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cx="http://schemas.microsoft.com/office/drawing/20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F67A21" w:rsidRDefault="006A0C0F" w:rsidP="00B979A9" w:rsidRPr="00F67A21">
      <w:pPr>
        <w:jc w:val="center"/>
        <w:rPr>
          <w:b/>
          <w:sz w:val="40"/>
        </w:rPr>
      </w:pPr>
      <w:r w:rsidRPr="00F67A21">
        <w:rPr>
          <w:b/>
          <w:sz w:val="40"/>
        </w:rPr>
        <w:t>LCBB5004</w:t>
      </w:r>
    </w:p>
    <w:p w:rsidR="00333F7A" w:rsidRDefault="006A0C0F" w:rsidP="00F67A21" w:rsidRPr="00F67A21">
      <w:pPr>
        <w:pBdr>
          <w:bottom w:val="single" w:sz="4" w:color="auto" w:space="1"/>
        </w:pBdr>
        <w:jc w:val="center"/>
        <w:rPr>
          <w:b/>
          <w:sz w:val="28"/>
        </w:rPr>
      </w:pPr>
      <w:r w:rsidRPr="00F67A21">
        <w:rPr>
          <w:b/>
          <w:sz w:val="28"/>
        </w:rPr>
        <w:t xml:space="preserve"> Managing People</w:t>
      </w:r>
    </w:p>
    <w:p w:rsidR="00F67A21" w:rsidRDefault="00F67A21" w:rsidP="00B979A9">
      <w:pPr>
        <w:jc w:val="center"/>
        <w:rPr>
          <w:b/>
        </w:rPr>
      </w:pPr>
    </w:p>
    <w:p w:rsidR="00F67A21" w:rsidRDefault="00F67A21" w:rsidP="00B979A9">
      <w:pPr>
        <w:jc w:val="center"/>
        <w:rPr>
          <w:b/>
        </w:rPr>
      </w:pPr>
    </w:p>
    <w:p w:rsidR="00F67A21" w:rsidRDefault="00F67A21" w:rsidP="00B979A9">
      <w:pPr>
        <w:jc w:val="center"/>
        <w:rPr>
          <w:b/>
        </w:rPr>
      </w:pPr>
    </w:p>
    <w:p w:rsidR="00F67A21" w:rsidRDefault="00F67A21" w:rsidP="00B979A9">
      <w:pPr>
        <w:jc w:val="center"/>
        <w:rPr>
          <w:b/>
        </w:rPr>
      </w:pPr>
      <w:r>
        <w:rPr>
          <w:noProof/>
        </w:rPr>
        <w:drawing>
          <wp:inline distB="0" distL="0" distR="0" distT="0">
            <wp:extent cx="4848225" cy="2825115"/>
            <wp:effectExtent l="0" t="0" r="0" b="0"/>
            <wp:docPr id="1" name="Picture 1" descr="https://assets-global.website-files.com/60b9220d74f790b74e1230f9/60de7124242a013222842a76_Screen%20Shot%202021-07-01%20at%206.49.56%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ssets-global.website-files.com/60b9220d74f790b74e1230f9/60de7124242a013222842a76_Screen%20Shot%202021-07-01%20at%206.49.56%20PM.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57173" cy="2830353"/>
                    </a:xfrm>
                    <a:prstGeom prst="rect">
                      <a:avLst/>
                    </a:prstGeom>
                    <a:noFill/>
                    <a:ln>
                      <a:noFill/>
                    </a:ln>
                  </pic:spPr>
                </pic:pic>
              </a:graphicData>
            </a:graphic>
          </wp:inline>
        </w:drawing>
      </w:r>
    </w:p>
    <w:p w:rsidR="00F67A21" w:rsidRDefault="00F67A21" w:rsidP="00F67A21">
      <w:pPr>
        <w:jc w:val="center"/>
        <w:rPr>
          <w:b/>
          <w:sz w:val="28"/>
        </w:rPr>
      </w:pPr>
    </w:p>
    <w:p w:rsidR="00F67A21" w:rsidRDefault="00F67A21" w:rsidP="00F67A21">
      <w:pPr>
        <w:jc w:val="center"/>
        <w:rPr>
          <w:b/>
          <w:sz w:val="28"/>
        </w:rPr>
      </w:pPr>
    </w:p>
    <w:p w:rsidR="00F67A21" w:rsidRDefault="00F67A21" w:rsidP="00F67A21">
      <w:pPr>
        <w:jc w:val="center"/>
        <w:rPr>
          <w:b/>
          <w:sz w:val="28"/>
        </w:rPr>
      </w:pPr>
    </w:p>
    <w:p>
      <w:pPr>
        <w:jc w:val="center"/>
      </w:pPr>
      <w:r>
        <w:rPr>
          <w:b/>
          <w:sz w:val="28"/>
        </w:rPr>
        <w:t>Martina Karadzhova</w:t>
      </w:r>
    </w:p>
    <w:p w:rsidR="00F67A21" w:rsidRDefault="00F67A21" w:rsidP="00F67A21" w:rsidRPr="00F67A21">
      <w:pPr>
        <w:jc w:val="center"/>
        <w:rPr>
          <w:b/>
          <w:sz w:val="28"/>
        </w:rPr>
      </w:pPr>
      <w:r w:rsidRPr="00F67A21">
        <w:rPr>
          <w:b/>
          <w:sz w:val="28"/>
        </w:rPr>
        <w:t>Student ID: 2021296</w:t>
      </w:r>
    </w:p>
    <w:p w:rsidR="00333F7A" w:rsidRDefault="00F67A21" w:rsidP="00F67A21">
      <w:pPr>
        <w:jc w:val="center"/>
      </w:pPr>
      <w:r>
        <w:br w:type="page"/>
      </w:r>
    </w:p>
    <w:sdt>
      <w:sdtPr>
        <w:id w:val="1349833286"/>
        <w:docPartObj>
          <w:docPartGallery w:val="Table of Contents"/>
          <w:docPartUnique/>
        </w:docPartObj>
      </w:sdtPr>
      <w:sdtEndPr>
        <w:rPr>
          <w:rFonts w:ascii="Arial" w:eastAsiaTheme="minorHAnsi" w:hAnsi="Arial" w:cstheme="minorBidi"/>
          <w:b/>
          <w:bCs/>
          <w:noProof/>
          <w:color w:val="auto"/>
          <w:sz w:val="24"/>
          <w:szCs w:val="22"/>
          <w:lang w:val="en-IN"/>
        </w:rPr>
      </w:sdtEndPr>
      <w:sdtContent>
        <w:p w:rsidR="00F67A21" w:rsidRDefault="00F67A21" w:rsidP="00F67A21" w:rsidRPr="00F67A21">
          <w:pPr>
            <w:pStyle w:val="TOCHeading"/>
            <w:jc w:val="center"/>
            <w:rPr>
              <w:b/>
              <w:rFonts w:ascii="Arial" w:cs="Arial" w:hAnsi="Arial"/>
              <w:sz w:val="28"/>
              <w:szCs w:val="28"/>
            </w:rPr>
          </w:pPr>
          <w:r w:rsidRPr="00F67A21">
            <w:rPr>
              <w:b/>
              <w:rFonts w:ascii="Arial" w:cs="Arial" w:hAnsi="Arial"/>
              <w:sz w:val="28"/>
              <w:szCs w:val="28"/>
            </w:rPr>
            <w:t>Table of Contents</w:t>
          </w:r>
        </w:p>
        <w:p w:rsidR="00F67A21" w:rsidRDefault="00F67A21">
          <w:pPr>
            <w:pStyle w:val="TOC1"/>
            <w:tabs>
              <w:tab w:val="right" w:leader="dot" w:pos="9016"/>
            </w:tabs>
            <w:rPr>
              <w:noProof/>
              <w:lang w:eastAsia="en-IN"/>
              <w:rFonts w:ascii="Calibri" w:eastAsiaTheme="minorEastAsia" w:hAnsiTheme="minorHAnsi"/>
              <w:sz w:val="22"/>
            </w:rPr>
          </w:pPr>
          <w:r>
            <w:fldChar w:fldCharType="begin"/>
          </w:r>
          <w:r>
            <w:instrText xml:space="preserve"> TOC \o "1-3" \h \z \u </w:instrText>
          </w:r>
          <w:r>
            <w:fldChar w:fldCharType="separate"/>
          </w:r>
          <w:hyperlink w:anchor="_Toc102577084" w:history="1">
            <w:r w:rsidRPr="00D0374B">
              <w:rPr>
                <w:noProof/>
                <w:rStyle w:val="Hyperlink"/>
              </w:rPr>
              <w:t>Introduction</w:t>
            </w:r>
            <w:r>
              <w:rPr>
                <w:noProof/>
                <w:webHidden/>
              </w:rPr>
              <w:tab/>
            </w:r>
            <w:r>
              <w:rPr>
                <w:noProof/>
                <w:webHidden/>
              </w:rPr>
              <w:fldChar w:fldCharType="begin"/>
            </w:r>
            <w:r>
              <w:rPr>
                <w:noProof/>
                <w:webHidden/>
              </w:rPr>
              <w:instrText xml:space="preserve"> PAGEREF _Toc102577084 \h </w:instrText>
            </w:r>
            <w:r>
              <w:rPr>
                <w:noProof/>
                <w:webHidden/>
              </w:rPr>
            </w:r>
            <w:r>
              <w:rPr>
                <w:noProof/>
                <w:webHidden/>
              </w:rPr>
              <w:fldChar w:fldCharType="separate"/>
            </w:r>
            <w:r>
              <w:rPr>
                <w:noProof/>
                <w:webHidden/>
              </w:rPr>
              <w:t>3</w:t>
            </w:r>
            <w:r>
              <w:rPr>
                <w:noProof/>
                <w:webHidden/>
              </w:rPr>
              <w:fldChar w:fldCharType="end"/>
            </w:r>
          </w:hyperlink>
        </w:p>
        <w:p w:rsidR="00F67A21" w:rsidRDefault="00F67A21">
          <w:pPr>
            <w:pStyle w:val="TOC1"/>
            <w:tabs>
              <w:tab w:val="right" w:leader="dot" w:pos="9016"/>
            </w:tabs>
            <w:rPr>
              <w:noProof/>
              <w:lang w:eastAsia="en-IN"/>
              <w:rFonts w:ascii="Calibri" w:eastAsiaTheme="minorEastAsia" w:hAnsiTheme="minorHAnsi"/>
              <w:sz w:val="22"/>
            </w:rPr>
          </w:pPr>
          <w:hyperlink w:anchor="_Toc102577085" w:history="1">
            <w:r w:rsidRPr="00D0374B">
              <w:rPr>
                <w:noProof/>
                <w:rStyle w:val="Hyperlink"/>
              </w:rPr>
              <w:t>Evaluation of The Concept and Drivers for Employee Engagement</w:t>
            </w:r>
            <w:r>
              <w:rPr>
                <w:noProof/>
                <w:webHidden/>
              </w:rPr>
              <w:tab/>
            </w:r>
            <w:r>
              <w:rPr>
                <w:noProof/>
                <w:webHidden/>
              </w:rPr>
              <w:fldChar w:fldCharType="begin"/>
            </w:r>
            <w:r>
              <w:rPr>
                <w:noProof/>
                <w:webHidden/>
              </w:rPr>
              <w:instrText xml:space="preserve"> PAGEREF _Toc102577085 \h </w:instrText>
            </w:r>
            <w:r>
              <w:rPr>
                <w:noProof/>
                <w:webHidden/>
              </w:rPr>
            </w:r>
            <w:r>
              <w:rPr>
                <w:noProof/>
                <w:webHidden/>
              </w:rPr>
              <w:fldChar w:fldCharType="separate"/>
            </w:r>
            <w:r>
              <w:rPr>
                <w:noProof/>
                <w:webHidden/>
              </w:rPr>
              <w:t>3</w:t>
            </w:r>
            <w:r>
              <w:rPr>
                <w:noProof/>
                <w:webHidden/>
              </w:rPr>
              <w:fldChar w:fldCharType="end"/>
            </w:r>
          </w:hyperlink>
        </w:p>
        <w:p w:rsidR="00F67A21" w:rsidRDefault="00F67A21">
          <w:pPr>
            <w:pStyle w:val="TOC1"/>
            <w:tabs>
              <w:tab w:val="right" w:leader="dot" w:pos="9016"/>
            </w:tabs>
            <w:rPr>
              <w:noProof/>
              <w:lang w:eastAsia="en-IN"/>
              <w:rFonts w:ascii="Calibri" w:eastAsiaTheme="minorEastAsia" w:hAnsiTheme="minorHAnsi"/>
              <w:sz w:val="22"/>
            </w:rPr>
          </w:pPr>
          <w:hyperlink w:anchor="_Toc102577086" w:history="1">
            <w:r w:rsidRPr="00D0374B">
              <w:rPr>
                <w:noProof/>
                <w:rStyle w:val="Hyperlink"/>
              </w:rPr>
              <w:t>Assessment of The Diagnostic Utensils in Order to Measure Engagement</w:t>
            </w:r>
            <w:r>
              <w:rPr>
                <w:noProof/>
                <w:webHidden/>
              </w:rPr>
              <w:tab/>
            </w:r>
            <w:r>
              <w:rPr>
                <w:noProof/>
                <w:webHidden/>
              </w:rPr>
              <w:fldChar w:fldCharType="begin"/>
            </w:r>
            <w:r>
              <w:rPr>
                <w:noProof/>
                <w:webHidden/>
              </w:rPr>
              <w:instrText xml:space="preserve"> PAGEREF _Toc102577086 \h </w:instrText>
            </w:r>
            <w:r>
              <w:rPr>
                <w:noProof/>
                <w:webHidden/>
              </w:rPr>
            </w:r>
            <w:r>
              <w:rPr>
                <w:noProof/>
                <w:webHidden/>
              </w:rPr>
              <w:fldChar w:fldCharType="separate"/>
            </w:r>
            <w:r>
              <w:rPr>
                <w:noProof/>
                <w:webHidden/>
              </w:rPr>
              <w:t>5</w:t>
            </w:r>
            <w:r>
              <w:rPr>
                <w:noProof/>
                <w:webHidden/>
              </w:rPr>
              <w:fldChar w:fldCharType="end"/>
            </w:r>
          </w:hyperlink>
        </w:p>
        <w:p w:rsidR="00F67A21" w:rsidRDefault="00F67A21">
          <w:pPr>
            <w:pStyle w:val="TOC1"/>
            <w:tabs>
              <w:tab w:val="right" w:leader="dot" w:pos="9016"/>
            </w:tabs>
            <w:rPr>
              <w:noProof/>
              <w:lang w:eastAsia="en-IN"/>
              <w:rFonts w:ascii="Calibri" w:eastAsiaTheme="minorEastAsia" w:hAnsiTheme="minorHAnsi"/>
              <w:sz w:val="22"/>
            </w:rPr>
          </w:pPr>
          <w:hyperlink w:anchor="_Toc102577087" w:history="1">
            <w:r w:rsidRPr="00D0374B">
              <w:rPr>
                <w:noProof/>
                <w:rStyle w:val="Hyperlink"/>
              </w:rPr>
              <w:t>Construction of The Employees' Value Proposition Along with The Strategies to Advanced Levels of Engagement</w:t>
            </w:r>
            <w:r>
              <w:rPr>
                <w:noProof/>
                <w:webHidden/>
              </w:rPr>
              <w:tab/>
            </w:r>
            <w:r>
              <w:rPr>
                <w:noProof/>
                <w:webHidden/>
              </w:rPr>
              <w:fldChar w:fldCharType="begin"/>
            </w:r>
            <w:r>
              <w:rPr>
                <w:noProof/>
                <w:webHidden/>
              </w:rPr>
              <w:instrText xml:space="preserve"> PAGEREF _Toc102577087 \h </w:instrText>
            </w:r>
            <w:r>
              <w:rPr>
                <w:noProof/>
                <w:webHidden/>
              </w:rPr>
            </w:r>
            <w:r>
              <w:rPr>
                <w:noProof/>
                <w:webHidden/>
              </w:rPr>
              <w:fldChar w:fldCharType="separate"/>
            </w:r>
            <w:r>
              <w:rPr>
                <w:noProof/>
                <w:webHidden/>
              </w:rPr>
              <w:t>6</w:t>
            </w:r>
            <w:r>
              <w:rPr>
                <w:noProof/>
                <w:webHidden/>
              </w:rPr>
              <w:fldChar w:fldCharType="end"/>
            </w:r>
          </w:hyperlink>
        </w:p>
        <w:p w:rsidR="00F67A21" w:rsidRDefault="00F67A21">
          <w:pPr>
            <w:pStyle w:val="TOC1"/>
            <w:tabs>
              <w:tab w:val="right" w:leader="dot" w:pos="9016"/>
            </w:tabs>
            <w:rPr>
              <w:noProof/>
              <w:lang w:eastAsia="en-IN"/>
              <w:rFonts w:ascii="Calibri" w:eastAsiaTheme="minorEastAsia" w:hAnsiTheme="minorHAnsi"/>
              <w:sz w:val="22"/>
            </w:rPr>
          </w:pPr>
          <w:hyperlink w:anchor="_Toc102577088" w:history="1">
            <w:r w:rsidRPr="00D0374B">
              <w:rPr>
                <w:noProof/>
                <w:rStyle w:val="Hyperlink"/>
              </w:rPr>
              <w:t>Conclusion</w:t>
            </w:r>
            <w:r>
              <w:rPr>
                <w:noProof/>
                <w:webHidden/>
              </w:rPr>
              <w:tab/>
            </w:r>
            <w:r>
              <w:rPr>
                <w:noProof/>
                <w:webHidden/>
              </w:rPr>
              <w:fldChar w:fldCharType="begin"/>
            </w:r>
            <w:r>
              <w:rPr>
                <w:noProof/>
                <w:webHidden/>
              </w:rPr>
              <w:instrText xml:space="preserve"> PAGEREF _Toc102577088 \h </w:instrText>
            </w:r>
            <w:r>
              <w:rPr>
                <w:noProof/>
                <w:webHidden/>
              </w:rPr>
            </w:r>
            <w:r>
              <w:rPr>
                <w:noProof/>
                <w:webHidden/>
              </w:rPr>
              <w:fldChar w:fldCharType="separate"/>
            </w:r>
            <w:r>
              <w:rPr>
                <w:noProof/>
                <w:webHidden/>
              </w:rPr>
              <w:t>8</w:t>
            </w:r>
            <w:r>
              <w:rPr>
                <w:noProof/>
                <w:webHidden/>
              </w:rPr>
              <w:fldChar w:fldCharType="end"/>
            </w:r>
          </w:hyperlink>
        </w:p>
        <w:p w:rsidR="00F67A21" w:rsidRDefault="00F67A21">
          <w:pPr>
            <w:pStyle w:val="TOC1"/>
            <w:tabs>
              <w:tab w:val="right" w:leader="dot" w:pos="9016"/>
            </w:tabs>
            <w:rPr>
              <w:noProof/>
              <w:lang w:eastAsia="en-IN"/>
              <w:rFonts w:ascii="Calibri" w:eastAsiaTheme="minorEastAsia" w:hAnsiTheme="minorHAnsi"/>
              <w:sz w:val="22"/>
            </w:rPr>
          </w:pPr>
          <w:hyperlink w:anchor="_Toc102577089" w:history="1">
            <w:r w:rsidRPr="00D0374B">
              <w:rPr>
                <w:noProof/>
                <w:rStyle w:val="Hyperlink"/>
              </w:rPr>
              <w:t>References</w:t>
            </w:r>
            <w:r>
              <w:rPr>
                <w:noProof/>
                <w:webHidden/>
              </w:rPr>
              <w:tab/>
            </w:r>
            <w:r>
              <w:rPr>
                <w:noProof/>
                <w:webHidden/>
              </w:rPr>
              <w:fldChar w:fldCharType="begin"/>
            </w:r>
            <w:r>
              <w:rPr>
                <w:noProof/>
                <w:webHidden/>
              </w:rPr>
              <w:instrText xml:space="preserve"> PAGEREF _Toc102577089 \h </w:instrText>
            </w:r>
            <w:r>
              <w:rPr>
                <w:noProof/>
                <w:webHidden/>
              </w:rPr>
            </w:r>
            <w:r>
              <w:rPr>
                <w:noProof/>
                <w:webHidden/>
              </w:rPr>
              <w:fldChar w:fldCharType="separate"/>
            </w:r>
            <w:r>
              <w:rPr>
                <w:noProof/>
                <w:webHidden/>
              </w:rPr>
              <w:t>9</w:t>
            </w:r>
            <w:r>
              <w:rPr>
                <w:noProof/>
                <w:webHidden/>
              </w:rPr>
              <w:fldChar w:fldCharType="end"/>
            </w:r>
          </w:hyperlink>
        </w:p>
        <w:p w:rsidR="00F67A21" w:rsidRDefault="00F67A21">
          <w:r>
            <w:rPr>
              <w:bCs/>
              <w:noProof/>
              <w:b/>
            </w:rPr>
            <w:fldChar w:fldCharType="end"/>
          </w:r>
        </w:p>
      </w:sdtContent>
    </w:sdt>
    <w:p w:rsidR="00F67A21" w:rsidRDefault="00F67A21">
      <w:pPr>
        <w:jc w:val="left"/>
        <w:spacing w:line="259" w:lineRule="auto"/>
        <w:rPr>
          <w:b/>
          <w:color w:val="538135"/>
          <w:rFonts w:eastAsiaTheme="majorEastAsia" w:cstheme="majorBidi"/>
          <w:sz w:val="28"/>
          <w:szCs w:val="32"/>
        </w:rPr>
      </w:pPr>
      <w:r>
        <w:br w:type="page"/>
      </w:r>
      <w:bookmarkStart w:id="0" w:name="_GoBack"/>
      <w:bookmarkEnd w:id="0"/>
    </w:p>
    <w:p w:rsidR="00DA0E4A" w:rsidRDefault="006A0C0F" w:rsidP="006326FA">
      <w:pPr>
        <w:pStyle w:val="Heading1"/>
      </w:pPr>
      <w:bookmarkStart w:id="1" w:name="_Toc102577084"/>
      <w:r>
        <w:t>Introduction</w:t>
        <w:lastRenderedPageBreak/>
      </w:r>
      <w:bookmarkEnd w:id="1"/>
      <w:r>
        <w:t xml:space="preserve"> </w:t>
      </w:r>
    </w:p>
    <w:p w:rsidR="00EA6C41" w:rsidRDefault="006A0C0F" w:rsidP="00EA6C41">
      <w:r>
        <w:t xml:space="preserve">Employee engagement is basically considered as the HR concept which outlines the level of eagerness and dedication </w:t>
      </w:r>
      <w:r w:rsidR="00EA37B3">
        <w:t>an employee feels regarding his job. An employee who is engaged conf</w:t>
      </w:r>
      <w:r w:rsidR="00EF6E30">
        <w:t>identially engaged within the o</w:t>
      </w:r>
      <w:r w:rsidR="00EA37B3">
        <w:t>rganisation might be able to support in fostering the productivity of the organisation quite in an effective manner</w:t>
      </w:r>
      <w:r w:rsidR="00EF6E30" w:rsidRPr="00EF6E30">
        <w:rPr>
          <w:shd w:fill="FFFFFF" w:color="auto" w:val="clear"/>
        </w:rPr>
        <w:t xml:space="preserve"> </w:t>
      </w:r>
      <w:r w:rsidR="00EF6E30">
        <w:rPr>
          <w:shd w:fill="FFFFFF" w:color="auto" w:val="clear"/>
        </w:rPr>
        <w:t>(</w:t>
      </w:r>
      <w:proofErr w:type="spellStart"/>
      <w:r w:rsidR="00EF6E30" w:rsidRPr="00A2742D">
        <w:rPr>
          <w:shd w:fill="FFFFFF" w:color="auto" w:val="clear"/>
        </w:rPr>
        <w:t>Shaik</w:t>
      </w:r>
      <w:proofErr w:type="spellEnd"/>
      <w:r w:rsidR="00EF6E30">
        <w:rPr>
          <w:shd w:fill="FFFFFF" w:color="auto" w:val="clear"/>
        </w:rPr>
        <w:t xml:space="preserve"> </w:t>
      </w:r>
      <w:r w:rsidR="00EF6E30" w:rsidRPr="00A2742D">
        <w:rPr>
          <w:shd w:fill="FFFFFF" w:color="auto" w:val="clear"/>
        </w:rPr>
        <w:t xml:space="preserve">and </w:t>
      </w:r>
      <w:proofErr w:type="spellStart"/>
      <w:r w:rsidR="00EF6E30" w:rsidRPr="00A2742D">
        <w:rPr>
          <w:shd w:fill="FFFFFF" w:color="auto" w:val="clear"/>
        </w:rPr>
        <w:t>Makhecha</w:t>
      </w:r>
      <w:proofErr w:type="spellEnd"/>
      <w:r w:rsidR="00EF6E30" w:rsidRPr="00A2742D">
        <w:rPr>
          <w:shd w:fill="FFFFFF" w:color="auto" w:val="clear"/>
        </w:rPr>
        <w:t>, 2019</w:t>
      </w:r>
      <w:r w:rsidR="00EF6E30">
        <w:rPr>
          <w:shd w:fill="FFFFFF" w:color="auto" w:val="clear"/>
        </w:rPr>
        <w:t>)</w:t>
      </w:r>
      <w:r w:rsidR="00EA37B3">
        <w:t xml:space="preserve">. it has been measured that employee engagement can be crucial in terms of the success of the company and might play an effective role in increasing organisational performance. In fact, it might frequently have considered an imperative factor that is associated with the goals and values of the company.  </w:t>
      </w:r>
    </w:p>
    <w:p w:rsidR="00EA37B3" w:rsidRDefault="006A0C0F" w:rsidP="00952D0A" w:rsidRPr="00EA6C41">
      <w:r>
        <w:t>It is indeed necessary for business organisations to measure employee engagement as it assists in identifying the key problems as well as mitigating those quite in an effective manner</w:t>
      </w:r>
      <w:r w:rsidR="00354B45" w:rsidRPr="00354B45">
        <w:rPr>
          <w:shd w:fill="FFFFFF" w:color="auto" w:val="clear"/>
        </w:rPr>
        <w:t xml:space="preserve"> </w:t>
      </w:r>
      <w:r w:rsidR="00354B45">
        <w:rPr>
          <w:shd w:fill="FFFFFF" w:color="auto" w:val="clear"/>
        </w:rPr>
        <w:t>(</w:t>
      </w:r>
      <w:proofErr w:type="spellStart"/>
      <w:r w:rsidR="00354B45" w:rsidRPr="00A2742D">
        <w:rPr>
          <w:shd w:fill="FFFFFF" w:color="auto" w:val="clear"/>
        </w:rPr>
        <w:t>Pambreni</w:t>
      </w:r>
      <w:proofErr w:type="spellEnd"/>
      <w:r w:rsidR="00354B45">
        <w:rPr>
          <w:shd w:fill="FFFFFF" w:color="auto" w:val="clear"/>
        </w:rPr>
        <w:t xml:space="preserve"> </w:t>
      </w:r>
      <w:r w:rsidR="00354B45" w:rsidRPr="00354B45">
        <w:rPr>
          <w:i/>
          <w:shd w:fill="FFFFFF" w:color="auto" w:val="clear"/>
        </w:rPr>
        <w:t>et</w:t>
      </w:r>
      <w:r w:rsidR="00354B45">
        <w:rPr>
          <w:i/>
          <w:shd w:fill="FFFFFF" w:color="auto" w:val="clear"/>
        </w:rPr>
        <w:t xml:space="preserve"> </w:t>
      </w:r>
      <w:r w:rsidR="00354B45" w:rsidRPr="00354B45">
        <w:rPr>
          <w:i/>
          <w:shd w:fill="FFFFFF" w:color="auto" w:val="clear"/>
        </w:rPr>
        <w:t>al</w:t>
      </w:r>
      <w:r w:rsidR="00354B45">
        <w:rPr>
          <w:shd w:fill="FFFFFF" w:color="auto" w:val="clear"/>
        </w:rPr>
        <w:t>.,</w:t>
      </w:r>
      <w:r w:rsidR="00354B45" w:rsidRPr="00A2742D">
        <w:rPr>
          <w:shd w:fill="FFFFFF" w:color="auto" w:val="clear"/>
        </w:rPr>
        <w:t xml:space="preserve"> 2019</w:t>
      </w:r>
      <w:r w:rsidR="00354B45">
        <w:rPr>
          <w:shd w:fill="FFFFFF" w:color="auto" w:val="clear"/>
        </w:rPr>
        <w:t>)</w:t>
      </w:r>
      <w:r>
        <w:t xml:space="preserve">. </w:t>
      </w:r>
      <w:r w:rsidR="00952D0A">
        <w:t xml:space="preserve">Measuring </w:t>
      </w:r>
      <w:r>
        <w:t>employee engagement on a daily basis might be accomm</w:t>
      </w:r>
      <w:r>
        <w:t xml:space="preserve">odating in case of undertaking difficult circumstances stimulate inside the organisation. </w:t>
      </w:r>
      <w:r w:rsidR="004A746C">
        <w:t xml:space="preserve">It will be obliged for the company to </w:t>
      </w:r>
      <w:r w:rsidR="00DC5B19">
        <w:t>generate</w:t>
      </w:r>
      <w:r w:rsidR="004A746C">
        <w:t xml:space="preserve"> </w:t>
      </w:r>
      <w:r w:rsidR="00DC5B19">
        <w:t xml:space="preserve">a trustworthy relationship with the employees to retain them quite meritoriously. </w:t>
      </w:r>
      <w:r w:rsidR="00952D0A">
        <w:t xml:space="preserve">This business report will deliberate the basic drivers of the employee engagement along with assess the utilising the diagnostic tools in order to measure the engagement. It will also demonstrate the construction of the employees' value proposition along with the strategies to advance levels of engagement. </w:t>
      </w:r>
    </w:p>
    <w:p w:rsidR="006326FA" w:rsidRDefault="006A0C0F" w:rsidP="006326FA">
      <w:pPr>
        <w:pStyle w:val="Heading1"/>
      </w:pPr>
      <w:bookmarkStart w:id="2" w:name="_Toc102577085"/>
      <w:r>
        <w:t>Evaluation of The Concept and Drivers for Employee Engagement</w:t>
      </w:r>
      <w:bookmarkEnd w:id="2"/>
      <w:r>
        <w:t xml:space="preserve"> </w:t>
      </w:r>
    </w:p>
    <w:p w:rsidR="00952D0A" w:rsidRDefault="006A0C0F" w:rsidP="00952D0A">
      <w:r>
        <w:t>As per the consideration of the engagement specialists, the core aspect of employee engagement is that there is no specific "no magic pill for engagement" considering the div</w:t>
      </w:r>
      <w:r>
        <w:t>erse structure of altered companies</w:t>
      </w:r>
      <w:r w:rsidR="00354B45" w:rsidRPr="00354B45">
        <w:rPr>
          <w:shd w:fill="FFFFFF" w:color="auto" w:val="clear"/>
        </w:rPr>
        <w:t xml:space="preserve"> </w:t>
      </w:r>
      <w:r w:rsidR="00354B45">
        <w:rPr>
          <w:shd w:fill="FFFFFF" w:color="auto" w:val="clear"/>
        </w:rPr>
        <w:t>(</w:t>
      </w:r>
      <w:r w:rsidR="00354B45" w:rsidRPr="00A2742D">
        <w:rPr>
          <w:shd w:fill="FFFFFF" w:color="auto" w:val="clear"/>
        </w:rPr>
        <w:t>Jena, Pradhan</w:t>
      </w:r>
      <w:r w:rsidR="00354B45">
        <w:rPr>
          <w:shd w:fill="FFFFFF" w:color="auto" w:val="clear"/>
        </w:rPr>
        <w:t xml:space="preserve"> </w:t>
      </w:r>
      <w:r w:rsidR="00354B45" w:rsidRPr="00A2742D">
        <w:rPr>
          <w:shd w:fill="FFFFFF" w:color="auto" w:val="clear"/>
        </w:rPr>
        <w:t xml:space="preserve">and </w:t>
      </w:r>
      <w:proofErr w:type="spellStart"/>
      <w:r w:rsidR="00354B45" w:rsidRPr="00A2742D">
        <w:rPr>
          <w:shd w:fill="FFFFFF" w:color="auto" w:val="clear"/>
        </w:rPr>
        <w:t>Panigrahy</w:t>
      </w:r>
      <w:proofErr w:type="spellEnd"/>
      <w:r w:rsidR="00354B45" w:rsidRPr="00A2742D">
        <w:rPr>
          <w:shd w:fill="FFFFFF" w:color="auto" w:val="clear"/>
        </w:rPr>
        <w:t>, 2018</w:t>
      </w:r>
      <w:r w:rsidR="00354B45">
        <w:rPr>
          <w:shd w:fill="FFFFFF" w:color="auto" w:val="clear"/>
        </w:rPr>
        <w:t>)</w:t>
      </w:r>
      <w:r>
        <w:t>. Nevertheless</w:t>
      </w:r>
      <w:r w:rsidRPr="00CD6308">
        <w:t xml:space="preserve">, the caveat to this epithet is the fact that too frequently in business, the drivers of engagement are abandoned.  </w:t>
      </w:r>
      <w:r>
        <w:t xml:space="preserve">According to the conception of </w:t>
      </w:r>
      <w:r w:rsidRPr="00CD6308">
        <w:t xml:space="preserve">Paul Beesley, he </w:t>
      </w:r>
      <w:r>
        <w:t xml:space="preserve">declares that </w:t>
      </w:r>
      <w:r w:rsidRPr="00CD6308">
        <w:t>“Recession and the credit cru</w:t>
      </w:r>
      <w:r w:rsidRPr="00CD6308">
        <w:t>nch didn’t help – companies were focused on survival, but it is at this tim</w:t>
      </w:r>
      <w:r>
        <w:t>e that you need engagement most.</w:t>
      </w:r>
      <w:r w:rsidRPr="00CD6308">
        <w:t>”</w:t>
      </w:r>
      <w:r>
        <w:t xml:space="preserve"> </w:t>
      </w:r>
      <w:r w:rsidR="00054F0D">
        <w:t xml:space="preserve">In terms of that, there are some key drivers of employee engagement that have the ability to quantify the occurrence and absence in the workplace quality and that influences engagement. </w:t>
      </w:r>
    </w:p>
    <w:p w:rsidR="005F6020" w:rsidRDefault="005F6020" w:rsidP="00952D0A">
      <w:pPr>
        <w:rPr>
          <w:b/>
        </w:rPr>
      </w:pPr>
    </w:p>
    <w:p w:rsidR="005F6020" w:rsidRDefault="00F67A21" w:rsidP="00F67A21" w:rsidRPr="00F67A21">
      <w:pPr>
        <w:pStyle w:val="ListParagraph"/>
        <w:numPr>
          <w:ilvl w:val="0"/>
          <w:numId w:val="3"/>
        </w:numPr>
        <w:rPr>
          <w:b/>
        </w:rPr>
      </w:pPr>
      <w:r w:rsidRPr="00F67A21">
        <w:rPr>
          <w:b/>
        </w:rPr>
        <w:t xml:space="preserve">Autonomy: </w:t>
        <w:lastRenderedPageBreak/>
      </w:r>
      <w:r w:rsidR="006A0C0F">
        <w:t xml:space="preserve">It has been measured that the drivers play a critical role in stimulating and motivating employees along with obtaining the best outcome from them. </w:t>
      </w:r>
      <w:r w:rsidR="00503AB3">
        <w:t>In a particular organisation, consisting of autonomy basically refers to having the power of making decisions related to the business operations on their own</w:t>
      </w:r>
      <w:r w:rsidR="00354B45" w:rsidRPr="00F67A21">
        <w:rPr>
          <w:shd w:fill="FFFFFF" w:color="auto" w:val="clear"/>
        </w:rPr>
        <w:t xml:space="preserve"> (</w:t>
      </w:r>
      <w:proofErr w:type="spellStart"/>
      <w:r w:rsidR="00354B45" w:rsidRPr="00F67A21">
        <w:rPr>
          <w:shd w:fill="FFFFFF" w:color="auto" w:val="clear"/>
        </w:rPr>
        <w:t>Hejjas</w:t>
      </w:r>
      <w:proofErr w:type="spellEnd"/>
      <w:r w:rsidR="00354B45" w:rsidRPr="00F67A21">
        <w:rPr>
          <w:shd w:fill="FFFFFF" w:color="auto" w:val="clear"/>
        </w:rPr>
        <w:t>, Miller</w:t>
      </w:r>
      <w:r w:rsidR="00354B45" w:rsidRPr="00F67A21">
        <w:rPr>
          <w:shd w:fill="FFFFFF" w:color="auto" w:val="clear"/>
        </w:rPr>
        <w:t xml:space="preserve"> </w:t>
      </w:r>
      <w:r w:rsidR="00354B45" w:rsidRPr="00F67A21">
        <w:rPr>
          <w:shd w:fill="FFFFFF" w:color="auto" w:val="clear"/>
        </w:rPr>
        <w:t xml:space="preserve">and </w:t>
      </w:r>
      <w:proofErr w:type="spellStart"/>
      <w:r w:rsidR="00354B45" w:rsidRPr="00F67A21">
        <w:rPr>
          <w:shd w:fill="FFFFFF" w:color="auto" w:val="clear"/>
        </w:rPr>
        <w:t>Scarles</w:t>
      </w:r>
      <w:proofErr w:type="spellEnd"/>
      <w:r w:rsidR="00354B45" w:rsidRPr="00F67A21">
        <w:rPr>
          <w:shd w:fill="FFFFFF" w:color="auto" w:val="clear"/>
        </w:rPr>
        <w:t>, 2019</w:t>
      </w:r>
      <w:r w:rsidR="00354B45" w:rsidRPr="00F67A21">
        <w:rPr>
          <w:shd w:fill="FFFFFF" w:color="auto" w:val="clear"/>
        </w:rPr>
        <w:t>)</w:t>
      </w:r>
      <w:r w:rsidR="00503AB3">
        <w:t xml:space="preserve">. Therefore, making a trustworthy relationship within the staff has been considered an effective part of the driver of engagement.  While given the time to select the way to organise their time and where to put their </w:t>
      </w:r>
      <w:r w:rsidR="00503AB3" w:rsidRPr="00503AB3">
        <w:t>expertise, employees are far more disposed to feel participated in the company and its undertaking</w:t>
      </w:r>
      <w:r w:rsidR="00503AB3" w:rsidRPr="00F67A21">
        <w:rPr>
          <w:color w:val="404040"/>
          <w:rFonts w:ascii="Segoe UI" w:cs="Segoe UI" w:hAnsi="Segoe UI"/>
          <w:sz w:val="27"/>
          <w:szCs w:val="27"/>
          <w:shd w:fill="FFFFFF" w:color="auto" w:val="clear"/>
        </w:rPr>
        <w:t>.</w:t>
      </w:r>
      <w:r w:rsidR="00503AB3">
        <w:t xml:space="preserve"> </w:t>
      </w:r>
    </w:p>
    <w:p w:rsidR="003A63BA" w:rsidRDefault="00F67A21" w:rsidP="00F67A21" w:rsidRPr="00F67A21">
      <w:pPr>
        <w:pStyle w:val="ListParagraph"/>
        <w:numPr>
          <w:ilvl w:val="0"/>
          <w:numId w:val="3"/>
        </w:numPr>
        <w:rPr>
          <w:b/>
        </w:rPr>
      </w:pPr>
      <w:r w:rsidRPr="00F67A21">
        <w:rPr>
          <w:b/>
        </w:rPr>
        <w:t xml:space="preserve">Leadership: </w:t>
      </w:r>
      <w:r w:rsidR="006A0C0F">
        <w:t xml:space="preserve">While there is a little </w:t>
      </w:r>
      <w:r w:rsidR="00E67023">
        <w:t>discrepancy</w:t>
      </w:r>
      <w:r w:rsidR="006A0C0F">
        <w:t xml:space="preserve"> between analysis into engagement drivers</w:t>
      </w:r>
      <w:r w:rsidR="00E67023">
        <w:t>, the impact of leadership practices is considered an imperative factor in this case. As per the consideration of various scholars, talent management and employee retention are measured to be the fundamental part in order to sustain the leadership and evolution of a particular organisation</w:t>
      </w:r>
      <w:r w:rsidR="00354B45" w:rsidRPr="00F67A21">
        <w:rPr>
          <w:shd w:fill="FFFFFF" w:color="auto" w:val="clear"/>
        </w:rPr>
        <w:t xml:space="preserve"> (</w:t>
      </w:r>
      <w:proofErr w:type="spellStart"/>
      <w:r w:rsidR="00354B45" w:rsidRPr="00F67A21">
        <w:rPr>
          <w:shd w:fill="FFFFFF" w:color="auto" w:val="clear"/>
        </w:rPr>
        <w:t>Tepayakul</w:t>
      </w:r>
      <w:proofErr w:type="spellEnd"/>
      <w:r w:rsidR="00354B45" w:rsidRPr="00F67A21">
        <w:rPr>
          <w:shd w:fill="FFFFFF" w:color="auto" w:val="clear"/>
        </w:rPr>
        <w:t xml:space="preserve"> </w:t>
      </w:r>
      <w:r w:rsidR="00354B45" w:rsidRPr="00F67A21">
        <w:rPr>
          <w:shd w:fill="FFFFFF" w:color="auto" w:val="clear"/>
        </w:rPr>
        <w:t xml:space="preserve">and </w:t>
      </w:r>
      <w:proofErr w:type="spellStart"/>
      <w:r w:rsidR="00354B45" w:rsidRPr="00F67A21">
        <w:rPr>
          <w:shd w:fill="FFFFFF" w:color="auto" w:val="clear"/>
        </w:rPr>
        <w:t>Rinthaisong</w:t>
      </w:r>
      <w:proofErr w:type="spellEnd"/>
      <w:r w:rsidR="00354B45" w:rsidRPr="00F67A21">
        <w:rPr>
          <w:shd w:fill="FFFFFF" w:color="auto" w:val="clear"/>
        </w:rPr>
        <w:t>, 2018</w:t>
      </w:r>
      <w:r w:rsidR="00354B45" w:rsidRPr="00F67A21">
        <w:rPr>
          <w:shd w:fill="FFFFFF" w:color="auto" w:val="clear"/>
        </w:rPr>
        <w:t>)</w:t>
      </w:r>
      <w:r w:rsidR="00E67023">
        <w:t xml:space="preserve">. It is indeed true that transformational leadership and employee engagement are exceedingly consistent with each other and regarding this business, enterprises aim to apply this particular leadership style to diminish the rate of employee turnover. Consideration of </w:t>
      </w:r>
      <w:r w:rsidR="00E67023" w:rsidRPr="00E67023">
        <w:t>Mark Gregory</w:t>
      </w:r>
      <w:r w:rsidR="00E67023">
        <w:t>, states that an apposite leader has the competence of fostering the level of employee engagement as well as measuring the way the engagement is recorded towards the widespread community</w:t>
      </w:r>
      <w:r w:rsidR="00354B45">
        <w:t xml:space="preserve"> </w:t>
      </w:r>
      <w:r w:rsidR="00354B45" w:rsidRPr="00F67A21">
        <w:rPr>
          <w:shd w:fill="FFFFFF" w:color="auto" w:val="clear"/>
        </w:rPr>
        <w:t xml:space="preserve">(Jena, Pradhan and </w:t>
      </w:r>
      <w:proofErr w:type="spellStart"/>
      <w:r w:rsidR="00354B45" w:rsidRPr="00F67A21">
        <w:rPr>
          <w:shd w:fill="FFFFFF" w:color="auto" w:val="clear"/>
        </w:rPr>
        <w:t>Panigrahy</w:t>
      </w:r>
      <w:proofErr w:type="spellEnd"/>
      <w:r w:rsidR="00354B45" w:rsidRPr="00F67A21">
        <w:rPr>
          <w:shd w:fill="FFFFFF" w:color="auto" w:val="clear"/>
        </w:rPr>
        <w:t>, 2018)</w:t>
      </w:r>
      <w:r w:rsidR="00E67023">
        <w:t xml:space="preserve">. He also demonstrated that </w:t>
      </w:r>
      <w:r w:rsidR="00E67023" w:rsidRPr="00E67023">
        <w:t>“There are two levels to this – fundamentally, the leader has to be able to engage the people they’re leading, and that engagement has to have four sub-components: Trust, clarity of purpose, alignment of systems (removal of bureaucracy) and unleashing talent.</w:t>
      </w:r>
      <w:r w:rsidR="00E67023">
        <w:t>”</w:t>
      </w:r>
    </w:p>
    <w:p w:rsidR="00D07D08" w:rsidRDefault="006A0C0F" w:rsidP="00F67A21" w:rsidRPr="00F67A21">
      <w:pPr>
        <w:pStyle w:val="ListParagraph"/>
        <w:numPr>
          <w:ilvl w:val="0"/>
          <w:numId w:val="3"/>
        </w:numPr>
        <w:rPr>
          <w:b/>
        </w:rPr>
      </w:pPr>
      <w:r w:rsidRPr="00F67A21">
        <w:rPr>
          <w:b/>
        </w:rPr>
        <w:t>C</w:t>
      </w:r>
      <w:r w:rsidR="00F67A21" w:rsidRPr="00F67A21">
        <w:rPr>
          <w:b/>
        </w:rPr>
        <w:t xml:space="preserve">areer Path: </w:t>
      </w:r>
      <w:r>
        <w:t>Career goals and profess</w:t>
      </w:r>
      <w:r>
        <w:t>ional development are also considered effective drivers of employee engagement. These two factors comprehensively contribute to employee engagement. Relying on the fact of career stage, a convinced employee is in, they may be encouraged by diverse aspects</w:t>
      </w:r>
      <w:r w:rsidR="009D0AA3" w:rsidRPr="00F67A21">
        <w:rPr>
          <w:shd w:fill="FFFFFF" w:color="auto" w:val="clear"/>
        </w:rPr>
        <w:t xml:space="preserve"> (</w:t>
      </w:r>
      <w:proofErr w:type="spellStart"/>
      <w:r w:rsidR="009D0AA3" w:rsidRPr="00F67A21">
        <w:rPr>
          <w:shd w:fill="FFFFFF" w:color="auto" w:val="clear"/>
        </w:rPr>
        <w:t>Milhem</w:t>
      </w:r>
      <w:proofErr w:type="spellEnd"/>
      <w:r w:rsidR="009D0AA3" w:rsidRPr="00F67A21">
        <w:rPr>
          <w:shd w:fill="FFFFFF" w:color="auto" w:val="clear"/>
        </w:rPr>
        <w:t xml:space="preserve">, </w:t>
      </w:r>
      <w:proofErr w:type="spellStart"/>
      <w:r w:rsidR="009D0AA3" w:rsidRPr="00F67A21">
        <w:rPr>
          <w:shd w:fill="FFFFFF" w:color="auto" w:val="clear"/>
        </w:rPr>
        <w:t>Muda</w:t>
      </w:r>
      <w:proofErr w:type="spellEnd"/>
      <w:r w:rsidR="009D0AA3" w:rsidRPr="00F67A21">
        <w:rPr>
          <w:shd w:fill="FFFFFF" w:color="auto" w:val="clear"/>
        </w:rPr>
        <w:t xml:space="preserve"> </w:t>
      </w:r>
      <w:r w:rsidR="009D0AA3" w:rsidRPr="00F67A21">
        <w:rPr>
          <w:shd w:fill="FFFFFF" w:color="auto" w:val="clear"/>
        </w:rPr>
        <w:t>and Ahmed, 2019</w:t>
      </w:r>
      <w:r w:rsidR="009D0AA3" w:rsidRPr="00F67A21">
        <w:rPr>
          <w:shd w:fill="FFFFFF" w:color="auto" w:val="clear"/>
        </w:rPr>
        <w:t>)</w:t>
      </w:r>
      <w:r>
        <w:t>.</w:t>
      </w:r>
      <w:r>
        <w:t xml:space="preserve"> Moreover, consisting of the opportunities for evolution in a particular organisation regarding professional development is the key driver. Due to this reason, it is undeniably necessary for the leaders </w:t>
      </w:r>
      <w:r>
        <w:t xml:space="preserve">and managers to support the employees by encouraging </w:t>
        <w:lastRenderedPageBreak/>
      </w:r>
      <w:r>
        <w:t xml:space="preserve">them for improving their career goals and in case of professional development quite successfully. </w:t>
      </w:r>
    </w:p>
    <w:p w:rsidR="006326FA" w:rsidRDefault="006A0C0F" w:rsidP="006326FA">
      <w:pPr>
        <w:pStyle w:val="Heading1"/>
      </w:pPr>
      <w:bookmarkStart w:id="3" w:name="_Toc102577086"/>
      <w:r>
        <w:t>A</w:t>
      </w:r>
      <w:r>
        <w:t xml:space="preserve">ssessment of The Diagnostic Utensils in Order to </w:t>
      </w:r>
      <w:r w:rsidR="00DE3F26">
        <w:t xml:space="preserve">Measure </w:t>
      </w:r>
      <w:r>
        <w:t>Engagement</w:t>
      </w:r>
      <w:bookmarkEnd w:id="3"/>
      <w:r>
        <w:t xml:space="preserve"> </w:t>
      </w:r>
    </w:p>
    <w:p w:rsidR="00D50A6B" w:rsidRDefault="006A0C0F" w:rsidP="00D50A6B">
      <w:r>
        <w:t>It has been measured extensively that the mobile workforce and business leaders in t</w:t>
      </w:r>
      <w:r>
        <w:t>oday's business world encounter several challenges during the time of forming an engaged team culture that will guide the success of the company</w:t>
      </w:r>
      <w:r w:rsidR="002B2D1E" w:rsidRPr="002B2D1E">
        <w:rPr>
          <w:shd w:fill="FFFFFF" w:color="auto" w:val="clear"/>
        </w:rPr>
        <w:t xml:space="preserve"> </w:t>
      </w:r>
      <w:r w:rsidR="002B2D1E">
        <w:rPr>
          <w:shd w:fill="FFFFFF" w:color="auto" w:val="clear"/>
        </w:rPr>
        <w:t>(</w:t>
      </w:r>
      <w:r w:rsidR="002B2D1E" w:rsidRPr="00A2742D">
        <w:rPr>
          <w:shd w:fill="FFFFFF" w:color="auto" w:val="clear"/>
        </w:rPr>
        <w:t>Antony, 2018</w:t>
      </w:r>
      <w:r w:rsidR="002B2D1E">
        <w:rPr>
          <w:shd w:fill="FFFFFF" w:color="auto" w:val="clear"/>
        </w:rPr>
        <w:t>)</w:t>
      </w:r>
      <w:r>
        <w:t>. An employee who is engaged stay loyal to the organisation for a longer period of time and thus companies inves</w:t>
      </w:r>
      <w:r>
        <w:t xml:space="preserve">t their valuable time to increase engagement among the employees. In order to make certain of the fact that employee engagement is cultivated and measured, here are some effective tools:   </w:t>
      </w:r>
    </w:p>
    <w:p w:rsidR="00337662" w:rsidRDefault="00F67A21" w:rsidP="00F67A21" w:rsidRPr="00F67A21">
      <w:pPr>
        <w:pStyle w:val="ListParagraph"/>
        <w:numPr>
          <w:ilvl w:val="0"/>
          <w:numId w:val="4"/>
        </w:numPr>
        <w:rPr>
          <w:b/>
        </w:rPr>
      </w:pPr>
      <w:r w:rsidRPr="00F67A21">
        <w:rPr>
          <w:b/>
        </w:rPr>
        <w:t xml:space="preserve">HR Tools: </w:t>
      </w:r>
      <w:r w:rsidR="006A0C0F">
        <w:t>Surveying is considered an operative procedure and a goo</w:t>
      </w:r>
      <w:r w:rsidR="006A0C0F">
        <w:t>d start to nurturing employee engagement yet it does not measure as a realistic way of gathering effective feedback. Due to these reasons, various business enterprises are progressively accompanying periodic surveys along with the utilisation of several so</w:t>
      </w:r>
      <w:r w:rsidR="006A0C0F">
        <w:t>ftware programs. In fact, modern HR programs offer a range of proficient tools in order to gather feedback along with extending the level of satisfaction among the employees</w:t>
      </w:r>
      <w:r w:rsidR="002B2D1E" w:rsidRPr="00F67A21">
        <w:rPr>
          <w:shd w:fill="FFFFFF" w:color="auto" w:val="clear"/>
        </w:rPr>
        <w:t xml:space="preserve"> (</w:t>
      </w:r>
      <w:proofErr w:type="spellStart"/>
      <w:r w:rsidR="002B2D1E" w:rsidRPr="00F67A21">
        <w:rPr>
          <w:shd w:fill="FFFFFF" w:color="auto" w:val="clear"/>
        </w:rPr>
        <w:t>Khodakarami</w:t>
      </w:r>
      <w:proofErr w:type="spellEnd"/>
      <w:r w:rsidR="002B2D1E" w:rsidRPr="00F67A21">
        <w:rPr>
          <w:shd w:fill="FFFFFF" w:color="auto" w:val="clear"/>
        </w:rPr>
        <w:t xml:space="preserve"> </w:t>
      </w:r>
      <w:r w:rsidR="002B2D1E" w:rsidRPr="00F67A21">
        <w:rPr>
          <w:shd w:fill="FFFFFF" w:color="auto" w:val="clear"/>
        </w:rPr>
        <w:t xml:space="preserve">and </w:t>
      </w:r>
      <w:proofErr w:type="spellStart"/>
      <w:r w:rsidR="002B2D1E" w:rsidRPr="00F67A21">
        <w:rPr>
          <w:shd w:fill="FFFFFF" w:color="auto" w:val="clear"/>
        </w:rPr>
        <w:t>Dirani</w:t>
      </w:r>
      <w:proofErr w:type="spellEnd"/>
      <w:r w:rsidR="002B2D1E" w:rsidRPr="00F67A21">
        <w:rPr>
          <w:shd w:fill="FFFFFF" w:color="auto" w:val="clear"/>
        </w:rPr>
        <w:t>, 2020</w:t>
      </w:r>
      <w:r w:rsidR="002B2D1E" w:rsidRPr="00F67A21">
        <w:rPr>
          <w:shd w:fill="FFFFFF" w:color="auto" w:val="clear"/>
        </w:rPr>
        <w:t>)</w:t>
      </w:r>
      <w:r w:rsidR="006A0C0F">
        <w:t>. The tools have been considered extremely facilitating for monitoring the activiti</w:t>
      </w:r>
      <w:r w:rsidR="006A0C0F">
        <w:t xml:space="preserve">es of the employees by analysing their storing data from the feedback. </w:t>
      </w:r>
      <w:r w:rsidR="00D71516" w:rsidRPr="00D71516">
        <w:t xml:space="preserve">Performance management software </w:t>
      </w:r>
      <w:r w:rsidR="00D71516">
        <w:t>might</w:t>
      </w:r>
      <w:r w:rsidR="00D71516" w:rsidRPr="00D71516">
        <w:t xml:space="preserve"> be vital for enabling more repeated conversations and feedback between </w:t>
      </w:r>
      <w:r w:rsidR="00D71516">
        <w:t>employees</w:t>
      </w:r>
      <w:r w:rsidR="00D71516" w:rsidRPr="00D71516">
        <w:t xml:space="preserve"> and </w:t>
      </w:r>
      <w:r w:rsidR="00D71516">
        <w:t xml:space="preserve">managers. The implementation of these HR tools assists in making sure that each and every employee in the organisation are engaged and satisfied.  </w:t>
      </w:r>
    </w:p>
    <w:p w:rsidR="00D71516" w:rsidRDefault="006A0C0F" w:rsidP="00F67A21" w:rsidRPr="00F67A21">
      <w:pPr>
        <w:pStyle w:val="ListParagraph"/>
        <w:numPr>
          <w:ilvl w:val="0"/>
          <w:numId w:val="4"/>
        </w:numPr>
        <w:rPr>
          <w:b/>
        </w:rPr>
      </w:pPr>
      <w:r w:rsidRPr="00F67A21">
        <w:rPr>
          <w:b/>
        </w:rPr>
        <w:t>Frequent Employee Surveys</w:t>
      </w:r>
      <w:r w:rsidR="00F67A21" w:rsidRPr="00F67A21">
        <w:rPr>
          <w:b/>
        </w:rPr>
        <w:t xml:space="preserve">: </w:t>
      </w:r>
      <w:r>
        <w:t>The conduction of the surveys among the staff is the swiftest way of measuring employee engagement in an effective manner. In terms of investiga</w:t>
      </w:r>
      <w:r>
        <w:t>ting the key problematic issues as well as assessing the level of satisfaction an employee has in his organisation can be restrained by accomplishing survey</w:t>
      </w:r>
      <w:r w:rsidR="00D45D47" w:rsidRPr="00F67A21">
        <w:rPr>
          <w:shd w:fill="FFFFFF" w:color="auto" w:val="clear"/>
        </w:rPr>
        <w:t xml:space="preserve"> (</w:t>
      </w:r>
      <w:proofErr w:type="spellStart"/>
      <w:r w:rsidR="00D45D47" w:rsidRPr="00F67A21">
        <w:rPr>
          <w:shd w:fill="FFFFFF" w:color="auto" w:val="clear"/>
        </w:rPr>
        <w:t>Saad</w:t>
      </w:r>
      <w:proofErr w:type="spellEnd"/>
      <w:r w:rsidR="00D45D47" w:rsidRPr="00F67A21">
        <w:rPr>
          <w:shd w:fill="FFFFFF" w:color="auto" w:val="clear"/>
        </w:rPr>
        <w:t xml:space="preserve"> </w:t>
      </w:r>
      <w:r w:rsidR="00D45D47" w:rsidRPr="00F67A21">
        <w:rPr>
          <w:shd w:fill="FFFFFF" w:color="auto" w:val="clear"/>
        </w:rPr>
        <w:t>and Abbas, 2019</w:t>
      </w:r>
      <w:r w:rsidR="00D45D47" w:rsidRPr="00F67A21">
        <w:rPr>
          <w:shd w:fill="FFFFFF" w:color="auto" w:val="clear"/>
        </w:rPr>
        <w:t>)</w:t>
      </w:r>
      <w:r>
        <w:t>. It will be facilitating the managers and other business professionals to identify the level of eng</w:t>
      </w:r>
      <w:r>
        <w:t xml:space="preserve">agement in a particular organisation. The feedback also depends on the fact that how effectively the survey has been accomplished and the way of accumulating </w:t>
      </w:r>
      <w:r>
        <w:t>feedback</w:t>
        <w:lastRenderedPageBreak/>
      </w:r>
      <w:r w:rsidR="002B2D1E">
        <w:t xml:space="preserve"> </w:t>
      </w:r>
      <w:r w:rsidR="002B2D1E" w:rsidRPr="00F67A21">
        <w:rPr>
          <w:shd w:fill="FFFFFF" w:color="auto" w:val="clear"/>
        </w:rPr>
        <w:t>(Antony, 2018)</w:t>
      </w:r>
      <w:r>
        <w:t>. Make sure the survey questionnaires are relays on the elementary metrics which are align</w:t>
      </w:r>
      <w:r>
        <w:t xml:space="preserve">ment, future orientation, and satisfaction. </w:t>
      </w:r>
    </w:p>
    <w:p w:rsidR="0034214D" w:rsidRDefault="006A0C0F" w:rsidP="00F67A21" w:rsidRPr="00F67A21">
      <w:pPr>
        <w:pStyle w:val="ListParagraph"/>
        <w:numPr>
          <w:ilvl w:val="0"/>
          <w:numId w:val="4"/>
        </w:numPr>
        <w:rPr>
          <w:b/>
        </w:rPr>
      </w:pPr>
      <w:r w:rsidRPr="00F67A21">
        <w:rPr>
          <w:b/>
        </w:rPr>
        <w:t>O</w:t>
      </w:r>
      <w:r w:rsidR="00F67A21" w:rsidRPr="00F67A21">
        <w:rPr>
          <w:b/>
        </w:rPr>
        <w:t xml:space="preserve">ne On One Meetings: </w:t>
      </w:r>
      <w:r>
        <w:t>It is, therefore, the HRs and managers concerned to conduct one-to-one meetings with their employees to listen to their core problems. It has been measured to be an imperative way of understanding the perspectives of the employees toward the company</w:t>
      </w:r>
      <w:r w:rsidR="00B803E6" w:rsidRPr="00F67A21">
        <w:rPr>
          <w:shd w:fill="FFFFFF" w:color="auto" w:val="clear"/>
        </w:rPr>
        <w:t xml:space="preserve"> (</w:t>
      </w:r>
      <w:proofErr w:type="spellStart"/>
      <w:r w:rsidR="00B803E6" w:rsidRPr="00F67A21">
        <w:rPr>
          <w:shd w:fill="FFFFFF" w:color="auto" w:val="clear"/>
        </w:rPr>
        <w:t>Shrotryia</w:t>
      </w:r>
      <w:proofErr w:type="spellEnd"/>
      <w:r w:rsidR="00B803E6" w:rsidRPr="00F67A21">
        <w:rPr>
          <w:shd w:fill="FFFFFF" w:color="auto" w:val="clear"/>
        </w:rPr>
        <w:t xml:space="preserve"> </w:t>
      </w:r>
      <w:r w:rsidR="00B803E6" w:rsidRPr="00F67A21">
        <w:rPr>
          <w:shd w:fill="FFFFFF" w:color="auto" w:val="clear"/>
        </w:rPr>
        <w:t xml:space="preserve">and </w:t>
      </w:r>
      <w:proofErr w:type="spellStart"/>
      <w:r w:rsidR="00B803E6" w:rsidRPr="00F67A21">
        <w:rPr>
          <w:shd w:fill="FFFFFF" w:color="auto" w:val="clear"/>
        </w:rPr>
        <w:t>Dhanda</w:t>
      </w:r>
      <w:proofErr w:type="spellEnd"/>
      <w:r w:rsidR="00B803E6" w:rsidRPr="00F67A21">
        <w:rPr>
          <w:shd w:fill="FFFFFF" w:color="auto" w:val="clear"/>
        </w:rPr>
        <w:t>, 2019</w:t>
      </w:r>
      <w:r w:rsidR="00B803E6" w:rsidRPr="00F67A21">
        <w:rPr>
          <w:shd w:fill="FFFFFF" w:color="auto" w:val="clear"/>
        </w:rPr>
        <w:t>)</w:t>
      </w:r>
      <w:r>
        <w:t>.  Feel</w:t>
      </w:r>
      <w:r>
        <w:t>ing free to share information including the difficulties that the employee is encountering during the time of accomplishing his job, should be done. Rather than arranging long-hour meetings, an informal chat with the employees regarding work-related issues</w:t>
      </w:r>
      <w:r>
        <w:t xml:space="preserve"> is considered a great way to gather feedback from them. </w:t>
      </w:r>
      <w:r w:rsidR="008157AD">
        <w:t>It has been measured to be the ultimate technique for gathering feedback cause it's safe and the manager can get a realistic view of this</w:t>
      </w:r>
      <w:r w:rsidR="00B803E6" w:rsidRPr="00F67A21">
        <w:rPr>
          <w:shd w:fill="FFFFFF" w:color="auto" w:val="clear"/>
        </w:rPr>
        <w:t xml:space="preserve"> (</w:t>
      </w:r>
      <w:r w:rsidR="00B803E6" w:rsidRPr="00F67A21">
        <w:rPr>
          <w:shd w:fill="FFFFFF" w:color="auto" w:val="clear"/>
        </w:rPr>
        <w:t>Jung, Jung, and Yoon, 2021</w:t>
      </w:r>
      <w:r w:rsidR="00B803E6" w:rsidRPr="00F67A21">
        <w:rPr>
          <w:shd w:fill="FFFFFF" w:color="auto" w:val="clear"/>
        </w:rPr>
        <w:t>)</w:t>
      </w:r>
      <w:r w:rsidR="008157AD">
        <w:t xml:space="preserve">. Moreover, the key purpose of this tool is to remove the fear from the employees so they might feel safe for opening ups issues. </w:t>
      </w:r>
    </w:p>
    <w:p w:rsidR="00910C59" w:rsidRDefault="006A0C0F" w:rsidP="00F67A21" w:rsidRPr="00F67A21">
      <w:pPr>
        <w:pStyle w:val="ListParagraph"/>
        <w:numPr>
          <w:ilvl w:val="0"/>
          <w:numId w:val="4"/>
        </w:numPr>
        <w:rPr>
          <w:b/>
        </w:rPr>
      </w:pPr>
      <w:r w:rsidRPr="00F67A21">
        <w:rPr>
          <w:b/>
        </w:rPr>
        <w:t>C</w:t>
      </w:r>
      <w:r w:rsidR="00F67A21" w:rsidRPr="00F67A21">
        <w:rPr>
          <w:b/>
        </w:rPr>
        <w:t xml:space="preserve">reating Small Focus Groups: </w:t>
      </w:r>
      <w:r>
        <w:t>In the case of small enterprises, it will be challenging for the manager or the business professionals to demeanor one on one meetings with each and every emp</w:t>
      </w:r>
      <w:r>
        <w:t>loyee. Regarding this fact, gathering feedback might be a complicated procedure and measuring them along with providing a solution to the employees can be multifaceted. In terms of that focus groups have been formed in order to monitor all the activities r</w:t>
      </w:r>
      <w:r>
        <w:t>elated to employee engagement</w:t>
      </w:r>
      <w:r w:rsidR="00B803E6">
        <w:t xml:space="preserve"> </w:t>
      </w:r>
      <w:r w:rsidR="00B803E6" w:rsidRPr="00F67A21">
        <w:rPr>
          <w:shd w:fill="FFFFFF" w:color="auto" w:val="clear"/>
        </w:rPr>
        <w:t>(</w:t>
      </w:r>
      <w:proofErr w:type="spellStart"/>
      <w:r w:rsidR="00B803E6" w:rsidRPr="00F67A21">
        <w:rPr>
          <w:shd w:fill="FFFFFF" w:color="auto" w:val="clear"/>
        </w:rPr>
        <w:t>Shrotryia</w:t>
      </w:r>
      <w:proofErr w:type="spellEnd"/>
      <w:r w:rsidR="00B803E6" w:rsidRPr="00F67A21">
        <w:rPr>
          <w:shd w:fill="FFFFFF" w:color="auto" w:val="clear"/>
        </w:rPr>
        <w:t xml:space="preserve"> and </w:t>
      </w:r>
      <w:proofErr w:type="spellStart"/>
      <w:r w:rsidR="00B803E6" w:rsidRPr="00F67A21">
        <w:rPr>
          <w:shd w:fill="FFFFFF" w:color="auto" w:val="clear"/>
        </w:rPr>
        <w:t>Dhanda</w:t>
      </w:r>
      <w:proofErr w:type="spellEnd"/>
      <w:r w:rsidR="00B803E6" w:rsidRPr="00F67A21">
        <w:rPr>
          <w:shd w:fill="FFFFFF" w:color="auto" w:val="clear"/>
        </w:rPr>
        <w:t>, 2019)</w:t>
      </w:r>
      <w:r>
        <w:t>. Through the construction of the focus groups, it will be facilitating for the managers to gather data from the groups as well as suggest strategies to the focus groups for decreasing</w:t>
      </w:r>
      <w:r w:rsidR="00861F5B">
        <w:t xml:space="preserve"> the time limit. The application of this particular strategy is considered extremely accommodating for measuring employee engagement quite in an effective manner. </w:t>
      </w:r>
    </w:p>
    <w:p w:rsidR="006326FA" w:rsidRDefault="006A0C0F" w:rsidP="006326FA">
      <w:pPr>
        <w:pStyle w:val="Heading1"/>
      </w:pPr>
      <w:bookmarkStart w:id="4" w:name="_Toc102577087"/>
      <w:r>
        <w:t>C</w:t>
      </w:r>
      <w:r>
        <w:t>onstruction of The Employees' Value Proposition Along with The Strategies to Advanced Levels of Engagement</w:t>
      </w:r>
      <w:bookmarkEnd w:id="4"/>
      <w:r>
        <w:t xml:space="preserve"> </w:t>
      </w:r>
    </w:p>
    <w:p w:rsidR="00E97A8A" w:rsidRDefault="006A0C0F" w:rsidP="00FA1576">
      <w:r>
        <w:t>Employee value proposition</w:t>
      </w:r>
      <w:r>
        <w:rPr>
          <w:color w:val="3C3C3C"/>
          <w:rFonts w:cs="Arial"/>
          <w:shd w:fill="FFFFFF" w:color="auto" w:val="clear"/>
        </w:rPr>
        <w:t> </w:t>
      </w:r>
      <w:r w:rsidRPr="00DA0E4A">
        <w:t>(EVP)</w:t>
      </w:r>
      <w:r>
        <w:t xml:space="preserve"> is frequently demarcated as a </w:t>
      </w:r>
      <w:r w:rsidRPr="00DA0E4A">
        <w:t xml:space="preserve">set of monetary and non-monetary reimbursements provided by a </w:t>
      </w:r>
      <w:r>
        <w:t>company</w:t>
      </w:r>
      <w:r w:rsidRPr="00DA0E4A">
        <w:t xml:space="preserve"> to its employees in return for the services, capabilities, and involvement they convey and the donations</w:t>
      </w:r>
      <w:r>
        <w:t xml:space="preserve"> they make to the organis</w:t>
      </w:r>
      <w:r w:rsidRPr="00DA0E4A">
        <w:t>ation</w:t>
      </w:r>
      <w:r w:rsidR="00B803E6" w:rsidRPr="00B803E6">
        <w:rPr>
          <w:shd w:fill="FFFFFF" w:color="auto" w:val="clear"/>
        </w:rPr>
        <w:t xml:space="preserve"> </w:t>
      </w:r>
      <w:r w:rsidR="00B803E6">
        <w:rPr>
          <w:shd w:fill="FFFFFF" w:color="auto" w:val="clear"/>
        </w:rPr>
        <w:t>(</w:t>
      </w:r>
      <w:proofErr w:type="spellStart"/>
      <w:r w:rsidR="00B803E6">
        <w:rPr>
          <w:shd w:fill="FFFFFF" w:color="auto" w:val="clear"/>
        </w:rPr>
        <w:t>Paadi</w:t>
      </w:r>
      <w:proofErr w:type="spellEnd"/>
      <w:r w:rsidR="00B803E6">
        <w:rPr>
          <w:shd w:fill="FFFFFF" w:color="auto" w:val="clear"/>
        </w:rPr>
        <w:t xml:space="preserve">, </w:t>
      </w:r>
      <w:proofErr w:type="spellStart"/>
      <w:r w:rsidR="00B803E6">
        <w:rPr>
          <w:shd w:fill="FFFFFF" w:color="auto" w:val="clear"/>
        </w:rPr>
        <w:t>Barkhuizen</w:t>
      </w:r>
      <w:proofErr w:type="spellEnd"/>
      <w:r w:rsidR="00B803E6">
        <w:rPr>
          <w:shd w:fill="FFFFFF" w:color="auto" w:val="clear"/>
        </w:rPr>
        <w:t xml:space="preserve"> </w:t>
      </w:r>
      <w:r w:rsidR="00B803E6">
        <w:rPr>
          <w:shd w:fill="FFFFFF" w:color="auto" w:val="clear"/>
        </w:rPr>
        <w:t xml:space="preserve">and </w:t>
      </w:r>
      <w:proofErr w:type="spellStart"/>
      <w:r w:rsidR="00B803E6">
        <w:rPr>
          <w:shd w:fill="FFFFFF" w:color="auto" w:val="clear"/>
        </w:rPr>
        <w:t>Swanepoel</w:t>
      </w:r>
      <w:proofErr w:type="spellEnd"/>
      <w:r w:rsidR="00B803E6">
        <w:rPr>
          <w:shd w:fill="FFFFFF" w:color="auto" w:val="clear"/>
        </w:rPr>
        <w:t>, 2019</w:t>
      </w:r>
      <w:r w:rsidR="00B803E6">
        <w:rPr>
          <w:shd w:fill="FFFFFF" w:color="auto" w:val="clear"/>
        </w:rPr>
        <w:t>)</w:t>
      </w:r>
      <w:r w:rsidRPr="00DA0E4A">
        <w:t xml:space="preserve">. </w:t>
      </w:r>
      <w:r>
        <w:t xml:space="preserve">In other words, it </w:t>
      </w:r>
      <w:r>
        <w:t xml:space="preserve">essentially refers to the promise that has been initiated by an employer towards his employees in return for their assurance. In fact, the commitment made by the employers </w:t>
        <w:lastRenderedPageBreak/>
      </w:r>
      <w:r w:rsidR="004D269D">
        <w:t>involves</w:t>
      </w:r>
      <w:r>
        <w:t xml:space="preserve"> the sum of overall the </w:t>
      </w:r>
      <w:r w:rsidR="004D269D">
        <w:t>reimbursements</w:t>
      </w:r>
      <w:r>
        <w:t xml:space="preserve"> and rewards </w:t>
      </w:r>
      <w:r w:rsidR="004D269D">
        <w:t xml:space="preserve">employees receive from the organisation related to work. </w:t>
      </w:r>
      <w:r>
        <w:t xml:space="preserve">In fact, it is indeed necessary for a brand to design its EVP exceptionally to continuously augments the talent acquisition procedure of the company. </w:t>
      </w:r>
    </w:p>
    <w:p w:rsidR="000216B1" w:rsidRDefault="006A0C0F" w:rsidP="00FA1576">
      <w:r>
        <w:t xml:space="preserve">For example, </w:t>
      </w:r>
      <w:r w:rsidR="0018211A">
        <w:t xml:space="preserve">the value proposition of Google is certainly on the way to improving and the company is leading the </w:t>
      </w:r>
      <w:r w:rsidR="000E3163">
        <w:t>responsibility</w:t>
      </w:r>
      <w:r w:rsidR="0018211A">
        <w:t xml:space="preserve"> when </w:t>
      </w:r>
      <w:r w:rsidR="000E3163">
        <w:t xml:space="preserve">it comes to the employee value proposition. Without any hesitation, it can be said that there is a worthwhile and gratifying career at Google. </w:t>
      </w:r>
      <w:r w:rsidR="00B23C09">
        <w:t>As per the consideration of the modern-day business facts, the application of an effective EVP might be competent to assist business enterprises in terms of 'establishing a strong employer brand'. There are some strategic approaches through which companies can be sustained in an effective manner.</w:t>
      </w:r>
    </w:p>
    <w:p w:rsidR="005E6632" w:rsidRDefault="00F67A21" w:rsidP="00F67A21" w:rsidRPr="00F67A21">
      <w:pPr>
        <w:pStyle w:val="ListParagraph"/>
        <w:numPr>
          <w:ilvl w:val="0"/>
          <w:numId w:val="5"/>
        </w:numPr>
        <w:rPr>
          <w:b/>
          <w:color w:val="538135"/>
          <w:rFonts w:eastAsiaTheme="majorEastAsia" w:cstheme="majorBidi"/>
          <w:sz w:val="28"/>
          <w:szCs w:val="32"/>
        </w:rPr>
      </w:pPr>
      <w:r w:rsidRPr="00F67A21">
        <w:rPr>
          <w:b/>
        </w:rPr>
        <w:t xml:space="preserve">Stability: </w:t>
      </w:r>
      <w:r w:rsidR="006A0C0F">
        <w:t>It is considered the ultimate aspect or an imperative part of the employee value proposition. Stability in a career along with having the prospects for the employees for further development might be accommodating for staying loyal withi</w:t>
      </w:r>
      <w:r w:rsidR="006A0C0F">
        <w:t>n an organisation for a longer period of time</w:t>
      </w:r>
      <w:r w:rsidR="00BA2B5F" w:rsidRPr="00F67A21">
        <w:rPr>
          <w:shd w:fill="FFFFFF" w:color="auto" w:val="clear"/>
        </w:rPr>
        <w:t xml:space="preserve"> (</w:t>
      </w:r>
      <w:r w:rsidR="00BA2B5F" w:rsidRPr="00F67A21">
        <w:rPr>
          <w:shd w:fill="FFFFFF" w:color="auto" w:val="clear"/>
        </w:rPr>
        <w:t>Hussein, Al-</w:t>
      </w:r>
      <w:proofErr w:type="spellStart"/>
      <w:r w:rsidR="00BA2B5F" w:rsidRPr="00F67A21">
        <w:rPr>
          <w:shd w:fill="FFFFFF" w:color="auto" w:val="clear"/>
        </w:rPr>
        <w:t>Jubori</w:t>
      </w:r>
      <w:proofErr w:type="spellEnd"/>
      <w:r w:rsidR="00BA2B5F" w:rsidRPr="00F67A21">
        <w:rPr>
          <w:shd w:fill="FFFFFF" w:color="auto" w:val="clear"/>
        </w:rPr>
        <w:t xml:space="preserve"> </w:t>
      </w:r>
      <w:r w:rsidR="00BA2B5F" w:rsidRPr="00F67A21">
        <w:rPr>
          <w:shd w:fill="FFFFFF" w:color="auto" w:val="clear"/>
        </w:rPr>
        <w:t>and Mahdi, 2022</w:t>
      </w:r>
      <w:r w:rsidR="00BA2B5F" w:rsidRPr="00F67A21">
        <w:rPr>
          <w:shd w:fill="FFFFFF" w:color="auto" w:val="clear"/>
        </w:rPr>
        <w:t>)</w:t>
      </w:r>
      <w:r w:rsidR="006A0C0F">
        <w:t>. For these reasons, learning and development will play an effective role as well as conceivable mentoring and the initiatives that have been taken.</w:t>
      </w:r>
    </w:p>
    <w:p w:rsidR="008F4993" w:rsidRDefault="006A0C0F" w:rsidP="00F67A21" w:rsidRPr="00F67A21">
      <w:pPr>
        <w:pStyle w:val="ListParagraph"/>
        <w:numPr>
          <w:ilvl w:val="0"/>
          <w:numId w:val="5"/>
        </w:numPr>
        <w:rPr>
          <w:b/>
        </w:rPr>
      </w:pPr>
      <w:r w:rsidRPr="00F67A21">
        <w:rPr>
          <w:b/>
        </w:rPr>
        <w:t>R</w:t>
      </w:r>
      <w:r w:rsidR="00F67A21" w:rsidRPr="00F67A21">
        <w:rPr>
          <w:b/>
        </w:rPr>
        <w:t xml:space="preserve">espect: </w:t>
      </w:r>
      <w:r>
        <w:t>Respect is considered to be a necessary component tha</w:t>
      </w:r>
      <w:r>
        <w:t>t has the ability to enable sustaining the value proposition in a particular workplace quite effectively</w:t>
      </w:r>
      <w:r w:rsidR="00BA2B5F">
        <w:t xml:space="preserve"> </w:t>
      </w:r>
      <w:r w:rsidR="00BA2B5F" w:rsidRPr="00F67A21">
        <w:rPr>
          <w:shd w:fill="FFFFFF" w:color="auto" w:val="clear"/>
        </w:rPr>
        <w:t>(</w:t>
      </w:r>
      <w:proofErr w:type="spellStart"/>
      <w:r w:rsidR="00BA2B5F" w:rsidRPr="00F67A21">
        <w:rPr>
          <w:shd w:fill="FFFFFF" w:color="auto" w:val="clear"/>
        </w:rPr>
        <w:t>Pawar</w:t>
      </w:r>
      <w:proofErr w:type="spellEnd"/>
      <w:r w:rsidR="00BA2B5F" w:rsidRPr="00F67A21">
        <w:rPr>
          <w:shd w:fill="FFFFFF" w:color="auto" w:val="clear"/>
        </w:rPr>
        <w:t>, 2018</w:t>
      </w:r>
      <w:r w:rsidR="00BA2B5F" w:rsidRPr="00F67A21">
        <w:rPr>
          <w:b/>
          <w:shd w:fill="FFFFFF" w:color="auto" w:val="clear"/>
        </w:rPr>
        <w:t>)</w:t>
      </w:r>
      <w:r>
        <w:t xml:space="preserve">. It is all about getting support from the business professional or from the HR, creating positive relationships </w:t>
      </w:r>
      <w:r w:rsidR="003A626C">
        <w:t>along with improvising the team spirit. In fact, having a healthy workplace c</w:t>
      </w:r>
      <w:r>
        <w:t xml:space="preserve">ulture determines the fact about the core values and norms of the company. </w:t>
      </w:r>
    </w:p>
    <w:p w:rsidR="005E6632" w:rsidRDefault="006A0C0F" w:rsidP="00F67A21" w:rsidRPr="00F67A21">
      <w:pPr>
        <w:pStyle w:val="ListParagraph"/>
        <w:numPr>
          <w:ilvl w:val="0"/>
          <w:numId w:val="5"/>
        </w:numPr>
        <w:rPr>
          <w:b/>
          <w:color w:val="538135"/>
          <w:rFonts w:eastAsiaTheme="majorEastAsia" w:cstheme="majorBidi"/>
          <w:sz w:val="28"/>
          <w:szCs w:val="32"/>
        </w:rPr>
      </w:pPr>
      <w:r w:rsidRPr="00F67A21">
        <w:rPr>
          <w:b/>
        </w:rPr>
        <w:t>F</w:t>
      </w:r>
      <w:r w:rsidR="00F67A21" w:rsidRPr="00F67A21">
        <w:rPr>
          <w:b/>
        </w:rPr>
        <w:t xml:space="preserve">lexibility: </w:t>
      </w:r>
      <w:r>
        <w:t>The formation of a flexible working atmosphere is considered facilitating for improving the value proposition of the employees in</w:t>
      </w:r>
      <w:r>
        <w:t xml:space="preserve"> a particular organisation. It encompasses the aesthetic design of the physical spaces to freedom of speech. This will create an effective balance for generating an optimistic working atmosphere in the workplace in an effective manner</w:t>
      </w:r>
      <w:r w:rsidR="00BA2B5F" w:rsidRPr="00F67A21">
        <w:rPr>
          <w:shd w:fill="FFFFFF" w:color="auto" w:val="clear"/>
        </w:rPr>
        <w:t xml:space="preserve"> (</w:t>
      </w:r>
      <w:proofErr w:type="spellStart"/>
      <w:r w:rsidR="00BA2B5F" w:rsidRPr="00F67A21">
        <w:rPr>
          <w:shd w:fill="FFFFFF" w:color="auto" w:val="clear"/>
        </w:rPr>
        <w:t>Pawar</w:t>
      </w:r>
      <w:proofErr w:type="spellEnd"/>
      <w:r w:rsidR="00BA2B5F" w:rsidRPr="00F67A21">
        <w:rPr>
          <w:shd w:fill="FFFFFF" w:color="auto" w:val="clear"/>
        </w:rPr>
        <w:t>, 2018</w:t>
      </w:r>
      <w:r w:rsidR="00BA2B5F" w:rsidRPr="00F67A21">
        <w:rPr>
          <w:b/>
          <w:shd w:fill="FFFFFF" w:color="auto" w:val="clear"/>
        </w:rPr>
        <w:t>)</w:t>
      </w:r>
      <w:r>
        <w:t xml:space="preserve">. </w:t>
      </w:r>
      <w:r w:rsidR="00013137">
        <w:t xml:space="preserve">Too much corporate environment might hamper the working procedure of the employees and can be problematic for creating relationships inside the </w:t>
      </w:r>
      <w:r w:rsidR="00013137">
        <w:t xml:space="preserve">organisations. Regarding this fact, several international business organisations tend to follow transformational leadership approaches </w:t>
        <w:lastRenderedPageBreak/>
      </w:r>
      <w:r w:rsidR="00255735">
        <w:t xml:space="preserve">in order to maintain a positive working atmosphere. </w:t>
      </w:r>
      <w:r w:rsidR="00013137">
        <w:t xml:space="preserve"> </w:t>
      </w:r>
      <w:r w:rsidR="00255735">
        <w:t>In this way, a business enterprise will be able to make competent initiations regarding the fact of augmenting employee value proposition</w:t>
      </w:r>
      <w:r w:rsidR="00FD6CA9" w:rsidRPr="00F67A21">
        <w:rPr>
          <w:shd w:fill="FFFFFF" w:color="auto" w:val="clear"/>
        </w:rPr>
        <w:t xml:space="preserve"> (</w:t>
      </w:r>
      <w:r w:rsidR="00FD6CA9" w:rsidRPr="00F67A21">
        <w:rPr>
          <w:shd w:fill="FFFFFF" w:color="auto" w:val="clear"/>
        </w:rPr>
        <w:t>Antony, 2018</w:t>
      </w:r>
      <w:r w:rsidR="00FD6CA9" w:rsidRPr="00F67A21">
        <w:rPr>
          <w:shd w:fill="FFFFFF" w:color="auto" w:val="clear"/>
        </w:rPr>
        <w:t>)</w:t>
      </w:r>
      <w:r w:rsidR="00255735">
        <w:t xml:space="preserve">.  </w:t>
      </w:r>
    </w:p>
    <w:p w:rsidR="00C52153" w:rsidRDefault="006A0C0F" w:rsidP="006326FA">
      <w:pPr>
        <w:pStyle w:val="Heading1"/>
      </w:pPr>
      <w:bookmarkStart w:id="5" w:name="_Toc102577088"/>
      <w:r>
        <w:t>C</w:t>
      </w:r>
      <w:r>
        <w:t>onclusion</w:t>
      </w:r>
      <w:bookmarkEnd w:id="5"/>
      <w:r>
        <w:t xml:space="preserve"> </w:t>
      </w:r>
    </w:p>
    <w:p w:rsidR="006326FA" w:rsidRDefault="006A0C0F" w:rsidP="00576BBC">
      <w:r>
        <w:rPr>
          <w:shd w:fill="FFFFFF" w:color="auto" w:val="clear"/>
        </w:rPr>
        <w:t>Employers can reassure employee engagement in s</w:t>
      </w:r>
      <w:r>
        <w:rPr>
          <w:shd w:fill="FFFFFF" w:color="auto" w:val="clear"/>
        </w:rPr>
        <w:t xml:space="preserve">everal ways, counting on offering rewards and </w:t>
      </w:r>
      <w:r w:rsidRPr="009F65E2">
        <w:t>promotions</w:t>
      </w:r>
      <w:r>
        <w:rPr>
          <w:shd w:fill="FFFFFF" w:color="auto" w:val="clear"/>
        </w:rPr>
        <w:t xml:space="preserve"> for </w:t>
      </w:r>
      <w:r w:rsidR="00126F75">
        <w:rPr>
          <w:shd w:fill="FFFFFF" w:color="auto" w:val="clear"/>
        </w:rPr>
        <w:t>first-rate</w:t>
      </w:r>
      <w:r>
        <w:rPr>
          <w:shd w:fill="FFFFFF" w:color="auto" w:val="clear"/>
        </w:rPr>
        <w:t xml:space="preserve"> work, communicating </w:t>
      </w:r>
      <w:r w:rsidR="00126F75">
        <w:rPr>
          <w:shd w:fill="FFFFFF" w:color="auto" w:val="clear"/>
        </w:rPr>
        <w:t>potential</w:t>
      </w:r>
      <w:r>
        <w:rPr>
          <w:shd w:fill="FFFFFF" w:color="auto" w:val="clear"/>
        </w:rPr>
        <w:t xml:space="preserve"> clearly</w:t>
      </w:r>
      <w:r w:rsidR="00126F75">
        <w:rPr>
          <w:shd w:fill="FFFFFF" w:color="auto" w:val="clear"/>
        </w:rPr>
        <w:t xml:space="preserve"> along with</w:t>
      </w:r>
      <w:r>
        <w:rPr>
          <w:shd w:fill="FFFFFF" w:color="auto" w:val="clear"/>
        </w:rPr>
        <w:t xml:space="preserve"> </w:t>
      </w:r>
      <w:r w:rsidR="00126F75">
        <w:rPr>
          <w:shd w:fill="FFFFFF" w:color="auto" w:val="clear"/>
        </w:rPr>
        <w:t>organising</w:t>
      </w:r>
      <w:r>
        <w:rPr>
          <w:shd w:fill="FFFFFF" w:color="auto" w:val="clear"/>
        </w:rPr>
        <w:t xml:space="preserve"> employees' </w:t>
      </w:r>
      <w:r w:rsidR="00126F75">
        <w:rPr>
          <w:shd w:fill="FFFFFF" w:color="auto" w:val="clear"/>
        </w:rPr>
        <w:t>knowledge</w:t>
      </w:r>
      <w:r>
        <w:rPr>
          <w:shd w:fill="FFFFFF" w:color="auto" w:val="clear"/>
        </w:rPr>
        <w:t xml:space="preserve"> about the company's </w:t>
      </w:r>
      <w:r w:rsidR="00126F75">
        <w:rPr>
          <w:shd w:fill="FFFFFF" w:color="auto" w:val="clear"/>
        </w:rPr>
        <w:t xml:space="preserve">presentation. Often, it has been observed that </w:t>
      </w:r>
      <w:r w:rsidR="00126F75" w:rsidRPr="00126F75">
        <w:t xml:space="preserve">Engaged employees frequently </w:t>
      </w:r>
      <w:r w:rsidR="00126F75">
        <w:t>have a tendency to build</w:t>
      </w:r>
      <w:r w:rsidR="00126F75" w:rsidRPr="00126F75">
        <w:t xml:space="preserve"> an emotional association with their job and company and will be </w:t>
      </w:r>
      <w:r w:rsidR="00126F75">
        <w:t xml:space="preserve">more </w:t>
      </w:r>
      <w:r w:rsidR="00126F75" w:rsidRPr="00126F75">
        <w:t xml:space="preserve">attentive </w:t>
      </w:r>
      <w:r w:rsidR="00126F75">
        <w:t xml:space="preserve">in terms of </w:t>
      </w:r>
      <w:r w:rsidR="00126F75" w:rsidRPr="00126F75">
        <w:t>working toward their organization's objectives.</w:t>
      </w:r>
      <w:r w:rsidRPr="00126F75">
        <w:t> </w:t>
      </w:r>
      <w:r w:rsidR="003627F4">
        <w:t xml:space="preserve">By analysing the entire business report, it has been measured that in order to increase organisational performance it is indeed necessary for the business enterprises to focus on the employee engagement quite meritoriously. </w:t>
      </w:r>
      <w:r w:rsidR="00126F75">
        <w:t xml:space="preserve">In fact, measuring engagement is also considered compulsory as it helps in </w:t>
      </w:r>
      <w:r w:rsidR="008C6BCF">
        <w:t xml:space="preserve">comprehending the satisfaction level of the employees towards the organisation. The drivers of employee engagement need to be reflected by business enterprises for fulfilling each and every requirement of the consumers. Business enterprises should select the appropriate mode of the driver which are considered suitable for their company culture. On the other hand, the construction of the employee value proposition is measured to be </w:t>
      </w:r>
      <w:r w:rsidR="0037185E">
        <w:t>a</w:t>
      </w:r>
      <w:r w:rsidR="008C6BCF">
        <w:t xml:space="preserve"> responsible factor for increasing engagement in the workplace quite effectively. </w:t>
      </w:r>
      <w:r w:rsidR="0037185E">
        <w:t xml:space="preserve">Moreover, the way of applying the strategies for employee engagement also determines the fact that how effectively the engagement will be accomplished. </w:t>
      </w:r>
      <w:r w:rsidR="008C6BCF">
        <w:t xml:space="preserve"> </w:t>
      </w:r>
      <w:r>
        <w:br w:type="page"/>
      </w:r>
    </w:p>
    <w:p w:rsidR="006326FA" w:rsidRDefault="006A0C0F" w:rsidP="00576BBC">
      <w:pPr>
        <w:pStyle w:val="Heading1"/>
      </w:pPr>
      <w:bookmarkStart w:id="6" w:name="_Toc102577089"/>
      <w:r>
        <w:t>References</w:t>
        <w:lastRenderedPageBreak/>
      </w:r>
      <w:bookmarkEnd w:id="6"/>
      <w:r>
        <w:t xml:space="preserve"> </w:t>
      </w:r>
    </w:p>
    <w:p w:rsidR="00D02819" w:rsidRDefault="00D02819" w:rsidP="00D02819" w:rsidRPr="00D02819">
      <w:pPr>
        <w:rPr>
          <w:shd w:fill="FFFFFF" w:color="auto" w:val="clear"/>
        </w:rPr>
      </w:pPr>
      <w:r w:rsidRPr="00D02819">
        <w:rPr>
          <w:shd w:fill="FFFFFF" w:color="auto" w:val="clear"/>
        </w:rPr>
        <w:t>Antony, M.R., 2018. Paradigm shift in employee engagement–A critical analysis on the drivers of employee engagement. </w:t>
      </w:r>
      <w:r w:rsidRPr="00D02819">
        <w:rPr>
          <w:iCs/>
          <w:i/>
          <w:shd w:fill="FFFFFF" w:color="auto" w:val="clear"/>
        </w:rPr>
        <w:t>International Journal of Information, Business and Management</w:t>
      </w:r>
      <w:r w:rsidRPr="00D02819">
        <w:rPr>
          <w:shd w:fill="FFFFFF" w:color="auto" w:val="clear"/>
        </w:rPr>
        <w:t>, </w:t>
      </w:r>
      <w:r w:rsidRPr="00D02819">
        <w:rPr>
          <w:iCs/>
          <w:i/>
          <w:shd w:fill="FFFFFF" w:color="auto" w:val="clear"/>
        </w:rPr>
        <w:t>10</w:t>
      </w:r>
      <w:r w:rsidRPr="00D02819">
        <w:rPr>
          <w:shd w:fill="FFFFFF" w:color="auto" w:val="clear"/>
        </w:rPr>
        <w:t>(2), pp.32-46.</w:t>
      </w:r>
    </w:p>
    <w:p w:rsidR="00D02819" w:rsidRDefault="00D02819" w:rsidP="00D02819" w:rsidRPr="00D02819">
      <w:pPr>
        <w:rPr>
          <w:shd w:fill="FFFFFF" w:color="auto" w:val="clear"/>
        </w:rPr>
      </w:pPr>
      <w:proofErr w:type="spellStart"/>
      <w:r w:rsidRPr="00D02819">
        <w:rPr>
          <w:shd w:fill="FFFFFF" w:color="auto" w:val="clear"/>
        </w:rPr>
        <w:t>Hejjas</w:t>
      </w:r>
      <w:proofErr w:type="spellEnd"/>
      <w:r w:rsidRPr="00D02819">
        <w:rPr>
          <w:shd w:fill="FFFFFF" w:color="auto" w:val="clear"/>
        </w:rPr>
        <w:t xml:space="preserve">, K., Miller, G. and </w:t>
      </w:r>
      <w:proofErr w:type="spellStart"/>
      <w:r w:rsidRPr="00D02819">
        <w:rPr>
          <w:shd w:fill="FFFFFF" w:color="auto" w:val="clear"/>
        </w:rPr>
        <w:t>Scarles</w:t>
      </w:r>
      <w:proofErr w:type="spellEnd"/>
      <w:r w:rsidRPr="00D02819">
        <w:rPr>
          <w:shd w:fill="FFFFFF" w:color="auto" w:val="clear"/>
        </w:rPr>
        <w:t>, C., 2019. “It’s like hating puppies!” Employee disengagement and corporate social responsibility. </w:t>
      </w:r>
      <w:r w:rsidRPr="00D02819">
        <w:rPr>
          <w:iCs/>
          <w:i/>
          <w:shd w:fill="FFFFFF" w:color="auto" w:val="clear"/>
        </w:rPr>
        <w:t>Journal of Business Ethics</w:t>
      </w:r>
      <w:r w:rsidRPr="00D02819">
        <w:rPr>
          <w:shd w:fill="FFFFFF" w:color="auto" w:val="clear"/>
        </w:rPr>
        <w:t>, </w:t>
      </w:r>
      <w:r w:rsidRPr="00D02819">
        <w:rPr>
          <w:iCs/>
          <w:i/>
          <w:shd w:fill="FFFFFF" w:color="auto" w:val="clear"/>
        </w:rPr>
        <w:t>157</w:t>
      </w:r>
      <w:r w:rsidRPr="00D02819">
        <w:rPr>
          <w:shd w:fill="FFFFFF" w:color="auto" w:val="clear"/>
        </w:rPr>
        <w:t>(2), pp.319-337.</w:t>
      </w:r>
    </w:p>
    <w:p w:rsidR="00D02819" w:rsidRDefault="00D02819" w:rsidP="00D02819" w:rsidRPr="00D02819">
      <w:pPr>
        <w:rPr>
          <w:shd w:fill="FFFFFF" w:color="auto" w:val="clear"/>
        </w:rPr>
      </w:pPr>
      <w:r w:rsidRPr="00D02819">
        <w:rPr>
          <w:shd w:fill="FFFFFF" w:color="auto" w:val="clear"/>
        </w:rPr>
        <w:t>Hussein, A.M., Al-</w:t>
      </w:r>
      <w:proofErr w:type="spellStart"/>
      <w:r w:rsidRPr="00D02819">
        <w:rPr>
          <w:shd w:fill="FFFFFF" w:color="auto" w:val="clear"/>
        </w:rPr>
        <w:t>Jubori</w:t>
      </w:r>
      <w:proofErr w:type="spellEnd"/>
      <w:r w:rsidRPr="00D02819">
        <w:rPr>
          <w:shd w:fill="FFFFFF" w:color="auto" w:val="clear"/>
        </w:rPr>
        <w:t>, I.A.M. and Mahdi, A.A.K., 2022. The Mediating Role of Organizational Reputation in Promoting the impact of Employee Value Proposition on Organizational Commitment. </w:t>
      </w:r>
      <w:proofErr w:type="spellStart"/>
      <w:r w:rsidRPr="00D02819">
        <w:rPr>
          <w:iCs/>
          <w:i/>
          <w:shd w:fill="FFFFFF" w:color="auto" w:val="clear"/>
        </w:rPr>
        <w:t>Webology</w:t>
      </w:r>
      <w:proofErr w:type="spellEnd"/>
      <w:r w:rsidRPr="00D02819">
        <w:rPr>
          <w:shd w:fill="FFFFFF" w:color="auto" w:val="clear"/>
        </w:rPr>
        <w:t>, </w:t>
      </w:r>
      <w:r w:rsidRPr="00D02819">
        <w:rPr>
          <w:iCs/>
          <w:i/>
          <w:shd w:fill="FFFFFF" w:color="auto" w:val="clear"/>
        </w:rPr>
        <w:t>19</w:t>
      </w:r>
      <w:r w:rsidRPr="00D02819">
        <w:rPr>
          <w:shd w:fill="FFFFFF" w:color="auto" w:val="clear"/>
        </w:rPr>
        <w:t>(1).</w:t>
      </w:r>
    </w:p>
    <w:p w:rsidR="00D02819" w:rsidRDefault="00D02819" w:rsidP="00D02819" w:rsidRPr="00D02819">
      <w:pPr>
        <w:rPr>
          <w:shd w:fill="FFFFFF" w:color="auto" w:val="clear"/>
        </w:rPr>
      </w:pPr>
      <w:r w:rsidRPr="00D02819">
        <w:rPr>
          <w:shd w:fill="FFFFFF" w:color="auto" w:val="clear"/>
        </w:rPr>
        <w:t xml:space="preserve">Jena, L.K., Pradhan, S. and </w:t>
      </w:r>
      <w:proofErr w:type="spellStart"/>
      <w:r w:rsidRPr="00D02819">
        <w:rPr>
          <w:shd w:fill="FFFFFF" w:color="auto" w:val="clear"/>
        </w:rPr>
        <w:t>Panigrahy</w:t>
      </w:r>
      <w:proofErr w:type="spellEnd"/>
      <w:r w:rsidRPr="00D02819">
        <w:rPr>
          <w:shd w:fill="FFFFFF" w:color="auto" w:val="clear"/>
        </w:rPr>
        <w:t>, N.P., 2018. Pursuit of organisational trust: Role of employee engagement, psychological well-being and transformational leadership. </w:t>
      </w:r>
      <w:r w:rsidRPr="00D02819">
        <w:rPr>
          <w:iCs/>
          <w:i/>
          <w:shd w:fill="FFFFFF" w:color="auto" w:val="clear"/>
        </w:rPr>
        <w:t>Asia Pacific Management Review</w:t>
      </w:r>
      <w:r w:rsidRPr="00D02819">
        <w:rPr>
          <w:shd w:fill="FFFFFF" w:color="auto" w:val="clear"/>
        </w:rPr>
        <w:t>, </w:t>
      </w:r>
      <w:r w:rsidRPr="00D02819">
        <w:rPr>
          <w:iCs/>
          <w:i/>
          <w:shd w:fill="FFFFFF" w:color="auto" w:val="clear"/>
        </w:rPr>
        <w:t>23</w:t>
      </w:r>
      <w:r w:rsidRPr="00D02819">
        <w:rPr>
          <w:shd w:fill="FFFFFF" w:color="auto" w:val="clear"/>
        </w:rPr>
        <w:t>(3), pp.227-234.</w:t>
      </w:r>
    </w:p>
    <w:p w:rsidR="00D02819" w:rsidRDefault="00D02819" w:rsidP="00D02819" w:rsidRPr="00D02819">
      <w:pPr>
        <w:rPr>
          <w:shd w:fill="FFFFFF" w:color="auto" w:val="clear"/>
        </w:rPr>
      </w:pPr>
      <w:r w:rsidRPr="00D02819">
        <w:rPr>
          <w:shd w:fill="FFFFFF" w:color="auto" w:val="clear"/>
        </w:rPr>
        <w:t>Jung, H.S., Jung, Y.S. and Yoon, H.H., 2021. COVID-19: The effects of job insecurity on the job engagement and turnover intent of deluxe hotel employees and the moderating role of generational characteristics. </w:t>
      </w:r>
      <w:r w:rsidRPr="00D02819">
        <w:rPr>
          <w:iCs/>
          <w:i/>
          <w:shd w:fill="FFFFFF" w:color="auto" w:val="clear"/>
        </w:rPr>
        <w:t>International Journal of Hospitality Management</w:t>
      </w:r>
      <w:r w:rsidRPr="00D02819">
        <w:rPr>
          <w:shd w:fill="FFFFFF" w:color="auto" w:val="clear"/>
        </w:rPr>
        <w:t>, </w:t>
      </w:r>
      <w:r w:rsidRPr="00D02819">
        <w:rPr>
          <w:iCs/>
          <w:i/>
          <w:shd w:fill="FFFFFF" w:color="auto" w:val="clear"/>
        </w:rPr>
        <w:t>92</w:t>
      </w:r>
      <w:r w:rsidRPr="00D02819">
        <w:rPr>
          <w:shd w:fill="FFFFFF" w:color="auto" w:val="clear"/>
        </w:rPr>
        <w:t>, p.102703.</w:t>
      </w:r>
    </w:p>
    <w:p w:rsidR="00D02819" w:rsidRDefault="00D02819" w:rsidP="00D02819" w:rsidRPr="00D02819">
      <w:pPr>
        <w:rPr>
          <w:shd w:fill="FFFFFF" w:color="auto" w:val="clear"/>
        </w:rPr>
      </w:pPr>
      <w:proofErr w:type="spellStart"/>
      <w:r w:rsidRPr="00D02819">
        <w:rPr>
          <w:shd w:fill="FFFFFF" w:color="auto" w:val="clear"/>
        </w:rPr>
        <w:t>Khodakarami</w:t>
      </w:r>
      <w:proofErr w:type="spellEnd"/>
      <w:r w:rsidRPr="00D02819">
        <w:rPr>
          <w:shd w:fill="FFFFFF" w:color="auto" w:val="clear"/>
        </w:rPr>
        <w:t xml:space="preserve">, N. and </w:t>
      </w:r>
      <w:proofErr w:type="spellStart"/>
      <w:r w:rsidRPr="00D02819">
        <w:rPr>
          <w:shd w:fill="FFFFFF" w:color="auto" w:val="clear"/>
        </w:rPr>
        <w:t>Dirani</w:t>
      </w:r>
      <w:proofErr w:type="spellEnd"/>
      <w:r w:rsidRPr="00D02819">
        <w:rPr>
          <w:shd w:fill="FFFFFF" w:color="auto" w:val="clear"/>
        </w:rPr>
        <w:t>, K., 2020. Drivers of employee engagement: Differences by work area and gender. </w:t>
      </w:r>
      <w:r w:rsidRPr="00D02819">
        <w:rPr>
          <w:iCs/>
          <w:i/>
          <w:shd w:fill="FFFFFF" w:color="auto" w:val="clear"/>
        </w:rPr>
        <w:t>Industrial and Commercial Training</w:t>
      </w:r>
      <w:r w:rsidRPr="00D02819">
        <w:rPr>
          <w:shd w:fill="FFFFFF" w:color="auto" w:val="clear"/>
        </w:rPr>
        <w:t>.</w:t>
      </w:r>
    </w:p>
    <w:p w:rsidR="00D02819" w:rsidRDefault="00D02819" w:rsidP="00D02819" w:rsidRPr="00D02819">
      <w:pPr>
        <w:rPr>
          <w:shd w:fill="FFFFFF" w:color="auto" w:val="clear"/>
        </w:rPr>
      </w:pPr>
      <w:proofErr w:type="spellStart"/>
      <w:r w:rsidRPr="00D02819">
        <w:rPr>
          <w:shd w:fill="FFFFFF" w:color="auto" w:val="clear"/>
        </w:rPr>
        <w:t>Milhem</w:t>
      </w:r>
      <w:proofErr w:type="spellEnd"/>
      <w:r w:rsidRPr="00D02819">
        <w:rPr>
          <w:shd w:fill="FFFFFF" w:color="auto" w:val="clear"/>
        </w:rPr>
        <w:t xml:space="preserve">, M., </w:t>
      </w:r>
      <w:proofErr w:type="spellStart"/>
      <w:r w:rsidRPr="00D02819">
        <w:rPr>
          <w:shd w:fill="FFFFFF" w:color="auto" w:val="clear"/>
        </w:rPr>
        <w:t>Muda</w:t>
      </w:r>
      <w:proofErr w:type="spellEnd"/>
      <w:r w:rsidRPr="00D02819">
        <w:rPr>
          <w:shd w:fill="FFFFFF" w:color="auto" w:val="clear"/>
        </w:rPr>
        <w:t>, H. and Ahmed, K., 2019. The effect of perceived transformational leadership style on employee engagement: The mediating effect of leader's emotional intelligence. </w:t>
      </w:r>
      <w:r w:rsidRPr="00D02819">
        <w:rPr>
          <w:iCs/>
          <w:i/>
          <w:shd w:fill="FFFFFF" w:color="auto" w:val="clear"/>
        </w:rPr>
        <w:t>Foundations of Management</w:t>
      </w:r>
      <w:r w:rsidRPr="00D02819">
        <w:rPr>
          <w:shd w:fill="FFFFFF" w:color="auto" w:val="clear"/>
        </w:rPr>
        <w:t>, </w:t>
      </w:r>
      <w:r w:rsidRPr="00D02819">
        <w:rPr>
          <w:iCs/>
          <w:i/>
          <w:shd w:fill="FFFFFF" w:color="auto" w:val="clear"/>
        </w:rPr>
        <w:t>11</w:t>
      </w:r>
      <w:r w:rsidRPr="00D02819">
        <w:rPr>
          <w:shd w:fill="FFFFFF" w:color="auto" w:val="clear"/>
        </w:rPr>
        <w:t>(1), pp.33-42.</w:t>
      </w:r>
    </w:p>
    <w:p w:rsidR="00D02819" w:rsidRDefault="00D02819" w:rsidP="00D02819" w:rsidRPr="00D02819">
      <w:pPr>
        <w:rPr>
          <w:shd w:fill="FFFFFF" w:color="auto" w:val="clear"/>
        </w:rPr>
      </w:pPr>
      <w:proofErr w:type="spellStart"/>
      <w:r w:rsidRPr="00D02819">
        <w:rPr>
          <w:shd w:fill="FFFFFF" w:color="auto" w:val="clear"/>
        </w:rPr>
        <w:t>Paadi</w:t>
      </w:r>
      <w:proofErr w:type="spellEnd"/>
      <w:r w:rsidRPr="00D02819">
        <w:rPr>
          <w:shd w:fill="FFFFFF" w:color="auto" w:val="clear"/>
        </w:rPr>
        <w:t xml:space="preserve">, K., </w:t>
      </w:r>
      <w:proofErr w:type="spellStart"/>
      <w:r w:rsidRPr="00D02819">
        <w:rPr>
          <w:shd w:fill="FFFFFF" w:color="auto" w:val="clear"/>
        </w:rPr>
        <w:t>Barkhuizen</w:t>
      </w:r>
      <w:proofErr w:type="spellEnd"/>
      <w:r w:rsidRPr="00D02819">
        <w:rPr>
          <w:shd w:fill="FFFFFF" w:color="auto" w:val="clear"/>
        </w:rPr>
        <w:t xml:space="preserve">, N. and </w:t>
      </w:r>
      <w:proofErr w:type="spellStart"/>
      <w:r w:rsidRPr="00D02819">
        <w:rPr>
          <w:shd w:fill="FFFFFF" w:color="auto" w:val="clear"/>
        </w:rPr>
        <w:t>Swanepoel</w:t>
      </w:r>
      <w:proofErr w:type="spellEnd"/>
      <w:r w:rsidRPr="00D02819">
        <w:rPr>
          <w:shd w:fill="FFFFFF" w:color="auto" w:val="clear"/>
        </w:rPr>
        <w:t>, S., 2019. Exploring the building blocks of an employee value proposition for graduate interns. </w:t>
      </w:r>
      <w:r w:rsidRPr="00D02819">
        <w:rPr>
          <w:iCs/>
          <w:i/>
          <w:shd w:fill="FFFFFF" w:color="auto" w:val="clear"/>
        </w:rPr>
        <w:t>International Journal of Social Sciences and Humanity Studies</w:t>
      </w:r>
      <w:r w:rsidRPr="00D02819">
        <w:rPr>
          <w:shd w:fill="FFFFFF" w:color="auto" w:val="clear"/>
        </w:rPr>
        <w:t>, </w:t>
      </w:r>
      <w:r w:rsidRPr="00D02819">
        <w:rPr>
          <w:iCs/>
          <w:i/>
          <w:shd w:fill="FFFFFF" w:color="auto" w:val="clear"/>
        </w:rPr>
        <w:t>11</w:t>
      </w:r>
      <w:r w:rsidRPr="00D02819">
        <w:rPr>
          <w:shd w:fill="FFFFFF" w:color="auto" w:val="clear"/>
        </w:rPr>
        <w:t>(1), pp.51-67.</w:t>
      </w:r>
    </w:p>
    <w:p w:rsidR="00D02819" w:rsidRDefault="00D02819" w:rsidP="00D02819" w:rsidRPr="00D02819">
      <w:pPr>
        <w:rPr>
          <w:shd w:fill="FFFFFF" w:color="auto" w:val="clear"/>
        </w:rPr>
      </w:pPr>
      <w:proofErr w:type="spellStart"/>
      <w:r w:rsidRPr="00D02819">
        <w:rPr>
          <w:shd w:fill="FFFFFF" w:color="auto" w:val="clear"/>
        </w:rPr>
        <w:t>Pambreni</w:t>
      </w:r>
      <w:proofErr w:type="spellEnd"/>
      <w:r w:rsidRPr="00D02819">
        <w:rPr>
          <w:shd w:fill="FFFFFF" w:color="auto" w:val="clear"/>
        </w:rPr>
        <w:t xml:space="preserve">, Y., </w:t>
      </w:r>
      <w:proofErr w:type="spellStart"/>
      <w:r w:rsidRPr="00D02819">
        <w:rPr>
          <w:shd w:fill="FFFFFF" w:color="auto" w:val="clear"/>
        </w:rPr>
        <w:t>Khatibi</w:t>
      </w:r>
      <w:proofErr w:type="spellEnd"/>
      <w:r w:rsidRPr="00D02819">
        <w:rPr>
          <w:shd w:fill="FFFFFF" w:color="auto" w:val="clear"/>
        </w:rPr>
        <w:t xml:space="preserve">, A., </w:t>
      </w:r>
      <w:proofErr w:type="spellStart"/>
      <w:r w:rsidRPr="00D02819">
        <w:rPr>
          <w:shd w:fill="FFFFFF" w:color="auto" w:val="clear"/>
        </w:rPr>
        <w:t>Azam</w:t>
      </w:r>
      <w:proofErr w:type="spellEnd"/>
      <w:r w:rsidRPr="00D02819">
        <w:rPr>
          <w:shd w:fill="FFFFFF" w:color="auto" w:val="clear"/>
        </w:rPr>
        <w:t xml:space="preserve">, S. and </w:t>
      </w:r>
      <w:proofErr w:type="spellStart"/>
      <w:r w:rsidRPr="00D02819">
        <w:rPr>
          <w:shd w:fill="FFFFFF" w:color="auto" w:val="clear"/>
        </w:rPr>
        <w:t>Tham</w:t>
      </w:r>
      <w:proofErr w:type="spellEnd"/>
      <w:r w:rsidRPr="00D02819">
        <w:rPr>
          <w:shd w:fill="FFFFFF" w:color="auto" w:val="clear"/>
        </w:rPr>
        <w:t>, J.J.M.S.L., 2019. The influence of total quality management toward organization performance. </w:t>
      </w:r>
      <w:r w:rsidRPr="00D02819">
        <w:rPr>
          <w:iCs/>
          <w:i/>
          <w:shd w:fill="FFFFFF" w:color="auto" w:val="clear"/>
        </w:rPr>
        <w:t>Management Science Letters</w:t>
      </w:r>
      <w:r w:rsidRPr="00D02819">
        <w:rPr>
          <w:shd w:fill="FFFFFF" w:color="auto" w:val="clear"/>
        </w:rPr>
        <w:t>, </w:t>
      </w:r>
      <w:r w:rsidRPr="00D02819">
        <w:rPr>
          <w:iCs/>
          <w:i/>
          <w:shd w:fill="FFFFFF" w:color="auto" w:val="clear"/>
        </w:rPr>
        <w:t>9</w:t>
      </w:r>
      <w:r w:rsidRPr="00D02819">
        <w:rPr>
          <w:shd w:fill="FFFFFF" w:color="auto" w:val="clear"/>
        </w:rPr>
        <w:t>(9), pp.1397-1406.</w:t>
      </w:r>
    </w:p>
    <w:p w:rsidR="00D02819" w:rsidRDefault="00D02819" w:rsidP="00D02819" w:rsidRPr="00D02819">
      <w:pPr>
        <w:rPr>
          <w:shd w:fill="FFFFFF" w:color="auto" w:val="clear"/>
        </w:rPr>
      </w:pPr>
      <w:proofErr w:type="spellStart"/>
      <w:r w:rsidRPr="00D02819">
        <w:rPr>
          <w:shd w:fill="FFFFFF" w:color="auto" w:val="clear"/>
        </w:rPr>
        <w:t>Pawar</w:t>
      </w:r>
      <w:proofErr w:type="spellEnd"/>
      <w:r w:rsidRPr="00D02819">
        <w:rPr>
          <w:shd w:fill="FFFFFF" w:color="auto" w:val="clear"/>
        </w:rPr>
        <w:t xml:space="preserve">, A., 2018. </w:t>
      </w:r>
      <w:proofErr w:type="spellStart"/>
      <w:r w:rsidRPr="00D02819">
        <w:rPr>
          <w:shd w:fill="FFFFFF" w:color="auto" w:val="clear"/>
        </w:rPr>
        <w:t>Analyzing</w:t>
      </w:r>
      <w:proofErr w:type="spellEnd"/>
      <w:r w:rsidRPr="00D02819">
        <w:rPr>
          <w:shd w:fill="FFFFFF" w:color="auto" w:val="clear"/>
        </w:rPr>
        <w:t xml:space="preserve"> organizational elements of employee value proposition: the </w:t>
      </w:r>
      <w:proofErr w:type="gramStart"/>
      <w:r w:rsidRPr="00D02819">
        <w:rPr>
          <w:shd w:fill="FFFFFF" w:color="auto" w:val="clear"/>
        </w:rPr>
        <w:t>employees</w:t>
      </w:r>
      <w:proofErr w:type="gramEnd"/>
      <w:r w:rsidRPr="00D02819">
        <w:rPr>
          <w:shd w:fill="FFFFFF" w:color="auto" w:val="clear"/>
        </w:rPr>
        <w:t xml:space="preserve"> perspective. In </w:t>
      </w:r>
      <w:r w:rsidRPr="00D02819">
        <w:rPr>
          <w:iCs/>
          <w:i/>
          <w:shd w:fill="FFFFFF" w:color="auto" w:val="clear"/>
        </w:rPr>
        <w:t xml:space="preserve">Proceedings of Asia Conference on Business and </w:t>
      </w:r>
      <w:r w:rsidRPr="00D02819">
        <w:rPr>
          <w:iCs/>
          <w:i/>
          <w:shd w:fill="FFFFFF" w:color="auto" w:val="clear"/>
        </w:rPr>
        <w:t xml:space="preserve">Economic Studies (ACBES) by University of Economics </w:t>
        <w:lastRenderedPageBreak/>
      </w:r>
      <w:proofErr w:type="spellStart"/>
      <w:r w:rsidRPr="00D02819">
        <w:rPr>
          <w:iCs/>
          <w:i/>
          <w:shd w:fill="FFFFFF" w:color="auto" w:val="clear"/>
        </w:rPr>
        <w:t>Ho</w:t>
      </w:r>
      <w:proofErr w:type="spellEnd"/>
      <w:r w:rsidRPr="00D02819">
        <w:rPr>
          <w:iCs/>
          <w:i/>
          <w:shd w:fill="FFFFFF" w:color="auto" w:val="clear"/>
        </w:rPr>
        <w:t xml:space="preserve"> Chi Minh City on 8th–9th Sep</w:t>
      </w:r>
      <w:r w:rsidRPr="00D02819">
        <w:rPr>
          <w:shd w:fill="FFFFFF" w:color="auto" w:val="clear"/>
        </w:rPr>
        <w:t> (pp. 94-103).</w:t>
      </w:r>
    </w:p>
    <w:p w:rsidR="00D02819" w:rsidRDefault="00D02819" w:rsidP="00D02819" w:rsidRPr="00D02819">
      <w:pPr>
        <w:rPr>
          <w:shd w:fill="FFFFFF" w:color="auto" w:val="clear"/>
        </w:rPr>
      </w:pPr>
      <w:proofErr w:type="spellStart"/>
      <w:r w:rsidRPr="00D02819">
        <w:rPr>
          <w:shd w:fill="FFFFFF" w:color="auto" w:val="clear"/>
        </w:rPr>
        <w:t>Saad</w:t>
      </w:r>
      <w:proofErr w:type="spellEnd"/>
      <w:r w:rsidRPr="00D02819">
        <w:rPr>
          <w:shd w:fill="FFFFFF" w:color="auto" w:val="clear"/>
        </w:rPr>
        <w:t>, G.B. and Abbas, M., 2019. DRIVERS OF EMPLOYEE ENGAGEMENT AND ROLE OF TRANSACTIONAL LEADERSHIP-CASE OF PAKISTANI BANKING SECTOR. </w:t>
      </w:r>
      <w:r w:rsidRPr="00D02819">
        <w:rPr>
          <w:iCs/>
          <w:i/>
          <w:shd w:fill="FFFFFF" w:color="auto" w:val="clear"/>
        </w:rPr>
        <w:t>Humanities &amp; Social Sciences Reviews</w:t>
      </w:r>
      <w:r w:rsidRPr="00D02819">
        <w:rPr>
          <w:shd w:fill="FFFFFF" w:color="auto" w:val="clear"/>
        </w:rPr>
        <w:t>, </w:t>
      </w:r>
      <w:r w:rsidRPr="00D02819">
        <w:rPr>
          <w:iCs/>
          <w:i/>
          <w:shd w:fill="FFFFFF" w:color="auto" w:val="clear"/>
        </w:rPr>
        <w:t>7</w:t>
      </w:r>
      <w:r w:rsidRPr="00D02819">
        <w:rPr>
          <w:shd w:fill="FFFFFF" w:color="auto" w:val="clear"/>
        </w:rPr>
        <w:t>(6), pp.233-241.</w:t>
      </w:r>
    </w:p>
    <w:p w:rsidR="00D02819" w:rsidRDefault="00D02819" w:rsidP="00D02819" w:rsidRPr="00D02819">
      <w:pPr>
        <w:rPr>
          <w:shd w:fill="FFFFFF" w:color="auto" w:val="clear"/>
        </w:rPr>
      </w:pPr>
      <w:proofErr w:type="spellStart"/>
      <w:r w:rsidRPr="00D02819">
        <w:rPr>
          <w:shd w:fill="FFFFFF" w:color="auto" w:val="clear"/>
        </w:rPr>
        <w:t>Shaik</w:t>
      </w:r>
      <w:proofErr w:type="spellEnd"/>
      <w:r w:rsidRPr="00D02819">
        <w:rPr>
          <w:shd w:fill="FFFFFF" w:color="auto" w:val="clear"/>
        </w:rPr>
        <w:t xml:space="preserve">, F.F. and </w:t>
      </w:r>
      <w:proofErr w:type="spellStart"/>
      <w:r w:rsidRPr="00D02819">
        <w:rPr>
          <w:shd w:fill="FFFFFF" w:color="auto" w:val="clear"/>
        </w:rPr>
        <w:t>Makhecha</w:t>
      </w:r>
      <w:proofErr w:type="spellEnd"/>
      <w:r w:rsidRPr="00D02819">
        <w:rPr>
          <w:shd w:fill="FFFFFF" w:color="auto" w:val="clear"/>
        </w:rPr>
        <w:t>, U.P., 2019. Drivers of employee engagement in global virtual teams. </w:t>
      </w:r>
      <w:r w:rsidRPr="00D02819">
        <w:rPr>
          <w:iCs/>
          <w:i/>
          <w:shd w:fill="FFFFFF" w:color="auto" w:val="clear"/>
        </w:rPr>
        <w:t>Australasian Journal of Information Systems</w:t>
      </w:r>
      <w:r w:rsidRPr="00D02819">
        <w:rPr>
          <w:shd w:fill="FFFFFF" w:color="auto" w:val="clear"/>
        </w:rPr>
        <w:t>, </w:t>
      </w:r>
      <w:r w:rsidRPr="00D02819">
        <w:rPr>
          <w:iCs/>
          <w:i/>
          <w:shd w:fill="FFFFFF" w:color="auto" w:val="clear"/>
        </w:rPr>
        <w:t>23</w:t>
      </w:r>
      <w:r w:rsidRPr="00D02819">
        <w:rPr>
          <w:shd w:fill="FFFFFF" w:color="auto" w:val="clear"/>
        </w:rPr>
        <w:t>.</w:t>
      </w:r>
    </w:p>
    <w:p w:rsidR="00D02819" w:rsidRDefault="00D02819" w:rsidP="00D02819" w:rsidRPr="00D02819">
      <w:pPr>
        <w:rPr>
          <w:shd w:fill="FFFFFF" w:color="auto" w:val="clear"/>
        </w:rPr>
      </w:pPr>
      <w:proofErr w:type="spellStart"/>
      <w:r w:rsidRPr="00D02819">
        <w:rPr>
          <w:shd w:fill="FFFFFF" w:color="auto" w:val="clear"/>
        </w:rPr>
        <w:t>Shrotryia</w:t>
      </w:r>
      <w:proofErr w:type="spellEnd"/>
      <w:r w:rsidRPr="00D02819">
        <w:rPr>
          <w:shd w:fill="FFFFFF" w:color="auto" w:val="clear"/>
        </w:rPr>
        <w:t xml:space="preserve">, V.K. and </w:t>
      </w:r>
      <w:proofErr w:type="spellStart"/>
      <w:r w:rsidRPr="00D02819">
        <w:rPr>
          <w:shd w:fill="FFFFFF" w:color="auto" w:val="clear"/>
        </w:rPr>
        <w:t>Dhanda</w:t>
      </w:r>
      <w:proofErr w:type="spellEnd"/>
      <w:r w:rsidRPr="00D02819">
        <w:rPr>
          <w:shd w:fill="FFFFFF" w:color="auto" w:val="clear"/>
        </w:rPr>
        <w:t>, U., 2019. Content validity of assessment instrument for employee engagement. </w:t>
      </w:r>
      <w:r w:rsidRPr="00D02819">
        <w:rPr>
          <w:iCs/>
          <w:i/>
          <w:shd w:fill="FFFFFF" w:color="auto" w:val="clear"/>
        </w:rPr>
        <w:t>Sage Open</w:t>
      </w:r>
      <w:r w:rsidRPr="00D02819">
        <w:rPr>
          <w:shd w:fill="FFFFFF" w:color="auto" w:val="clear"/>
        </w:rPr>
        <w:t>, </w:t>
      </w:r>
      <w:r w:rsidRPr="00D02819">
        <w:rPr>
          <w:iCs/>
          <w:i/>
          <w:shd w:fill="FFFFFF" w:color="auto" w:val="clear"/>
        </w:rPr>
        <w:t>9</w:t>
      </w:r>
      <w:r w:rsidRPr="00D02819">
        <w:rPr>
          <w:shd w:fill="FFFFFF" w:color="auto" w:val="clear"/>
        </w:rPr>
        <w:t>(1), p.2158244018821751.</w:t>
      </w:r>
    </w:p>
    <w:p w:rsidR="00D02819" w:rsidRDefault="00D02819" w:rsidP="00D02819" w:rsidRPr="00D02819">
      <w:pPr>
        <w:rPr>
          <w:shd w:fill="FFFFFF" w:color="auto" w:val="clear"/>
        </w:rPr>
      </w:pPr>
      <w:proofErr w:type="spellStart"/>
      <w:r w:rsidRPr="00D02819">
        <w:rPr>
          <w:shd w:fill="FFFFFF" w:color="auto" w:val="clear"/>
        </w:rPr>
        <w:t>Tepayakul</w:t>
      </w:r>
      <w:proofErr w:type="spellEnd"/>
      <w:r w:rsidRPr="00D02819">
        <w:rPr>
          <w:shd w:fill="FFFFFF" w:color="auto" w:val="clear"/>
        </w:rPr>
        <w:t xml:space="preserve">, R. and </w:t>
      </w:r>
      <w:proofErr w:type="spellStart"/>
      <w:r w:rsidRPr="00D02819">
        <w:rPr>
          <w:shd w:fill="FFFFFF" w:color="auto" w:val="clear"/>
        </w:rPr>
        <w:t>Rinthaisong</w:t>
      </w:r>
      <w:proofErr w:type="spellEnd"/>
      <w:r w:rsidRPr="00D02819">
        <w:rPr>
          <w:shd w:fill="FFFFFF" w:color="auto" w:val="clear"/>
        </w:rPr>
        <w:t>, I., 2018. Job Satisfaction and Employee Engagement among Human Resources Staff of Thai Private Higher Education Institutions. </w:t>
      </w:r>
      <w:r w:rsidRPr="00D02819">
        <w:rPr>
          <w:iCs/>
          <w:i/>
          <w:shd w:fill="FFFFFF" w:color="auto" w:val="clear"/>
        </w:rPr>
        <w:t xml:space="preserve">International Journal of </w:t>
      </w:r>
      <w:proofErr w:type="spellStart"/>
      <w:r w:rsidRPr="00D02819">
        <w:rPr>
          <w:iCs/>
          <w:i/>
          <w:shd w:fill="FFFFFF" w:color="auto" w:val="clear"/>
        </w:rPr>
        <w:t>Behavioral</w:t>
      </w:r>
      <w:proofErr w:type="spellEnd"/>
      <w:r w:rsidRPr="00D02819">
        <w:rPr>
          <w:iCs/>
          <w:i/>
          <w:shd w:fill="FFFFFF" w:color="auto" w:val="clear"/>
        </w:rPr>
        <w:t xml:space="preserve"> Science</w:t>
      </w:r>
      <w:r w:rsidRPr="00D02819">
        <w:rPr>
          <w:shd w:fill="FFFFFF" w:color="auto" w:val="clear"/>
        </w:rPr>
        <w:t>, </w:t>
      </w:r>
      <w:r w:rsidRPr="00D02819">
        <w:rPr>
          <w:iCs/>
          <w:i/>
          <w:shd w:fill="FFFFFF" w:color="auto" w:val="clear"/>
        </w:rPr>
        <w:t>13</w:t>
      </w:r>
      <w:r w:rsidRPr="00D02819">
        <w:rPr>
          <w:shd w:fill="FFFFFF" w:color="auto" w:val="clear"/>
        </w:rPr>
        <w:t>(2).</w:t>
      </w:r>
    </w:p>
    <w:sectPr w:rsidR="00D02819" w:rsidRPr="00D02819" w:rsidSect="00F67A21">
      <w:docGrid w:linePitch="360"/>
      <w:footerReference r:id="rId9" w:type="default"/>
      <w:pgSz w:w="11906" w:h="16838"/>
      <w:pgMar w:left="1440" w:right="1440" w:top="1440" w:bottom="1440" w:header="708" w:footer="708" w:gutter="0"/>
      <w:pgBorders w:offsetFrom="page">
        <w:top w:val="single" w:sz="12" w:color="7030A0" w:space="24"/>
        <w:bottom w:val="single" w:sz="12" w:color="7030A0" w:space="24"/>
        <w:left w:val="single" w:sz="12" w:color="7030A0" w:space="24"/>
        <w:right w:val="single" w:sz="12" w:color="7030A0" w:space="24"/>
      </w:pgBorders>
      <w:cols w:space="708"/>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A0C0F" w:rsidRDefault="006A0C0F" w:rsidP="00F67A21">
      <w:pPr>
        <w:spacing w:after="0" w:line="240" w:lineRule="auto"/>
      </w:pPr>
      <w:r>
        <w:separator/>
      </w:r>
    </w:p>
  </w:endnote>
  <w:endnote w:type="continuationSeparator" w:id="0">
    <w:p w:rsidR="006A0C0F" w:rsidRDefault="006A0C0F" w:rsidP="00F67A21">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8600435"/>
      <w:docPartObj>
        <w:docPartGallery w:val="Page Numbers (Bottom of Page)"/>
        <w:docPartUnique/>
      </w:docPartObj>
    </w:sdtPr>
    <w:sdtContent>
      <w:p w:rsidR="00F67A21" w:rsidRDefault="00F67A21">
        <w:pPr>
          <w:pStyle w:val="Footer"/>
          <w:jc w:val="right"/>
        </w:pPr>
        <w:r>
          <w:t xml:space="preserve">Page | </w:t>
        </w:r>
        <w:r>
          <w:fldChar w:fldCharType="begin"/>
        </w:r>
        <w:r>
          <w:instrText xml:space="preserve"> PAGE   \* MERGEFORMAT </w:instrText>
        </w:r>
        <w:r>
          <w:fldChar w:fldCharType="separate"/>
        </w:r>
        <w:r>
          <w:rPr>
            <w:noProof/>
          </w:rPr>
          <w:t>3</w:t>
        </w:r>
        <w:r>
          <w:rPr>
            <w:noProof/>
          </w:rPr>
          <w:fldChar w:fldCharType="end"/>
        </w:r>
        <w:r>
          <w:t xml:space="preserve"> </w:t>
        </w:r>
      </w:p>
    </w:sdtContent>
  </w:sdt>
  <w:p w:rsidR="00F67A21" w:rsidRDefault="00F67A2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A0C0F" w:rsidRDefault="006A0C0F" w:rsidP="00F67A21">
      <w:pPr>
        <w:spacing w:after="0" w:line="240" w:lineRule="auto"/>
      </w:pPr>
      <w:r>
        <w:separator/>
      </w:r>
    </w:p>
  </w:footnote>
  <w:footnote w:type="continuationSeparator" w:id="0">
    <w:p w:rsidR="006A0C0F" w:rsidRDefault="006A0C0F" w:rsidP="00F67A21">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18A72AE"/>
    <w:tmpl w:val="7A7EADDC"/>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1">
    <w:multiLevelType w:val="hybridMultilevel"/>
    <w:nsid w:val="48035A41"/>
    <w:tmpl w:val="87D43F0A"/>
    <w:lvl w:ilvl="0" w:tplc="40090005">
      <w:numFmt w:val="bullet"/>
      <w:lvlText w:val=""/>
      <w:start w:val="1"/>
      <w:rPr>
        <w:rFonts w:ascii="Wingdings" w:hAnsi="Wingdings" w:hint="default"/>
      </w:rPr>
      <w:pPr>
        <w:ind w:left="720"/>
        <w:ind w:hanging="360"/>
      </w:pPr>
      <w:lvlJc w:val="left"/>
    </w:lvl>
    <w:lvl w:ilvl="1" w:tentative="1" w:tplc="40090003">
      <w:numFmt w:val="bullet"/>
      <w:lvlText w:val="o"/>
      <w:start w:val="1"/>
      <w:rPr>
        <w:rFonts w:ascii="Courier New" w:cs="Courier New" w:hAnsi="Courier New" w:hint="default"/>
      </w:rPr>
      <w:pPr>
        <w:ind w:left="1440"/>
        <w:ind w:hanging="360"/>
      </w:pPr>
      <w:lvlJc w:val="left"/>
    </w:lvl>
    <w:lvl w:ilvl="2" w:tentative="1" w:tplc="40090005">
      <w:numFmt w:val="bullet"/>
      <w:lvlText w:val=""/>
      <w:start w:val="1"/>
      <w:rPr>
        <w:rFonts w:ascii="Wingdings" w:hAnsi="Wingdings" w:hint="default"/>
      </w:rPr>
      <w:pPr>
        <w:ind w:left="2160"/>
        <w:ind w:hanging="360"/>
      </w:pPr>
      <w:lvlJc w:val="left"/>
    </w:lvl>
    <w:lvl w:ilvl="3" w:tentative="1" w:tplc="40090001">
      <w:numFmt w:val="bullet"/>
      <w:lvlText w:val=""/>
      <w:start w:val="1"/>
      <w:rPr>
        <w:rFonts w:ascii="Symbol" w:hAnsi="Symbol" w:hint="default"/>
      </w:rPr>
      <w:pPr>
        <w:ind w:left="2880"/>
        <w:ind w:hanging="360"/>
      </w:pPr>
      <w:lvlJc w:val="left"/>
    </w:lvl>
    <w:lvl w:ilvl="4" w:tentative="1" w:tplc="40090003">
      <w:numFmt w:val="bullet"/>
      <w:lvlText w:val="o"/>
      <w:start w:val="1"/>
      <w:rPr>
        <w:rFonts w:ascii="Courier New" w:cs="Courier New" w:hAnsi="Courier New" w:hint="default"/>
      </w:rPr>
      <w:pPr>
        <w:ind w:left="3600"/>
        <w:ind w:hanging="360"/>
      </w:pPr>
      <w:lvlJc w:val="left"/>
    </w:lvl>
    <w:lvl w:ilvl="5" w:tentative="1" w:tplc="40090005">
      <w:numFmt w:val="bullet"/>
      <w:lvlText w:val=""/>
      <w:start w:val="1"/>
      <w:rPr>
        <w:rFonts w:ascii="Wingdings" w:hAnsi="Wingdings" w:hint="default"/>
      </w:rPr>
      <w:pPr>
        <w:ind w:left="4320"/>
        <w:ind w:hanging="360"/>
      </w:pPr>
      <w:lvlJc w:val="left"/>
    </w:lvl>
    <w:lvl w:ilvl="6" w:tentative="1" w:tplc="40090001">
      <w:numFmt w:val="bullet"/>
      <w:lvlText w:val=""/>
      <w:start w:val="1"/>
      <w:rPr>
        <w:rFonts w:ascii="Symbol" w:hAnsi="Symbol" w:hint="default"/>
      </w:rPr>
      <w:pPr>
        <w:ind w:left="5040"/>
        <w:ind w:hanging="360"/>
      </w:pPr>
      <w:lvlJc w:val="left"/>
    </w:lvl>
    <w:lvl w:ilvl="7" w:tentative="1" w:tplc="40090003">
      <w:numFmt w:val="bullet"/>
      <w:lvlText w:val="o"/>
      <w:start w:val="1"/>
      <w:rPr>
        <w:rFonts w:ascii="Courier New" w:cs="Courier New" w:hAnsi="Courier New" w:hint="default"/>
      </w:rPr>
      <w:pPr>
        <w:ind w:left="5760"/>
        <w:ind w:hanging="360"/>
      </w:pPr>
      <w:lvlJc w:val="left"/>
    </w:lvl>
    <w:lvl w:ilvl="8" w:tentative="1" w:tplc="40090005">
      <w:numFmt w:val="bullet"/>
      <w:lvlText w:val=""/>
      <w:start w:val="1"/>
      <w:rPr>
        <w:rFonts w:ascii="Wingdings" w:hAnsi="Wingdings" w:hint="default"/>
      </w:rPr>
      <w:pPr>
        <w:ind w:left="6480"/>
        <w:ind w:hanging="360"/>
      </w:pPr>
      <w:lvlJc w:val="left"/>
    </w:lvl>
  </w:abstractNum>
  <w:abstractNum w:abstractNumId="2">
    <w:multiLevelType w:val="hybridMultilevel"/>
    <w:nsid w:val="57022D84"/>
    <w:tmpl w:val="E962122E"/>
    <w:lvl w:ilvl="0" w:tplc="40090005">
      <w:numFmt w:val="bullet"/>
      <w:lvlText w:val=""/>
      <w:start w:val="1"/>
      <w:rPr>
        <w:rFonts w:ascii="Wingdings" w:hAnsi="Wingdings" w:hint="default"/>
      </w:rPr>
      <w:pPr>
        <w:ind w:left="720"/>
        <w:ind w:hanging="360"/>
      </w:pPr>
      <w:lvlJc w:val="left"/>
    </w:lvl>
    <w:lvl w:ilvl="1" w:tentative="1" w:tplc="40090003">
      <w:numFmt w:val="bullet"/>
      <w:lvlText w:val="o"/>
      <w:start w:val="1"/>
      <w:rPr>
        <w:rFonts w:ascii="Courier New" w:cs="Courier New" w:hAnsi="Courier New" w:hint="default"/>
      </w:rPr>
      <w:pPr>
        <w:ind w:left="1440"/>
        <w:ind w:hanging="360"/>
      </w:pPr>
      <w:lvlJc w:val="left"/>
    </w:lvl>
    <w:lvl w:ilvl="2" w:tentative="1" w:tplc="40090005">
      <w:numFmt w:val="bullet"/>
      <w:lvlText w:val=""/>
      <w:start w:val="1"/>
      <w:rPr>
        <w:rFonts w:ascii="Wingdings" w:hAnsi="Wingdings" w:hint="default"/>
      </w:rPr>
      <w:pPr>
        <w:ind w:left="2160"/>
        <w:ind w:hanging="360"/>
      </w:pPr>
      <w:lvlJc w:val="left"/>
    </w:lvl>
    <w:lvl w:ilvl="3" w:tentative="1" w:tplc="40090001">
      <w:numFmt w:val="bullet"/>
      <w:lvlText w:val=""/>
      <w:start w:val="1"/>
      <w:rPr>
        <w:rFonts w:ascii="Symbol" w:hAnsi="Symbol" w:hint="default"/>
      </w:rPr>
      <w:pPr>
        <w:ind w:left="2880"/>
        <w:ind w:hanging="360"/>
      </w:pPr>
      <w:lvlJc w:val="left"/>
    </w:lvl>
    <w:lvl w:ilvl="4" w:tentative="1" w:tplc="40090003">
      <w:numFmt w:val="bullet"/>
      <w:lvlText w:val="o"/>
      <w:start w:val="1"/>
      <w:rPr>
        <w:rFonts w:ascii="Courier New" w:cs="Courier New" w:hAnsi="Courier New" w:hint="default"/>
      </w:rPr>
      <w:pPr>
        <w:ind w:left="3600"/>
        <w:ind w:hanging="360"/>
      </w:pPr>
      <w:lvlJc w:val="left"/>
    </w:lvl>
    <w:lvl w:ilvl="5" w:tentative="1" w:tplc="40090005">
      <w:numFmt w:val="bullet"/>
      <w:lvlText w:val=""/>
      <w:start w:val="1"/>
      <w:rPr>
        <w:rFonts w:ascii="Wingdings" w:hAnsi="Wingdings" w:hint="default"/>
      </w:rPr>
      <w:pPr>
        <w:ind w:left="4320"/>
        <w:ind w:hanging="360"/>
      </w:pPr>
      <w:lvlJc w:val="left"/>
    </w:lvl>
    <w:lvl w:ilvl="6" w:tentative="1" w:tplc="40090001">
      <w:numFmt w:val="bullet"/>
      <w:lvlText w:val=""/>
      <w:start w:val="1"/>
      <w:rPr>
        <w:rFonts w:ascii="Symbol" w:hAnsi="Symbol" w:hint="default"/>
      </w:rPr>
      <w:pPr>
        <w:ind w:left="5040"/>
        <w:ind w:hanging="360"/>
      </w:pPr>
      <w:lvlJc w:val="left"/>
    </w:lvl>
    <w:lvl w:ilvl="7" w:tentative="1" w:tplc="40090003">
      <w:numFmt w:val="bullet"/>
      <w:lvlText w:val="o"/>
      <w:start w:val="1"/>
      <w:rPr>
        <w:rFonts w:ascii="Courier New" w:cs="Courier New" w:hAnsi="Courier New" w:hint="default"/>
      </w:rPr>
      <w:pPr>
        <w:ind w:left="5760"/>
        <w:ind w:hanging="360"/>
      </w:pPr>
      <w:lvlJc w:val="left"/>
    </w:lvl>
    <w:lvl w:ilvl="8" w:tentative="1" w:tplc="40090005">
      <w:numFmt w:val="bullet"/>
      <w:lvlText w:val=""/>
      <w:start w:val="1"/>
      <w:rPr>
        <w:rFonts w:ascii="Wingdings" w:hAnsi="Wingdings" w:hint="default"/>
      </w:rPr>
      <w:pPr>
        <w:ind w:left="6480"/>
        <w:ind w:hanging="360"/>
      </w:pPr>
      <w:lvlJc w:val="left"/>
    </w:lvl>
  </w:abstractNum>
  <w:abstractNum w:abstractNumId="3">
    <w:multiLevelType w:val="hybridMultilevel"/>
    <w:nsid w:val="73084013"/>
    <w:tmpl w:val="4BB24866"/>
    <w:lvl w:ilvl="0" w:tplc="40090005">
      <w:numFmt w:val="bullet"/>
      <w:lvlText w:val=""/>
      <w:start w:val="1"/>
      <w:rPr>
        <w:rFonts w:ascii="Wingdings" w:hAnsi="Wingdings" w:hint="default"/>
      </w:rPr>
      <w:pPr>
        <w:ind w:left="720"/>
        <w:ind w:hanging="360"/>
      </w:pPr>
      <w:lvlJc w:val="left"/>
    </w:lvl>
    <w:lvl w:ilvl="1" w:tentative="1" w:tplc="40090003">
      <w:numFmt w:val="bullet"/>
      <w:lvlText w:val="o"/>
      <w:start w:val="1"/>
      <w:rPr>
        <w:rFonts w:ascii="Courier New" w:cs="Courier New" w:hAnsi="Courier New" w:hint="default"/>
      </w:rPr>
      <w:pPr>
        <w:ind w:left="1440"/>
        <w:ind w:hanging="360"/>
      </w:pPr>
      <w:lvlJc w:val="left"/>
    </w:lvl>
    <w:lvl w:ilvl="2" w:tentative="1" w:tplc="40090005">
      <w:numFmt w:val="bullet"/>
      <w:lvlText w:val=""/>
      <w:start w:val="1"/>
      <w:rPr>
        <w:rFonts w:ascii="Wingdings" w:hAnsi="Wingdings" w:hint="default"/>
      </w:rPr>
      <w:pPr>
        <w:ind w:left="2160"/>
        <w:ind w:hanging="360"/>
      </w:pPr>
      <w:lvlJc w:val="left"/>
    </w:lvl>
    <w:lvl w:ilvl="3" w:tentative="1" w:tplc="40090001">
      <w:numFmt w:val="bullet"/>
      <w:lvlText w:val=""/>
      <w:start w:val="1"/>
      <w:rPr>
        <w:rFonts w:ascii="Symbol" w:hAnsi="Symbol" w:hint="default"/>
      </w:rPr>
      <w:pPr>
        <w:ind w:left="2880"/>
        <w:ind w:hanging="360"/>
      </w:pPr>
      <w:lvlJc w:val="left"/>
    </w:lvl>
    <w:lvl w:ilvl="4" w:tentative="1" w:tplc="40090003">
      <w:numFmt w:val="bullet"/>
      <w:lvlText w:val="o"/>
      <w:start w:val="1"/>
      <w:rPr>
        <w:rFonts w:ascii="Courier New" w:cs="Courier New" w:hAnsi="Courier New" w:hint="default"/>
      </w:rPr>
      <w:pPr>
        <w:ind w:left="3600"/>
        <w:ind w:hanging="360"/>
      </w:pPr>
      <w:lvlJc w:val="left"/>
    </w:lvl>
    <w:lvl w:ilvl="5" w:tentative="1" w:tplc="40090005">
      <w:numFmt w:val="bullet"/>
      <w:lvlText w:val=""/>
      <w:start w:val="1"/>
      <w:rPr>
        <w:rFonts w:ascii="Wingdings" w:hAnsi="Wingdings" w:hint="default"/>
      </w:rPr>
      <w:pPr>
        <w:ind w:left="4320"/>
        <w:ind w:hanging="360"/>
      </w:pPr>
      <w:lvlJc w:val="left"/>
    </w:lvl>
    <w:lvl w:ilvl="6" w:tentative="1" w:tplc="40090001">
      <w:numFmt w:val="bullet"/>
      <w:lvlText w:val=""/>
      <w:start w:val="1"/>
      <w:rPr>
        <w:rFonts w:ascii="Symbol" w:hAnsi="Symbol" w:hint="default"/>
      </w:rPr>
      <w:pPr>
        <w:ind w:left="5040"/>
        <w:ind w:hanging="360"/>
      </w:pPr>
      <w:lvlJc w:val="left"/>
    </w:lvl>
    <w:lvl w:ilvl="7" w:tentative="1" w:tplc="40090003">
      <w:numFmt w:val="bullet"/>
      <w:lvlText w:val="o"/>
      <w:start w:val="1"/>
      <w:rPr>
        <w:rFonts w:ascii="Courier New" w:cs="Courier New" w:hAnsi="Courier New" w:hint="default"/>
      </w:rPr>
      <w:pPr>
        <w:ind w:left="5760"/>
        <w:ind w:hanging="360"/>
      </w:pPr>
      <w:lvlJc w:val="left"/>
    </w:lvl>
    <w:lvl w:ilvl="8" w:tentative="1" w:tplc="40090005">
      <w:numFmt w:val="bullet"/>
      <w:lvlText w:val=""/>
      <w:start w:val="1"/>
      <w:rPr>
        <w:rFonts w:ascii="Wingdings" w:hAnsi="Wingdings" w:hint="default"/>
      </w:rPr>
      <w:pPr>
        <w:ind w:left="6480"/>
        <w:ind w:hanging="360"/>
      </w:pPr>
      <w:lvlJc w:val="left"/>
    </w:lvl>
  </w:abstractNum>
  <w:abstractNum w:abstractNumId="4">
    <w:multiLevelType w:val="hybridMultilevel"/>
    <w:nsid w:val="75AA5F5C"/>
    <w:tmpl w:val="47EEF84E"/>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4"/>
  </w:num>
  <w:num w:numId="3">
    <w:abstractNumId w:val="2"/>
  </w:num>
  <w:num w:numId="4">
    <w:abstractNumId w:val="3"/>
  </w:num>
  <w:num w:numId="5">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E6823"/>
  <w15:chartTrackingRefBased/>
  <w15:docId w15:val="{5CB8BA32-45F1-408C-9D59-4AFAACC790F8}"/>
  <w:rsids>
    <w:rsidRoot val="00B979A9"/>
    <w:rsid val="00013137"/>
    <w:rsid val="000216B1"/>
    <w:rsid val="00054F0D"/>
    <w:rsid val="000D3CC0"/>
    <w:rsid val="000E3163"/>
    <w:rsid val="00104CDE"/>
    <w:rsid val="00126F75"/>
    <w:rsid val="0018211A"/>
    <w:rsid val="00255735"/>
    <w:rsid val="002B2D1E"/>
    <w:rsid val="00333F7A"/>
    <w:rsid val="00337662"/>
    <w:rsid val="0034214D"/>
    <w:rsid val="00354B45"/>
    <w:rsid val="003627F4"/>
    <w:rsid val="0037185E"/>
    <w:rsid val="003A626C"/>
    <w:rsid val="003A63BA"/>
    <w:rsid val="00442CA2"/>
    <w:rsid val="004630B4"/>
    <w:rsid val="004A746C"/>
    <w:rsid val="004B015D"/>
    <w:rsid val="004D269D"/>
    <w:rsid val="00503AB3"/>
    <w:rsid val="00576BBC"/>
    <w:rsid val="00586EA5"/>
    <w:rsid val="005E6632"/>
    <w:rsid val="005F6020"/>
    <w:rsid val="006326FA"/>
    <w:rsid val="0069484D"/>
    <w:rsid val="006A0C0F"/>
    <w:rsid val="006E4435"/>
    <w:rsid val="00754BFD"/>
    <w:rsid val="007E2505"/>
    <w:rsid val="008157AD"/>
    <w:rsid val="00861F5B"/>
    <w:rsid val="008C6BCF"/>
    <w:rsid val="008F4993"/>
    <w:rsid val="00910C59"/>
    <w:rsid val="00950026"/>
    <w:rsid val="00952D0A"/>
    <w:rsid val="009D0AA3"/>
    <w:rsid val="009F65E2"/>
    <w:rsid val="00A2742D"/>
    <w:rsid val="00B23C09"/>
    <w:rsid val="00B803E6"/>
    <w:rsid val="00B979A9"/>
    <w:rsid val="00BA2B5F"/>
    <w:rsid val="00C52153"/>
    <w:rsid val="00CD6308"/>
    <w:rsid val="00D02819"/>
    <w:rsid val="00D059A3"/>
    <w:rsid val="00D07D08"/>
    <w:rsid val="00D1591C"/>
    <w:rsid val="00D429DA"/>
    <w:rsid val="00D45D47"/>
    <w:rsid val="00D50A6B"/>
    <w:rsid val="00D71516"/>
    <w:rsid val="00DA0E4A"/>
    <w:rsid val="00DC5B19"/>
    <w:rsid val="00DE3F26"/>
    <w:rsid val="00E66A5E"/>
    <w:rsid val="00E67023"/>
    <w:rsid val="00E97A8A"/>
    <w:rsid val="00EA37B3"/>
    <w:rsid val="00EA6C41"/>
    <w:rsid val="00EA7482"/>
    <w:rsid val="00EF6E30"/>
    <w:rsid val="00F309FA"/>
    <w:rsid val="00F635AB"/>
    <w:rsid val="00F67A21"/>
    <w:rsid val="00FA1576"/>
    <w:rsid val="00FD6CA9"/>
    <w:rsid val="00FF2320"/>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docDefaults>
    <w:rPrDefault>
      <w:rPr>
        <w:lang w:val="en-IN"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79A9"/>
    <w:pPr>
      <w:jc w:val="both"/>
      <w:spacing w:line="360" w:lineRule="auto"/>
    </w:pPr>
    <w:rPr>
      <w:rFonts w:ascii="Arial" w:hAnsi="Arial"/>
      <w:sz w:val="24"/>
    </w:rPr>
  </w:style>
  <w:style w:type="paragraph" w:styleId="Heading1">
    <w:name w:val="Heading 1"/>
    <w:qFormat/>
    <w:basedOn w:val="Normal"/>
    <w:next w:val="Normal"/>
    <w:link w:val="Heading1Char"/>
    <w:uiPriority w:val="9"/>
    <w:rsid w:val="00F67A21"/>
    <w:pPr>
      <w:keepNext/>
      <w:keepLines/>
      <w:outlineLvl w:val="0"/>
      <w:spacing w:before="240" w:after="0"/>
    </w:pPr>
    <w:rPr>
      <w:b/>
      <w:color w:val="385623"/>
      <w:rFonts w:eastAsiaTheme="majorEastAsia" w:cstheme="majorBidi"/>
      <w:sz w:val="28"/>
      <w:szCs w:val="32"/>
    </w:rPr>
  </w:style>
  <w:style w:type="paragraph" w:styleId="Heading2">
    <w:name w:val="Heading 2"/>
    <w:qFormat/>
    <w:basedOn w:val="Normal"/>
    <w:next w:val="Normal"/>
    <w:link w:val="Heading2Char"/>
    <w:uiPriority w:val="9"/>
    <w:semiHidden/>
    <w:unhideWhenUsed/>
    <w:rsid w:val="00B979A9"/>
    <w:pPr>
      <w:keepNext/>
      <w:keepLines/>
      <w:outlineLvl w:val="1"/>
      <w:spacing w:before="40" w:after="0"/>
    </w:pPr>
    <w:rPr>
      <w:b/>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F67A21"/>
    <w:rPr>
      <w:b/>
      <w:color w:val="385623"/>
      <w:rFonts w:ascii="Arial" w:hAnsi="Arial" w:eastAsiaTheme="majorEastAsia" w:cstheme="majorBidi"/>
      <w:sz w:val="28"/>
      <w:szCs w:val="32"/>
    </w:rPr>
  </w:style>
  <w:style w:type="character" w:styleId="Heading2Char">
    <w:name w:val="Heading 2 Char"/>
    <w:basedOn w:val="DefaultParagraphFont"/>
    <w:link w:val="Heading2"/>
    <w:uiPriority w:val="9"/>
    <w:semiHidden/>
    <w:rsid w:val="00B979A9"/>
    <w:rPr>
      <w:b/>
      <w:rFonts w:ascii="Arial" w:hAnsi="Arial" w:eastAsiaTheme="majorEastAsia" w:cstheme="majorBidi"/>
      <w:sz w:val="26"/>
      <w:szCs w:val="26"/>
    </w:rPr>
  </w:style>
  <w:style w:type="character" w:styleId="Strong">
    <w:name w:val="Strong"/>
    <w:qFormat/>
    <w:basedOn w:val="DefaultParagraphFont"/>
    <w:uiPriority w:val="22"/>
    <w:rsid w:val="00DA0E4A"/>
    <w:rPr>
      <w:bCs/>
      <w:b/>
    </w:rPr>
  </w:style>
  <w:style w:type="character" w:styleId="Hyperlink">
    <w:name w:val="Hyperlink"/>
    <w:basedOn w:val="DefaultParagraphFont"/>
    <w:uiPriority w:val="99"/>
    <w:unhideWhenUsed/>
    <w:rsid w:val="009F65E2"/>
    <w:rPr>
      <w:u w:val="single"/>
      <w:color w:val="0000FF"/>
    </w:rPr>
  </w:style>
  <w:style w:type="paragraph" w:styleId="ListParagraph">
    <w:name w:val="List Paragraph"/>
    <w:qFormat/>
    <w:basedOn w:val="Normal"/>
    <w:uiPriority w:val="34"/>
    <w:rsid w:val="00442CA2"/>
    <w:pPr>
      <w:ind w:left="720"/>
      <w:contextualSpacing/>
    </w:pPr>
  </w:style>
  <w:style w:type="paragraph" w:styleId="Header">
    <w:name w:val="header"/>
    <w:basedOn w:val="Normal"/>
    <w:link w:val="HeaderChar"/>
    <w:uiPriority w:val="99"/>
    <w:unhideWhenUsed/>
    <w:rsid w:val="00F67A21"/>
    <w:pPr>
      <w:spacing w:after="0" w:line="240" w:lineRule="auto"/>
      <w:tabs>
        <w:tab w:val="center" w:pos="4513"/>
        <w:tab w:val="right" w:pos="9026"/>
      </w:tabs>
    </w:pPr>
  </w:style>
  <w:style w:type="character" w:styleId="HeaderChar">
    <w:name w:val="Header Char"/>
    <w:basedOn w:val="DefaultParagraphFont"/>
    <w:link w:val="Header"/>
    <w:uiPriority w:val="99"/>
    <w:rsid w:val="00F67A21"/>
    <w:rPr>
      <w:rFonts w:ascii="Arial" w:hAnsi="Arial"/>
      <w:sz w:val="24"/>
    </w:rPr>
  </w:style>
  <w:style w:type="paragraph" w:styleId="Footer">
    <w:name w:val="footer"/>
    <w:basedOn w:val="Normal"/>
    <w:link w:val="FooterChar"/>
    <w:uiPriority w:val="99"/>
    <w:unhideWhenUsed/>
    <w:rsid w:val="00F67A21"/>
    <w:pPr>
      <w:spacing w:after="0" w:line="240" w:lineRule="auto"/>
      <w:tabs>
        <w:tab w:val="center" w:pos="4513"/>
        <w:tab w:val="right" w:pos="9026"/>
      </w:tabs>
    </w:pPr>
  </w:style>
  <w:style w:type="character" w:styleId="FooterChar">
    <w:name w:val="Footer Char"/>
    <w:basedOn w:val="DefaultParagraphFont"/>
    <w:link w:val="Footer"/>
    <w:uiPriority w:val="99"/>
    <w:rsid w:val="00F67A21"/>
    <w:rPr>
      <w:rFonts w:ascii="Arial" w:hAnsi="Arial"/>
      <w:sz w:val="24"/>
    </w:rPr>
  </w:style>
  <w:style w:type="paragraph" w:styleId="TOCHeading">
    <w:name w:val="TOC Heading"/>
    <w:qFormat/>
    <w:basedOn w:val="Heading1"/>
    <w:next w:val="Normal"/>
    <w:uiPriority w:val="39"/>
    <w:unhideWhenUsed/>
    <w:rsid w:val="00F67A21"/>
    <w:pPr>
      <w:outlineLvl w:val="9"/>
      <w:jc w:val="left"/>
      <w:spacing w:line="259" w:lineRule="auto"/>
    </w:pPr>
    <w:rPr>
      <w:lang w:val="en-US"/>
      <w:b w:val="0"/>
      <w:color w:val="2E74B5"/>
      <w:rFonts w:ascii="Calibri Light" w:hAnsiTheme="majorHAnsi"/>
      <w:sz w:val="32"/>
    </w:rPr>
  </w:style>
  <w:style w:type="paragraph" w:styleId="TOC1">
    <w:name w:val="toc 1"/>
    <w:basedOn w:val="Normal"/>
    <w:next w:val="Normal"/>
    <w:autoRedefine/>
    <w:uiPriority w:val="39"/>
    <w:unhideWhenUsed/>
    <w:rsid w:val="00F67A21"/>
    <w:pPr>
      <w:spacing w:after="100"/>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2"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39A221-D6E4-4F3A-B2CD-93AB72F1B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10</Pages>
  <Words>2570</Words>
  <Characters>14655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84</cp:revision>
  <dcterms:created xsi:type="dcterms:W3CDTF">2022-05-04T11:07:00Z</dcterms:created>
  <dcterms:modified xsi:type="dcterms:W3CDTF">2022-05-04T11:48:00Z</dcterms:modified>
</cp:coreProperties>
</file>