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9C688F" w14:textId="1180786A" w:rsidR="008D6C34" w:rsidRDefault="00DB3CC8" w:rsidP="00755CE8">
      <w:pPr>
        <w:jc w:val="both"/>
        <w:rPr>
          <w:rFonts w:ascii="Arial" w:hAnsi="Arial" w:cs="Arial"/>
          <w:sz w:val="24"/>
          <w:szCs w:val="24"/>
        </w:rPr>
      </w:pPr>
      <w:r>
        <w:rPr>
          <w:rFonts w:ascii="Arial" w:hAnsi="Arial" w:cs="Arial"/>
          <w:sz w:val="24"/>
          <w:szCs w:val="24"/>
        </w:rPr>
        <w:t>Adam Hodgkinson (Student number: 2111203)</w:t>
      </w:r>
    </w:p>
    <w:p w14:paraId="089844C4" w14:textId="77777777" w:rsidR="001E3761" w:rsidRDefault="001E3761" w:rsidP="00755CE8">
      <w:pPr>
        <w:jc w:val="both"/>
        <w:rPr>
          <w:rFonts w:ascii="Arial" w:hAnsi="Arial" w:cs="Arial"/>
          <w:sz w:val="24"/>
          <w:szCs w:val="24"/>
        </w:rPr>
      </w:pPr>
    </w:p>
    <w:p w14:paraId="7CEF0AED" w14:textId="564811FD" w:rsidR="00A15943" w:rsidRDefault="00133796" w:rsidP="00A15943">
      <w:pPr>
        <w:jc w:val="both"/>
        <w:rPr>
          <w:rFonts w:ascii="Arial" w:hAnsi="Arial" w:cs="Arial"/>
          <w:sz w:val="24"/>
          <w:szCs w:val="24"/>
        </w:rPr>
      </w:pPr>
      <w:r>
        <w:rPr>
          <w:rFonts w:ascii="Arial" w:hAnsi="Arial" w:cs="Arial"/>
          <w:i/>
          <w:iCs/>
          <w:sz w:val="24"/>
          <w:szCs w:val="24"/>
          <w:u w:val="single"/>
        </w:rPr>
        <w:t>Reflection of resiliency in Leadership with ACC David Thorne</w:t>
      </w:r>
    </w:p>
    <w:p w14:paraId="58C06B00" w14:textId="77777777" w:rsidR="00BE2689" w:rsidRDefault="00BE2689" w:rsidP="00A15943">
      <w:pPr>
        <w:jc w:val="both"/>
        <w:rPr>
          <w:rFonts w:ascii="Arial" w:hAnsi="Arial" w:cs="Arial"/>
          <w:sz w:val="24"/>
          <w:szCs w:val="24"/>
        </w:rPr>
      </w:pPr>
    </w:p>
    <w:p w14:paraId="011053AB" w14:textId="0918C4E2" w:rsidR="00A15943" w:rsidRDefault="001F5CDE" w:rsidP="00A15943">
      <w:pPr>
        <w:jc w:val="both"/>
        <w:rPr>
          <w:rFonts w:ascii="Arial" w:hAnsi="Arial" w:cs="Arial"/>
          <w:sz w:val="24"/>
          <w:szCs w:val="24"/>
        </w:rPr>
      </w:pPr>
      <w:r>
        <w:rPr>
          <w:rFonts w:ascii="Arial" w:hAnsi="Arial" w:cs="Arial"/>
          <w:sz w:val="24"/>
          <w:szCs w:val="24"/>
        </w:rPr>
        <w:t>Unfortunately,</w:t>
      </w:r>
      <w:r w:rsidR="00BE2689">
        <w:rPr>
          <w:rFonts w:ascii="Arial" w:hAnsi="Arial" w:cs="Arial"/>
          <w:sz w:val="24"/>
          <w:szCs w:val="24"/>
        </w:rPr>
        <w:t xml:space="preserve"> during the week five lecture I had operational commitments in the Custody Suite at Aberystwyth.  Although I was able to dial in and listen to some of ACC Thornes </w:t>
      </w:r>
      <w:r w:rsidR="00684EC6">
        <w:rPr>
          <w:rFonts w:ascii="Arial" w:hAnsi="Arial" w:cs="Arial"/>
          <w:sz w:val="24"/>
          <w:szCs w:val="24"/>
        </w:rPr>
        <w:t>presentation,</w:t>
      </w:r>
      <w:r w:rsidR="00BE2689">
        <w:rPr>
          <w:rFonts w:ascii="Arial" w:hAnsi="Arial" w:cs="Arial"/>
          <w:sz w:val="24"/>
          <w:szCs w:val="24"/>
        </w:rPr>
        <w:t xml:space="preserve"> I have </w:t>
      </w:r>
      <w:r w:rsidR="00175F36">
        <w:rPr>
          <w:rFonts w:ascii="Arial" w:hAnsi="Arial" w:cs="Arial"/>
          <w:sz w:val="24"/>
          <w:szCs w:val="24"/>
        </w:rPr>
        <w:t xml:space="preserve">had to </w:t>
      </w:r>
      <w:r w:rsidR="00BE2689">
        <w:rPr>
          <w:rFonts w:ascii="Arial" w:hAnsi="Arial" w:cs="Arial"/>
          <w:sz w:val="24"/>
          <w:szCs w:val="24"/>
        </w:rPr>
        <w:t>summarise my key takeaway points from the audio transcript and PowerPoint presentation.</w:t>
      </w:r>
    </w:p>
    <w:p w14:paraId="48152EBE" w14:textId="4CBFF677" w:rsidR="00175F36" w:rsidRDefault="005065D3" w:rsidP="00A15943">
      <w:pPr>
        <w:jc w:val="both"/>
        <w:rPr>
          <w:rFonts w:ascii="Arial" w:hAnsi="Arial" w:cs="Arial"/>
          <w:sz w:val="24"/>
          <w:szCs w:val="24"/>
        </w:rPr>
      </w:pPr>
      <w:r>
        <w:rPr>
          <w:rFonts w:ascii="Arial" w:hAnsi="Arial" w:cs="Arial"/>
          <w:sz w:val="24"/>
          <w:szCs w:val="24"/>
        </w:rPr>
        <w:t>The</w:t>
      </w:r>
      <w:r w:rsidR="00AC0D3C">
        <w:rPr>
          <w:rFonts w:ascii="Arial" w:hAnsi="Arial" w:cs="Arial"/>
          <w:sz w:val="24"/>
          <w:szCs w:val="24"/>
        </w:rPr>
        <w:t xml:space="preserve"> point I most notably </w:t>
      </w:r>
      <w:r>
        <w:rPr>
          <w:rFonts w:ascii="Arial" w:hAnsi="Arial" w:cs="Arial"/>
          <w:sz w:val="24"/>
          <w:szCs w:val="24"/>
        </w:rPr>
        <w:t>took from this presentation was the importance of resilience in leadership</w:t>
      </w:r>
      <w:r w:rsidR="00AC0D3C">
        <w:rPr>
          <w:rFonts w:ascii="Arial" w:hAnsi="Arial" w:cs="Arial"/>
          <w:sz w:val="24"/>
          <w:szCs w:val="24"/>
        </w:rPr>
        <w:t>.  Although it makes sense to have strong resilience as a leader</w:t>
      </w:r>
      <w:r w:rsidR="00175F36">
        <w:rPr>
          <w:rFonts w:ascii="Arial" w:hAnsi="Arial" w:cs="Arial"/>
          <w:sz w:val="24"/>
          <w:szCs w:val="24"/>
        </w:rPr>
        <w:t xml:space="preserve"> and is something I am aware of</w:t>
      </w:r>
      <w:r w:rsidR="00AC0D3C">
        <w:rPr>
          <w:rFonts w:ascii="Arial" w:hAnsi="Arial" w:cs="Arial"/>
          <w:sz w:val="24"/>
          <w:szCs w:val="24"/>
        </w:rPr>
        <w:t xml:space="preserve">, it is perhaps </w:t>
      </w:r>
      <w:r w:rsidR="00175F36">
        <w:rPr>
          <w:rFonts w:ascii="Arial" w:hAnsi="Arial" w:cs="Arial"/>
          <w:sz w:val="24"/>
          <w:szCs w:val="24"/>
        </w:rPr>
        <w:t>one aspect of my role</w:t>
      </w:r>
      <w:r w:rsidR="00AC0D3C">
        <w:rPr>
          <w:rFonts w:ascii="Arial" w:hAnsi="Arial" w:cs="Arial"/>
          <w:sz w:val="24"/>
          <w:szCs w:val="24"/>
        </w:rPr>
        <w:t xml:space="preserve"> that I have taken for granted</w:t>
      </w:r>
      <w:r w:rsidR="00175F36">
        <w:rPr>
          <w:rFonts w:ascii="Arial" w:hAnsi="Arial" w:cs="Arial"/>
          <w:sz w:val="24"/>
          <w:szCs w:val="24"/>
        </w:rPr>
        <w:t xml:space="preserve"> over recent years in particular</w:t>
      </w:r>
      <w:r w:rsidR="00AC0D3C">
        <w:rPr>
          <w:rFonts w:ascii="Arial" w:hAnsi="Arial" w:cs="Arial"/>
          <w:sz w:val="24"/>
          <w:szCs w:val="24"/>
        </w:rPr>
        <w:t>.</w:t>
      </w:r>
    </w:p>
    <w:p w14:paraId="12CA7814" w14:textId="0D35128C" w:rsidR="00175F36" w:rsidRDefault="00175F36" w:rsidP="00A15943">
      <w:pPr>
        <w:jc w:val="both"/>
        <w:rPr>
          <w:rFonts w:ascii="Arial" w:hAnsi="Arial" w:cs="Arial"/>
          <w:sz w:val="24"/>
          <w:szCs w:val="24"/>
        </w:rPr>
      </w:pPr>
      <w:r>
        <w:rPr>
          <w:rFonts w:ascii="Arial" w:hAnsi="Arial" w:cs="Arial"/>
          <w:sz w:val="24"/>
          <w:szCs w:val="24"/>
        </w:rPr>
        <w:t xml:space="preserve">To have a Senior Leader speak about it as </w:t>
      </w:r>
      <w:r w:rsidR="00AC0D3C">
        <w:rPr>
          <w:rFonts w:ascii="Arial" w:hAnsi="Arial" w:cs="Arial"/>
          <w:sz w:val="24"/>
          <w:szCs w:val="24"/>
        </w:rPr>
        <w:t>ACC Thorne</w:t>
      </w:r>
      <w:r>
        <w:rPr>
          <w:rFonts w:ascii="Arial" w:hAnsi="Arial" w:cs="Arial"/>
          <w:sz w:val="24"/>
          <w:szCs w:val="24"/>
        </w:rPr>
        <w:t xml:space="preserve"> did and</w:t>
      </w:r>
      <w:r w:rsidR="00AC0D3C">
        <w:rPr>
          <w:rFonts w:ascii="Arial" w:hAnsi="Arial" w:cs="Arial"/>
          <w:sz w:val="24"/>
          <w:szCs w:val="24"/>
        </w:rPr>
        <w:t xml:space="preserve"> reference the impact policing can have on mental health issues and </w:t>
      </w:r>
      <w:r>
        <w:rPr>
          <w:rFonts w:ascii="Arial" w:hAnsi="Arial" w:cs="Arial"/>
          <w:sz w:val="24"/>
          <w:szCs w:val="24"/>
        </w:rPr>
        <w:t>private</w:t>
      </w:r>
      <w:r w:rsidR="00AC0D3C">
        <w:rPr>
          <w:rFonts w:ascii="Arial" w:hAnsi="Arial" w:cs="Arial"/>
          <w:sz w:val="24"/>
          <w:szCs w:val="24"/>
        </w:rPr>
        <w:t xml:space="preserve"> lives, along with the pressures of career </w:t>
      </w:r>
      <w:r>
        <w:rPr>
          <w:rFonts w:ascii="Arial" w:hAnsi="Arial" w:cs="Arial"/>
          <w:sz w:val="24"/>
          <w:szCs w:val="24"/>
        </w:rPr>
        <w:t>progression and achieving personal ambitions was very insightful.</w:t>
      </w:r>
    </w:p>
    <w:p w14:paraId="54D144A6" w14:textId="4FC98F88" w:rsidR="005065D3" w:rsidRDefault="00AC0D3C" w:rsidP="00A15943">
      <w:pPr>
        <w:jc w:val="both"/>
        <w:rPr>
          <w:rFonts w:ascii="Arial" w:hAnsi="Arial" w:cs="Arial"/>
          <w:sz w:val="24"/>
          <w:szCs w:val="24"/>
        </w:rPr>
      </w:pPr>
      <w:r>
        <w:rPr>
          <w:rFonts w:ascii="Arial" w:hAnsi="Arial" w:cs="Arial"/>
          <w:sz w:val="24"/>
          <w:szCs w:val="24"/>
        </w:rPr>
        <w:t xml:space="preserve"> </w:t>
      </w:r>
    </w:p>
    <w:p w14:paraId="31D16980" w14:textId="00B310A1" w:rsidR="004D186E" w:rsidRDefault="00604D01" w:rsidP="00755CE8">
      <w:pPr>
        <w:jc w:val="both"/>
        <w:rPr>
          <w:rFonts w:ascii="Arial" w:hAnsi="Arial" w:cs="Arial"/>
          <w:sz w:val="24"/>
          <w:szCs w:val="24"/>
        </w:rPr>
      </w:pPr>
      <w:r>
        <w:rPr>
          <w:noProof/>
        </w:rPr>
        <w:drawing>
          <wp:inline distT="0" distB="0" distL="0" distR="0" wp14:anchorId="6D67B308" wp14:editId="4D667333">
            <wp:extent cx="2959100" cy="17549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30575" cy="1797326"/>
                    </a:xfrm>
                    <a:prstGeom prst="rect">
                      <a:avLst/>
                    </a:prstGeom>
                  </pic:spPr>
                </pic:pic>
              </a:graphicData>
            </a:graphic>
          </wp:inline>
        </w:drawing>
      </w:r>
    </w:p>
    <w:p w14:paraId="44ABDA19" w14:textId="5650AD71" w:rsidR="00175F36" w:rsidRDefault="00175F36" w:rsidP="00755CE8">
      <w:pPr>
        <w:jc w:val="both"/>
        <w:rPr>
          <w:rFonts w:ascii="Arial" w:hAnsi="Arial" w:cs="Arial"/>
          <w:sz w:val="24"/>
          <w:szCs w:val="24"/>
        </w:rPr>
      </w:pPr>
      <w:r>
        <w:rPr>
          <w:rFonts w:ascii="Arial" w:hAnsi="Arial" w:cs="Arial"/>
          <w:sz w:val="24"/>
          <w:szCs w:val="24"/>
        </w:rPr>
        <w:t>I intend to purchase “Why we sleep” by Matthew Walker following ACC Thorne’s presentation.  I have found the above exert particularly intriguing and would like to read more about the studies around sleep or the lack of and the effect it can have on the individual.</w:t>
      </w:r>
    </w:p>
    <w:p w14:paraId="7BECF179" w14:textId="541CC38E" w:rsidR="00604D01" w:rsidRDefault="00604D01" w:rsidP="00755CE8">
      <w:pPr>
        <w:jc w:val="both"/>
        <w:rPr>
          <w:rFonts w:ascii="Arial" w:hAnsi="Arial" w:cs="Arial"/>
          <w:sz w:val="24"/>
          <w:szCs w:val="24"/>
        </w:rPr>
      </w:pPr>
      <w:r>
        <w:rPr>
          <w:noProof/>
        </w:rPr>
        <w:drawing>
          <wp:inline distT="0" distB="0" distL="0" distR="0" wp14:anchorId="633EF942" wp14:editId="716894AE">
            <wp:extent cx="3003599" cy="20320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32648" cy="2051653"/>
                    </a:xfrm>
                    <a:prstGeom prst="rect">
                      <a:avLst/>
                    </a:prstGeom>
                  </pic:spPr>
                </pic:pic>
              </a:graphicData>
            </a:graphic>
          </wp:inline>
        </w:drawing>
      </w:r>
    </w:p>
    <w:p w14:paraId="6E871199" w14:textId="36407A9A" w:rsidR="00604D01" w:rsidRDefault="00604D01" w:rsidP="00755CE8">
      <w:pPr>
        <w:jc w:val="both"/>
        <w:rPr>
          <w:rFonts w:ascii="Arial" w:hAnsi="Arial" w:cs="Arial"/>
          <w:sz w:val="24"/>
          <w:szCs w:val="24"/>
        </w:rPr>
      </w:pPr>
    </w:p>
    <w:p w14:paraId="62AC2EA0" w14:textId="6B326286" w:rsidR="00604D01" w:rsidRDefault="00604D01" w:rsidP="00755CE8">
      <w:pPr>
        <w:jc w:val="both"/>
        <w:rPr>
          <w:rFonts w:ascii="Arial" w:hAnsi="Arial" w:cs="Arial"/>
          <w:sz w:val="24"/>
          <w:szCs w:val="24"/>
        </w:rPr>
      </w:pPr>
      <w:r>
        <w:rPr>
          <w:noProof/>
        </w:rPr>
        <w:drawing>
          <wp:inline distT="0" distB="0" distL="0" distR="0" wp14:anchorId="3680254E" wp14:editId="5FF593C2">
            <wp:extent cx="2808270" cy="1511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26925" cy="1521339"/>
                    </a:xfrm>
                    <a:prstGeom prst="rect">
                      <a:avLst/>
                    </a:prstGeom>
                  </pic:spPr>
                </pic:pic>
              </a:graphicData>
            </a:graphic>
          </wp:inline>
        </w:drawing>
      </w:r>
    </w:p>
    <w:p w14:paraId="7C9931E0" w14:textId="105F9E89" w:rsidR="00604D01" w:rsidRPr="00C150CB" w:rsidRDefault="00175F36" w:rsidP="00755CE8">
      <w:pPr>
        <w:jc w:val="both"/>
        <w:rPr>
          <w:rFonts w:ascii="Arial" w:hAnsi="Arial" w:cs="Arial"/>
          <w:sz w:val="24"/>
          <w:szCs w:val="24"/>
        </w:rPr>
      </w:pPr>
      <w:r>
        <w:rPr>
          <w:rFonts w:ascii="Arial" w:hAnsi="Arial" w:cs="Arial"/>
          <w:sz w:val="24"/>
          <w:szCs w:val="24"/>
        </w:rPr>
        <w:t>The Chimp Paradox is also something that I have not heard of before.  Although I am aware of Professor Steve Peters and some of the work he has done in sport, my knowledge is limited.  I like the analogy and this is another book I intend to read to better understand this key point from ACC Thornes presentation.</w:t>
      </w:r>
    </w:p>
    <w:sectPr w:rsidR="00604D01" w:rsidRPr="00C150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06B370" w14:textId="77777777" w:rsidR="00DB3CC8" w:rsidRDefault="00DB3CC8" w:rsidP="00DB3CC8">
      <w:pPr>
        <w:spacing w:after="0" w:line="240" w:lineRule="auto"/>
      </w:pPr>
      <w:r>
        <w:separator/>
      </w:r>
    </w:p>
  </w:endnote>
  <w:endnote w:type="continuationSeparator" w:id="0">
    <w:p w14:paraId="75C3E060" w14:textId="77777777" w:rsidR="00DB3CC8" w:rsidRDefault="00DB3CC8" w:rsidP="00DB3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836B72" w14:textId="77777777" w:rsidR="00DB3CC8" w:rsidRDefault="00DB3CC8" w:rsidP="00DB3CC8">
      <w:pPr>
        <w:spacing w:after="0" w:line="240" w:lineRule="auto"/>
      </w:pPr>
      <w:r>
        <w:separator/>
      </w:r>
    </w:p>
  </w:footnote>
  <w:footnote w:type="continuationSeparator" w:id="0">
    <w:p w14:paraId="0F6AADC4" w14:textId="77777777" w:rsidR="00DB3CC8" w:rsidRDefault="00DB3CC8" w:rsidP="00DB3C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CC8"/>
    <w:rsid w:val="00133796"/>
    <w:rsid w:val="00175F36"/>
    <w:rsid w:val="00192C54"/>
    <w:rsid w:val="001E3761"/>
    <w:rsid w:val="001F5CDE"/>
    <w:rsid w:val="0028257D"/>
    <w:rsid w:val="00382C6D"/>
    <w:rsid w:val="003E5B60"/>
    <w:rsid w:val="00423026"/>
    <w:rsid w:val="00432CC0"/>
    <w:rsid w:val="004D186E"/>
    <w:rsid w:val="005065D3"/>
    <w:rsid w:val="00547040"/>
    <w:rsid w:val="00555371"/>
    <w:rsid w:val="00604D01"/>
    <w:rsid w:val="00684EC6"/>
    <w:rsid w:val="0073033A"/>
    <w:rsid w:val="00755CE8"/>
    <w:rsid w:val="00864072"/>
    <w:rsid w:val="008817DF"/>
    <w:rsid w:val="00A15943"/>
    <w:rsid w:val="00AC0D3C"/>
    <w:rsid w:val="00B251FA"/>
    <w:rsid w:val="00B71CAC"/>
    <w:rsid w:val="00BE2689"/>
    <w:rsid w:val="00C150CB"/>
    <w:rsid w:val="00CD0A68"/>
    <w:rsid w:val="00DB3CC8"/>
    <w:rsid w:val="00E40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845A3FA"/>
  <w15:chartTrackingRefBased/>
  <w15:docId w15:val="{526D049F-B457-4084-BC6E-97802DDD1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2</Pages>
  <Words>227</Words>
  <Characters>1297</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Hodgkinson Adam PS 997</dc:creator>
  <cp:keywords/>
  <dc:description/>
  <cp:lastModifiedBy>Hodgkinson Adam PS 997</cp:lastModifiedBy>
  <cp:revision>11</cp:revision>
  <dcterms:created xsi:type="dcterms:W3CDTF">2022-02-21T22:53:00Z</dcterms:created>
  <dcterms:modified xsi:type="dcterms:W3CDTF">2022-02-22T12:38:00Z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2022-01-26T17:51:10Z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bc5ca480-237d-4580-aef2-9b9fba11a4a7</vt:lpwstr>
  </property>
  <property fmtid="{D5CDD505-2E9C-101B-9397-08002B2CF9AE}" pid="8" name="MSIP_Label_7beefdff-6834-454f-be00-a68b5bc5f471_ContentBits">
    <vt:lpwstr>0</vt:lpwstr>
  </property>
</Properties>
</file>