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700" w:rsidRDefault="00185700" w:rsidP="00185700">
      <w:pPr>
        <w:spacing w:line="360" w:lineRule="auto"/>
        <w:jc w:val="center"/>
        <w:rPr>
          <w:rFonts w:ascii="Arial" w:hAnsi="Arial" w:cs="Arial"/>
          <w:b/>
          <w:sz w:val="36"/>
          <w:szCs w:val="36"/>
        </w:rPr>
      </w:pPr>
      <w:r w:rsidRPr="004C3A0B">
        <w:rPr>
          <w:noProof/>
          <w:lang w:eastAsia="en-GB"/>
        </w:rPr>
        <w:drawing>
          <wp:anchor distT="0" distB="0" distL="114300" distR="114300" simplePos="0" relativeHeight="251659264" behindDoc="0" locked="0" layoutInCell="1" allowOverlap="1" wp14:anchorId="3086EDE7" wp14:editId="436185BE">
            <wp:simplePos x="0" y="0"/>
            <wp:positionH relativeFrom="margin">
              <wp:posOffset>1913467</wp:posOffset>
            </wp:positionH>
            <wp:positionV relativeFrom="page">
              <wp:posOffset>245745</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p>
    <w:p w:rsidR="00185700" w:rsidRDefault="00185700" w:rsidP="00A1194F">
      <w:pPr>
        <w:spacing w:line="360" w:lineRule="auto"/>
        <w:jc w:val="center"/>
        <w:rPr>
          <w:rFonts w:ascii="Arial" w:hAnsi="Arial" w:cs="Arial"/>
          <w:b/>
          <w:sz w:val="36"/>
          <w:szCs w:val="36"/>
        </w:rPr>
      </w:pPr>
    </w:p>
    <w:p w:rsidR="00A1194F" w:rsidRPr="00185700" w:rsidRDefault="00A1194F" w:rsidP="00A1194F">
      <w:pPr>
        <w:spacing w:line="360" w:lineRule="auto"/>
        <w:jc w:val="center"/>
        <w:rPr>
          <w:rFonts w:ascii="Arial" w:hAnsi="Arial" w:cs="Arial"/>
          <w:b/>
          <w:sz w:val="36"/>
          <w:szCs w:val="36"/>
        </w:rPr>
      </w:pPr>
      <w:r w:rsidRPr="00185700">
        <w:rPr>
          <w:rFonts w:ascii="Arial" w:hAnsi="Arial" w:cs="Arial"/>
          <w:b/>
          <w:sz w:val="36"/>
          <w:szCs w:val="36"/>
        </w:rPr>
        <w:t>The impact of corporate governance on the financial performance in the times of COVID-19 pandemic: An investigation from India</w:t>
      </w:r>
    </w:p>
    <w:p w:rsidR="00BA7576" w:rsidRDefault="00BA7576" w:rsidP="00663DD3">
      <w:pPr>
        <w:spacing w:line="360" w:lineRule="auto"/>
        <w:jc w:val="both"/>
        <w:rPr>
          <w:rFonts w:ascii="Arial" w:hAnsi="Arial" w:cs="Arial"/>
          <w:b/>
          <w:sz w:val="24"/>
          <w:szCs w:val="24"/>
        </w:rPr>
      </w:pPr>
    </w:p>
    <w:p w:rsidR="002A3CE2" w:rsidRPr="00E27008" w:rsidRDefault="002A3CE2" w:rsidP="009B74A9">
      <w:pPr>
        <w:jc w:val="center"/>
      </w:pPr>
    </w:p>
    <w:p w:rsidR="002A3CE2" w:rsidRPr="00E27008" w:rsidRDefault="002A3CE2" w:rsidP="009B74A9">
      <w:pPr>
        <w:jc w:val="center"/>
        <w:rPr>
          <w:rFonts w:ascii="Arial" w:hAnsi="Arial" w:cs="Arial"/>
          <w:sz w:val="20"/>
          <w:szCs w:val="20"/>
        </w:rPr>
      </w:pPr>
      <w:r w:rsidRPr="00E27008">
        <w:rPr>
          <w:rFonts w:ascii="Arial" w:hAnsi="Arial" w:cs="Arial"/>
          <w:sz w:val="20"/>
          <w:szCs w:val="20"/>
        </w:rPr>
        <w:t>Submitted by:</w:t>
      </w:r>
    </w:p>
    <w:p w:rsidR="002A3CE2" w:rsidRPr="00E27008" w:rsidRDefault="002A3CE2" w:rsidP="009B74A9">
      <w:pPr>
        <w:jc w:val="center"/>
        <w:rPr>
          <w:rFonts w:ascii="Arial" w:hAnsi="Arial" w:cs="Arial"/>
          <w:b/>
          <w:sz w:val="32"/>
          <w:szCs w:val="32"/>
        </w:rPr>
      </w:pPr>
      <w:proofErr w:type="spellStart"/>
      <w:r>
        <w:rPr>
          <w:rFonts w:ascii="Arial" w:hAnsi="Arial" w:cs="Arial"/>
          <w:b/>
          <w:sz w:val="32"/>
          <w:szCs w:val="32"/>
        </w:rPr>
        <w:t>Nirmal</w:t>
      </w:r>
      <w:proofErr w:type="spellEnd"/>
      <w:r>
        <w:rPr>
          <w:rFonts w:ascii="Arial" w:hAnsi="Arial" w:cs="Arial"/>
          <w:b/>
          <w:sz w:val="32"/>
          <w:szCs w:val="32"/>
        </w:rPr>
        <w:t xml:space="preserve"> Kaur</w:t>
      </w:r>
    </w:p>
    <w:p w:rsidR="002A3CE2" w:rsidRPr="00E27008" w:rsidRDefault="002A3CE2" w:rsidP="009B74A9">
      <w:pPr>
        <w:jc w:val="center"/>
        <w:rPr>
          <w:rFonts w:ascii="Arial" w:hAnsi="Arial" w:cs="Arial"/>
          <w:sz w:val="24"/>
          <w:szCs w:val="24"/>
        </w:rPr>
      </w:pPr>
    </w:p>
    <w:p w:rsidR="002A3CE2" w:rsidRPr="00E27008" w:rsidRDefault="002A3CE2" w:rsidP="009B74A9">
      <w:pPr>
        <w:jc w:val="center"/>
        <w:rPr>
          <w:rFonts w:ascii="Arial" w:hAnsi="Arial" w:cs="Arial"/>
          <w:sz w:val="20"/>
          <w:szCs w:val="20"/>
        </w:rPr>
      </w:pPr>
      <w:r w:rsidRPr="00E27008">
        <w:rPr>
          <w:rFonts w:ascii="Arial" w:hAnsi="Arial" w:cs="Arial"/>
          <w:sz w:val="20"/>
          <w:szCs w:val="20"/>
        </w:rPr>
        <w:t>Student ID:</w:t>
      </w:r>
    </w:p>
    <w:p w:rsidR="002A3CE2" w:rsidRDefault="002A3CE2" w:rsidP="009B74A9">
      <w:pPr>
        <w:jc w:val="center"/>
        <w:rPr>
          <w:rFonts w:ascii="Arial" w:hAnsi="Arial" w:cs="Arial"/>
          <w:b/>
        </w:rPr>
      </w:pPr>
      <w:r w:rsidRPr="002A3CE2">
        <w:rPr>
          <w:rFonts w:ascii="Arial" w:hAnsi="Arial" w:cs="Arial"/>
          <w:b/>
        </w:rPr>
        <w:t>2417486</w:t>
      </w:r>
    </w:p>
    <w:p w:rsidR="002A3CE2" w:rsidRPr="002A3CE2" w:rsidRDefault="002A3CE2" w:rsidP="009B74A9">
      <w:pPr>
        <w:jc w:val="center"/>
        <w:rPr>
          <w:rFonts w:ascii="Arial" w:hAnsi="Arial" w:cs="Arial"/>
          <w:b/>
          <w:sz w:val="24"/>
          <w:szCs w:val="24"/>
        </w:rPr>
      </w:pPr>
    </w:p>
    <w:p w:rsidR="002A3CE2" w:rsidRPr="00E27008" w:rsidRDefault="002A3CE2" w:rsidP="009B74A9">
      <w:pPr>
        <w:jc w:val="center"/>
        <w:rPr>
          <w:rFonts w:ascii="Arial" w:hAnsi="Arial" w:cs="Arial"/>
          <w:sz w:val="20"/>
          <w:szCs w:val="20"/>
        </w:rPr>
      </w:pPr>
      <w:r w:rsidRPr="00E27008">
        <w:rPr>
          <w:rFonts w:ascii="Arial" w:hAnsi="Arial" w:cs="Arial"/>
          <w:sz w:val="20"/>
          <w:szCs w:val="20"/>
        </w:rPr>
        <w:t>Degree Title:</w:t>
      </w:r>
    </w:p>
    <w:p w:rsidR="002A3CE2" w:rsidRPr="00E27008" w:rsidRDefault="002A3CE2" w:rsidP="009B74A9">
      <w:pPr>
        <w:jc w:val="center"/>
        <w:rPr>
          <w:rFonts w:ascii="Arial" w:hAnsi="Arial" w:cs="Arial"/>
          <w:b/>
          <w:sz w:val="32"/>
          <w:szCs w:val="32"/>
        </w:rPr>
      </w:pPr>
      <w:r>
        <w:rPr>
          <w:rFonts w:ascii="Arial" w:hAnsi="Arial" w:cs="Arial"/>
          <w:b/>
          <w:sz w:val="32"/>
          <w:szCs w:val="32"/>
        </w:rPr>
        <w:t>MBA International Business</w:t>
      </w:r>
    </w:p>
    <w:p w:rsidR="002A3CE2" w:rsidRPr="00E27008" w:rsidRDefault="002A3CE2" w:rsidP="009B74A9">
      <w:pPr>
        <w:jc w:val="center"/>
        <w:rPr>
          <w:rFonts w:ascii="Arial" w:hAnsi="Arial" w:cs="Arial"/>
          <w:sz w:val="24"/>
          <w:szCs w:val="24"/>
        </w:rPr>
      </w:pPr>
    </w:p>
    <w:p w:rsidR="002A3CE2" w:rsidRPr="00E27008" w:rsidRDefault="002A3CE2" w:rsidP="009B74A9">
      <w:pPr>
        <w:jc w:val="center"/>
        <w:rPr>
          <w:rFonts w:ascii="Arial" w:hAnsi="Arial" w:cs="Arial"/>
          <w:sz w:val="20"/>
          <w:szCs w:val="20"/>
        </w:rPr>
      </w:pPr>
      <w:r w:rsidRPr="00E27008">
        <w:rPr>
          <w:rFonts w:ascii="Arial" w:hAnsi="Arial" w:cs="Arial"/>
          <w:sz w:val="20"/>
          <w:szCs w:val="20"/>
        </w:rPr>
        <w:t>Submitted to:</w:t>
      </w:r>
    </w:p>
    <w:p w:rsidR="002A3CE2" w:rsidRPr="00E27008" w:rsidRDefault="00185700" w:rsidP="009B74A9">
      <w:pPr>
        <w:jc w:val="center"/>
        <w:rPr>
          <w:rFonts w:ascii="Arial" w:hAnsi="Arial" w:cs="Arial"/>
          <w:b/>
          <w:sz w:val="32"/>
          <w:szCs w:val="32"/>
        </w:rPr>
      </w:pPr>
      <w:r>
        <w:rPr>
          <w:rFonts w:ascii="Arial" w:hAnsi="Arial" w:cs="Arial"/>
          <w:b/>
          <w:sz w:val="32"/>
          <w:szCs w:val="32"/>
        </w:rPr>
        <w:t xml:space="preserve">Isaiah </w:t>
      </w:r>
      <w:proofErr w:type="spellStart"/>
      <w:r>
        <w:rPr>
          <w:rFonts w:ascii="Arial" w:hAnsi="Arial" w:cs="Arial"/>
          <w:b/>
          <w:sz w:val="32"/>
          <w:szCs w:val="32"/>
        </w:rPr>
        <w:t>Oina</w:t>
      </w:r>
      <w:proofErr w:type="spellEnd"/>
    </w:p>
    <w:p w:rsidR="002A3CE2" w:rsidRDefault="002A3CE2" w:rsidP="00663DD3">
      <w:pPr>
        <w:spacing w:line="360" w:lineRule="auto"/>
        <w:jc w:val="both"/>
        <w:rPr>
          <w:rFonts w:ascii="Arial" w:hAnsi="Arial" w:cs="Arial"/>
          <w:b/>
          <w:sz w:val="24"/>
          <w:szCs w:val="24"/>
        </w:rPr>
      </w:pPr>
    </w:p>
    <w:p w:rsidR="002A3CE2" w:rsidRDefault="002A3CE2" w:rsidP="00663DD3">
      <w:pPr>
        <w:spacing w:line="360" w:lineRule="auto"/>
        <w:jc w:val="both"/>
        <w:rPr>
          <w:rFonts w:ascii="Arial" w:hAnsi="Arial" w:cs="Arial"/>
          <w:b/>
          <w:sz w:val="24"/>
          <w:szCs w:val="24"/>
        </w:rPr>
      </w:pPr>
    </w:p>
    <w:p w:rsidR="002A3CE2" w:rsidRDefault="002A3CE2" w:rsidP="00663DD3">
      <w:pPr>
        <w:spacing w:line="360" w:lineRule="auto"/>
        <w:jc w:val="both"/>
        <w:rPr>
          <w:rFonts w:ascii="Arial" w:hAnsi="Arial" w:cs="Arial"/>
          <w:b/>
          <w:sz w:val="24"/>
          <w:szCs w:val="24"/>
        </w:rPr>
      </w:pPr>
    </w:p>
    <w:p w:rsidR="002A3CE2" w:rsidRDefault="002A3CE2" w:rsidP="00663DD3">
      <w:pPr>
        <w:spacing w:line="360" w:lineRule="auto"/>
        <w:jc w:val="both"/>
        <w:rPr>
          <w:rFonts w:ascii="Arial" w:hAnsi="Arial" w:cs="Arial"/>
          <w:b/>
          <w:sz w:val="24"/>
          <w:szCs w:val="24"/>
        </w:rPr>
      </w:pPr>
    </w:p>
    <w:p w:rsidR="002A3CE2" w:rsidRDefault="002A3CE2" w:rsidP="00663DD3">
      <w:pPr>
        <w:spacing w:line="360" w:lineRule="auto"/>
        <w:jc w:val="both"/>
        <w:rPr>
          <w:rFonts w:ascii="Arial" w:hAnsi="Arial" w:cs="Arial"/>
          <w:b/>
          <w:sz w:val="24"/>
          <w:szCs w:val="24"/>
        </w:rPr>
      </w:pPr>
    </w:p>
    <w:p w:rsidR="00185700" w:rsidRDefault="00185700" w:rsidP="00663DD3">
      <w:pPr>
        <w:spacing w:line="360" w:lineRule="auto"/>
        <w:jc w:val="both"/>
        <w:rPr>
          <w:rFonts w:ascii="Arial" w:hAnsi="Arial" w:cs="Arial"/>
          <w:b/>
          <w:sz w:val="24"/>
          <w:szCs w:val="24"/>
        </w:rPr>
      </w:pPr>
    </w:p>
    <w:p w:rsidR="002A3CE2" w:rsidRDefault="002A3CE2" w:rsidP="00663DD3">
      <w:pPr>
        <w:spacing w:line="360" w:lineRule="auto"/>
        <w:jc w:val="both"/>
        <w:rPr>
          <w:rFonts w:ascii="Arial" w:hAnsi="Arial" w:cs="Arial"/>
          <w:b/>
          <w:sz w:val="24"/>
          <w:szCs w:val="24"/>
        </w:rPr>
      </w:pPr>
    </w:p>
    <w:p w:rsidR="00B67B0E" w:rsidRPr="009356C2" w:rsidRDefault="00B67B0E" w:rsidP="00B67B0E">
      <w:pPr>
        <w:spacing w:after="120"/>
        <w:rPr>
          <w:rFonts w:ascii="Arial" w:hAnsi="Arial" w:cs="Arial"/>
          <w:b/>
        </w:rPr>
      </w:pPr>
    </w:p>
    <w:p w:rsidR="00B67B0E" w:rsidRPr="009356C2" w:rsidRDefault="00B67B0E" w:rsidP="00B67B0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eastAsia="en-GB"/>
        </w:rPr>
        <w:drawing>
          <wp:inline distT="0" distB="0" distL="0" distR="0">
            <wp:extent cx="2849880" cy="116586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rsidR="00B67B0E" w:rsidRDefault="00B67B0E" w:rsidP="00B67B0E">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rsidR="00B67B0E" w:rsidRPr="004A32A7" w:rsidRDefault="00B67B0E" w:rsidP="00B67B0E">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rsidR="00B67B0E" w:rsidRPr="004A32A7" w:rsidRDefault="00B67B0E" w:rsidP="00B67B0E">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rsidR="00B67B0E" w:rsidRDefault="00B67B0E" w:rsidP="00B67B0E">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B67B0E" w:rsidRPr="004A32A7" w:rsidRDefault="00B67B0E" w:rsidP="00B67B0E">
      <w:pPr>
        <w:pBdr>
          <w:top w:val="single" w:sz="4" w:space="1" w:color="auto"/>
          <w:left w:val="single" w:sz="4" w:space="4" w:color="auto"/>
          <w:bottom w:val="single" w:sz="4" w:space="1" w:color="auto"/>
          <w:right w:val="single" w:sz="4" w:space="4" w:color="auto"/>
        </w:pBdr>
        <w:spacing w:after="120" w:line="480" w:lineRule="auto"/>
        <w:jc w:val="both"/>
        <w:rPr>
          <w:rFonts w:ascii="Arial" w:hAnsi="Arial" w:cs="Arial"/>
        </w:rPr>
      </w:pPr>
      <w:r>
        <w:rPr>
          <w:rFonts w:ascii="Arial" w:hAnsi="Arial" w:cs="Arial"/>
        </w:rPr>
        <w:t xml:space="preserve">I, </w:t>
      </w:r>
      <w:proofErr w:type="spellStart"/>
      <w:r>
        <w:rPr>
          <w:rFonts w:ascii="Arial" w:hAnsi="Arial" w:cs="Arial"/>
        </w:rPr>
        <w:t>Nirmal</w:t>
      </w:r>
      <w:proofErr w:type="spellEnd"/>
      <w:r>
        <w:rPr>
          <w:rFonts w:ascii="Arial" w:hAnsi="Arial" w:cs="Arial"/>
        </w:rPr>
        <w:t xml:space="preserve"> Kaur,</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B67B0E" w:rsidRPr="004A32A7" w:rsidRDefault="00B67B0E" w:rsidP="00B67B0E">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rsidR="00B67B0E" w:rsidRDefault="00B67B0E" w:rsidP="00B67B0E">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p>
    <w:p w:rsidR="00B67B0E" w:rsidRPr="004A32A7" w:rsidRDefault="00B67B0E" w:rsidP="00B67B0E">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rsidR="00B67B0E" w:rsidRDefault="00B67B0E" w:rsidP="00B67B0E">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p>
    <w:p w:rsidR="00B67B0E" w:rsidRPr="009356C2" w:rsidRDefault="00B67B0E" w:rsidP="00B67B0E">
      <w:pPr>
        <w:pBdr>
          <w:top w:val="single" w:sz="4" w:space="1" w:color="auto"/>
          <w:left w:val="single" w:sz="4" w:space="4" w:color="auto"/>
          <w:bottom w:val="single" w:sz="4" w:space="1" w:color="auto"/>
          <w:right w:val="single" w:sz="4" w:space="4" w:color="auto"/>
        </w:pBdr>
        <w:spacing w:after="120"/>
        <w:rPr>
          <w:rFonts w:ascii="Arial" w:hAnsi="Arial" w:cs="Arial"/>
        </w:rPr>
      </w:pPr>
    </w:p>
    <w:p w:rsidR="00D0184F" w:rsidRDefault="00D0184F" w:rsidP="00663DD3">
      <w:pPr>
        <w:spacing w:line="360" w:lineRule="auto"/>
        <w:jc w:val="both"/>
        <w:rPr>
          <w:rFonts w:ascii="Arial" w:hAnsi="Arial" w:cs="Arial"/>
          <w:b/>
          <w:sz w:val="24"/>
          <w:szCs w:val="24"/>
        </w:rPr>
      </w:pPr>
    </w:p>
    <w:p w:rsidR="00BA7576" w:rsidRDefault="00BA7576" w:rsidP="00663DD3">
      <w:pPr>
        <w:spacing w:line="360" w:lineRule="auto"/>
        <w:jc w:val="both"/>
        <w:rPr>
          <w:rFonts w:ascii="Arial" w:hAnsi="Arial" w:cs="Arial"/>
          <w:b/>
          <w:sz w:val="24"/>
          <w:szCs w:val="24"/>
        </w:rPr>
      </w:pPr>
    </w:p>
    <w:p w:rsidR="00BA7576" w:rsidRDefault="00BA7576" w:rsidP="00663DD3">
      <w:pPr>
        <w:spacing w:line="360" w:lineRule="auto"/>
        <w:jc w:val="both"/>
        <w:rPr>
          <w:rFonts w:ascii="Arial" w:hAnsi="Arial" w:cs="Arial"/>
          <w:b/>
          <w:sz w:val="24"/>
          <w:szCs w:val="24"/>
        </w:rPr>
      </w:pPr>
    </w:p>
    <w:p w:rsidR="00BA7576" w:rsidRDefault="00BA7576" w:rsidP="00663DD3">
      <w:pPr>
        <w:spacing w:line="360" w:lineRule="auto"/>
        <w:jc w:val="both"/>
        <w:rPr>
          <w:rFonts w:ascii="Arial" w:hAnsi="Arial" w:cs="Arial"/>
          <w:b/>
          <w:sz w:val="24"/>
          <w:szCs w:val="24"/>
        </w:rPr>
      </w:pPr>
    </w:p>
    <w:p w:rsidR="00BA7576" w:rsidRDefault="00BA7576" w:rsidP="00663DD3">
      <w:pPr>
        <w:spacing w:line="360" w:lineRule="auto"/>
        <w:jc w:val="both"/>
        <w:rPr>
          <w:rFonts w:ascii="Arial" w:hAnsi="Arial" w:cs="Arial"/>
          <w:b/>
          <w:sz w:val="24"/>
          <w:szCs w:val="24"/>
        </w:rPr>
      </w:pPr>
    </w:p>
    <w:p w:rsidR="00B67B0E" w:rsidRDefault="00B67B0E" w:rsidP="00663DD3">
      <w:pPr>
        <w:spacing w:line="360" w:lineRule="auto"/>
        <w:jc w:val="both"/>
        <w:rPr>
          <w:rFonts w:ascii="Arial" w:hAnsi="Arial" w:cs="Arial"/>
          <w:b/>
          <w:sz w:val="24"/>
          <w:szCs w:val="24"/>
        </w:rPr>
      </w:pPr>
    </w:p>
    <w:p w:rsidR="00BA7576" w:rsidRDefault="00BA7576" w:rsidP="00663DD3">
      <w:pPr>
        <w:spacing w:line="360" w:lineRule="auto"/>
        <w:jc w:val="both"/>
        <w:rPr>
          <w:rFonts w:ascii="Arial" w:hAnsi="Arial" w:cs="Arial"/>
          <w:b/>
          <w:sz w:val="24"/>
          <w:szCs w:val="24"/>
        </w:rPr>
      </w:pPr>
    </w:p>
    <w:p w:rsidR="009B74A9" w:rsidRDefault="009B74A9" w:rsidP="00663DD3">
      <w:pPr>
        <w:spacing w:line="360" w:lineRule="auto"/>
        <w:jc w:val="both"/>
        <w:rPr>
          <w:rFonts w:ascii="Arial" w:hAnsi="Arial" w:cs="Arial"/>
          <w:b/>
          <w:sz w:val="24"/>
          <w:szCs w:val="24"/>
        </w:rPr>
      </w:pPr>
    </w:p>
    <w:p w:rsidR="00663DD3" w:rsidRPr="00663DD3" w:rsidRDefault="00663DD3" w:rsidP="00663DD3">
      <w:pPr>
        <w:spacing w:line="360" w:lineRule="auto"/>
        <w:jc w:val="both"/>
        <w:rPr>
          <w:rFonts w:ascii="Arial" w:hAnsi="Arial" w:cs="Arial"/>
          <w:b/>
          <w:sz w:val="24"/>
          <w:szCs w:val="24"/>
        </w:rPr>
      </w:pPr>
      <w:r w:rsidRPr="00663DD3">
        <w:rPr>
          <w:rFonts w:ascii="Arial" w:hAnsi="Arial" w:cs="Arial"/>
          <w:b/>
          <w:sz w:val="24"/>
          <w:szCs w:val="24"/>
        </w:rPr>
        <w:lastRenderedPageBreak/>
        <w:t>Acknowledgements</w:t>
      </w:r>
    </w:p>
    <w:p w:rsidR="00663DD3" w:rsidRPr="009B74A9" w:rsidRDefault="001A3640" w:rsidP="00663DD3">
      <w:pPr>
        <w:spacing w:line="360" w:lineRule="auto"/>
        <w:jc w:val="both"/>
        <w:rPr>
          <w:rFonts w:ascii="Arial" w:hAnsi="Arial" w:cs="Arial"/>
          <w:sz w:val="24"/>
          <w:szCs w:val="24"/>
        </w:rPr>
      </w:pPr>
      <w:r>
        <w:rPr>
          <w:rFonts w:ascii="Arial" w:hAnsi="Arial" w:cs="Arial"/>
          <w:sz w:val="24"/>
          <w:szCs w:val="24"/>
        </w:rPr>
        <w:t xml:space="preserve">I want </w:t>
      </w:r>
      <w:r w:rsidR="00663DD3" w:rsidRPr="00663DD3">
        <w:rPr>
          <w:rFonts w:ascii="Arial" w:hAnsi="Arial" w:cs="Arial"/>
          <w:sz w:val="24"/>
          <w:szCs w:val="24"/>
        </w:rPr>
        <w:t xml:space="preserve">to express my sincere </w:t>
      </w:r>
      <w:r w:rsidRPr="00663DD3">
        <w:rPr>
          <w:rFonts w:ascii="Arial" w:hAnsi="Arial" w:cs="Arial"/>
          <w:sz w:val="24"/>
          <w:szCs w:val="24"/>
        </w:rPr>
        <w:t>appreciation</w:t>
      </w:r>
      <w:r w:rsidR="00663DD3" w:rsidRPr="00663DD3">
        <w:rPr>
          <w:rFonts w:ascii="Arial" w:hAnsi="Arial" w:cs="Arial"/>
          <w:sz w:val="24"/>
          <w:szCs w:val="24"/>
        </w:rPr>
        <w:t xml:space="preserve"> to my supervisor Isaiah </w:t>
      </w:r>
      <w:proofErr w:type="spellStart"/>
      <w:r w:rsidR="00663DD3" w:rsidRPr="00663DD3">
        <w:rPr>
          <w:rFonts w:ascii="Arial" w:hAnsi="Arial" w:cs="Arial"/>
          <w:sz w:val="24"/>
          <w:szCs w:val="24"/>
        </w:rPr>
        <w:t>Oina</w:t>
      </w:r>
      <w:proofErr w:type="spellEnd"/>
      <w:r w:rsidR="00663DD3" w:rsidRPr="00663DD3">
        <w:rPr>
          <w:rFonts w:ascii="Arial" w:hAnsi="Arial" w:cs="Arial"/>
          <w:sz w:val="24"/>
          <w:szCs w:val="24"/>
        </w:rPr>
        <w:t>, for th</w:t>
      </w:r>
      <w:r>
        <w:rPr>
          <w:rFonts w:ascii="Arial" w:hAnsi="Arial" w:cs="Arial"/>
          <w:sz w:val="24"/>
          <w:szCs w:val="24"/>
        </w:rPr>
        <w:t>eir continuous support</w:t>
      </w:r>
      <w:r w:rsidR="00663DD3" w:rsidRPr="00663DD3">
        <w:rPr>
          <w:rFonts w:ascii="Arial" w:hAnsi="Arial" w:cs="Arial"/>
          <w:sz w:val="24"/>
          <w:szCs w:val="24"/>
        </w:rPr>
        <w:t xml:space="preserve"> and constructive guidance </w:t>
      </w:r>
      <w:r w:rsidRPr="00663DD3">
        <w:rPr>
          <w:rFonts w:ascii="Arial" w:hAnsi="Arial" w:cs="Arial"/>
          <w:sz w:val="24"/>
          <w:szCs w:val="24"/>
        </w:rPr>
        <w:t>during</w:t>
      </w:r>
      <w:r>
        <w:rPr>
          <w:rFonts w:ascii="Arial" w:hAnsi="Arial" w:cs="Arial"/>
          <w:sz w:val="24"/>
          <w:szCs w:val="24"/>
        </w:rPr>
        <w:t xml:space="preserve"> this research. I would want</w:t>
      </w:r>
      <w:bookmarkStart w:id="0" w:name="_GoBack"/>
      <w:bookmarkEnd w:id="0"/>
      <w:r w:rsidR="00663DD3" w:rsidRPr="00663DD3">
        <w:rPr>
          <w:rFonts w:ascii="Arial" w:hAnsi="Arial" w:cs="Arial"/>
          <w:sz w:val="24"/>
          <w:szCs w:val="24"/>
        </w:rPr>
        <w:t xml:space="preserve"> to thank the Faculty of Business at University of Wales Trinity Saint David, </w:t>
      </w:r>
      <w:r w:rsidR="00663DD3" w:rsidRPr="009B74A9">
        <w:rPr>
          <w:rFonts w:ascii="Arial" w:hAnsi="Arial" w:cs="Arial"/>
          <w:sz w:val="24"/>
          <w:szCs w:val="24"/>
        </w:rPr>
        <w:t xml:space="preserve">London Campus for providing me with all the resources and knowledge that assisted me to learn during Master of Business Administration Programme and contributed towards the successful completion of this postgraduate dissertation. </w:t>
      </w:r>
    </w:p>
    <w:p w:rsidR="00663DD3" w:rsidRPr="009B74A9" w:rsidRDefault="00663DD3" w:rsidP="00663DD3">
      <w:pPr>
        <w:spacing w:line="360" w:lineRule="auto"/>
        <w:jc w:val="both"/>
        <w:rPr>
          <w:rFonts w:ascii="Arial" w:hAnsi="Arial" w:cs="Arial"/>
          <w:sz w:val="24"/>
          <w:szCs w:val="24"/>
        </w:rPr>
      </w:pPr>
      <w:r w:rsidRPr="009B74A9">
        <w:rPr>
          <w:rFonts w:ascii="Arial" w:hAnsi="Arial" w:cs="Arial"/>
          <w:sz w:val="24"/>
          <w:szCs w:val="24"/>
        </w:rPr>
        <w:t xml:space="preserve">I would like to thank my parents </w:t>
      </w:r>
      <w:proofErr w:type="spellStart"/>
      <w:r w:rsidRPr="009B74A9">
        <w:rPr>
          <w:rFonts w:ascii="Arial" w:hAnsi="Arial" w:cs="Arial"/>
          <w:sz w:val="24"/>
          <w:szCs w:val="24"/>
        </w:rPr>
        <w:t>Narinder</w:t>
      </w:r>
      <w:proofErr w:type="spellEnd"/>
      <w:r w:rsidRPr="009B74A9">
        <w:rPr>
          <w:rFonts w:ascii="Arial" w:hAnsi="Arial" w:cs="Arial"/>
          <w:sz w:val="24"/>
          <w:szCs w:val="24"/>
        </w:rPr>
        <w:t xml:space="preserve"> Kaur and </w:t>
      </w:r>
      <w:proofErr w:type="spellStart"/>
      <w:r w:rsidRPr="009B74A9">
        <w:rPr>
          <w:rFonts w:ascii="Arial" w:hAnsi="Arial" w:cs="Arial"/>
          <w:sz w:val="24"/>
          <w:szCs w:val="24"/>
        </w:rPr>
        <w:t>Sukhdev</w:t>
      </w:r>
      <w:proofErr w:type="spellEnd"/>
      <w:r w:rsidRPr="009B74A9">
        <w:rPr>
          <w:rFonts w:ascii="Arial" w:hAnsi="Arial" w:cs="Arial"/>
          <w:sz w:val="24"/>
          <w:szCs w:val="24"/>
        </w:rPr>
        <w:t xml:space="preserve"> Singh for their support, trust and encouragement throughout my life and during my postgraduate journey. This played a significant role in helping me to remain focused and motivated throughout the research process.</w:t>
      </w:r>
    </w:p>
    <w:p w:rsidR="00663DD3" w:rsidRPr="009B74A9" w:rsidRDefault="00663DD3" w:rsidP="00663DD3">
      <w:pPr>
        <w:spacing w:line="360" w:lineRule="auto"/>
        <w:jc w:val="both"/>
        <w:rPr>
          <w:rFonts w:ascii="Arial" w:hAnsi="Arial" w:cs="Arial"/>
          <w:sz w:val="24"/>
          <w:szCs w:val="24"/>
        </w:rPr>
      </w:pPr>
      <w:r w:rsidRPr="009B74A9">
        <w:rPr>
          <w:rFonts w:ascii="Arial" w:hAnsi="Arial" w:cs="Arial"/>
          <w:sz w:val="24"/>
          <w:szCs w:val="24"/>
        </w:rPr>
        <w:t>Lastly, I would like to acknowledge the sources of information that are publicly available, including secondary data sources and ann</w:t>
      </w:r>
      <w:r w:rsidR="00AE7329" w:rsidRPr="009B74A9">
        <w:rPr>
          <w:rFonts w:ascii="Arial" w:hAnsi="Arial" w:cs="Arial"/>
          <w:sz w:val="24"/>
          <w:szCs w:val="24"/>
        </w:rPr>
        <w:t>ual reports</w:t>
      </w:r>
      <w:r w:rsidRPr="009B74A9">
        <w:rPr>
          <w:rFonts w:ascii="Arial" w:hAnsi="Arial" w:cs="Arial"/>
          <w:sz w:val="24"/>
          <w:szCs w:val="24"/>
        </w:rPr>
        <w:t xml:space="preserve"> which made this research study possible. </w:t>
      </w:r>
    </w:p>
    <w:p w:rsidR="00663DD3" w:rsidRPr="00C73D25" w:rsidRDefault="00663DD3" w:rsidP="00A1194F">
      <w:pPr>
        <w:spacing w:line="360" w:lineRule="auto"/>
        <w:jc w:val="both"/>
        <w:rPr>
          <w:rFonts w:ascii="Arial" w:hAnsi="Arial" w:cs="Arial"/>
          <w:sz w:val="24"/>
          <w:szCs w:val="24"/>
        </w:rPr>
      </w:pPr>
    </w:p>
    <w:p w:rsidR="00662DEE" w:rsidRDefault="00662DEE"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663DD3" w:rsidRDefault="00663DD3" w:rsidP="00A1194F">
      <w:pPr>
        <w:spacing w:line="360" w:lineRule="auto"/>
        <w:jc w:val="both"/>
        <w:rPr>
          <w:rFonts w:ascii="Arial" w:hAnsi="Arial" w:cs="Arial"/>
          <w:sz w:val="24"/>
          <w:szCs w:val="24"/>
        </w:rPr>
      </w:pPr>
    </w:p>
    <w:p w:rsidR="001F33F5" w:rsidRDefault="001F33F5" w:rsidP="00A1194F">
      <w:pPr>
        <w:spacing w:line="360" w:lineRule="auto"/>
        <w:jc w:val="both"/>
        <w:rPr>
          <w:rFonts w:ascii="Arial" w:hAnsi="Arial" w:cs="Arial"/>
          <w:sz w:val="24"/>
          <w:szCs w:val="24"/>
        </w:rPr>
      </w:pPr>
    </w:p>
    <w:p w:rsidR="001F33F5" w:rsidRDefault="001F33F5" w:rsidP="00A1194F">
      <w:pPr>
        <w:spacing w:line="360" w:lineRule="auto"/>
        <w:jc w:val="both"/>
        <w:rPr>
          <w:rFonts w:ascii="Arial" w:hAnsi="Arial" w:cs="Arial"/>
          <w:sz w:val="24"/>
          <w:szCs w:val="24"/>
        </w:rPr>
      </w:pPr>
    </w:p>
    <w:p w:rsidR="001F33F5" w:rsidRPr="00C73D25" w:rsidRDefault="001F33F5" w:rsidP="00A1194F">
      <w:pPr>
        <w:spacing w:line="360" w:lineRule="auto"/>
        <w:jc w:val="both"/>
        <w:rPr>
          <w:rFonts w:ascii="Arial" w:hAnsi="Arial" w:cs="Arial"/>
          <w:sz w:val="24"/>
          <w:szCs w:val="24"/>
        </w:rPr>
      </w:pPr>
    </w:p>
    <w:p w:rsidR="00662DEE" w:rsidRPr="00C73D25" w:rsidRDefault="00662DEE" w:rsidP="00662DEE">
      <w:pPr>
        <w:rPr>
          <w:rFonts w:ascii="Arial" w:hAnsi="Arial" w:cs="Arial"/>
          <w:b/>
          <w:sz w:val="24"/>
          <w:szCs w:val="24"/>
        </w:rPr>
      </w:pPr>
      <w:r w:rsidRPr="00C73D25">
        <w:rPr>
          <w:rFonts w:ascii="Arial" w:hAnsi="Arial" w:cs="Arial"/>
          <w:b/>
          <w:sz w:val="24"/>
          <w:szCs w:val="24"/>
        </w:rPr>
        <w:lastRenderedPageBreak/>
        <w:t>Abstract</w:t>
      </w:r>
    </w:p>
    <w:p w:rsidR="00662DEE" w:rsidRPr="00C73D25" w:rsidRDefault="00662DEE" w:rsidP="00662DEE">
      <w:pPr>
        <w:spacing w:line="360" w:lineRule="auto"/>
        <w:jc w:val="both"/>
        <w:rPr>
          <w:rFonts w:ascii="Arial" w:hAnsi="Arial" w:cs="Arial"/>
          <w:sz w:val="24"/>
          <w:szCs w:val="24"/>
        </w:rPr>
      </w:pPr>
      <w:r w:rsidRPr="00C73D25">
        <w:rPr>
          <w:rFonts w:ascii="Arial" w:hAnsi="Arial" w:cs="Arial"/>
          <w:sz w:val="24"/>
          <w:szCs w:val="24"/>
        </w:rPr>
        <w:t>Understanding the role of corporate governance in maintaining the performance of an organisation in times of crisis is vital, as the COVID-19 pandemic caused major operational disruption and economic uncertainty for businesses worldwide. This study examines how corporate governance practices influenced the financial performance of Indian automobile manufacturers listed on National Stock Exchange (NSE) both before and after the outbreak of the COVID-19. In order to collect data, secondary sources such as annual reports for FY 2019-2020 (before COVID-1</w:t>
      </w:r>
      <w:r w:rsidR="00F16350">
        <w:rPr>
          <w:rFonts w:ascii="Arial" w:hAnsi="Arial" w:cs="Arial"/>
          <w:sz w:val="24"/>
          <w:szCs w:val="24"/>
        </w:rPr>
        <w:t>9) and FY 2020-2021 (after COVID-1</w:t>
      </w:r>
      <w:r w:rsidRPr="00C73D25">
        <w:rPr>
          <w:rFonts w:ascii="Arial" w:hAnsi="Arial" w:cs="Arial"/>
          <w:sz w:val="24"/>
          <w:szCs w:val="24"/>
        </w:rPr>
        <w:t>9) has been used. To examine the financial performance, Tobin’s Q, Return on Equity (ROE) and Return on Assets (ROA) are utilized. To measure corporate governance, audit committee meetings, audit committee size, board meetings, gender diversity, financial literacy, board size and independence has been used. To fulfil the objectives of this research, the study has used panel Ordinary Least Squares (OLS) regression, correlation analysis, paired sample t-tests and descriptive statistics. The results illustrate that there is a significantly negative relationship between the COVID-19 pandemic and accounting based financial performance, whereas; market based performance remained comparatively resilient. In the times of crisis, larger boards may enhance access to knowledge and resources, as evident by a positive and strong relationship between board size and business performance, particularly during the COVID-19. However, there is an insignificant or negative relationship between audit committee characteristics, board meetings, board gender diversity, board independence and business performance. Thus, the findings highlights the significance of flexible and adaptable governance structures in the times of economic disruption, it also demonstrates that the effectiveness of corporate governance practices differs in such circumstances as well.</w:t>
      </w:r>
    </w:p>
    <w:p w:rsidR="00B223B1" w:rsidRDefault="00B223B1" w:rsidP="00662DEE">
      <w:pPr>
        <w:spacing w:line="360" w:lineRule="auto"/>
        <w:jc w:val="both"/>
        <w:rPr>
          <w:rFonts w:ascii="Times New Roman" w:hAnsi="Times New Roman" w:cs="Times New Roman"/>
          <w:sz w:val="24"/>
          <w:szCs w:val="24"/>
        </w:rPr>
      </w:pPr>
    </w:p>
    <w:p w:rsidR="00B223B1" w:rsidRDefault="00B223B1" w:rsidP="00662DEE">
      <w:pPr>
        <w:spacing w:line="360" w:lineRule="auto"/>
        <w:jc w:val="both"/>
        <w:rPr>
          <w:rFonts w:ascii="Times New Roman" w:hAnsi="Times New Roman" w:cs="Times New Roman"/>
          <w:sz w:val="24"/>
          <w:szCs w:val="24"/>
        </w:rPr>
      </w:pPr>
    </w:p>
    <w:p w:rsidR="00B223B1" w:rsidRDefault="00B223B1" w:rsidP="00662DEE">
      <w:pPr>
        <w:spacing w:line="360" w:lineRule="auto"/>
        <w:jc w:val="both"/>
        <w:rPr>
          <w:rFonts w:ascii="Times New Roman" w:hAnsi="Times New Roman" w:cs="Times New Roman"/>
          <w:sz w:val="24"/>
          <w:szCs w:val="24"/>
        </w:rPr>
      </w:pPr>
    </w:p>
    <w:p w:rsidR="00B223B1" w:rsidRDefault="00B223B1" w:rsidP="00662DEE">
      <w:pPr>
        <w:spacing w:line="360" w:lineRule="auto"/>
        <w:jc w:val="both"/>
        <w:rPr>
          <w:rFonts w:ascii="Times New Roman" w:hAnsi="Times New Roman" w:cs="Times New Roman"/>
          <w:sz w:val="24"/>
          <w:szCs w:val="24"/>
        </w:rPr>
      </w:pPr>
    </w:p>
    <w:p w:rsidR="00B223B1" w:rsidRDefault="00B223B1" w:rsidP="00662DEE">
      <w:pPr>
        <w:spacing w:line="360" w:lineRule="auto"/>
        <w:jc w:val="both"/>
        <w:rPr>
          <w:rFonts w:ascii="Arial" w:hAnsi="Arial" w:cs="Arial"/>
          <w:sz w:val="24"/>
          <w:szCs w:val="24"/>
        </w:rPr>
      </w:pPr>
    </w:p>
    <w:p w:rsidR="001F33F5" w:rsidRDefault="001F33F5" w:rsidP="00662DEE">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743055918"/>
        <w:docPartObj>
          <w:docPartGallery w:val="Table of Contents"/>
          <w:docPartUnique/>
        </w:docPartObj>
      </w:sdtPr>
      <w:sdtEndPr>
        <w:rPr>
          <w:rFonts w:ascii="Arial" w:hAnsi="Arial" w:cs="Arial"/>
          <w:bCs/>
          <w:sz w:val="24"/>
          <w:szCs w:val="24"/>
        </w:rPr>
      </w:sdtEndPr>
      <w:sdtContent>
        <w:p w:rsidR="009B74A9" w:rsidRPr="00517BBB" w:rsidRDefault="009B74A9" w:rsidP="00517BBB">
          <w:pPr>
            <w:pStyle w:val="TOCHeading"/>
            <w:spacing w:line="360" w:lineRule="auto"/>
            <w:jc w:val="both"/>
            <w:rPr>
              <w:rFonts w:ascii="Arial" w:hAnsi="Arial" w:cs="Arial"/>
              <w:b/>
              <w:color w:val="auto"/>
              <w:sz w:val="24"/>
              <w:szCs w:val="24"/>
            </w:rPr>
          </w:pPr>
          <w:r w:rsidRPr="00517BBB">
            <w:rPr>
              <w:rFonts w:ascii="Arial" w:hAnsi="Arial" w:cs="Arial"/>
              <w:b/>
              <w:color w:val="auto"/>
              <w:sz w:val="24"/>
              <w:szCs w:val="24"/>
            </w:rPr>
            <w:t>Table of Contents</w:t>
          </w:r>
        </w:p>
        <w:p w:rsidR="001A3640" w:rsidRDefault="001A3640" w:rsidP="001A3640">
          <w:pPr>
            <w:pStyle w:val="TOC1"/>
            <w:tabs>
              <w:tab w:val="right" w:leader="dot" w:pos="9016"/>
            </w:tabs>
            <w:spacing w:line="360" w:lineRule="auto"/>
            <w:rPr>
              <w:rFonts w:ascii="Arial" w:hAnsi="Arial" w:cs="Arial"/>
              <w:sz w:val="24"/>
              <w:szCs w:val="24"/>
            </w:rPr>
          </w:pPr>
        </w:p>
        <w:p w:rsidR="001A3640" w:rsidRPr="001A3640" w:rsidRDefault="009B74A9"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r w:rsidRPr="001A3640">
            <w:rPr>
              <w:rFonts w:ascii="Arial" w:hAnsi="Arial" w:cs="Arial"/>
              <w:sz w:val="24"/>
              <w:szCs w:val="24"/>
            </w:rPr>
            <w:fldChar w:fldCharType="begin"/>
          </w:r>
          <w:r w:rsidRPr="001A3640">
            <w:rPr>
              <w:rFonts w:ascii="Arial" w:hAnsi="Arial" w:cs="Arial"/>
              <w:sz w:val="24"/>
              <w:szCs w:val="24"/>
            </w:rPr>
            <w:instrText xml:space="preserve"> TOC \o "1-3" \h \z \u </w:instrText>
          </w:r>
          <w:r w:rsidRPr="001A3640">
            <w:rPr>
              <w:rFonts w:ascii="Arial" w:hAnsi="Arial" w:cs="Arial"/>
              <w:sz w:val="24"/>
              <w:szCs w:val="24"/>
            </w:rPr>
            <w:fldChar w:fldCharType="separate"/>
          </w:r>
          <w:hyperlink w:anchor="_Toc220693641" w:history="1">
            <w:r w:rsidR="001A3640" w:rsidRPr="001A3640">
              <w:rPr>
                <w:rStyle w:val="Hyperlink"/>
                <w:rFonts w:ascii="Arial" w:hAnsi="Arial" w:cs="Arial"/>
                <w:noProof/>
                <w:sz w:val="24"/>
                <w:szCs w:val="24"/>
              </w:rPr>
              <w:t>Chapter 01: Introduction</w:t>
            </w:r>
            <w:r w:rsidR="001A3640" w:rsidRPr="001A3640">
              <w:rPr>
                <w:rFonts w:ascii="Arial" w:hAnsi="Arial" w:cs="Arial"/>
                <w:noProof/>
                <w:webHidden/>
                <w:sz w:val="24"/>
                <w:szCs w:val="24"/>
              </w:rPr>
              <w:tab/>
            </w:r>
            <w:r w:rsidR="001A3640" w:rsidRPr="001A3640">
              <w:rPr>
                <w:rFonts w:ascii="Arial" w:hAnsi="Arial" w:cs="Arial"/>
                <w:noProof/>
                <w:webHidden/>
                <w:sz w:val="24"/>
                <w:szCs w:val="24"/>
              </w:rPr>
              <w:fldChar w:fldCharType="begin"/>
            </w:r>
            <w:r w:rsidR="001A3640" w:rsidRPr="001A3640">
              <w:rPr>
                <w:rFonts w:ascii="Arial" w:hAnsi="Arial" w:cs="Arial"/>
                <w:noProof/>
                <w:webHidden/>
                <w:sz w:val="24"/>
                <w:szCs w:val="24"/>
              </w:rPr>
              <w:instrText xml:space="preserve"> PAGEREF _Toc220693641 \h </w:instrText>
            </w:r>
            <w:r w:rsidR="001A3640" w:rsidRPr="001A3640">
              <w:rPr>
                <w:rFonts w:ascii="Arial" w:hAnsi="Arial" w:cs="Arial"/>
                <w:noProof/>
                <w:webHidden/>
                <w:sz w:val="24"/>
                <w:szCs w:val="24"/>
              </w:rPr>
            </w:r>
            <w:r w:rsidR="001A3640" w:rsidRPr="001A3640">
              <w:rPr>
                <w:rFonts w:ascii="Arial" w:hAnsi="Arial" w:cs="Arial"/>
                <w:noProof/>
                <w:webHidden/>
                <w:sz w:val="24"/>
                <w:szCs w:val="24"/>
              </w:rPr>
              <w:fldChar w:fldCharType="separate"/>
            </w:r>
            <w:r w:rsidR="001A3640" w:rsidRPr="001A3640">
              <w:rPr>
                <w:rFonts w:ascii="Arial" w:hAnsi="Arial" w:cs="Arial"/>
                <w:noProof/>
                <w:webHidden/>
                <w:sz w:val="24"/>
                <w:szCs w:val="24"/>
              </w:rPr>
              <w:t>1</w:t>
            </w:r>
            <w:r w:rsidR="001A3640"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2" w:history="1">
            <w:r w:rsidRPr="001A3640">
              <w:rPr>
                <w:rStyle w:val="Hyperlink"/>
                <w:rFonts w:ascii="Arial" w:hAnsi="Arial" w:cs="Arial"/>
                <w:noProof/>
                <w:sz w:val="24"/>
                <w:szCs w:val="24"/>
              </w:rPr>
              <w:t>1.1Background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_Toc220693642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3" w:history="1">
            <w:r w:rsidRPr="001A3640">
              <w:rPr>
                <w:rStyle w:val="Hyperlink"/>
                <w:rFonts w:ascii="Arial" w:hAnsi="Arial" w:cs="Arial"/>
                <w:noProof/>
                <w:sz w:val="24"/>
                <w:szCs w:val="24"/>
              </w:rPr>
              <w:t>1.2 Background and Context of the Research</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_Toc220693643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4" w:history="1">
            <w:r w:rsidRPr="001A3640">
              <w:rPr>
                <w:rStyle w:val="Hyperlink"/>
                <w:rFonts w:ascii="Arial" w:hAnsi="Arial" w:cs="Arial"/>
                <w:noProof/>
                <w:sz w:val="24"/>
                <w:szCs w:val="24"/>
              </w:rPr>
              <w:t>1.3 Aim of the Research</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_Toc220693644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5" w:history="1">
            <w:r w:rsidRPr="001A3640">
              <w:rPr>
                <w:rStyle w:val="Hyperlink"/>
                <w:rFonts w:ascii="Arial" w:hAnsi="Arial" w:cs="Arial"/>
                <w:noProof/>
                <w:sz w:val="24"/>
                <w:szCs w:val="24"/>
              </w:rPr>
              <w:t>1.4 Research Questions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_Toc220693645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6" w:history="1">
            <w:r w:rsidRPr="001A3640">
              <w:rPr>
                <w:rStyle w:val="Hyperlink"/>
                <w:rFonts w:ascii="Arial" w:hAnsi="Arial" w:cs="Arial"/>
                <w:noProof/>
                <w:sz w:val="24"/>
                <w:szCs w:val="24"/>
              </w:rPr>
              <w:t>1.5 Research Objectives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_Toc220693646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7" w:history="1">
            <w:r w:rsidRPr="001A3640">
              <w:rPr>
                <w:rStyle w:val="Hyperlink"/>
                <w:rFonts w:ascii="Arial" w:hAnsi="Arial" w:cs="Arial"/>
                <w:noProof/>
                <w:sz w:val="24"/>
                <w:szCs w:val="24"/>
              </w:rPr>
              <w:t>1.6 Research Significance</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_Toc220693647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8" w:history="1">
            <w:r w:rsidRPr="001A3640">
              <w:rPr>
                <w:rStyle w:val="Hyperlink"/>
                <w:rFonts w:ascii="Arial" w:hAnsi="Arial" w:cs="Arial"/>
                <w:noProof/>
                <w:sz w:val="24"/>
                <w:szCs w:val="24"/>
              </w:rPr>
              <w:t>1.7 Overview of the dissertation</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_Toc220693648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5</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49" w:history="1">
            <w:r w:rsidRPr="001A3640">
              <w:rPr>
                <w:rStyle w:val="Hyperlink"/>
                <w:rFonts w:ascii="Arial" w:hAnsi="Arial" w:cs="Arial"/>
                <w:noProof/>
                <w:sz w:val="24"/>
                <w:szCs w:val="24"/>
              </w:rPr>
              <w:t>1.8 Theoretical Framework</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_Toc220693649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5</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0" w:history="1">
            <w:r w:rsidRPr="001A3640">
              <w:rPr>
                <w:rStyle w:val="Hyperlink"/>
                <w:rFonts w:ascii="Arial" w:hAnsi="Arial" w:cs="Arial"/>
                <w:noProof/>
                <w:sz w:val="24"/>
                <w:szCs w:val="24"/>
              </w:rPr>
              <w:t>Chapter 02: Literature Review</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_Toc220693650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7</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1" w:history="1">
            <w:r w:rsidRPr="001A3640">
              <w:rPr>
                <w:rStyle w:val="Hyperlink"/>
                <w:rFonts w:ascii="Arial" w:hAnsi="Arial" w:cs="Arial"/>
                <w:noProof/>
                <w:sz w:val="24"/>
                <w:szCs w:val="24"/>
              </w:rPr>
              <w:t>2.0 Review of  Literature</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_Toc220693651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2" w:history="1">
            <w:r w:rsidRPr="001A3640">
              <w:rPr>
                <w:rStyle w:val="Hyperlink"/>
                <w:rFonts w:ascii="Arial" w:hAnsi="Arial" w:cs="Arial"/>
                <w:noProof/>
                <w:sz w:val="24"/>
                <w:szCs w:val="24"/>
              </w:rPr>
              <w:t>2.1 Impact of COVID-19 on the world economy</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_Toc220693652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3" w:history="1">
            <w:r w:rsidRPr="001A3640">
              <w:rPr>
                <w:rStyle w:val="Hyperlink"/>
                <w:rFonts w:ascii="Arial" w:hAnsi="Arial" w:cs="Arial"/>
                <w:noProof/>
                <w:sz w:val="24"/>
                <w:szCs w:val="24"/>
              </w:rPr>
              <w:t>2.2 Impact of COVID-19 on Indian economy and business activities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_Toc220693653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4" w:history="1">
            <w:r w:rsidRPr="001A3640">
              <w:rPr>
                <w:rStyle w:val="Hyperlink"/>
                <w:rFonts w:ascii="Arial" w:hAnsi="Arial" w:cs="Arial"/>
                <w:noProof/>
                <w:sz w:val="24"/>
                <w:szCs w:val="24"/>
              </w:rPr>
              <w:t>2.3 Financial performance and corporate governance prior to COVID-19</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_Toc220693654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8</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5" w:history="1">
            <w:r w:rsidRPr="001A3640">
              <w:rPr>
                <w:rStyle w:val="Hyperlink"/>
                <w:rFonts w:ascii="Arial" w:hAnsi="Arial" w:cs="Arial"/>
                <w:noProof/>
                <w:sz w:val="24"/>
                <w:szCs w:val="24"/>
              </w:rPr>
              <w:t>2.4 Financial performance and corporate governance in the times of COVID-19</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_Toc220693655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9</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6" w:history="1">
            <w:r w:rsidRPr="001A3640">
              <w:rPr>
                <w:rStyle w:val="Hyperlink"/>
                <w:rFonts w:ascii="Arial" w:hAnsi="Arial" w:cs="Arial"/>
                <w:noProof/>
                <w:sz w:val="24"/>
                <w:szCs w:val="24"/>
              </w:rPr>
              <w:t>2.5 Size of the board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_Toc220693656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10</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7" w:history="1">
            <w:r w:rsidRPr="001A3640">
              <w:rPr>
                <w:rStyle w:val="Hyperlink"/>
                <w:rFonts w:ascii="Arial" w:hAnsi="Arial" w:cs="Arial"/>
                <w:noProof/>
                <w:sz w:val="24"/>
                <w:szCs w:val="24"/>
              </w:rPr>
              <w:t>2.6 Independence of the board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_Toc220693657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11</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8" w:history="1">
            <w:r w:rsidRPr="001A3640">
              <w:rPr>
                <w:rStyle w:val="Hyperlink"/>
                <w:rFonts w:ascii="Arial" w:hAnsi="Arial" w:cs="Arial"/>
                <w:noProof/>
                <w:sz w:val="24"/>
                <w:szCs w:val="24"/>
              </w:rPr>
              <w:t>2.7 Financial literacy of the board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_Toc220693658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12</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59" w:history="1">
            <w:r w:rsidRPr="001A3640">
              <w:rPr>
                <w:rStyle w:val="Hyperlink"/>
                <w:rFonts w:ascii="Arial" w:hAnsi="Arial" w:cs="Arial"/>
                <w:noProof/>
                <w:sz w:val="24"/>
                <w:szCs w:val="24"/>
              </w:rPr>
              <w:t>2.8 Gender diversity on the board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_Toc220693659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0" w:history="1">
            <w:r w:rsidRPr="001A3640">
              <w:rPr>
                <w:rStyle w:val="Hyperlink"/>
                <w:rFonts w:ascii="Arial" w:hAnsi="Arial" w:cs="Arial"/>
                <w:noProof/>
                <w:sz w:val="24"/>
                <w:szCs w:val="24"/>
              </w:rPr>
              <w:t>2.9 Meetings of the board</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_Toc220693660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14</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1" w:history="1">
            <w:r w:rsidRPr="001A3640">
              <w:rPr>
                <w:rStyle w:val="Hyperlink"/>
                <w:rFonts w:ascii="Arial" w:hAnsi="Arial" w:cs="Arial"/>
                <w:noProof/>
                <w:sz w:val="24"/>
                <w:szCs w:val="24"/>
              </w:rPr>
              <w:t>2.10 Characteristics of audit committee</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_Toc220693661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15</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2" w:history="1">
            <w:r w:rsidRPr="001A3640">
              <w:rPr>
                <w:rStyle w:val="Hyperlink"/>
                <w:rFonts w:ascii="Arial" w:hAnsi="Arial" w:cs="Arial"/>
                <w:noProof/>
                <w:sz w:val="24"/>
                <w:szCs w:val="24"/>
              </w:rPr>
              <w:t>Chapter 03: Research Methodology</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_Toc220693662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3" w:history="1">
            <w:r w:rsidRPr="001A3640">
              <w:rPr>
                <w:rStyle w:val="Hyperlink"/>
                <w:rFonts w:ascii="Arial" w:hAnsi="Arial" w:cs="Arial"/>
                <w:noProof/>
                <w:sz w:val="24"/>
                <w:szCs w:val="24"/>
              </w:rPr>
              <w:t>3.1 Philosophical perspectives of the research</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_Toc220693663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4" w:history="1">
            <w:r w:rsidRPr="001A3640">
              <w:rPr>
                <w:rStyle w:val="Hyperlink"/>
                <w:rFonts w:ascii="Arial" w:hAnsi="Arial" w:cs="Arial"/>
                <w:noProof/>
                <w:sz w:val="24"/>
                <w:szCs w:val="24"/>
              </w:rPr>
              <w:t>3.2 Research Design</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_Toc220693664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5" w:history="1">
            <w:r w:rsidRPr="001A3640">
              <w:rPr>
                <w:rStyle w:val="Hyperlink"/>
                <w:rFonts w:ascii="Arial" w:hAnsi="Arial" w:cs="Arial"/>
                <w:noProof/>
                <w:sz w:val="24"/>
                <w:szCs w:val="24"/>
              </w:rPr>
              <w:t>3.3 Research methods and tools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_Toc220693665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19</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6" w:history="1">
            <w:r w:rsidRPr="001A3640">
              <w:rPr>
                <w:rStyle w:val="Hyperlink"/>
                <w:rFonts w:ascii="Arial" w:hAnsi="Arial" w:cs="Arial"/>
                <w:noProof/>
                <w:sz w:val="24"/>
                <w:szCs w:val="24"/>
              </w:rPr>
              <w:t>3.4  Regression model and measurements of variables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_Toc220693666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19</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7" w:history="1">
            <w:r w:rsidRPr="001A3640">
              <w:rPr>
                <w:rStyle w:val="Hyperlink"/>
                <w:rFonts w:ascii="Arial" w:hAnsi="Arial" w:cs="Arial"/>
                <w:noProof/>
                <w:sz w:val="24"/>
                <w:szCs w:val="24"/>
              </w:rPr>
              <w:t>3.5 Hypothesis of the research</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_Toc220693667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21</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8" w:history="1">
            <w:r w:rsidRPr="001A3640">
              <w:rPr>
                <w:rStyle w:val="Hyperlink"/>
                <w:rFonts w:ascii="Arial" w:hAnsi="Arial" w:cs="Arial"/>
                <w:noProof/>
                <w:sz w:val="24"/>
                <w:szCs w:val="24"/>
              </w:rPr>
              <w:t>3.6 Ethical concerns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_Toc220693668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22</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69" w:history="1">
            <w:r w:rsidRPr="001A3640">
              <w:rPr>
                <w:rStyle w:val="Hyperlink"/>
                <w:rFonts w:ascii="Arial" w:hAnsi="Arial" w:cs="Arial"/>
                <w:noProof/>
                <w:sz w:val="24"/>
                <w:szCs w:val="24"/>
              </w:rPr>
              <w:t>Chapter 04: Data Analysis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_Toc220693669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0" w:history="1">
            <w:r w:rsidRPr="001A3640">
              <w:rPr>
                <w:rStyle w:val="Hyperlink"/>
                <w:rFonts w:ascii="Arial" w:hAnsi="Arial" w:cs="Arial"/>
                <w:noProof/>
                <w:sz w:val="24"/>
                <w:szCs w:val="24"/>
              </w:rPr>
              <w:t>4.1 Descriptive Statistics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_Toc220693670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23</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1" w:history="1">
            <w:r w:rsidRPr="001A3640">
              <w:rPr>
                <w:rStyle w:val="Hyperlink"/>
                <w:rFonts w:ascii="Arial" w:hAnsi="Arial" w:cs="Arial"/>
                <w:noProof/>
                <w:sz w:val="24"/>
                <w:szCs w:val="24"/>
              </w:rPr>
              <w:t>4.2 Correlation Analysis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_Toc220693671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24</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2" w:history="1">
            <w:r w:rsidRPr="001A3640">
              <w:rPr>
                <w:rStyle w:val="Hyperlink"/>
                <w:rFonts w:ascii="Arial" w:hAnsi="Arial" w:cs="Arial"/>
                <w:noProof/>
                <w:sz w:val="24"/>
                <w:szCs w:val="24"/>
              </w:rPr>
              <w:t>4.3 t-test</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_Toc220693672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25</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3" w:history="1">
            <w:r w:rsidRPr="001A3640">
              <w:rPr>
                <w:rStyle w:val="Hyperlink"/>
                <w:rFonts w:ascii="Arial" w:hAnsi="Arial" w:cs="Arial"/>
                <w:bCs/>
                <w:noProof/>
                <w:sz w:val="24"/>
                <w:szCs w:val="24"/>
              </w:rPr>
              <w:t>4.4 Panel OLS Regression</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_Toc220693673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27</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4" w:history="1">
            <w:r w:rsidRPr="001A3640">
              <w:rPr>
                <w:rStyle w:val="Hyperlink"/>
                <w:rFonts w:ascii="Arial" w:hAnsi="Arial" w:cs="Arial"/>
                <w:noProof/>
                <w:sz w:val="24"/>
                <w:szCs w:val="24"/>
              </w:rPr>
              <w:t>4.5 Panel OLS Regression: Year-wise Subsample Analysis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_Toc220693674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29</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5" w:history="1">
            <w:r w:rsidRPr="001A3640">
              <w:rPr>
                <w:rStyle w:val="Hyperlink"/>
                <w:rFonts w:ascii="Arial" w:hAnsi="Arial" w:cs="Arial"/>
                <w:noProof/>
                <w:sz w:val="24"/>
                <w:szCs w:val="24"/>
              </w:rPr>
              <w:t>4.6 Results of hypothesis testing</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_Toc220693675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31</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6" w:history="1">
            <w:r w:rsidRPr="001A3640">
              <w:rPr>
                <w:rStyle w:val="Hyperlink"/>
                <w:rFonts w:ascii="Arial" w:hAnsi="Arial" w:cs="Arial"/>
                <w:noProof/>
                <w:sz w:val="24"/>
                <w:szCs w:val="24"/>
              </w:rPr>
              <w:t>Chapter 05 Conclusions, Recommendations and Limitations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_Toc220693676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32</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7" w:history="1">
            <w:r w:rsidRPr="001A3640">
              <w:rPr>
                <w:rStyle w:val="Hyperlink"/>
                <w:rFonts w:ascii="Arial" w:hAnsi="Arial" w:cs="Arial"/>
                <w:noProof/>
                <w:sz w:val="24"/>
                <w:szCs w:val="24"/>
              </w:rPr>
              <w:t>5.1 Conclusion</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_Toc220693677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32</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8" w:history="1">
            <w:r w:rsidRPr="001A3640">
              <w:rPr>
                <w:rStyle w:val="Hyperlink"/>
                <w:rFonts w:ascii="Arial" w:hAnsi="Arial" w:cs="Arial"/>
                <w:noProof/>
                <w:sz w:val="24"/>
                <w:szCs w:val="24"/>
              </w:rPr>
              <w:t>5.2 Recommendations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_Toc220693678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34</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79" w:history="1">
            <w:r w:rsidRPr="001A3640">
              <w:rPr>
                <w:rStyle w:val="Hyperlink"/>
                <w:rFonts w:ascii="Arial" w:hAnsi="Arial" w:cs="Arial"/>
                <w:noProof/>
                <w:sz w:val="24"/>
                <w:szCs w:val="24"/>
              </w:rPr>
              <w:t>5.3 Research Limitations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_Toc220693679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35</w:t>
            </w:r>
            <w:r w:rsidRPr="001A3640">
              <w:rPr>
                <w:rFonts w:ascii="Arial" w:hAnsi="Arial" w:cs="Arial"/>
                <w:noProof/>
                <w:webHidden/>
                <w:sz w:val="24"/>
                <w:szCs w:val="24"/>
              </w:rPr>
              <w:fldChar w:fldCharType="end"/>
            </w:r>
          </w:hyperlink>
        </w:p>
        <w:p w:rsidR="001A3640" w:rsidRPr="001A3640" w:rsidRDefault="001A3640" w:rsidP="001A3640">
          <w:pPr>
            <w:pStyle w:val="TOC2"/>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80" w:history="1">
            <w:r w:rsidRPr="001A3640">
              <w:rPr>
                <w:rStyle w:val="Hyperlink"/>
                <w:rFonts w:ascii="Arial" w:hAnsi="Arial" w:cs="Arial"/>
                <w:noProof/>
                <w:sz w:val="24"/>
                <w:szCs w:val="24"/>
              </w:rPr>
              <w:t>5.4 Future Research Directions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_Toc220693680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35</w:t>
            </w:r>
            <w:r w:rsidRPr="001A3640">
              <w:rPr>
                <w:rFonts w:ascii="Arial" w:hAnsi="Arial" w:cs="Arial"/>
                <w:noProof/>
                <w:webHidden/>
                <w:sz w:val="24"/>
                <w:szCs w:val="24"/>
              </w:rPr>
              <w:fldChar w:fldCharType="end"/>
            </w:r>
          </w:hyperlink>
        </w:p>
        <w:p w:rsidR="001A3640" w:rsidRPr="001A3640" w:rsidRDefault="001A3640" w:rsidP="001A3640">
          <w:pPr>
            <w:pStyle w:val="TOC1"/>
            <w:tabs>
              <w:tab w:val="right" w:leader="dot" w:pos="9016"/>
            </w:tabs>
            <w:spacing w:line="360" w:lineRule="auto"/>
            <w:rPr>
              <w:rFonts w:ascii="Arial" w:eastAsiaTheme="minorEastAsia" w:hAnsi="Arial" w:cs="Arial"/>
              <w:noProof/>
              <w:kern w:val="0"/>
              <w:sz w:val="24"/>
              <w:szCs w:val="24"/>
              <w:lang w:eastAsia="en-GB"/>
              <w14:ligatures w14:val="none"/>
            </w:rPr>
          </w:pPr>
          <w:hyperlink w:anchor="_Toc220693681" w:history="1">
            <w:r w:rsidRPr="001A3640">
              <w:rPr>
                <w:rStyle w:val="Hyperlink"/>
                <w:rFonts w:ascii="Arial" w:hAnsi="Arial" w:cs="Arial"/>
                <w:noProof/>
                <w:sz w:val="24"/>
                <w:szCs w:val="24"/>
              </w:rPr>
              <w:t>Chapter 06: References</w:t>
            </w:r>
            <w:r w:rsidRPr="001A3640">
              <w:rPr>
                <w:rFonts w:ascii="Arial" w:hAnsi="Arial" w:cs="Arial"/>
                <w:noProof/>
                <w:webHidden/>
                <w:sz w:val="24"/>
                <w:szCs w:val="24"/>
              </w:rPr>
              <w:tab/>
            </w:r>
            <w:r w:rsidRPr="001A3640">
              <w:rPr>
                <w:rFonts w:ascii="Arial" w:hAnsi="Arial" w:cs="Arial"/>
                <w:noProof/>
                <w:webHidden/>
                <w:sz w:val="24"/>
                <w:szCs w:val="24"/>
              </w:rPr>
              <w:fldChar w:fldCharType="begin"/>
            </w:r>
            <w:r w:rsidRPr="001A3640">
              <w:rPr>
                <w:rFonts w:ascii="Arial" w:hAnsi="Arial" w:cs="Arial"/>
                <w:noProof/>
                <w:webHidden/>
                <w:sz w:val="24"/>
                <w:szCs w:val="24"/>
              </w:rPr>
              <w:instrText xml:space="preserve"> PAGEREF _Toc220693681 \h </w:instrText>
            </w:r>
            <w:r w:rsidRPr="001A3640">
              <w:rPr>
                <w:rFonts w:ascii="Arial" w:hAnsi="Arial" w:cs="Arial"/>
                <w:noProof/>
                <w:webHidden/>
                <w:sz w:val="24"/>
                <w:szCs w:val="24"/>
              </w:rPr>
            </w:r>
            <w:r w:rsidRPr="001A3640">
              <w:rPr>
                <w:rFonts w:ascii="Arial" w:hAnsi="Arial" w:cs="Arial"/>
                <w:noProof/>
                <w:webHidden/>
                <w:sz w:val="24"/>
                <w:szCs w:val="24"/>
              </w:rPr>
              <w:fldChar w:fldCharType="separate"/>
            </w:r>
            <w:r w:rsidRPr="001A3640">
              <w:rPr>
                <w:rFonts w:ascii="Arial" w:hAnsi="Arial" w:cs="Arial"/>
                <w:noProof/>
                <w:webHidden/>
                <w:sz w:val="24"/>
                <w:szCs w:val="24"/>
              </w:rPr>
              <w:t>36</w:t>
            </w:r>
            <w:r w:rsidRPr="001A3640">
              <w:rPr>
                <w:rFonts w:ascii="Arial" w:hAnsi="Arial" w:cs="Arial"/>
                <w:noProof/>
                <w:webHidden/>
                <w:sz w:val="24"/>
                <w:szCs w:val="24"/>
              </w:rPr>
              <w:fldChar w:fldCharType="end"/>
            </w:r>
          </w:hyperlink>
        </w:p>
        <w:p w:rsidR="009B74A9" w:rsidRPr="001A3640" w:rsidRDefault="009B74A9" w:rsidP="001A3640">
          <w:pPr>
            <w:spacing w:line="360" w:lineRule="auto"/>
            <w:jc w:val="both"/>
            <w:rPr>
              <w:rFonts w:ascii="Arial" w:hAnsi="Arial" w:cs="Arial"/>
              <w:sz w:val="24"/>
              <w:szCs w:val="24"/>
            </w:rPr>
          </w:pPr>
          <w:r w:rsidRPr="001A3640">
            <w:rPr>
              <w:rFonts w:ascii="Arial" w:hAnsi="Arial" w:cs="Arial"/>
              <w:bCs/>
              <w:sz w:val="24"/>
              <w:szCs w:val="24"/>
            </w:rPr>
            <w:fldChar w:fldCharType="end"/>
          </w:r>
        </w:p>
      </w:sdtContent>
    </w:sdt>
    <w:p w:rsidR="001F33F5" w:rsidRPr="00C73D25" w:rsidRDefault="001F33F5" w:rsidP="00662DEE">
      <w:pPr>
        <w:spacing w:line="360" w:lineRule="auto"/>
        <w:jc w:val="both"/>
        <w:rPr>
          <w:rFonts w:ascii="Arial" w:hAnsi="Arial" w:cs="Arial"/>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9B74A9" w:rsidRDefault="009B74A9" w:rsidP="00C73D25">
      <w:pPr>
        <w:spacing w:line="360" w:lineRule="auto"/>
        <w:jc w:val="both"/>
        <w:rPr>
          <w:rFonts w:ascii="Arial" w:hAnsi="Arial" w:cs="Arial"/>
          <w:b/>
          <w:sz w:val="24"/>
          <w:szCs w:val="24"/>
        </w:rPr>
      </w:pPr>
    </w:p>
    <w:p w:rsidR="00C73D25" w:rsidRPr="00C73D25" w:rsidRDefault="00C73D25" w:rsidP="00C73D25">
      <w:pPr>
        <w:spacing w:line="360" w:lineRule="auto"/>
        <w:jc w:val="both"/>
        <w:rPr>
          <w:rFonts w:ascii="Arial" w:hAnsi="Arial" w:cs="Arial"/>
          <w:b/>
          <w:sz w:val="24"/>
          <w:szCs w:val="24"/>
        </w:rPr>
      </w:pPr>
      <w:r w:rsidRPr="00C73D25">
        <w:rPr>
          <w:rFonts w:ascii="Arial" w:hAnsi="Arial" w:cs="Arial"/>
          <w:b/>
          <w:sz w:val="24"/>
          <w:szCs w:val="24"/>
        </w:rPr>
        <w:lastRenderedPageBreak/>
        <w:t>List of Figures and Tables</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 xml:space="preserve">Table 3.1: Automobile producers in India </w:t>
      </w:r>
    </w:p>
    <w:p w:rsidR="00C73D25" w:rsidRPr="00C73D25" w:rsidRDefault="00C73D25" w:rsidP="00C73D25">
      <w:pPr>
        <w:spacing w:line="360" w:lineRule="auto"/>
        <w:rPr>
          <w:rFonts w:ascii="Arial" w:eastAsiaTheme="minorEastAsia" w:hAnsi="Arial" w:cs="Arial"/>
          <w:sz w:val="24"/>
          <w:szCs w:val="24"/>
        </w:rPr>
      </w:pPr>
      <w:r w:rsidRPr="00C73D25">
        <w:rPr>
          <w:rFonts w:ascii="Arial" w:eastAsiaTheme="minorEastAsia" w:hAnsi="Arial" w:cs="Arial"/>
          <w:sz w:val="24"/>
          <w:szCs w:val="24"/>
        </w:rPr>
        <w:t>Table 3.2: Independent Variabl</w:t>
      </w:r>
      <w:r w:rsidR="00584AFA">
        <w:rPr>
          <w:rFonts w:ascii="Arial" w:eastAsiaTheme="minorEastAsia" w:hAnsi="Arial" w:cs="Arial"/>
          <w:sz w:val="24"/>
          <w:szCs w:val="24"/>
        </w:rPr>
        <w:t>e (Corporate Governance) and how it is measured</w:t>
      </w:r>
      <w:r w:rsidRPr="00C73D25">
        <w:rPr>
          <w:rFonts w:ascii="Arial" w:eastAsiaTheme="minorEastAsia" w:hAnsi="Arial" w:cs="Arial"/>
          <w:sz w:val="24"/>
          <w:szCs w:val="24"/>
        </w:rPr>
        <w:t xml:space="preserve"> </w:t>
      </w:r>
    </w:p>
    <w:p w:rsidR="00C73D25" w:rsidRPr="00C73D25" w:rsidRDefault="00C73D25" w:rsidP="00C73D25">
      <w:pPr>
        <w:spacing w:line="360" w:lineRule="auto"/>
        <w:rPr>
          <w:rFonts w:ascii="Arial" w:hAnsi="Arial" w:cs="Arial"/>
          <w:sz w:val="24"/>
          <w:szCs w:val="24"/>
        </w:rPr>
      </w:pPr>
      <w:r w:rsidRPr="00C73D25">
        <w:rPr>
          <w:rFonts w:ascii="Arial" w:eastAsiaTheme="minorEastAsia" w:hAnsi="Arial" w:cs="Arial"/>
          <w:sz w:val="24"/>
          <w:szCs w:val="24"/>
        </w:rPr>
        <w:t>Table 3.3: Dependent Variable (Financial P</w:t>
      </w:r>
      <w:r w:rsidR="00584AFA">
        <w:rPr>
          <w:rFonts w:ascii="Arial" w:eastAsiaTheme="minorEastAsia" w:hAnsi="Arial" w:cs="Arial"/>
          <w:sz w:val="24"/>
          <w:szCs w:val="24"/>
        </w:rPr>
        <w:t>erformance) and how it is measured</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 xml:space="preserve">Table 4.1: Descriptive Statistics  </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Table 4.2: Pearson Correlation Matrix</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 xml:space="preserve">Table 4.3: t-test </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Table 4.4: Panel OLS Regression</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Table 4.5: Regression (Panel OLS) Analysis-Year-wise Subsample (ROA, ROE, Tobin’s Q as Dependent Variables)</w:t>
      </w:r>
    </w:p>
    <w:p w:rsidR="00C73D25" w:rsidRPr="00C73D25" w:rsidRDefault="00C73D25" w:rsidP="00C73D25">
      <w:pPr>
        <w:spacing w:line="360" w:lineRule="auto"/>
        <w:rPr>
          <w:rFonts w:ascii="Arial" w:hAnsi="Arial" w:cs="Arial"/>
          <w:sz w:val="24"/>
          <w:szCs w:val="24"/>
        </w:rPr>
      </w:pPr>
      <w:r w:rsidRPr="00C73D25">
        <w:rPr>
          <w:rFonts w:ascii="Arial" w:hAnsi="Arial" w:cs="Arial"/>
          <w:sz w:val="24"/>
          <w:szCs w:val="24"/>
        </w:rPr>
        <w:t>Table 4.6: Summary of hypothesis testing</w:t>
      </w:r>
    </w:p>
    <w:p w:rsidR="00B223B1" w:rsidRPr="00662DEE" w:rsidRDefault="00B223B1" w:rsidP="00662DEE">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662DEE" w:rsidRDefault="00662DEE" w:rsidP="00A1194F">
      <w:pPr>
        <w:spacing w:line="360" w:lineRule="auto"/>
        <w:jc w:val="both"/>
        <w:rPr>
          <w:rFonts w:ascii="Times New Roman" w:hAnsi="Times New Roman" w:cs="Times New Roman"/>
          <w:sz w:val="24"/>
          <w:szCs w:val="24"/>
        </w:rPr>
      </w:pPr>
    </w:p>
    <w:p w:rsidR="009C6984" w:rsidRDefault="009C6984" w:rsidP="00A1194F">
      <w:pPr>
        <w:spacing w:line="360" w:lineRule="auto"/>
        <w:jc w:val="both"/>
        <w:rPr>
          <w:rFonts w:ascii="Times New Roman" w:hAnsi="Times New Roman" w:cs="Times New Roman"/>
          <w:sz w:val="24"/>
          <w:szCs w:val="24"/>
        </w:rPr>
      </w:pPr>
    </w:p>
    <w:p w:rsidR="009C6984" w:rsidRDefault="009C6984" w:rsidP="00A1194F">
      <w:pPr>
        <w:spacing w:line="360" w:lineRule="auto"/>
        <w:jc w:val="both"/>
        <w:rPr>
          <w:rFonts w:ascii="Times New Roman" w:hAnsi="Times New Roman" w:cs="Times New Roman"/>
          <w:sz w:val="24"/>
          <w:szCs w:val="24"/>
        </w:rPr>
      </w:pPr>
    </w:p>
    <w:p w:rsidR="00E07737" w:rsidRDefault="00E07737" w:rsidP="00A1194F">
      <w:pPr>
        <w:spacing w:line="360" w:lineRule="auto"/>
        <w:jc w:val="both"/>
        <w:rPr>
          <w:rFonts w:ascii="Times New Roman" w:hAnsi="Times New Roman" w:cs="Times New Roman"/>
          <w:sz w:val="24"/>
          <w:szCs w:val="24"/>
        </w:rPr>
      </w:pPr>
    </w:p>
    <w:p w:rsidR="00662DEE" w:rsidRPr="00102870" w:rsidRDefault="00C73D25" w:rsidP="00102870">
      <w:pPr>
        <w:spacing w:line="360" w:lineRule="auto"/>
        <w:jc w:val="both"/>
        <w:rPr>
          <w:rFonts w:ascii="Arial" w:hAnsi="Arial" w:cs="Arial"/>
          <w:b/>
          <w:sz w:val="24"/>
          <w:szCs w:val="24"/>
        </w:rPr>
      </w:pPr>
      <w:r w:rsidRPr="00102870">
        <w:rPr>
          <w:rFonts w:ascii="Arial" w:hAnsi="Arial" w:cs="Arial"/>
          <w:b/>
          <w:sz w:val="24"/>
          <w:szCs w:val="24"/>
        </w:rPr>
        <w:lastRenderedPageBreak/>
        <w:t>List of Abbreviations</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 xml:space="preserve">NSE: National Stock Exchange </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ROE: Return on Equity</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ROA: Return on Assets</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OLS: Ordinary Least Squares</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SARS: Severe Acute Respiratory Syndrome</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MERS: Middle East Respiratory Syndrome</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IMF: International Monitoring Fund</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MSMEs: Micro, Small and Medium Enterprises</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GDP: Gross Domestic Product</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IL&amp;FS: Infrastructure Leasing &amp; Financial Services Ltd</w:t>
      </w:r>
    </w:p>
    <w:p w:rsidR="00102870" w:rsidRPr="00102870" w:rsidRDefault="00102870" w:rsidP="00102870">
      <w:pPr>
        <w:spacing w:line="360" w:lineRule="auto"/>
        <w:rPr>
          <w:rFonts w:ascii="Arial" w:hAnsi="Arial" w:cs="Arial"/>
          <w:sz w:val="24"/>
          <w:szCs w:val="24"/>
        </w:rPr>
      </w:pPr>
      <w:r w:rsidRPr="00102870">
        <w:rPr>
          <w:rFonts w:ascii="Arial" w:hAnsi="Arial" w:cs="Arial"/>
          <w:sz w:val="24"/>
          <w:szCs w:val="24"/>
        </w:rPr>
        <w:t>NPAs: High Levels of Non-Performing Assets</w:t>
      </w:r>
    </w:p>
    <w:p w:rsidR="00102870" w:rsidRPr="00102870" w:rsidRDefault="00102870" w:rsidP="00102870">
      <w:pPr>
        <w:tabs>
          <w:tab w:val="left" w:pos="5493"/>
        </w:tabs>
        <w:spacing w:line="360" w:lineRule="auto"/>
        <w:rPr>
          <w:rFonts w:ascii="Arial" w:hAnsi="Arial" w:cs="Arial"/>
          <w:sz w:val="24"/>
          <w:szCs w:val="24"/>
        </w:rPr>
      </w:pPr>
      <w:r w:rsidRPr="00102870">
        <w:rPr>
          <w:rFonts w:ascii="Arial" w:hAnsi="Arial" w:cs="Arial"/>
          <w:sz w:val="24"/>
          <w:szCs w:val="24"/>
        </w:rPr>
        <w:t>NED’s: Non-Executive Directors</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 xml:space="preserve">BS: Board Size </w:t>
      </w:r>
    </w:p>
    <w:p w:rsidR="00102870" w:rsidRPr="00102870" w:rsidRDefault="00102870" w:rsidP="00102870">
      <w:pPr>
        <w:spacing w:line="360" w:lineRule="auto"/>
        <w:jc w:val="both"/>
        <w:rPr>
          <w:rFonts w:ascii="Arial" w:eastAsiaTheme="minorEastAsia" w:hAnsi="Arial" w:cs="Arial"/>
          <w:noProof/>
          <w:sz w:val="24"/>
          <w:szCs w:val="24"/>
        </w:rPr>
      </w:pPr>
      <w:r w:rsidRPr="00102870">
        <w:rPr>
          <w:rFonts w:ascii="Arial" w:hAnsi="Arial" w:cs="Arial"/>
          <w:sz w:val="24"/>
          <w:szCs w:val="24"/>
        </w:rPr>
        <w:t>BI: Board Independence</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BFL: Board’s Financial Literacy</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 xml:space="preserve">BGD: Board’s Gender Diversity </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BM: Board Meetings</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ACS: Audit Committee Size</w:t>
      </w:r>
    </w:p>
    <w:p w:rsidR="00102870" w:rsidRPr="00102870" w:rsidRDefault="00102870" w:rsidP="00102870">
      <w:pPr>
        <w:spacing w:line="360" w:lineRule="auto"/>
        <w:jc w:val="both"/>
        <w:rPr>
          <w:rFonts w:ascii="Arial" w:hAnsi="Arial" w:cs="Arial"/>
          <w:sz w:val="24"/>
          <w:szCs w:val="24"/>
        </w:rPr>
      </w:pPr>
      <w:r w:rsidRPr="00102870">
        <w:rPr>
          <w:rFonts w:ascii="Arial" w:hAnsi="Arial" w:cs="Arial"/>
          <w:sz w:val="24"/>
          <w:szCs w:val="24"/>
        </w:rPr>
        <w:t>ACM: Audit Committee Meetings</w:t>
      </w:r>
    </w:p>
    <w:p w:rsidR="00102870" w:rsidRPr="00102870" w:rsidRDefault="00102870" w:rsidP="00102870">
      <w:pPr>
        <w:spacing w:line="360" w:lineRule="auto"/>
        <w:jc w:val="both"/>
        <w:rPr>
          <w:rFonts w:ascii="Arial" w:eastAsiaTheme="minorEastAsia" w:hAnsi="Arial" w:cs="Arial"/>
          <w:noProof/>
          <w:sz w:val="24"/>
          <w:szCs w:val="24"/>
        </w:rPr>
      </w:pPr>
      <w:r w:rsidRPr="00102870">
        <w:rPr>
          <w:rFonts w:ascii="Arial" w:hAnsi="Arial" w:cs="Arial"/>
          <w:sz w:val="24"/>
          <w:szCs w:val="24"/>
        </w:rPr>
        <w:t>LVG: Leverage</w:t>
      </w:r>
      <w:r w:rsidRPr="00102870">
        <w:rPr>
          <w:rFonts w:ascii="Arial" w:eastAsiaTheme="minorEastAsia" w:hAnsi="Arial" w:cs="Arial"/>
          <w:noProof/>
          <w:sz w:val="24"/>
          <w:szCs w:val="24"/>
        </w:rPr>
        <w:t xml:space="preserve"> </w:t>
      </w:r>
    </w:p>
    <w:p w:rsidR="009B74A9" w:rsidRPr="00224886" w:rsidRDefault="00102870" w:rsidP="00224886">
      <w:pPr>
        <w:spacing w:line="360" w:lineRule="auto"/>
        <w:jc w:val="both"/>
        <w:rPr>
          <w:rFonts w:ascii="Arial" w:hAnsi="Arial" w:cs="Arial"/>
          <w:sz w:val="24"/>
          <w:szCs w:val="24"/>
        </w:rPr>
        <w:sectPr w:rsidR="009B74A9" w:rsidRPr="00224886" w:rsidSect="009B74A9">
          <w:footerReference w:type="default" r:id="rId10"/>
          <w:pgSz w:w="11906" w:h="16838"/>
          <w:pgMar w:top="1440" w:right="1440" w:bottom="1440" w:left="1440" w:header="708" w:footer="708" w:gutter="0"/>
          <w:pgNumType w:start="1"/>
          <w:cols w:space="708"/>
          <w:docGrid w:linePitch="360"/>
        </w:sectPr>
      </w:pPr>
      <w:r w:rsidRPr="00102870">
        <w:rPr>
          <w:rFonts w:ascii="Arial" w:eastAsiaTheme="minorEastAsia" w:hAnsi="Arial" w:cs="Arial"/>
          <w:noProof/>
          <w:sz w:val="24"/>
          <w:szCs w:val="24"/>
        </w:rPr>
        <w:t>FS_LnTA</w:t>
      </w:r>
      <w:r w:rsidRPr="00102870">
        <w:rPr>
          <w:rFonts w:ascii="Arial" w:eastAsiaTheme="minorEastAsia" w:hAnsi="Arial" w:cs="Arial"/>
          <w:noProof/>
          <w:sz w:val="24"/>
          <w:szCs w:val="24"/>
          <w:vertAlign w:val="subscript"/>
        </w:rPr>
        <w:t xml:space="preserve">: </w:t>
      </w:r>
      <w:r w:rsidRPr="00102870">
        <w:rPr>
          <w:rFonts w:ascii="Arial" w:hAnsi="Arial" w:cs="Arial"/>
          <w:sz w:val="24"/>
          <w:szCs w:val="24"/>
        </w:rPr>
        <w:t>Firm Size</w:t>
      </w:r>
    </w:p>
    <w:p w:rsidR="00A1194F" w:rsidRPr="009C6984" w:rsidRDefault="00224886" w:rsidP="00224886">
      <w:pPr>
        <w:pStyle w:val="Heading1"/>
        <w:spacing w:line="360" w:lineRule="auto"/>
        <w:jc w:val="center"/>
        <w:rPr>
          <w:rFonts w:ascii="Arial" w:hAnsi="Arial" w:cs="Arial"/>
          <w:b/>
          <w:color w:val="000000" w:themeColor="text1"/>
          <w:sz w:val="24"/>
          <w:szCs w:val="24"/>
        </w:rPr>
      </w:pPr>
      <w:bookmarkStart w:id="1" w:name="_Toc220693641"/>
      <w:r>
        <w:rPr>
          <w:rFonts w:ascii="Arial" w:hAnsi="Arial" w:cs="Arial"/>
          <w:b/>
          <w:color w:val="000000" w:themeColor="text1"/>
          <w:sz w:val="24"/>
          <w:szCs w:val="24"/>
        </w:rPr>
        <w:lastRenderedPageBreak/>
        <w:t>Chapter 01:</w:t>
      </w:r>
      <w:r w:rsidR="00A1194F" w:rsidRPr="009C6984">
        <w:rPr>
          <w:rFonts w:ascii="Arial" w:hAnsi="Arial" w:cs="Arial"/>
          <w:b/>
          <w:color w:val="000000" w:themeColor="text1"/>
          <w:sz w:val="24"/>
          <w:szCs w:val="24"/>
        </w:rPr>
        <w:t xml:space="preserve"> Introduction</w:t>
      </w:r>
      <w:bookmarkEnd w:id="1"/>
    </w:p>
    <w:p w:rsidR="00A1194F" w:rsidRPr="009C6984" w:rsidRDefault="00A1194F" w:rsidP="009C6984">
      <w:pPr>
        <w:pStyle w:val="Heading2"/>
        <w:spacing w:line="360" w:lineRule="auto"/>
        <w:rPr>
          <w:rFonts w:ascii="Arial" w:hAnsi="Arial" w:cs="Arial"/>
          <w:b/>
          <w:color w:val="000000" w:themeColor="text1"/>
          <w:sz w:val="24"/>
          <w:szCs w:val="24"/>
        </w:rPr>
      </w:pPr>
      <w:bookmarkStart w:id="2" w:name="_Toc220693642"/>
      <w:r w:rsidRPr="009C6984">
        <w:rPr>
          <w:rFonts w:ascii="Arial" w:hAnsi="Arial" w:cs="Arial"/>
          <w:b/>
          <w:color w:val="000000" w:themeColor="text1"/>
          <w:sz w:val="24"/>
          <w:szCs w:val="24"/>
        </w:rPr>
        <w:t>1.1Background</w:t>
      </w:r>
      <w:bookmarkEnd w:id="2"/>
    </w:p>
    <w:p w:rsidR="00A1194F" w:rsidRPr="00EE50B3" w:rsidRDefault="00A1194F" w:rsidP="00A1194F">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t>In late 2019, the COVID-19 pandemic surfaced that very quickly a worldwide disaster effecting every aspect of human life. In an effort to reduce it, precautionary actions like as social distancing, lockdowns, community quarantine and several other precautions were taken. However these measures had a negative impact on businesses (</w:t>
      </w:r>
      <w:proofErr w:type="spellStart"/>
      <w:r w:rsidRPr="00EE50B3">
        <w:rPr>
          <w:rFonts w:ascii="Arial" w:hAnsi="Arial" w:cs="Arial"/>
          <w:color w:val="000000" w:themeColor="text1"/>
          <w:sz w:val="24"/>
          <w:szCs w:val="24"/>
        </w:rPr>
        <w:t>Jebran</w:t>
      </w:r>
      <w:proofErr w:type="spellEnd"/>
      <w:r w:rsidRPr="00EE50B3">
        <w:rPr>
          <w:rFonts w:ascii="Arial" w:hAnsi="Arial" w:cs="Arial"/>
          <w:color w:val="000000" w:themeColor="text1"/>
          <w:sz w:val="24"/>
          <w:szCs w:val="24"/>
        </w:rPr>
        <w:t xml:space="preserve"> and Chen, 2023) and they faced issues like supply chain disruptions, raw material shortage, transportation disruptions, cancelation of export orders, decrease in demand and various other problems (</w:t>
      </w:r>
      <w:proofErr w:type="spellStart"/>
      <w:r w:rsidRPr="00EE50B3">
        <w:rPr>
          <w:rFonts w:ascii="Arial" w:hAnsi="Arial" w:cs="Arial"/>
          <w:color w:val="000000" w:themeColor="text1"/>
          <w:sz w:val="24"/>
          <w:szCs w:val="24"/>
        </w:rPr>
        <w:t>Shafi</w:t>
      </w:r>
      <w:proofErr w:type="spellEnd"/>
      <w:r w:rsidRPr="00EE50B3">
        <w:rPr>
          <w:rFonts w:ascii="Arial" w:hAnsi="Arial" w:cs="Arial"/>
          <w:color w:val="000000" w:themeColor="text1"/>
          <w:sz w:val="24"/>
          <w:szCs w:val="24"/>
        </w:rPr>
        <w:t xml:space="preserve"> et al., 2020). </w:t>
      </w:r>
    </w:p>
    <w:p w:rsidR="00A1194F" w:rsidRPr="00EE50B3" w:rsidRDefault="00A1194F" w:rsidP="00A1194F">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t>The first case of COVID19 was reported in India on 30th January 2020 and following this, the number of cases rose drastically, by 8th May 2020, a total of 56,342 people were tested positive (Kumar et al., 2020). Numerous industries such as tourism, textile, retail, construction, agriculture, aviation, start-ups and manufacturing suffered significant losses as a direct consequence of COVID-19 (</w:t>
      </w:r>
      <w:proofErr w:type="spellStart"/>
      <w:r w:rsidRPr="00EE50B3">
        <w:rPr>
          <w:rFonts w:ascii="Arial" w:hAnsi="Arial" w:cs="Arial"/>
          <w:color w:val="000000" w:themeColor="text1"/>
          <w:sz w:val="24"/>
          <w:szCs w:val="24"/>
        </w:rPr>
        <w:t>Seetharaman</w:t>
      </w:r>
      <w:proofErr w:type="spellEnd"/>
      <w:r w:rsidRPr="00EE50B3">
        <w:rPr>
          <w:rFonts w:ascii="Arial" w:hAnsi="Arial" w:cs="Arial"/>
          <w:color w:val="000000" w:themeColor="text1"/>
          <w:sz w:val="24"/>
          <w:szCs w:val="24"/>
        </w:rPr>
        <w:t xml:space="preserve">, 2020). According to the report published by Key Highlights of Economic Survey 2019-2020 (2020), in 2018-2019, India’s economy was the 5’th largest in the world, a loss of $2.8 trillion was encountered, that represents 3.5 percent influence on worldwide economy that consisted of $80 trillion in total. </w:t>
      </w:r>
    </w:p>
    <w:p w:rsidR="00A1194F" w:rsidRPr="00EE50B3" w:rsidRDefault="00A1194F" w:rsidP="00A1194F">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t>The devastating impact of the pandemic was not limited to one sector of the economy only (Kraus et al., 2020) and because of the COVID-19 outbreak, smaller companies were most effected (Baldwin and DI Mauro, 2020). On the other hand, large pharmaceutical and technological companies had gained significant amount of revenue due to COVID-19 restrictions, but several small companies were affected negatively and they went bankrupt (Levy, 2020). Apart from the adverse effect of economic downturn on many companies, some were actually successful and showed growth even after the outbreak of COVID-19 (</w:t>
      </w:r>
      <w:proofErr w:type="spellStart"/>
      <w:r w:rsidRPr="00EE50B3">
        <w:rPr>
          <w:rFonts w:ascii="Arial" w:hAnsi="Arial" w:cs="Arial"/>
          <w:color w:val="000000" w:themeColor="text1"/>
          <w:sz w:val="24"/>
          <w:szCs w:val="24"/>
        </w:rPr>
        <w:t>Obrenovic</w:t>
      </w:r>
      <w:proofErr w:type="spellEnd"/>
      <w:r w:rsidRPr="00EE50B3">
        <w:rPr>
          <w:rFonts w:ascii="Arial" w:hAnsi="Arial" w:cs="Arial"/>
          <w:color w:val="000000" w:themeColor="text1"/>
          <w:sz w:val="24"/>
          <w:szCs w:val="24"/>
        </w:rPr>
        <w:t xml:space="preserve"> et al., 2020). It proved to be a big challenge for the board of directors to handle such situation (</w:t>
      </w:r>
      <w:proofErr w:type="spellStart"/>
      <w:r w:rsidRPr="00EE50B3">
        <w:rPr>
          <w:rFonts w:ascii="Arial" w:hAnsi="Arial" w:cs="Arial"/>
          <w:color w:val="000000" w:themeColor="text1"/>
          <w:sz w:val="24"/>
          <w:szCs w:val="24"/>
        </w:rPr>
        <w:t>Pibri</w:t>
      </w:r>
      <w:proofErr w:type="spellEnd"/>
      <w:r w:rsidRPr="00EE50B3">
        <w:rPr>
          <w:rFonts w:ascii="Arial" w:hAnsi="Arial" w:cs="Arial"/>
          <w:color w:val="000000" w:themeColor="text1"/>
          <w:sz w:val="24"/>
          <w:szCs w:val="24"/>
        </w:rPr>
        <w:t>, 2021). As it also questioned their effectiveness (</w:t>
      </w:r>
      <w:proofErr w:type="spellStart"/>
      <w:r w:rsidRPr="00EE50B3">
        <w:rPr>
          <w:rFonts w:ascii="Arial" w:hAnsi="Arial" w:cs="Arial"/>
          <w:color w:val="000000" w:themeColor="text1"/>
          <w:sz w:val="24"/>
          <w:szCs w:val="24"/>
        </w:rPr>
        <w:t>Anas</w:t>
      </w:r>
      <w:proofErr w:type="spellEnd"/>
      <w:r w:rsidRPr="00EE50B3">
        <w:rPr>
          <w:rFonts w:ascii="Arial" w:hAnsi="Arial" w:cs="Arial"/>
          <w:color w:val="000000" w:themeColor="text1"/>
          <w:sz w:val="24"/>
          <w:szCs w:val="24"/>
        </w:rPr>
        <w:t xml:space="preserve">, 2023). So, they are not only required to run the company in such devastating times, but it is their duty to protect the right of stakeholders’ as well. Researchers even suggested that business that are open to change, flexible and adaptive can survive and succeed in the era of post-pandemic (Mather, 2020). </w:t>
      </w:r>
    </w:p>
    <w:p w:rsidR="00A1194F" w:rsidRPr="00EE50B3" w:rsidRDefault="00A1194F" w:rsidP="00A1194F">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lastRenderedPageBreak/>
        <w:t xml:space="preserve">There was a negative impact of theCOVID-19 on the economic activities of both developed and third world countries. World Bank (2020) reported that almost 7 percent decline in the level of economic activities has been noted in developed countries, whereas; it there was drop of 2.5 percent for developing countries. Whilst the Organization for Economic Cooperation and Development (2020) suggest that there has been a drastic reduction in total amount of sales, pointing out that companies are encountering liquidity problems  that make it hard for them to pay their employees, suppliers, investors and lenders during the pandemic. </w:t>
      </w:r>
    </w:p>
    <w:p w:rsidR="00A1194F" w:rsidRPr="00EE50B3" w:rsidRDefault="00A1194F" w:rsidP="00A1194F">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t xml:space="preserve">This research study complements studies of </w:t>
      </w:r>
      <w:proofErr w:type="spellStart"/>
      <w:r w:rsidR="00ED17A2" w:rsidRPr="00EE50B3">
        <w:rPr>
          <w:rFonts w:ascii="Arial" w:hAnsi="Arial" w:cs="Arial"/>
          <w:color w:val="000000" w:themeColor="text1"/>
          <w:sz w:val="24"/>
          <w:szCs w:val="24"/>
        </w:rPr>
        <w:t>Khatib</w:t>
      </w:r>
      <w:proofErr w:type="spellEnd"/>
      <w:r w:rsidR="00ED17A2" w:rsidRPr="00EE50B3">
        <w:rPr>
          <w:rFonts w:ascii="Arial" w:hAnsi="Arial" w:cs="Arial"/>
          <w:color w:val="000000" w:themeColor="text1"/>
          <w:sz w:val="24"/>
          <w:szCs w:val="24"/>
        </w:rPr>
        <w:t xml:space="preserve"> and </w:t>
      </w:r>
      <w:proofErr w:type="spellStart"/>
      <w:r w:rsidR="00ED17A2" w:rsidRPr="00EE50B3">
        <w:rPr>
          <w:rFonts w:ascii="Arial" w:hAnsi="Arial" w:cs="Arial"/>
          <w:color w:val="000000" w:themeColor="text1"/>
          <w:sz w:val="24"/>
          <w:szCs w:val="24"/>
        </w:rPr>
        <w:t>Nour</w:t>
      </w:r>
      <w:proofErr w:type="spellEnd"/>
      <w:r w:rsidR="00ED17A2" w:rsidRPr="00EE50B3">
        <w:rPr>
          <w:rFonts w:ascii="Arial" w:hAnsi="Arial" w:cs="Arial"/>
          <w:color w:val="000000" w:themeColor="text1"/>
          <w:sz w:val="24"/>
          <w:szCs w:val="24"/>
        </w:rPr>
        <w:t xml:space="preserve"> (2021)</w:t>
      </w:r>
      <w:r w:rsidR="00ED17A2">
        <w:rPr>
          <w:rFonts w:ascii="Arial" w:hAnsi="Arial" w:cs="Arial"/>
          <w:color w:val="000000" w:themeColor="text1"/>
          <w:sz w:val="24"/>
          <w:szCs w:val="24"/>
        </w:rPr>
        <w:t xml:space="preserve">, </w:t>
      </w:r>
      <w:proofErr w:type="spellStart"/>
      <w:r w:rsidR="00ED17A2" w:rsidRPr="00EE50B3">
        <w:rPr>
          <w:rFonts w:ascii="Arial" w:hAnsi="Arial" w:cs="Arial"/>
          <w:color w:val="000000" w:themeColor="text1"/>
          <w:sz w:val="24"/>
          <w:szCs w:val="24"/>
        </w:rPr>
        <w:t>Farwis</w:t>
      </w:r>
      <w:proofErr w:type="spellEnd"/>
      <w:r w:rsidR="00ED17A2" w:rsidRPr="00EE50B3">
        <w:rPr>
          <w:rFonts w:ascii="Arial" w:hAnsi="Arial" w:cs="Arial"/>
          <w:color w:val="000000" w:themeColor="text1"/>
          <w:sz w:val="24"/>
          <w:szCs w:val="24"/>
        </w:rPr>
        <w:t xml:space="preserve"> et al. (2021) </w:t>
      </w:r>
      <w:r w:rsidR="00ED17A2">
        <w:rPr>
          <w:rFonts w:ascii="Arial" w:hAnsi="Arial" w:cs="Arial"/>
          <w:color w:val="000000" w:themeColor="text1"/>
          <w:sz w:val="24"/>
          <w:szCs w:val="24"/>
        </w:rPr>
        <w:t>and</w:t>
      </w:r>
      <w:r w:rsidR="00ED17A2" w:rsidRPr="00EE50B3">
        <w:rPr>
          <w:rFonts w:ascii="Arial" w:hAnsi="Arial" w:cs="Arial"/>
          <w:color w:val="000000" w:themeColor="text1"/>
          <w:sz w:val="24"/>
          <w:szCs w:val="24"/>
        </w:rPr>
        <w:t xml:space="preserve"> </w:t>
      </w:r>
      <w:proofErr w:type="spellStart"/>
      <w:r w:rsidRPr="00EE50B3">
        <w:rPr>
          <w:rFonts w:ascii="Arial" w:hAnsi="Arial" w:cs="Arial"/>
          <w:color w:val="000000" w:themeColor="text1"/>
          <w:sz w:val="24"/>
          <w:szCs w:val="24"/>
        </w:rPr>
        <w:t>Anas</w:t>
      </w:r>
      <w:proofErr w:type="spellEnd"/>
      <w:r w:rsidRPr="00EE50B3">
        <w:rPr>
          <w:rFonts w:ascii="Arial" w:hAnsi="Arial" w:cs="Arial"/>
          <w:color w:val="000000" w:themeColor="text1"/>
          <w:sz w:val="24"/>
          <w:szCs w:val="24"/>
        </w:rPr>
        <w:t xml:space="preserve"> et al. (2023) will offer the following contributions. At first place, it will fill the gap by offering empirical evidence on the relationship between firm’s performance and corporate governance in India, in times of the COVID-19 crisis, by gathering a panel dataset on automobile manufacturer’s from the National Stock Exchange (NSE). The companies registered at NSE are more responsive to governance issues and they have huge market capitalization. Secondly, one-way ANOVA will be used to analyse automobile sector’s financial performance during COVID-19. Lastly, similar approach to </w:t>
      </w:r>
      <w:proofErr w:type="spellStart"/>
      <w:r w:rsidRPr="00EE50B3">
        <w:rPr>
          <w:rFonts w:ascii="Arial" w:hAnsi="Arial" w:cs="Arial"/>
          <w:color w:val="000000" w:themeColor="text1"/>
          <w:sz w:val="24"/>
          <w:szCs w:val="24"/>
        </w:rPr>
        <w:t>Khatib</w:t>
      </w:r>
      <w:proofErr w:type="spellEnd"/>
      <w:r w:rsidRPr="00EE50B3">
        <w:rPr>
          <w:rFonts w:ascii="Arial" w:hAnsi="Arial" w:cs="Arial"/>
          <w:color w:val="000000" w:themeColor="text1"/>
          <w:sz w:val="24"/>
          <w:szCs w:val="24"/>
        </w:rPr>
        <w:t xml:space="preserve"> and </w:t>
      </w:r>
      <w:proofErr w:type="spellStart"/>
      <w:r w:rsidRPr="00EE50B3">
        <w:rPr>
          <w:rFonts w:ascii="Arial" w:hAnsi="Arial" w:cs="Arial"/>
          <w:color w:val="000000" w:themeColor="text1"/>
          <w:sz w:val="24"/>
          <w:szCs w:val="24"/>
        </w:rPr>
        <w:t>Nour</w:t>
      </w:r>
      <w:proofErr w:type="spellEnd"/>
      <w:r w:rsidRPr="00EE50B3">
        <w:rPr>
          <w:rFonts w:ascii="Arial" w:hAnsi="Arial" w:cs="Arial"/>
          <w:color w:val="000000" w:themeColor="text1"/>
          <w:sz w:val="24"/>
          <w:szCs w:val="24"/>
        </w:rPr>
        <w:t xml:space="preserve"> (2021) will be used where pre COVID-19 will consists of year 2019-2020 and post COVID-19 data will reflect year. 2020-2021. The reason for this selection is that the outbreak of the pandemic was in March 2020 and lockdowns were imposed in the same month. </w:t>
      </w:r>
    </w:p>
    <w:p w:rsidR="00A1194F" w:rsidRPr="009C6984" w:rsidRDefault="00A1194F" w:rsidP="009C6984">
      <w:pPr>
        <w:pStyle w:val="Heading2"/>
        <w:spacing w:line="360" w:lineRule="auto"/>
        <w:rPr>
          <w:rFonts w:ascii="Arial" w:hAnsi="Arial" w:cs="Arial"/>
          <w:b/>
          <w:color w:val="000000" w:themeColor="text1"/>
          <w:sz w:val="24"/>
          <w:szCs w:val="24"/>
        </w:rPr>
      </w:pPr>
      <w:bookmarkStart w:id="3" w:name="_Toc220693643"/>
      <w:r w:rsidRPr="009C6984">
        <w:rPr>
          <w:rFonts w:ascii="Arial" w:hAnsi="Arial" w:cs="Arial"/>
          <w:b/>
          <w:color w:val="000000" w:themeColor="text1"/>
          <w:sz w:val="24"/>
          <w:szCs w:val="24"/>
        </w:rPr>
        <w:t xml:space="preserve">1.2 </w:t>
      </w:r>
      <w:r w:rsidR="000C60FB">
        <w:rPr>
          <w:rFonts w:ascii="Arial" w:hAnsi="Arial" w:cs="Arial"/>
          <w:b/>
          <w:color w:val="000000" w:themeColor="text1"/>
          <w:sz w:val="24"/>
          <w:szCs w:val="24"/>
        </w:rPr>
        <w:t>Background and Context of the Research</w:t>
      </w:r>
      <w:bookmarkEnd w:id="3"/>
    </w:p>
    <w:p w:rsidR="00A1194F" w:rsidRPr="009C6984" w:rsidRDefault="00A1194F" w:rsidP="009C6984">
      <w:pPr>
        <w:spacing w:line="360" w:lineRule="auto"/>
        <w:jc w:val="both"/>
        <w:rPr>
          <w:rFonts w:ascii="Arial" w:hAnsi="Arial" w:cs="Arial"/>
          <w:color w:val="000000" w:themeColor="text1"/>
          <w:sz w:val="24"/>
          <w:szCs w:val="24"/>
        </w:rPr>
      </w:pPr>
      <w:r w:rsidRPr="00EE50B3">
        <w:rPr>
          <w:rFonts w:ascii="Arial" w:hAnsi="Arial" w:cs="Arial"/>
          <w:color w:val="000000" w:themeColor="text1"/>
          <w:sz w:val="24"/>
          <w:szCs w:val="24"/>
        </w:rPr>
        <w:t>The system of corporate governance has been the centre of attention for researchers, as it helps a company to outperform other companies in the market and fulfil its financial liabilities, particularly during crisis times (</w:t>
      </w:r>
      <w:proofErr w:type="spellStart"/>
      <w:r w:rsidRPr="00EE50B3">
        <w:rPr>
          <w:rFonts w:ascii="Arial" w:hAnsi="Arial" w:cs="Arial"/>
          <w:color w:val="000000" w:themeColor="text1"/>
          <w:sz w:val="24"/>
          <w:szCs w:val="24"/>
        </w:rPr>
        <w:t>Anas</w:t>
      </w:r>
      <w:proofErr w:type="spellEnd"/>
      <w:r w:rsidRPr="00EE50B3">
        <w:rPr>
          <w:rFonts w:ascii="Arial" w:hAnsi="Arial" w:cs="Arial"/>
          <w:color w:val="000000" w:themeColor="text1"/>
          <w:sz w:val="24"/>
          <w:szCs w:val="24"/>
        </w:rPr>
        <w:t xml:space="preserve"> et al., 2023). While, the world has witnessed numerous viruses for example Severe Acute Respiratory Syndrome (SARS), Middle East Respiratory Syndrome (MERS), swine flu, </w:t>
      </w:r>
      <w:proofErr w:type="spellStart"/>
      <w:r w:rsidRPr="00EE50B3">
        <w:rPr>
          <w:rFonts w:ascii="Arial" w:hAnsi="Arial" w:cs="Arial"/>
          <w:color w:val="000000" w:themeColor="text1"/>
          <w:sz w:val="24"/>
          <w:szCs w:val="24"/>
        </w:rPr>
        <w:t>Zika</w:t>
      </w:r>
      <w:proofErr w:type="spellEnd"/>
      <w:r w:rsidRPr="00EE50B3">
        <w:rPr>
          <w:rFonts w:ascii="Arial" w:hAnsi="Arial" w:cs="Arial"/>
          <w:color w:val="000000" w:themeColor="text1"/>
          <w:sz w:val="24"/>
          <w:szCs w:val="24"/>
        </w:rPr>
        <w:t xml:space="preserve"> and Ebola, but COVID-19 virus is far more fatal than any previous viruses (Baker et al., 2020). Also, the World Bank (2020) has forecasted that global economy will reduce by 5.2 percent in 2020 because of the COVID-19. Thus, putting more pressure on firms and posing challenges for board of directors. That is why, </w:t>
      </w:r>
      <w:proofErr w:type="spellStart"/>
      <w:r w:rsidRPr="00EE50B3">
        <w:rPr>
          <w:rFonts w:ascii="Arial" w:hAnsi="Arial" w:cs="Arial"/>
          <w:color w:val="000000" w:themeColor="text1"/>
          <w:sz w:val="24"/>
          <w:szCs w:val="24"/>
        </w:rPr>
        <w:t>Jebran</w:t>
      </w:r>
      <w:proofErr w:type="spellEnd"/>
      <w:r w:rsidRPr="00EE50B3">
        <w:rPr>
          <w:rFonts w:ascii="Arial" w:hAnsi="Arial" w:cs="Arial"/>
          <w:color w:val="000000" w:themeColor="text1"/>
          <w:sz w:val="24"/>
          <w:szCs w:val="24"/>
        </w:rPr>
        <w:t xml:space="preserve"> and Chen (2023) has pointed out that questions must be raised on the role of corporate governance practices in the times of COVID-19, as these practices have faced unanticipated problems as a result of restrictions and lockdowns within and outside the country during the pandemic </w:t>
      </w:r>
      <w:r w:rsidRPr="009C6984">
        <w:rPr>
          <w:rFonts w:ascii="Arial" w:hAnsi="Arial" w:cs="Arial"/>
          <w:color w:val="000000" w:themeColor="text1"/>
          <w:sz w:val="24"/>
          <w:szCs w:val="24"/>
        </w:rPr>
        <w:lastRenderedPageBreak/>
        <w:t>(</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w:t>
      </w:r>
      <w:proofErr w:type="spellStart"/>
      <w:r w:rsidRPr="009C6984">
        <w:rPr>
          <w:rFonts w:ascii="Arial" w:hAnsi="Arial" w:cs="Arial"/>
          <w:color w:val="000000" w:themeColor="text1"/>
          <w:sz w:val="24"/>
          <w:szCs w:val="24"/>
        </w:rPr>
        <w:t>Ltifi</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Hichri</w:t>
      </w:r>
      <w:proofErr w:type="spellEnd"/>
      <w:r w:rsidRPr="009C6984">
        <w:rPr>
          <w:rFonts w:ascii="Arial" w:hAnsi="Arial" w:cs="Arial"/>
          <w:color w:val="000000" w:themeColor="text1"/>
          <w:sz w:val="24"/>
          <w:szCs w:val="24"/>
        </w:rPr>
        <w:t xml:space="preserve"> (2022) stated that such events compelled businesses to re-evaluate and change the structure of their governance to sustain and grow in this ‘new normal’. In such circumstances, companies find it very hard to handle ever changing situation such as staff management, its liquidity position and strategic decision making, thus corporate governance activities became more important (</w:t>
      </w:r>
      <w:proofErr w:type="spellStart"/>
      <w:r w:rsidRPr="009C6984">
        <w:rPr>
          <w:rFonts w:ascii="Arial" w:hAnsi="Arial" w:cs="Arial"/>
          <w:color w:val="000000" w:themeColor="text1"/>
          <w:sz w:val="24"/>
          <w:szCs w:val="24"/>
        </w:rPr>
        <w:t>Ho</w:t>
      </w:r>
      <w:proofErr w:type="spellEnd"/>
      <w:r w:rsidRPr="009C6984">
        <w:rPr>
          <w:rFonts w:ascii="Arial" w:hAnsi="Arial" w:cs="Arial"/>
          <w:color w:val="000000" w:themeColor="text1"/>
          <w:sz w:val="24"/>
          <w:szCs w:val="24"/>
        </w:rPr>
        <w:t xml:space="preserve"> et al., 2022). So, the board of directors should be able to restructure their business, strategy and capital structure to prepare for any similar crises in the unforeseeable future (Foss, 2020). </w:t>
      </w:r>
    </w:p>
    <w:p w:rsidR="00A1194F" w:rsidRPr="00193E26" w:rsidRDefault="000C60FB" w:rsidP="009C6984">
      <w:pPr>
        <w:pStyle w:val="Heading2"/>
        <w:spacing w:line="360" w:lineRule="auto"/>
        <w:rPr>
          <w:rFonts w:ascii="Arial" w:hAnsi="Arial" w:cs="Arial"/>
          <w:b/>
          <w:color w:val="000000" w:themeColor="text1"/>
          <w:sz w:val="24"/>
          <w:szCs w:val="24"/>
        </w:rPr>
      </w:pPr>
      <w:bookmarkStart w:id="4" w:name="_Toc220693644"/>
      <w:r>
        <w:rPr>
          <w:rFonts w:ascii="Arial" w:hAnsi="Arial" w:cs="Arial"/>
          <w:b/>
          <w:color w:val="000000" w:themeColor="text1"/>
          <w:sz w:val="24"/>
          <w:szCs w:val="24"/>
        </w:rPr>
        <w:t xml:space="preserve">1.3 </w:t>
      </w:r>
      <w:r w:rsidR="00A1194F" w:rsidRPr="00193E26">
        <w:rPr>
          <w:rFonts w:ascii="Arial" w:hAnsi="Arial" w:cs="Arial"/>
          <w:b/>
          <w:color w:val="000000" w:themeColor="text1"/>
          <w:sz w:val="24"/>
          <w:szCs w:val="24"/>
        </w:rPr>
        <w:t>Aim</w:t>
      </w:r>
      <w:r>
        <w:rPr>
          <w:rFonts w:ascii="Arial" w:hAnsi="Arial" w:cs="Arial"/>
          <w:b/>
          <w:color w:val="000000" w:themeColor="text1"/>
          <w:sz w:val="24"/>
          <w:szCs w:val="24"/>
        </w:rPr>
        <w:t xml:space="preserve"> of the Research</w:t>
      </w:r>
      <w:bookmarkEnd w:id="4"/>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 purpose of this research is to examine how corporate governance affected the performance of Indian automakers during the COVID-19 pandemic. Also, this study wants to points out towards any potential adjustments, changes or new trends arising as a direct consequence of pandemic through empirical research and providing insights on how the COVID-19 has influenced automobile sector’s financial performance in the presence of governance mechanisms. </w:t>
      </w:r>
    </w:p>
    <w:p w:rsidR="00A1194F" w:rsidRPr="00193E26" w:rsidRDefault="00A1194F" w:rsidP="009C6984">
      <w:pPr>
        <w:pStyle w:val="Heading2"/>
        <w:spacing w:line="360" w:lineRule="auto"/>
        <w:rPr>
          <w:rFonts w:ascii="Arial" w:hAnsi="Arial" w:cs="Arial"/>
          <w:b/>
          <w:color w:val="000000" w:themeColor="text1"/>
          <w:sz w:val="24"/>
          <w:szCs w:val="24"/>
        </w:rPr>
      </w:pPr>
      <w:bookmarkStart w:id="5" w:name="_Toc220693645"/>
      <w:r w:rsidRPr="00193E26">
        <w:rPr>
          <w:rFonts w:ascii="Arial" w:hAnsi="Arial" w:cs="Arial"/>
          <w:b/>
          <w:color w:val="000000" w:themeColor="text1"/>
          <w:sz w:val="24"/>
          <w:szCs w:val="24"/>
        </w:rPr>
        <w:t>1.4 Research Questions</w:t>
      </w:r>
      <w:bookmarkEnd w:id="5"/>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To fulfil the aims of this study, following research questions will be answered:</w:t>
      </w:r>
    </w:p>
    <w:p w:rsidR="00A1194F" w:rsidRPr="009C6984" w:rsidRDefault="00A1194F" w:rsidP="009C6984">
      <w:pPr>
        <w:pStyle w:val="ListParagraph"/>
        <w:numPr>
          <w:ilvl w:val="0"/>
          <w:numId w:val="1"/>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How well firms were performing in the automobile industry were performing prior to the COVID-19 pandemic in India?</w:t>
      </w:r>
    </w:p>
    <w:p w:rsidR="00A1194F" w:rsidRPr="009C6984" w:rsidRDefault="00A1194F" w:rsidP="009C6984">
      <w:pPr>
        <w:pStyle w:val="ListParagraph"/>
        <w:numPr>
          <w:ilvl w:val="0"/>
          <w:numId w:val="1"/>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How firms were performing in the automobile industry right after the COVID-19 pandemic in India?</w:t>
      </w:r>
    </w:p>
    <w:p w:rsidR="00A1194F" w:rsidRPr="009C6984" w:rsidRDefault="00A1194F" w:rsidP="009C6984">
      <w:pPr>
        <w:pStyle w:val="ListParagraph"/>
        <w:numPr>
          <w:ilvl w:val="0"/>
          <w:numId w:val="1"/>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What is the influence of corporate governance on the performance of firm’s during the COVID-19 in the automobile industry in India?</w:t>
      </w:r>
    </w:p>
    <w:p w:rsidR="00A1194F" w:rsidRPr="00193E26" w:rsidRDefault="00A1194F" w:rsidP="009C6984">
      <w:pPr>
        <w:pStyle w:val="Heading2"/>
        <w:spacing w:line="360" w:lineRule="auto"/>
        <w:rPr>
          <w:rFonts w:ascii="Arial" w:hAnsi="Arial" w:cs="Arial"/>
          <w:b/>
          <w:color w:val="000000" w:themeColor="text1"/>
          <w:sz w:val="24"/>
          <w:szCs w:val="24"/>
        </w:rPr>
      </w:pPr>
      <w:bookmarkStart w:id="6" w:name="_Toc220693646"/>
      <w:r w:rsidRPr="00193E26">
        <w:rPr>
          <w:rFonts w:ascii="Arial" w:hAnsi="Arial" w:cs="Arial"/>
          <w:b/>
          <w:color w:val="000000" w:themeColor="text1"/>
          <w:sz w:val="24"/>
          <w:szCs w:val="24"/>
        </w:rPr>
        <w:t>1.5 Research Objectives</w:t>
      </w:r>
      <w:bookmarkEnd w:id="6"/>
      <w:r w:rsidRPr="00193E26">
        <w:rPr>
          <w:rFonts w:ascii="Arial" w:hAnsi="Arial" w:cs="Arial"/>
          <w:b/>
          <w:color w:val="000000" w:themeColor="text1"/>
          <w:sz w:val="24"/>
          <w:szCs w:val="24"/>
        </w:rPr>
        <w:t xml:space="preserve"> </w:t>
      </w:r>
    </w:p>
    <w:p w:rsidR="00A1194F" w:rsidRPr="009C6984" w:rsidRDefault="00A1194F" w:rsidP="009C6984">
      <w:pPr>
        <w:pStyle w:val="ListParagraph"/>
        <w:numPr>
          <w:ilvl w:val="0"/>
          <w:numId w:val="2"/>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To analyse automobile sector’s performance before the COVID-19 pandemic. </w:t>
      </w:r>
    </w:p>
    <w:p w:rsidR="00A1194F" w:rsidRPr="009C6984" w:rsidRDefault="00A1194F" w:rsidP="009C6984">
      <w:pPr>
        <w:pStyle w:val="ListParagraph"/>
        <w:numPr>
          <w:ilvl w:val="0"/>
          <w:numId w:val="2"/>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To examine automobile sector’s performance after the COVID-19 pandemic.</w:t>
      </w:r>
    </w:p>
    <w:p w:rsidR="00A1194F" w:rsidRPr="009C6984" w:rsidRDefault="00A1194F" w:rsidP="009C6984">
      <w:pPr>
        <w:pStyle w:val="ListParagraph"/>
        <w:numPr>
          <w:ilvl w:val="0"/>
          <w:numId w:val="2"/>
        </w:num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To scrutinize the effect of corporate governance on the performance of firm during COVID-19 in the automobile sector in India.</w:t>
      </w:r>
    </w:p>
    <w:p w:rsidR="00A1194F" w:rsidRPr="00193E26" w:rsidRDefault="00A1194F" w:rsidP="009C6984">
      <w:pPr>
        <w:pStyle w:val="Heading2"/>
        <w:spacing w:line="360" w:lineRule="auto"/>
        <w:rPr>
          <w:rFonts w:ascii="Arial" w:hAnsi="Arial" w:cs="Arial"/>
          <w:b/>
          <w:color w:val="000000" w:themeColor="text1"/>
          <w:sz w:val="24"/>
          <w:szCs w:val="24"/>
        </w:rPr>
      </w:pPr>
      <w:bookmarkStart w:id="7" w:name="_Toc220693647"/>
      <w:r w:rsidRPr="00193E26">
        <w:rPr>
          <w:rFonts w:ascii="Arial" w:hAnsi="Arial" w:cs="Arial"/>
          <w:b/>
          <w:color w:val="000000" w:themeColor="text1"/>
          <w:sz w:val="24"/>
          <w:szCs w:val="24"/>
        </w:rPr>
        <w:t>1.6 Research Significance</w:t>
      </w:r>
      <w:bookmarkEnd w:id="7"/>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According to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the business activities were affected because of lockdowns, social distancing and other numerous precautionary measures to curtail the spread of COVID-19. Researchers like </w:t>
      </w:r>
      <w:proofErr w:type="spellStart"/>
      <w:r w:rsidRPr="009C6984">
        <w:rPr>
          <w:rFonts w:ascii="Arial" w:hAnsi="Arial" w:cs="Arial"/>
          <w:color w:val="000000" w:themeColor="text1"/>
          <w:sz w:val="24"/>
          <w:szCs w:val="24"/>
        </w:rPr>
        <w:t>Gelter</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Puaschunder</w:t>
      </w:r>
      <w:proofErr w:type="spellEnd"/>
      <w:r w:rsidRPr="009C6984">
        <w:rPr>
          <w:rFonts w:ascii="Arial" w:hAnsi="Arial" w:cs="Arial"/>
          <w:color w:val="000000" w:themeColor="text1"/>
          <w:sz w:val="24"/>
          <w:szCs w:val="24"/>
        </w:rPr>
        <w:t xml:space="preserve"> (2020) stated that </w:t>
      </w:r>
      <w:r w:rsidRPr="009C6984">
        <w:rPr>
          <w:rFonts w:ascii="Arial" w:hAnsi="Arial" w:cs="Arial"/>
          <w:color w:val="000000" w:themeColor="text1"/>
          <w:sz w:val="24"/>
          <w:szCs w:val="24"/>
        </w:rPr>
        <w:lastRenderedPageBreak/>
        <w:t xml:space="preserve">the situation of employment was even worse than it has been during the Great Depression. On the other hand, </w:t>
      </w:r>
      <w:proofErr w:type="spellStart"/>
      <w:r w:rsidRPr="009C6984">
        <w:rPr>
          <w:rFonts w:ascii="Arial" w:hAnsi="Arial" w:cs="Arial"/>
          <w:color w:val="000000" w:themeColor="text1"/>
          <w:sz w:val="24"/>
          <w:szCs w:val="24"/>
        </w:rPr>
        <w:t>Ellul</w:t>
      </w:r>
      <w:proofErr w:type="spellEnd"/>
      <w:r w:rsidRPr="009C6984">
        <w:rPr>
          <w:rFonts w:ascii="Arial" w:hAnsi="Arial" w:cs="Arial"/>
          <w:color w:val="000000" w:themeColor="text1"/>
          <w:sz w:val="24"/>
          <w:szCs w:val="24"/>
        </w:rPr>
        <w:t xml:space="preserve"> et al. (2020) has labelled the pandemic as a deepest global event, since the Second World War. Numerous researchers tried to study the impact of COVID-19 on the microeconomic level such as business entities and performed research in the area of finance, economics, governance and management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Research has already been undertaken by analysing its impact on firm performance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w:t>
      </w:r>
      <w:proofErr w:type="spellStart"/>
      <w:r w:rsidRPr="009C6984">
        <w:rPr>
          <w:rFonts w:ascii="Arial" w:hAnsi="Arial" w:cs="Arial"/>
          <w:color w:val="000000" w:themeColor="text1"/>
          <w:sz w:val="24"/>
          <w:szCs w:val="24"/>
        </w:rPr>
        <w:t>Faris</w:t>
      </w:r>
      <w:proofErr w:type="spellEnd"/>
      <w:r w:rsidRPr="009C6984">
        <w:rPr>
          <w:rFonts w:ascii="Arial" w:hAnsi="Arial" w:cs="Arial"/>
          <w:color w:val="000000" w:themeColor="text1"/>
          <w:sz w:val="24"/>
          <w:szCs w:val="24"/>
        </w:rPr>
        <w:t xml:space="preserve"> et al., 2021), sustainability performance (Bose et al., 2022), cash holdings (Qin et al., 2021), abnormal stock returns (Liu et al., 2020) leverage (Slater, 2020), corporate social responsibility (Bae et al., 2021), supply chains (Sharma et al., 2020) and several other issues. However, most of these studies were undertaken in Western countries (</w:t>
      </w:r>
      <w:proofErr w:type="spellStart"/>
      <w:r w:rsidRPr="009C6984">
        <w:rPr>
          <w:rFonts w:ascii="Arial" w:hAnsi="Arial" w:cs="Arial"/>
          <w:color w:val="000000" w:themeColor="text1"/>
          <w:sz w:val="24"/>
          <w:szCs w:val="24"/>
        </w:rPr>
        <w:t>Koutoupis</w:t>
      </w:r>
      <w:proofErr w:type="spellEnd"/>
      <w:r w:rsidRPr="009C6984">
        <w:rPr>
          <w:rFonts w:ascii="Arial" w:hAnsi="Arial" w:cs="Arial"/>
          <w:color w:val="000000" w:themeColor="text1"/>
          <w:sz w:val="24"/>
          <w:szCs w:val="24"/>
        </w:rPr>
        <w:t xml:space="preserve"> et al., 2021), so research from a developing country context like India  is needed.</w:t>
      </w:r>
    </w:p>
    <w:p w:rsidR="00A1194F" w:rsidRPr="009C6984" w:rsidRDefault="00A1194F" w:rsidP="00193E26">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It is often indicated that several agency conflicts can be gauged through corporate governance. Although, the concept of corporate governance has gained attention in academic literature to analyse its influence on financial performance, however the notion of financial performance in times of crises like the COVID-19 is still under-researched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w:t>
      </w:r>
      <w:proofErr w:type="spellStart"/>
      <w:r w:rsidRPr="009C6984">
        <w:rPr>
          <w:rFonts w:ascii="Arial" w:hAnsi="Arial" w:cs="Arial"/>
          <w:color w:val="000000" w:themeColor="text1"/>
          <w:sz w:val="24"/>
          <w:szCs w:val="24"/>
        </w:rPr>
        <w:t>Gelter</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Puaschunder</w:t>
      </w:r>
      <w:proofErr w:type="spellEnd"/>
      <w:r w:rsidRPr="009C6984">
        <w:rPr>
          <w:rFonts w:ascii="Arial" w:hAnsi="Arial" w:cs="Arial"/>
          <w:color w:val="000000" w:themeColor="text1"/>
          <w:sz w:val="24"/>
          <w:szCs w:val="24"/>
        </w:rPr>
        <w:t xml:space="preserve"> (2020) has stressed that COVID-19 has not only impacted the economy worldwide, but it is probable that it could affect the corporate governance system severely. Several researches have been undertaken in developed countries, however; research from developing countries perspective is scarce (</w:t>
      </w:r>
      <w:proofErr w:type="spellStart"/>
      <w:r w:rsidRPr="009C6984">
        <w:rPr>
          <w:rFonts w:ascii="Arial" w:hAnsi="Arial" w:cs="Arial"/>
          <w:color w:val="000000" w:themeColor="text1"/>
          <w:sz w:val="24"/>
          <w:szCs w:val="24"/>
        </w:rPr>
        <w:t>Koutoupis</w:t>
      </w:r>
      <w:proofErr w:type="spellEnd"/>
      <w:r w:rsidRPr="009C6984">
        <w:rPr>
          <w:rFonts w:ascii="Arial" w:hAnsi="Arial" w:cs="Arial"/>
          <w:color w:val="000000" w:themeColor="text1"/>
          <w:sz w:val="24"/>
          <w:szCs w:val="24"/>
        </w:rPr>
        <w:t xml:space="preserve"> et al. 2021). At present, studies have been conducted in developing countries like Iran (</w:t>
      </w:r>
      <w:proofErr w:type="spellStart"/>
      <w:r w:rsidRPr="009C6984">
        <w:rPr>
          <w:rFonts w:ascii="Arial" w:hAnsi="Arial" w:cs="Arial"/>
          <w:color w:val="000000" w:themeColor="text1"/>
          <w:sz w:val="24"/>
          <w:szCs w:val="24"/>
        </w:rPr>
        <w:t>Tarighi</w:t>
      </w:r>
      <w:proofErr w:type="spellEnd"/>
      <w:r w:rsidRPr="009C6984">
        <w:rPr>
          <w:rFonts w:ascii="Arial" w:hAnsi="Arial" w:cs="Arial"/>
          <w:color w:val="000000" w:themeColor="text1"/>
          <w:sz w:val="24"/>
          <w:szCs w:val="24"/>
        </w:rPr>
        <w:t xml:space="preserve"> et al., 2023), Sri Lanka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India (Anus et al., 2023) and Malaysia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So far, some studies in India have focused on the influence of COVID-19 on different industries such as consumer, food, tourism and hospitality and construction (see for example, </w:t>
      </w:r>
      <w:proofErr w:type="spellStart"/>
      <w:r w:rsidRPr="009C6984">
        <w:rPr>
          <w:rFonts w:ascii="Arial" w:hAnsi="Arial" w:cs="Arial"/>
          <w:color w:val="000000" w:themeColor="text1"/>
          <w:sz w:val="24"/>
          <w:szCs w:val="24"/>
        </w:rPr>
        <w:t>Alsamhi</w:t>
      </w:r>
      <w:proofErr w:type="spellEnd"/>
      <w:r w:rsidRPr="009C6984">
        <w:rPr>
          <w:rFonts w:ascii="Arial" w:hAnsi="Arial" w:cs="Arial"/>
          <w:color w:val="000000" w:themeColor="text1"/>
          <w:sz w:val="24"/>
          <w:szCs w:val="24"/>
        </w:rPr>
        <w:t xml:space="preserve"> et al., 2022; </w:t>
      </w:r>
      <w:proofErr w:type="spellStart"/>
      <w:r w:rsidRPr="009C6984">
        <w:rPr>
          <w:rFonts w:ascii="Arial" w:hAnsi="Arial" w:cs="Arial"/>
          <w:color w:val="000000" w:themeColor="text1"/>
          <w:sz w:val="24"/>
          <w:szCs w:val="24"/>
        </w:rPr>
        <w:t>Nayak</w:t>
      </w:r>
      <w:proofErr w:type="spellEnd"/>
      <w:r w:rsidRPr="009C6984">
        <w:rPr>
          <w:rFonts w:ascii="Arial" w:hAnsi="Arial" w:cs="Arial"/>
          <w:color w:val="000000" w:themeColor="text1"/>
          <w:sz w:val="24"/>
          <w:szCs w:val="24"/>
        </w:rPr>
        <w:t xml:space="preserve"> et al., 2022). Instead,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also studied performance of different industries in COVID-19, but in the presence of corporate governance. Therefore, by incorporating data during and before COVID-19 can help us to increase our understanding about corporate governance practices across two different time periods. It is expected that the COVID-19 pandemic has a substantial impact on the corporate governance and company’s performance in the automobile industry in India. Also, it is expected that during the COVID-19, the system of corporate governance </w:t>
      </w:r>
      <w:r w:rsidRPr="009C6984">
        <w:rPr>
          <w:rFonts w:ascii="Arial" w:hAnsi="Arial" w:cs="Arial"/>
          <w:color w:val="000000" w:themeColor="text1"/>
          <w:sz w:val="24"/>
          <w:szCs w:val="24"/>
        </w:rPr>
        <w:lastRenderedPageBreak/>
        <w:t>has played a positive role in improving the financial performance of these manufacturers.</w:t>
      </w:r>
      <w:r w:rsidR="00EE50B3" w:rsidRPr="009C6984">
        <w:rPr>
          <w:rFonts w:ascii="Arial" w:hAnsi="Arial" w:cs="Arial"/>
          <w:color w:val="000000" w:themeColor="text1"/>
          <w:sz w:val="24"/>
          <w:szCs w:val="24"/>
        </w:rPr>
        <w:t xml:space="preserve"> </w:t>
      </w:r>
    </w:p>
    <w:p w:rsidR="00A1194F" w:rsidRPr="00193E26" w:rsidRDefault="00A1194F" w:rsidP="009C6984">
      <w:pPr>
        <w:pStyle w:val="Heading2"/>
        <w:spacing w:line="360" w:lineRule="auto"/>
        <w:rPr>
          <w:rFonts w:ascii="Arial" w:hAnsi="Arial" w:cs="Arial"/>
          <w:b/>
          <w:color w:val="000000" w:themeColor="text1"/>
          <w:sz w:val="24"/>
          <w:szCs w:val="24"/>
        </w:rPr>
      </w:pPr>
      <w:bookmarkStart w:id="8" w:name="_Toc220693648"/>
      <w:r w:rsidRPr="00193E26">
        <w:rPr>
          <w:rFonts w:ascii="Arial" w:hAnsi="Arial" w:cs="Arial"/>
          <w:b/>
          <w:color w:val="000000" w:themeColor="text1"/>
          <w:sz w:val="24"/>
          <w:szCs w:val="24"/>
        </w:rPr>
        <w:t>1.7 Overview of the dissertation</w:t>
      </w:r>
      <w:bookmarkEnd w:id="8"/>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 rest of this dissertation is organized in the following manner: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There are five sections in </w:t>
      </w:r>
      <w:r w:rsidRPr="009C6984">
        <w:rPr>
          <w:rFonts w:ascii="Arial" w:hAnsi="Arial" w:cs="Arial"/>
          <w:b/>
          <w:color w:val="000000" w:themeColor="text1"/>
          <w:sz w:val="24"/>
          <w:szCs w:val="24"/>
        </w:rPr>
        <w:t>Chapter 2</w:t>
      </w:r>
      <w:r w:rsidRPr="009C6984">
        <w:rPr>
          <w:rFonts w:ascii="Arial" w:hAnsi="Arial" w:cs="Arial"/>
          <w:color w:val="000000" w:themeColor="text1"/>
          <w:sz w:val="24"/>
          <w:szCs w:val="24"/>
        </w:rPr>
        <w:t xml:space="preserve">. The influence of COVID-19 on the global economy is covered in Section 2.1, its influence on Indian economy is highlighted in Section 2.2 and then, a comprehensive review of prior research on financial performance and corporate governance in the times of COVID-19 is provided, followed by the current study’s hypothesis.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Subsequently, </w:t>
      </w:r>
      <w:r w:rsidRPr="009C6984">
        <w:rPr>
          <w:rFonts w:ascii="Arial" w:hAnsi="Arial" w:cs="Arial"/>
          <w:b/>
          <w:color w:val="000000" w:themeColor="text1"/>
          <w:sz w:val="24"/>
          <w:szCs w:val="24"/>
        </w:rPr>
        <w:t>Chapter 3</w:t>
      </w:r>
      <w:r w:rsidRPr="009C6984">
        <w:rPr>
          <w:rFonts w:ascii="Arial" w:hAnsi="Arial" w:cs="Arial"/>
          <w:color w:val="000000" w:themeColor="text1"/>
          <w:sz w:val="24"/>
          <w:szCs w:val="24"/>
        </w:rPr>
        <w:t xml:space="preserve"> focuses on the methodology of this research study. It gives details on research design and how proposed hypothesis will be analysed. On the other hand, </w:t>
      </w:r>
      <w:r w:rsidRPr="009C6984">
        <w:rPr>
          <w:rFonts w:ascii="Arial" w:hAnsi="Arial" w:cs="Arial"/>
          <w:b/>
          <w:color w:val="000000" w:themeColor="text1"/>
          <w:sz w:val="24"/>
          <w:szCs w:val="24"/>
        </w:rPr>
        <w:t>Chapter 4</w:t>
      </w:r>
      <w:r w:rsidRPr="009C6984">
        <w:rPr>
          <w:rFonts w:ascii="Arial" w:hAnsi="Arial" w:cs="Arial"/>
          <w:color w:val="000000" w:themeColor="text1"/>
          <w:sz w:val="24"/>
          <w:szCs w:val="24"/>
        </w:rPr>
        <w:t xml:space="preserve"> indicates the findings and analysis of the results. In the end, </w:t>
      </w:r>
      <w:r w:rsidRPr="009C6984">
        <w:rPr>
          <w:rFonts w:ascii="Arial" w:hAnsi="Arial" w:cs="Arial"/>
          <w:b/>
          <w:color w:val="000000" w:themeColor="text1"/>
          <w:sz w:val="24"/>
          <w:szCs w:val="24"/>
        </w:rPr>
        <w:t>Chapter 5</w:t>
      </w:r>
      <w:r w:rsidRPr="009C6984">
        <w:rPr>
          <w:rFonts w:ascii="Arial" w:hAnsi="Arial" w:cs="Arial"/>
          <w:color w:val="000000" w:themeColor="text1"/>
          <w:sz w:val="24"/>
          <w:szCs w:val="24"/>
        </w:rPr>
        <w:t xml:space="preserve"> delivers the conclusion, study limitations and recommendations about the future rese</w:t>
      </w:r>
      <w:r w:rsidR="00193E26">
        <w:rPr>
          <w:rFonts w:ascii="Arial" w:hAnsi="Arial" w:cs="Arial"/>
          <w:color w:val="000000" w:themeColor="text1"/>
          <w:sz w:val="24"/>
          <w:szCs w:val="24"/>
        </w:rPr>
        <w:t>arch is given.</w:t>
      </w:r>
    </w:p>
    <w:p w:rsidR="00A1194F" w:rsidRPr="00193E26" w:rsidRDefault="00A1194F" w:rsidP="009C6984">
      <w:pPr>
        <w:pStyle w:val="Heading2"/>
        <w:spacing w:line="360" w:lineRule="auto"/>
        <w:rPr>
          <w:rFonts w:ascii="Arial" w:hAnsi="Arial" w:cs="Arial"/>
          <w:b/>
          <w:color w:val="000000" w:themeColor="text1"/>
          <w:sz w:val="24"/>
          <w:szCs w:val="24"/>
        </w:rPr>
      </w:pPr>
      <w:bookmarkStart w:id="9" w:name="_Toc220693649"/>
      <w:r w:rsidRPr="00193E26">
        <w:rPr>
          <w:rFonts w:ascii="Arial" w:hAnsi="Arial" w:cs="Arial"/>
          <w:b/>
          <w:color w:val="000000" w:themeColor="text1"/>
          <w:sz w:val="24"/>
          <w:szCs w:val="24"/>
        </w:rPr>
        <w:t>1.8 Theoretical Framework</w:t>
      </w:r>
      <w:bookmarkEnd w:id="9"/>
      <w:r w:rsidRPr="00193E26">
        <w:rPr>
          <w:rFonts w:ascii="Arial" w:hAnsi="Arial" w:cs="Arial"/>
          <w:b/>
          <w:color w:val="000000" w:themeColor="text1"/>
          <w:sz w:val="24"/>
          <w:szCs w:val="24"/>
        </w:rPr>
        <w:t xml:space="preserve"> </w:t>
      </w:r>
    </w:p>
    <w:p w:rsidR="00A1194F" w:rsidRPr="009C6984" w:rsidRDefault="00A1194F" w:rsidP="009C6984">
      <w:pPr>
        <w:tabs>
          <w:tab w:val="left" w:pos="2604"/>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This study utilises on three main theoretical lenses in corporate governance: agency theory, resource dependency theory and stewardship theory to describe how governance systems could impact the financial performance of companies in automobile sector in India during the COVID-19 pandemic. When combined together, these theories provides the foundation to justify the variable of board financial literacy, board independence, board meetings, board gender diversity, board size and audit committee characteristics.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b/>
          <w:color w:val="000000" w:themeColor="text1"/>
          <w:sz w:val="24"/>
          <w:szCs w:val="24"/>
        </w:rPr>
        <w:t>Agency theory</w:t>
      </w:r>
      <w:r w:rsidRPr="009C6984">
        <w:rPr>
          <w:rFonts w:ascii="Arial" w:hAnsi="Arial" w:cs="Arial"/>
          <w:color w:val="000000" w:themeColor="text1"/>
          <w:sz w:val="24"/>
          <w:szCs w:val="24"/>
        </w:rPr>
        <w:t xml:space="preserve">: It explains the relationship between managers (agents) and shareholders (principals). It pinpoints the likelihood of conflicts that may occur because it is possible that managers may prioritize their own interests even at the expense of their shareholders. These conflicts are more likely to occur when there are weak monitoring mechanisms. So, active audit committee, independent boards and regular board meetings can help to strengthen accountability and reducing the conflict, this improving organizational performance. Empirical evidence gathered by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 show that presence of independent directors on the board can affect the performance of a company, thus supporting the view of agency theory.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b/>
          <w:color w:val="000000" w:themeColor="text1"/>
          <w:sz w:val="24"/>
          <w:szCs w:val="24"/>
        </w:rPr>
        <w:lastRenderedPageBreak/>
        <w:t>Resource Dependence Theory</w:t>
      </w:r>
      <w:r w:rsidRPr="009C6984">
        <w:rPr>
          <w:rFonts w:ascii="Arial" w:hAnsi="Arial" w:cs="Arial"/>
          <w:color w:val="000000" w:themeColor="text1"/>
          <w:sz w:val="24"/>
          <w:szCs w:val="24"/>
        </w:rPr>
        <w:t xml:space="preserve">: It stresses on the role of the board that can provide access to crucial external resources for instance strategic guidance, legitimacy, networks and expertise. More knowledgeable and more diverse boards are in a better position to assist company’s tackle environmental pressures and uncertainty. </w:t>
      </w:r>
      <w:proofErr w:type="spellStart"/>
      <w:r w:rsidRPr="009C6984">
        <w:rPr>
          <w:rFonts w:ascii="Arial" w:hAnsi="Arial" w:cs="Arial"/>
          <w:color w:val="000000" w:themeColor="text1"/>
          <w:sz w:val="24"/>
          <w:szCs w:val="24"/>
        </w:rPr>
        <w:t>Kabir</w:t>
      </w:r>
      <w:proofErr w:type="spellEnd"/>
      <w:r w:rsidRPr="009C6984">
        <w:rPr>
          <w:rFonts w:ascii="Arial" w:hAnsi="Arial" w:cs="Arial"/>
          <w:color w:val="000000" w:themeColor="text1"/>
          <w:sz w:val="24"/>
          <w:szCs w:val="24"/>
        </w:rPr>
        <w:t xml:space="preserve"> et al. (2023) indicated that specifically in emerging economies, gender-diverse boards can strengthen organizational adaptability, improve the quality of decision making and provide useful insight to broader strategic horizon. In the similar manner, financial expertise of board members can help to manage risks and understand financial information in a better way, this becomes especially important in times like COVID- 19 (</w:t>
      </w:r>
      <w:proofErr w:type="spellStart"/>
      <w:r w:rsidRPr="009C6984">
        <w:rPr>
          <w:rFonts w:ascii="Arial" w:hAnsi="Arial" w:cs="Arial"/>
          <w:color w:val="000000" w:themeColor="text1"/>
          <w:sz w:val="24"/>
          <w:szCs w:val="24"/>
        </w:rPr>
        <w:t>Arumona</w:t>
      </w:r>
      <w:proofErr w:type="spellEnd"/>
      <w:r w:rsidRPr="009C6984">
        <w:rPr>
          <w:rFonts w:ascii="Arial" w:hAnsi="Arial" w:cs="Arial"/>
          <w:color w:val="000000" w:themeColor="text1"/>
          <w:sz w:val="24"/>
          <w:szCs w:val="24"/>
        </w:rPr>
        <w:t xml:space="preserve"> et al. 2019). Therefore, incorporating this theory into the research study helps to justify the inclusion of variables such as board financial literacy, board size and board gender diversity.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b/>
          <w:color w:val="000000" w:themeColor="text1"/>
          <w:sz w:val="24"/>
          <w:szCs w:val="24"/>
        </w:rPr>
        <w:t>Stewardship theory</w:t>
      </w:r>
      <w:r w:rsidRPr="009C6984">
        <w:rPr>
          <w:rFonts w:ascii="Arial" w:hAnsi="Arial" w:cs="Arial"/>
          <w:color w:val="000000" w:themeColor="text1"/>
          <w:sz w:val="24"/>
          <w:szCs w:val="24"/>
        </w:rPr>
        <w:t>: This theory is based on the premise that directors and managers act a stewards who are motivated internally to take care of best interests of the company, their relationship is based on pro-organizational behaviour and mutual trust rather than  suspicion and control (</w:t>
      </w:r>
      <w:proofErr w:type="spellStart"/>
      <w:r w:rsidRPr="009C6984">
        <w:rPr>
          <w:rFonts w:ascii="Arial" w:hAnsi="Arial" w:cs="Arial"/>
          <w:color w:val="000000" w:themeColor="text1"/>
          <w:sz w:val="24"/>
          <w:szCs w:val="24"/>
        </w:rPr>
        <w:t>Glinkowska</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Kaczmarek</w:t>
      </w:r>
      <w:proofErr w:type="spellEnd"/>
      <w:r w:rsidRPr="009C6984">
        <w:rPr>
          <w:rFonts w:ascii="Arial" w:hAnsi="Arial" w:cs="Arial"/>
          <w:color w:val="000000" w:themeColor="text1"/>
          <w:sz w:val="24"/>
          <w:szCs w:val="24"/>
        </w:rPr>
        <w:t>, 2015). These conditions are prerequisites for enhanced performance of the company (Bui, 2024). The empirical evidence demonstrates that board  members who meets regularly is considered to be active and engaged, have positive impact on the performance of the company (</w:t>
      </w:r>
      <w:proofErr w:type="spellStart"/>
      <w:r w:rsidRPr="009C6984">
        <w:rPr>
          <w:rFonts w:ascii="Arial" w:hAnsi="Arial" w:cs="Arial"/>
          <w:color w:val="000000" w:themeColor="text1"/>
          <w:sz w:val="24"/>
          <w:szCs w:val="24"/>
        </w:rPr>
        <w:t>Eluyela</w:t>
      </w:r>
      <w:proofErr w:type="spellEnd"/>
      <w:r w:rsidRPr="009C6984">
        <w:rPr>
          <w:rFonts w:ascii="Arial" w:hAnsi="Arial" w:cs="Arial"/>
          <w:color w:val="000000" w:themeColor="text1"/>
          <w:sz w:val="24"/>
          <w:szCs w:val="24"/>
        </w:rPr>
        <w:t xml:space="preserve"> et al., 2018).</w:t>
      </w:r>
    </w:p>
    <w:p w:rsidR="00A1194F" w:rsidRPr="009C6984" w:rsidRDefault="00A1194F" w:rsidP="009C6984">
      <w:pPr>
        <w:spacing w:line="360" w:lineRule="auto"/>
        <w:rPr>
          <w:rFonts w:ascii="Arial" w:hAnsi="Arial" w:cs="Arial"/>
          <w:color w:val="000000" w:themeColor="text1"/>
          <w:sz w:val="24"/>
          <w:szCs w:val="24"/>
        </w:rPr>
      </w:pPr>
    </w:p>
    <w:p w:rsidR="00A1194F" w:rsidRPr="009C6984" w:rsidRDefault="00A1194F" w:rsidP="009C6984">
      <w:pPr>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A1194F" w:rsidRPr="00193E26" w:rsidRDefault="00224886" w:rsidP="00193E26">
      <w:pPr>
        <w:pStyle w:val="Heading1"/>
        <w:spacing w:line="360" w:lineRule="auto"/>
        <w:jc w:val="center"/>
        <w:rPr>
          <w:rFonts w:ascii="Arial" w:hAnsi="Arial" w:cs="Arial"/>
          <w:b/>
          <w:color w:val="000000" w:themeColor="text1"/>
          <w:sz w:val="24"/>
          <w:szCs w:val="24"/>
        </w:rPr>
      </w:pPr>
      <w:bookmarkStart w:id="10" w:name="_Toc220693650"/>
      <w:r>
        <w:rPr>
          <w:rFonts w:ascii="Arial" w:hAnsi="Arial" w:cs="Arial"/>
          <w:b/>
          <w:color w:val="000000" w:themeColor="text1"/>
          <w:sz w:val="24"/>
          <w:szCs w:val="24"/>
        </w:rPr>
        <w:lastRenderedPageBreak/>
        <w:t xml:space="preserve">Chapter </w:t>
      </w:r>
      <w:r w:rsidR="00A1194F" w:rsidRPr="00193E26">
        <w:rPr>
          <w:rFonts w:ascii="Arial" w:hAnsi="Arial" w:cs="Arial"/>
          <w:b/>
          <w:color w:val="000000" w:themeColor="text1"/>
          <w:sz w:val="24"/>
          <w:szCs w:val="24"/>
        </w:rPr>
        <w:t>02: Literature Review</w:t>
      </w:r>
      <w:bookmarkEnd w:id="10"/>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 pandemic of COVID-19 has altered the world in ways that were previously unthinkable, influencing every walk of life, it also includes business activity. Business firms in India and all over the world have faced countless problems during pandemic, so financial performance and corporate governance were widely examined and debated. This section will review the existing literature on COVID-19 and its influence on business activities worldwide. </w:t>
      </w:r>
    </w:p>
    <w:p w:rsidR="00A1194F" w:rsidRPr="00193E26" w:rsidRDefault="00A1194F" w:rsidP="009C6984">
      <w:pPr>
        <w:pStyle w:val="Heading1"/>
        <w:spacing w:line="360" w:lineRule="auto"/>
        <w:rPr>
          <w:rFonts w:ascii="Arial" w:hAnsi="Arial" w:cs="Arial"/>
          <w:b/>
          <w:color w:val="000000" w:themeColor="text1"/>
          <w:sz w:val="24"/>
          <w:szCs w:val="24"/>
        </w:rPr>
      </w:pPr>
      <w:bookmarkStart w:id="11" w:name="_Toc220693651"/>
      <w:r w:rsidRPr="00193E26">
        <w:rPr>
          <w:rFonts w:ascii="Arial" w:hAnsi="Arial" w:cs="Arial"/>
          <w:b/>
          <w:color w:val="000000" w:themeColor="text1"/>
          <w:sz w:val="24"/>
          <w:szCs w:val="24"/>
        </w:rPr>
        <w:t>2.0</w:t>
      </w:r>
      <w:r w:rsidR="000C60FB">
        <w:rPr>
          <w:rFonts w:ascii="Arial" w:hAnsi="Arial" w:cs="Arial"/>
          <w:b/>
          <w:color w:val="000000" w:themeColor="text1"/>
          <w:sz w:val="24"/>
          <w:szCs w:val="24"/>
        </w:rPr>
        <w:t xml:space="preserve"> Review of </w:t>
      </w:r>
      <w:r w:rsidRPr="00193E26">
        <w:rPr>
          <w:rFonts w:ascii="Arial" w:hAnsi="Arial" w:cs="Arial"/>
          <w:b/>
          <w:color w:val="000000" w:themeColor="text1"/>
          <w:sz w:val="24"/>
          <w:szCs w:val="24"/>
        </w:rPr>
        <w:t xml:space="preserve"> Literature</w:t>
      </w:r>
      <w:bookmarkEnd w:id="11"/>
      <w:r w:rsidRPr="00193E26">
        <w:rPr>
          <w:rFonts w:ascii="Arial" w:hAnsi="Arial" w:cs="Arial"/>
          <w:b/>
          <w:color w:val="000000" w:themeColor="text1"/>
          <w:sz w:val="24"/>
          <w:szCs w:val="24"/>
        </w:rPr>
        <w:t xml:space="preserve"> </w:t>
      </w:r>
    </w:p>
    <w:p w:rsidR="00A1194F" w:rsidRPr="00193E26" w:rsidRDefault="00A1194F" w:rsidP="009C6984">
      <w:pPr>
        <w:pStyle w:val="Heading2"/>
        <w:spacing w:line="360" w:lineRule="auto"/>
        <w:rPr>
          <w:rFonts w:ascii="Arial" w:hAnsi="Arial" w:cs="Arial"/>
          <w:b/>
          <w:color w:val="000000" w:themeColor="text1"/>
          <w:sz w:val="24"/>
          <w:szCs w:val="24"/>
        </w:rPr>
      </w:pPr>
      <w:bookmarkStart w:id="12" w:name="_Toc220693652"/>
      <w:r w:rsidRPr="00193E26">
        <w:rPr>
          <w:rFonts w:ascii="Arial" w:hAnsi="Arial" w:cs="Arial"/>
          <w:b/>
          <w:color w:val="000000" w:themeColor="text1"/>
          <w:sz w:val="24"/>
          <w:szCs w:val="24"/>
        </w:rPr>
        <w:t xml:space="preserve">2.1 </w:t>
      </w:r>
      <w:r w:rsidR="000C60FB">
        <w:rPr>
          <w:rFonts w:ascii="Arial" w:hAnsi="Arial" w:cs="Arial"/>
          <w:b/>
          <w:color w:val="000000" w:themeColor="text1"/>
          <w:sz w:val="24"/>
          <w:szCs w:val="24"/>
        </w:rPr>
        <w:t xml:space="preserve">Impact of COVID-19 </w:t>
      </w:r>
      <w:r w:rsidRPr="00193E26">
        <w:rPr>
          <w:rFonts w:ascii="Arial" w:hAnsi="Arial" w:cs="Arial"/>
          <w:b/>
          <w:color w:val="000000" w:themeColor="text1"/>
          <w:sz w:val="24"/>
          <w:szCs w:val="24"/>
        </w:rPr>
        <w:t>on the world economy</w:t>
      </w:r>
      <w:bookmarkEnd w:id="12"/>
    </w:p>
    <w:p w:rsidR="00A1194F" w:rsidRPr="009C6984" w:rsidRDefault="00A1194F" w:rsidP="009C6984">
      <w:pPr>
        <w:spacing w:line="360" w:lineRule="auto"/>
        <w:jc w:val="both"/>
        <w:rPr>
          <w:rFonts w:ascii="Arial" w:hAnsi="Arial" w:cs="Arial"/>
          <w:color w:val="000000" w:themeColor="text1"/>
          <w:sz w:val="24"/>
          <w:szCs w:val="24"/>
        </w:rPr>
      </w:pPr>
      <w:proofErr w:type="spellStart"/>
      <w:r w:rsidRPr="009C6984">
        <w:rPr>
          <w:rFonts w:ascii="Arial" w:hAnsi="Arial" w:cs="Arial"/>
          <w:color w:val="000000" w:themeColor="text1"/>
          <w:sz w:val="24"/>
          <w:szCs w:val="24"/>
        </w:rPr>
        <w:t>Padhan</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Prabheesh</w:t>
      </w:r>
      <w:proofErr w:type="spellEnd"/>
      <w:r w:rsidRPr="009C6984">
        <w:rPr>
          <w:rFonts w:ascii="Arial" w:hAnsi="Arial" w:cs="Arial"/>
          <w:color w:val="000000" w:themeColor="text1"/>
          <w:sz w:val="24"/>
          <w:szCs w:val="24"/>
        </w:rPr>
        <w:t xml:space="preserve">, (2021) has stated that because of COVID-19, there has been an unprecedented decline in global activity. Severe interruptions in business at an unexpected speed and scale were caused both in the developed and emerging economies (Baldwin and </w:t>
      </w:r>
      <w:proofErr w:type="spellStart"/>
      <w:r w:rsidRPr="009C6984">
        <w:rPr>
          <w:rFonts w:ascii="Arial" w:hAnsi="Arial" w:cs="Arial"/>
          <w:color w:val="000000" w:themeColor="text1"/>
          <w:sz w:val="24"/>
          <w:szCs w:val="24"/>
        </w:rPr>
        <w:t>DiMauro</w:t>
      </w:r>
      <w:proofErr w:type="spellEnd"/>
      <w:r w:rsidRPr="009C6984">
        <w:rPr>
          <w:rFonts w:ascii="Arial" w:hAnsi="Arial" w:cs="Arial"/>
          <w:color w:val="000000" w:themeColor="text1"/>
          <w:sz w:val="24"/>
          <w:szCs w:val="24"/>
        </w:rPr>
        <w:t>, 2020). A report by IMF (2020) has indicated that after the first quarter of 2020, the global GDP has declined by approximately 5% as a result of economic disruption and that is even more than 2007-08 financial crises. Moreover, as the confidence of consumer weakened and the level of their income declined, the usage of products and services dipped and firms reduced their investments in response to decrease in demand, also supply got interrupted and future earnings were surrounded by uncertainty (</w:t>
      </w:r>
      <w:proofErr w:type="spellStart"/>
      <w:r w:rsidRPr="009C6984">
        <w:rPr>
          <w:rFonts w:ascii="Arial" w:hAnsi="Arial" w:cs="Arial"/>
          <w:color w:val="000000" w:themeColor="text1"/>
          <w:sz w:val="24"/>
          <w:szCs w:val="24"/>
        </w:rPr>
        <w:t>Padhan</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Prabheesh</w:t>
      </w:r>
      <w:proofErr w:type="spellEnd"/>
      <w:r w:rsidRPr="009C6984">
        <w:rPr>
          <w:rFonts w:ascii="Arial" w:hAnsi="Arial" w:cs="Arial"/>
          <w:color w:val="000000" w:themeColor="text1"/>
          <w:sz w:val="24"/>
          <w:szCs w:val="24"/>
        </w:rPr>
        <w:t>, 2021). As demand went down, the inflation and prices of commodities also dropped and there was a full-time jobs loss of 270 million in April, May and June of 2020 (IMF, 2020). It is important to note that after the Great Depression, this is the only event due to which the global economy faced a sharp drop of 3% in worldwide GDP in 2020 from 2.8% growth in 2019 (IMF,2022).</w:t>
      </w:r>
    </w:p>
    <w:p w:rsidR="00A1194F" w:rsidRPr="00193E26" w:rsidRDefault="00A1194F" w:rsidP="009C6984">
      <w:pPr>
        <w:pStyle w:val="Heading2"/>
        <w:spacing w:line="360" w:lineRule="auto"/>
        <w:rPr>
          <w:rFonts w:ascii="Arial" w:hAnsi="Arial" w:cs="Arial"/>
          <w:b/>
          <w:color w:val="000000" w:themeColor="text1"/>
          <w:sz w:val="24"/>
          <w:szCs w:val="24"/>
        </w:rPr>
      </w:pPr>
      <w:bookmarkStart w:id="13" w:name="_Toc220693653"/>
      <w:r w:rsidRPr="00193E26">
        <w:rPr>
          <w:rFonts w:ascii="Arial" w:hAnsi="Arial" w:cs="Arial"/>
          <w:b/>
          <w:color w:val="000000" w:themeColor="text1"/>
          <w:sz w:val="24"/>
          <w:szCs w:val="24"/>
        </w:rPr>
        <w:t xml:space="preserve">2.2 </w:t>
      </w:r>
      <w:r w:rsidR="00037764">
        <w:rPr>
          <w:rFonts w:ascii="Arial" w:hAnsi="Arial" w:cs="Arial"/>
          <w:b/>
          <w:color w:val="000000" w:themeColor="text1"/>
          <w:sz w:val="24"/>
          <w:szCs w:val="24"/>
        </w:rPr>
        <w:t>Impact of COVID-19 on</w:t>
      </w:r>
      <w:r w:rsidRPr="00193E26">
        <w:rPr>
          <w:rFonts w:ascii="Arial" w:hAnsi="Arial" w:cs="Arial"/>
          <w:b/>
          <w:color w:val="000000" w:themeColor="text1"/>
          <w:sz w:val="24"/>
          <w:szCs w:val="24"/>
        </w:rPr>
        <w:t xml:space="preserve"> Indian economy and business activities</w:t>
      </w:r>
      <w:bookmarkEnd w:id="13"/>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For India, the first and second waves of COVID-19 is separated by almost five months. In September 2020, the first wave was at its peak, with almost 0.1 million cases daily. Until the middle of February, daily occurrences dropped, however at this point the cases started to increase quickly. The number of new cases was about 0.2 million on 15 April 2021, exceeding the previous peak by over four times. Thus showing a significant increase in confirmed COVID-19 cases and fatalities in India. </w:t>
      </w:r>
      <w:proofErr w:type="spellStart"/>
      <w:r w:rsidRPr="009C6984">
        <w:rPr>
          <w:rFonts w:ascii="Arial" w:hAnsi="Arial" w:cs="Arial"/>
          <w:color w:val="000000" w:themeColor="text1"/>
          <w:sz w:val="24"/>
          <w:szCs w:val="24"/>
        </w:rPr>
        <w:t>Kar</w:t>
      </w:r>
      <w:proofErr w:type="spellEnd"/>
      <w:r w:rsidRPr="009C6984">
        <w:rPr>
          <w:rFonts w:ascii="Arial" w:hAnsi="Arial" w:cs="Arial"/>
          <w:color w:val="000000" w:themeColor="text1"/>
          <w:sz w:val="24"/>
          <w:szCs w:val="24"/>
        </w:rPr>
        <w:t xml:space="preserve"> et al. (2021) has pointed out that the pandemic of COVID-19 has inflicted a serious damage </w:t>
      </w:r>
      <w:r w:rsidRPr="009C6984">
        <w:rPr>
          <w:rFonts w:ascii="Arial" w:hAnsi="Arial" w:cs="Arial"/>
          <w:color w:val="000000" w:themeColor="text1"/>
          <w:sz w:val="24"/>
          <w:szCs w:val="24"/>
        </w:rPr>
        <w:lastRenderedPageBreak/>
        <w:t xml:space="preserve">on the Indian economy as a whole, with macroeconomic implication for all sectors. Before the outbreak, the economy was already in a vulnerable state; with the state-wide lockdown and an extended state of suspension of economic activities. Moreover, Kumar and Kumar (2021) indicated that the COVID-19 has effected 19 industries with a collective debt of 15.5 lakh crore. Adding on to this, the manufacturing section experienced less demand for its products, severe disruptions in supply chain and financial stress </w:t>
      </w:r>
      <w:proofErr w:type="spellStart"/>
      <w:r w:rsidRPr="009C6984">
        <w:rPr>
          <w:rFonts w:ascii="Arial" w:hAnsi="Arial" w:cs="Arial"/>
          <w:color w:val="000000" w:themeColor="text1"/>
          <w:sz w:val="24"/>
          <w:szCs w:val="24"/>
        </w:rPr>
        <w:t>Aneja</w:t>
      </w:r>
      <w:proofErr w:type="spellEnd"/>
      <w:r w:rsidRPr="009C6984">
        <w:rPr>
          <w:rFonts w:ascii="Arial" w:hAnsi="Arial" w:cs="Arial"/>
          <w:color w:val="000000" w:themeColor="text1"/>
          <w:sz w:val="24"/>
          <w:szCs w:val="24"/>
        </w:rPr>
        <w:t xml:space="preserve"> and Ahuja (2021). It was estimated that the automotive industry will shrin</w:t>
      </w:r>
      <w:r w:rsidR="00B01CE1" w:rsidRPr="009C6984">
        <w:rPr>
          <w:rFonts w:ascii="Arial" w:hAnsi="Arial" w:cs="Arial"/>
          <w:color w:val="000000" w:themeColor="text1"/>
          <w:sz w:val="24"/>
          <w:szCs w:val="24"/>
        </w:rPr>
        <w:t>k by almost 35 percent and the Micro, Small and Medium E</w:t>
      </w:r>
      <w:r w:rsidRPr="009C6984">
        <w:rPr>
          <w:rFonts w:ascii="Arial" w:hAnsi="Arial" w:cs="Arial"/>
          <w:color w:val="000000" w:themeColor="text1"/>
          <w:sz w:val="24"/>
          <w:szCs w:val="24"/>
        </w:rPr>
        <w:t>nterprises (MSMEs), which contribute 50 percent of employment in manufacturing and 30 percent of Gross Domestic Product (GDP), faced liquidity shortages, severe operational challenge and migrant labour losses (</w:t>
      </w:r>
      <w:proofErr w:type="spellStart"/>
      <w:r w:rsidRPr="009C6984">
        <w:rPr>
          <w:rFonts w:ascii="Arial" w:hAnsi="Arial" w:cs="Arial"/>
          <w:color w:val="000000" w:themeColor="text1"/>
          <w:sz w:val="24"/>
          <w:szCs w:val="24"/>
        </w:rPr>
        <w:t>Rele</w:t>
      </w:r>
      <w:proofErr w:type="spellEnd"/>
      <w:r w:rsidRPr="009C6984">
        <w:rPr>
          <w:rFonts w:ascii="Arial" w:hAnsi="Arial" w:cs="Arial"/>
          <w:color w:val="000000" w:themeColor="text1"/>
          <w:sz w:val="24"/>
          <w:szCs w:val="24"/>
        </w:rPr>
        <w:t xml:space="preserve">, 2020; Dev &amp; </w:t>
      </w:r>
      <w:proofErr w:type="spellStart"/>
      <w:r w:rsidRPr="009C6984">
        <w:rPr>
          <w:rFonts w:ascii="Arial" w:hAnsi="Arial" w:cs="Arial"/>
          <w:color w:val="000000" w:themeColor="text1"/>
          <w:sz w:val="24"/>
          <w:szCs w:val="24"/>
        </w:rPr>
        <w:t>Sengupta</w:t>
      </w:r>
      <w:proofErr w:type="spellEnd"/>
      <w:r w:rsidRPr="009C6984">
        <w:rPr>
          <w:rFonts w:ascii="Arial" w:hAnsi="Arial" w:cs="Arial"/>
          <w:color w:val="000000" w:themeColor="text1"/>
          <w:sz w:val="24"/>
          <w:szCs w:val="24"/>
        </w:rPr>
        <w:t>, 2020).</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On the other hand, India’s largest economic contributor, the service sector absorbed faced the most damaging impact (</w:t>
      </w:r>
      <w:proofErr w:type="spellStart"/>
      <w:r w:rsidRPr="009C6984">
        <w:rPr>
          <w:rFonts w:ascii="Arial" w:hAnsi="Arial" w:cs="Arial"/>
          <w:color w:val="000000" w:themeColor="text1"/>
          <w:sz w:val="24"/>
          <w:szCs w:val="24"/>
        </w:rPr>
        <w:t>Aneja</w:t>
      </w:r>
      <w:proofErr w:type="spellEnd"/>
      <w:r w:rsidRPr="009C6984">
        <w:rPr>
          <w:rFonts w:ascii="Arial" w:hAnsi="Arial" w:cs="Arial"/>
          <w:color w:val="000000" w:themeColor="text1"/>
          <w:sz w:val="24"/>
          <w:szCs w:val="24"/>
        </w:rPr>
        <w:t xml:space="preserve"> and Ahuja, 2021). The financial sector was already in a fragile state because of the collapse of Infrastructure Leasing &amp; F</w:t>
      </w:r>
      <w:r w:rsidR="00B01CE1" w:rsidRPr="009C6984">
        <w:rPr>
          <w:rFonts w:ascii="Arial" w:hAnsi="Arial" w:cs="Arial"/>
          <w:color w:val="000000" w:themeColor="text1"/>
          <w:sz w:val="24"/>
          <w:szCs w:val="24"/>
        </w:rPr>
        <w:t>inancial Services Ltd (IL&amp;FS), High Levels of Non-Performing A</w:t>
      </w:r>
      <w:r w:rsidRPr="009C6984">
        <w:rPr>
          <w:rFonts w:ascii="Arial" w:hAnsi="Arial" w:cs="Arial"/>
          <w:color w:val="000000" w:themeColor="text1"/>
          <w:sz w:val="24"/>
          <w:szCs w:val="24"/>
        </w:rPr>
        <w:t>ssets (NPAs), the decline in credit growth and the near failure of Yes Bank, thus increasing banks’ vulnerability to systematic risk through widespread loan defaults (</w:t>
      </w:r>
      <w:proofErr w:type="spellStart"/>
      <w:r w:rsidRPr="009C6984">
        <w:rPr>
          <w:rFonts w:ascii="Arial" w:hAnsi="Arial" w:cs="Arial"/>
          <w:color w:val="000000" w:themeColor="text1"/>
          <w:sz w:val="24"/>
          <w:szCs w:val="24"/>
        </w:rPr>
        <w:t>Sengupta</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Vardhan</w:t>
      </w:r>
      <w:proofErr w:type="spellEnd"/>
      <w:r w:rsidRPr="009C6984">
        <w:rPr>
          <w:rFonts w:ascii="Arial" w:hAnsi="Arial" w:cs="Arial"/>
          <w:color w:val="000000" w:themeColor="text1"/>
          <w:sz w:val="24"/>
          <w:szCs w:val="24"/>
        </w:rPr>
        <w:t xml:space="preserve">, 2019). Research by Subramanian &amp; </w:t>
      </w:r>
      <w:proofErr w:type="spellStart"/>
      <w:r w:rsidRPr="009C6984">
        <w:rPr>
          <w:rFonts w:ascii="Arial" w:hAnsi="Arial" w:cs="Arial"/>
          <w:color w:val="000000" w:themeColor="text1"/>
          <w:sz w:val="24"/>
          <w:szCs w:val="24"/>
        </w:rPr>
        <w:t>Feman</w:t>
      </w:r>
      <w:proofErr w:type="spellEnd"/>
      <w:r w:rsidRPr="009C6984">
        <w:rPr>
          <w:rFonts w:ascii="Arial" w:hAnsi="Arial" w:cs="Arial"/>
          <w:color w:val="000000" w:themeColor="text1"/>
          <w:sz w:val="24"/>
          <w:szCs w:val="24"/>
        </w:rPr>
        <w:t xml:space="preserve"> (2020) has suggested that NPAs may rise considerably to 9 lakh crore if deferred loans becomes overdue. Other service sectors such as travel and tourism were worst-affected with an estimated 38 million job losses (</w:t>
      </w:r>
      <w:proofErr w:type="spellStart"/>
      <w:r w:rsidRPr="009C6984">
        <w:rPr>
          <w:rFonts w:ascii="Arial" w:hAnsi="Arial" w:cs="Arial"/>
          <w:color w:val="000000" w:themeColor="text1"/>
          <w:sz w:val="24"/>
          <w:szCs w:val="24"/>
          <w:shd w:val="clear" w:color="auto" w:fill="FFFFFF"/>
        </w:rPr>
        <w:t>Mallapur</w:t>
      </w:r>
      <w:proofErr w:type="spellEnd"/>
      <w:r w:rsidRPr="009C6984">
        <w:rPr>
          <w:rFonts w:ascii="Arial" w:hAnsi="Arial" w:cs="Arial"/>
          <w:color w:val="000000" w:themeColor="text1"/>
          <w:sz w:val="24"/>
          <w:szCs w:val="24"/>
        </w:rPr>
        <w:t xml:space="preserve">, 2020). </w:t>
      </w:r>
    </w:p>
    <w:p w:rsidR="00A1194F" w:rsidRPr="00193E26" w:rsidRDefault="00EE50B3" w:rsidP="009C6984">
      <w:pPr>
        <w:pStyle w:val="Heading2"/>
        <w:spacing w:line="360" w:lineRule="auto"/>
        <w:rPr>
          <w:rFonts w:ascii="Arial" w:hAnsi="Arial" w:cs="Arial"/>
          <w:b/>
          <w:color w:val="000000" w:themeColor="text1"/>
          <w:sz w:val="24"/>
          <w:szCs w:val="24"/>
        </w:rPr>
      </w:pPr>
      <w:bookmarkStart w:id="14" w:name="_Toc220693654"/>
      <w:r w:rsidRPr="00193E26">
        <w:rPr>
          <w:rFonts w:ascii="Arial" w:hAnsi="Arial" w:cs="Arial"/>
          <w:b/>
          <w:color w:val="000000" w:themeColor="text1"/>
          <w:sz w:val="24"/>
          <w:szCs w:val="24"/>
        </w:rPr>
        <w:t>2.3</w:t>
      </w:r>
      <w:r w:rsidR="00A1194F" w:rsidRPr="00193E26">
        <w:rPr>
          <w:rFonts w:ascii="Arial" w:hAnsi="Arial" w:cs="Arial"/>
          <w:b/>
          <w:color w:val="000000" w:themeColor="text1"/>
          <w:sz w:val="24"/>
          <w:szCs w:val="24"/>
        </w:rPr>
        <w:t xml:space="preserve"> Financial performance and corporate governance prior to COVID-19</w:t>
      </w:r>
      <w:bookmarkEnd w:id="14"/>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There is a conflicting view in research on the effect of corporate governance on firm’s performance before COVID-19 (Mohan and </w:t>
      </w:r>
      <w:proofErr w:type="spellStart"/>
      <w:r w:rsidRPr="009C6984">
        <w:rPr>
          <w:rFonts w:ascii="Arial" w:hAnsi="Arial" w:cs="Arial"/>
          <w:color w:val="000000" w:themeColor="text1"/>
          <w:sz w:val="24"/>
          <w:szCs w:val="24"/>
        </w:rPr>
        <w:t>Chandramohan</w:t>
      </w:r>
      <w:proofErr w:type="spellEnd"/>
      <w:r w:rsidRPr="009C6984">
        <w:rPr>
          <w:rFonts w:ascii="Arial" w:hAnsi="Arial" w:cs="Arial"/>
          <w:color w:val="000000" w:themeColor="text1"/>
          <w:sz w:val="24"/>
          <w:szCs w:val="24"/>
        </w:rPr>
        <w:t xml:space="preserve"> 2018; Bansal and Sharma 2016). Research conducted by Dalton et al. (1990) has shown that there is a positive and significant relationship between firm success and board size. But, Eisenberg et al. (1998) and </w:t>
      </w:r>
      <w:proofErr w:type="spellStart"/>
      <w:r w:rsidRPr="009C6984">
        <w:rPr>
          <w:rFonts w:ascii="Arial" w:hAnsi="Arial" w:cs="Arial"/>
          <w:color w:val="000000" w:themeColor="text1"/>
          <w:sz w:val="24"/>
          <w:szCs w:val="24"/>
        </w:rPr>
        <w:t>Yermack</w:t>
      </w:r>
      <w:proofErr w:type="spellEnd"/>
      <w:r w:rsidRPr="009C6984">
        <w:rPr>
          <w:rFonts w:ascii="Arial" w:hAnsi="Arial" w:cs="Arial"/>
          <w:color w:val="000000" w:themeColor="text1"/>
          <w:sz w:val="24"/>
          <w:szCs w:val="24"/>
        </w:rPr>
        <w:t xml:space="preserve"> (1996) that when board size is large, then it is damaging for a business performance. Other evidence based studies has established that different characteristics of board for instance leadership style, non-executive directorship, gender diversity, size, size of audit committee and their frequency of meetings could be associated to an accounting and marketing performance of the firm (</w:t>
      </w:r>
      <w:proofErr w:type="spellStart"/>
      <w:r w:rsidRPr="009C6984">
        <w:rPr>
          <w:rFonts w:ascii="Arial" w:hAnsi="Arial" w:cs="Arial"/>
          <w:color w:val="000000" w:themeColor="text1"/>
          <w:sz w:val="24"/>
          <w:szCs w:val="24"/>
        </w:rPr>
        <w:t>Datta</w:t>
      </w:r>
      <w:proofErr w:type="spellEnd"/>
      <w:r w:rsidRPr="009C6984">
        <w:rPr>
          <w:rFonts w:ascii="Arial" w:hAnsi="Arial" w:cs="Arial"/>
          <w:color w:val="000000" w:themeColor="text1"/>
          <w:sz w:val="24"/>
          <w:szCs w:val="24"/>
        </w:rPr>
        <w:t xml:space="preserve"> 2018; Filed et al. 2013; Shan and </w:t>
      </w:r>
      <w:proofErr w:type="spellStart"/>
      <w:r w:rsidRPr="009C6984">
        <w:rPr>
          <w:rFonts w:ascii="Arial" w:hAnsi="Arial" w:cs="Arial"/>
          <w:color w:val="000000" w:themeColor="text1"/>
          <w:sz w:val="24"/>
          <w:szCs w:val="24"/>
        </w:rPr>
        <w:t>Mclver</w:t>
      </w:r>
      <w:proofErr w:type="spellEnd"/>
      <w:r w:rsidRPr="009C6984">
        <w:rPr>
          <w:rFonts w:ascii="Arial" w:hAnsi="Arial" w:cs="Arial"/>
          <w:color w:val="000000" w:themeColor="text1"/>
          <w:sz w:val="24"/>
          <w:szCs w:val="24"/>
        </w:rPr>
        <w:t xml:space="preserve"> 2011). Research on board independence is also divided with few studies found that there is a positive effect of </w:t>
      </w:r>
      <w:r w:rsidRPr="009C6984">
        <w:rPr>
          <w:rFonts w:ascii="Arial" w:hAnsi="Arial" w:cs="Arial"/>
          <w:color w:val="000000" w:themeColor="text1"/>
          <w:sz w:val="24"/>
          <w:szCs w:val="24"/>
        </w:rPr>
        <w:lastRenderedPageBreak/>
        <w:t xml:space="preserve">independent directors on firm’s performance (Denis et al. 1997; </w:t>
      </w:r>
      <w:proofErr w:type="spellStart"/>
      <w:r w:rsidRPr="009C6984">
        <w:rPr>
          <w:rFonts w:ascii="Arial" w:hAnsi="Arial" w:cs="Arial"/>
          <w:color w:val="000000" w:themeColor="text1"/>
          <w:sz w:val="24"/>
          <w:szCs w:val="24"/>
        </w:rPr>
        <w:t>Baysinger</w:t>
      </w:r>
      <w:proofErr w:type="spellEnd"/>
      <w:r w:rsidRPr="009C6984">
        <w:rPr>
          <w:rFonts w:ascii="Arial" w:hAnsi="Arial" w:cs="Arial"/>
          <w:color w:val="000000" w:themeColor="text1"/>
          <w:sz w:val="24"/>
          <w:szCs w:val="24"/>
        </w:rPr>
        <w:t xml:space="preserve"> &amp; Butler 1985). On the other hand, other researchers have reported opposite views (Leung et al. 2014; Shan and </w:t>
      </w:r>
      <w:proofErr w:type="spellStart"/>
      <w:r w:rsidRPr="009C6984">
        <w:rPr>
          <w:rFonts w:ascii="Arial" w:hAnsi="Arial" w:cs="Arial"/>
          <w:color w:val="000000" w:themeColor="text1"/>
          <w:sz w:val="24"/>
          <w:szCs w:val="24"/>
        </w:rPr>
        <w:t>Mclver</w:t>
      </w:r>
      <w:proofErr w:type="spellEnd"/>
      <w:r w:rsidRPr="009C6984">
        <w:rPr>
          <w:rFonts w:ascii="Arial" w:hAnsi="Arial" w:cs="Arial"/>
          <w:color w:val="000000" w:themeColor="text1"/>
          <w:sz w:val="24"/>
          <w:szCs w:val="24"/>
        </w:rPr>
        <w:t xml:space="preserve"> 2011). There are inconsistent results from research on gender diversity, with numerous researchers highlighting that it plays a positive contribution in decision making and performance of the firm (</w:t>
      </w:r>
      <w:proofErr w:type="spellStart"/>
      <w:r w:rsidRPr="009C6984">
        <w:rPr>
          <w:rFonts w:ascii="Arial" w:hAnsi="Arial" w:cs="Arial"/>
          <w:color w:val="000000" w:themeColor="text1"/>
          <w:sz w:val="24"/>
          <w:szCs w:val="24"/>
        </w:rPr>
        <w:t>Vishwakarma</w:t>
      </w:r>
      <w:proofErr w:type="spellEnd"/>
      <w:r w:rsidRPr="009C6984">
        <w:rPr>
          <w:rFonts w:ascii="Arial" w:hAnsi="Arial" w:cs="Arial"/>
          <w:color w:val="000000" w:themeColor="text1"/>
          <w:sz w:val="24"/>
          <w:szCs w:val="24"/>
        </w:rPr>
        <w:t xml:space="preserve"> &amp; Kumar 2015; </w:t>
      </w:r>
      <w:r w:rsidRPr="009C6984">
        <w:rPr>
          <w:rFonts w:ascii="Arial" w:eastAsia="Times New Roman" w:hAnsi="Arial" w:cs="Arial"/>
          <w:color w:val="000000" w:themeColor="text1"/>
          <w:kern w:val="0"/>
          <w:sz w:val="24"/>
          <w:szCs w:val="24"/>
          <w:lang w:eastAsia="en-GB"/>
          <w14:ligatures w14:val="none"/>
        </w:rPr>
        <w:t>Vo &amp; Phan 2013). However there has been an indication that in IT firms, there is no noticeable effect of having women on the board (</w:t>
      </w:r>
      <w:proofErr w:type="spellStart"/>
      <w:r w:rsidRPr="009C6984">
        <w:rPr>
          <w:rFonts w:ascii="Arial" w:eastAsia="Times New Roman" w:hAnsi="Arial" w:cs="Arial"/>
          <w:color w:val="000000" w:themeColor="text1"/>
          <w:kern w:val="0"/>
          <w:sz w:val="24"/>
          <w:szCs w:val="24"/>
          <w:lang w:eastAsia="en-GB"/>
          <w14:ligatures w14:val="none"/>
        </w:rPr>
        <w:t>Anas</w:t>
      </w:r>
      <w:proofErr w:type="spellEnd"/>
      <w:r w:rsidRPr="009C6984">
        <w:rPr>
          <w:rFonts w:ascii="Arial" w:eastAsia="Times New Roman" w:hAnsi="Arial" w:cs="Arial"/>
          <w:color w:val="000000" w:themeColor="text1"/>
          <w:kern w:val="0"/>
          <w:sz w:val="24"/>
          <w:szCs w:val="24"/>
          <w:lang w:eastAsia="en-GB"/>
          <w14:ligatures w14:val="none"/>
        </w:rPr>
        <w:t xml:space="preserve"> et al. 2023).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Also, there has been a mixed evidence on board activity variables for instance director busyness and meeting frequency. Ahmed Haji (2014) and </w:t>
      </w:r>
      <w:proofErr w:type="spellStart"/>
      <w:r w:rsidRPr="009C6984">
        <w:rPr>
          <w:rFonts w:ascii="Arial" w:hAnsi="Arial" w:cs="Arial"/>
          <w:color w:val="000000" w:themeColor="text1"/>
          <w:sz w:val="24"/>
          <w:szCs w:val="24"/>
        </w:rPr>
        <w:t>Vafeas</w:t>
      </w:r>
      <w:proofErr w:type="spellEnd"/>
      <w:r w:rsidRPr="009C6984">
        <w:rPr>
          <w:rFonts w:ascii="Arial" w:hAnsi="Arial" w:cs="Arial"/>
          <w:color w:val="000000" w:themeColor="text1"/>
          <w:sz w:val="24"/>
          <w:szCs w:val="24"/>
        </w:rPr>
        <w:t xml:space="preserve"> (1999) revealed that weaker performance is linked to frequent board meetings, pointing out that when firms are struggling board meetings are held at the time only. Studies by Malik &amp; </w:t>
      </w:r>
      <w:proofErr w:type="spellStart"/>
      <w:r w:rsidRPr="009C6984">
        <w:rPr>
          <w:rFonts w:ascii="Arial" w:hAnsi="Arial" w:cs="Arial"/>
          <w:color w:val="000000" w:themeColor="text1"/>
          <w:sz w:val="24"/>
          <w:szCs w:val="24"/>
        </w:rPr>
        <w:t>Mahkdoom</w:t>
      </w:r>
      <w:proofErr w:type="spellEnd"/>
      <w:r w:rsidRPr="009C6984">
        <w:rPr>
          <w:rFonts w:ascii="Arial" w:hAnsi="Arial" w:cs="Arial"/>
          <w:color w:val="000000" w:themeColor="text1"/>
          <w:sz w:val="24"/>
          <w:szCs w:val="24"/>
        </w:rPr>
        <w:t xml:space="preserve"> (2016) and Rodriguez-Fernandez et al. (2014) has supported these findings. Research on multiple directorship has been inconclusive.  Those in favour suggest that directors who are on several other boards have more expertise, access to finance and linkages (see for example Field et al. 2013), but the opponents of this view argue that such directors may not have sufficient time to oversee and control matters effectively (Sarkar et al. 2012). Moreover, contradictory patterns have been identified by researchers on the characteristics of audit committee (</w:t>
      </w:r>
      <w:proofErr w:type="spellStart"/>
      <w:r w:rsidRPr="009C6984">
        <w:rPr>
          <w:rFonts w:ascii="Arial" w:hAnsi="Arial" w:cs="Arial"/>
          <w:color w:val="000000" w:themeColor="text1"/>
          <w:sz w:val="24"/>
          <w:szCs w:val="24"/>
        </w:rPr>
        <w:t>Abdulazeez</w:t>
      </w:r>
      <w:proofErr w:type="spellEnd"/>
      <w:r w:rsidRPr="009C6984">
        <w:rPr>
          <w:rFonts w:ascii="Arial" w:hAnsi="Arial" w:cs="Arial"/>
          <w:color w:val="000000" w:themeColor="text1"/>
          <w:sz w:val="24"/>
          <w:szCs w:val="24"/>
        </w:rPr>
        <w:t xml:space="preserve"> et al. 2016; </w:t>
      </w:r>
      <w:proofErr w:type="spellStart"/>
      <w:r w:rsidRPr="009C6984">
        <w:rPr>
          <w:rFonts w:ascii="Arial" w:hAnsi="Arial" w:cs="Arial"/>
          <w:color w:val="000000" w:themeColor="text1"/>
          <w:sz w:val="24"/>
          <w:szCs w:val="24"/>
        </w:rPr>
        <w:t>Xie</w:t>
      </w:r>
      <w:proofErr w:type="spellEnd"/>
      <w:r w:rsidRPr="009C6984">
        <w:rPr>
          <w:rFonts w:ascii="Arial" w:hAnsi="Arial" w:cs="Arial"/>
          <w:color w:val="000000" w:themeColor="text1"/>
          <w:sz w:val="24"/>
          <w:szCs w:val="24"/>
        </w:rPr>
        <w:t xml:space="preserve"> et al. 2003) have found that better performance and stronger oversight is associated with larger audit committees, yet </w:t>
      </w:r>
      <w:proofErr w:type="spellStart"/>
      <w:r w:rsidRPr="009C6984">
        <w:rPr>
          <w:rFonts w:ascii="Arial" w:hAnsi="Arial" w:cs="Arial"/>
          <w:color w:val="000000" w:themeColor="text1"/>
          <w:sz w:val="24"/>
          <w:szCs w:val="24"/>
        </w:rPr>
        <w:t>Kajola</w:t>
      </w:r>
      <w:proofErr w:type="spellEnd"/>
      <w:r w:rsidRPr="009C6984">
        <w:rPr>
          <w:rFonts w:ascii="Arial" w:hAnsi="Arial" w:cs="Arial"/>
          <w:color w:val="000000" w:themeColor="text1"/>
          <w:sz w:val="24"/>
          <w:szCs w:val="24"/>
        </w:rPr>
        <w:t xml:space="preserve"> (2008) has suggested no significant link. Additionally, </w:t>
      </w:r>
      <w:proofErr w:type="spellStart"/>
      <w:r w:rsidRPr="009C6984">
        <w:rPr>
          <w:rFonts w:ascii="Arial" w:hAnsi="Arial" w:cs="Arial"/>
          <w:color w:val="000000" w:themeColor="text1"/>
          <w:sz w:val="24"/>
          <w:szCs w:val="24"/>
        </w:rPr>
        <w:t>Kyereboah</w:t>
      </w:r>
      <w:proofErr w:type="spellEnd"/>
      <w:r w:rsidRPr="009C6984">
        <w:rPr>
          <w:rFonts w:ascii="Arial" w:hAnsi="Arial" w:cs="Arial"/>
          <w:color w:val="000000" w:themeColor="text1"/>
          <w:sz w:val="24"/>
          <w:szCs w:val="24"/>
        </w:rPr>
        <w:t xml:space="preserve">-Coleman (2008) and Menon &amp; Williams (1994) highlighted that frequency of audit committee meetings and independence improve firm’s performance, though few researchers pointed out that infrequent meetings can lower costs and leads to better financial performance (Abdul Rahman &amp; Mohamed Ali 2006; </w:t>
      </w:r>
      <w:proofErr w:type="spellStart"/>
      <w:r w:rsidRPr="009C6984">
        <w:rPr>
          <w:rFonts w:ascii="Arial" w:hAnsi="Arial" w:cs="Arial"/>
          <w:color w:val="000000" w:themeColor="text1"/>
          <w:sz w:val="24"/>
          <w:szCs w:val="24"/>
        </w:rPr>
        <w:t>Mohd</w:t>
      </w:r>
      <w:proofErr w:type="spellEnd"/>
      <w:r w:rsidRPr="009C6984">
        <w:rPr>
          <w:rFonts w:ascii="Arial" w:hAnsi="Arial" w:cs="Arial"/>
          <w:color w:val="000000" w:themeColor="text1"/>
          <w:sz w:val="24"/>
          <w:szCs w:val="24"/>
        </w:rPr>
        <w:t xml:space="preserve">-Saleh et al. 2007). Furthermore, latest findings by </w:t>
      </w:r>
      <w:proofErr w:type="spellStart"/>
      <w:r w:rsidRPr="009C6984">
        <w:rPr>
          <w:rFonts w:ascii="Arial" w:hAnsi="Arial" w:cs="Arial"/>
          <w:color w:val="000000" w:themeColor="text1"/>
          <w:sz w:val="24"/>
          <w:szCs w:val="24"/>
        </w:rPr>
        <w:t>Danoshana</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Ravivathani</w:t>
      </w:r>
      <w:proofErr w:type="spellEnd"/>
      <w:r w:rsidRPr="009C6984">
        <w:rPr>
          <w:rFonts w:ascii="Arial" w:hAnsi="Arial" w:cs="Arial"/>
          <w:color w:val="000000" w:themeColor="text1"/>
          <w:sz w:val="24"/>
          <w:szCs w:val="24"/>
        </w:rPr>
        <w:t xml:space="preserve"> (2019) adds on to this inconsistency, mentioning that although size of audit committee and board can affect the performance in a positive manner, but more board meetings may damage it. </w:t>
      </w:r>
    </w:p>
    <w:p w:rsidR="00A1194F" w:rsidRPr="00193E26" w:rsidRDefault="00EE50B3" w:rsidP="009C6984">
      <w:pPr>
        <w:pStyle w:val="Heading2"/>
        <w:spacing w:line="360" w:lineRule="auto"/>
        <w:rPr>
          <w:rFonts w:ascii="Arial" w:hAnsi="Arial" w:cs="Arial"/>
          <w:b/>
          <w:color w:val="000000" w:themeColor="text1"/>
          <w:sz w:val="24"/>
          <w:szCs w:val="24"/>
        </w:rPr>
      </w:pPr>
      <w:bookmarkStart w:id="15" w:name="_Toc220693655"/>
      <w:r w:rsidRPr="00193E26">
        <w:rPr>
          <w:rFonts w:ascii="Arial" w:hAnsi="Arial" w:cs="Arial"/>
          <w:b/>
          <w:color w:val="000000" w:themeColor="text1"/>
          <w:sz w:val="24"/>
          <w:szCs w:val="24"/>
        </w:rPr>
        <w:t>2.4</w:t>
      </w:r>
      <w:r w:rsidR="00A1194F" w:rsidRPr="00193E26">
        <w:rPr>
          <w:rFonts w:ascii="Arial" w:hAnsi="Arial" w:cs="Arial"/>
          <w:b/>
          <w:color w:val="000000" w:themeColor="text1"/>
          <w:sz w:val="24"/>
          <w:szCs w:val="24"/>
        </w:rPr>
        <w:t xml:space="preserve"> Financial performance and corporate governance in the times of COVID-19</w:t>
      </w:r>
      <w:bookmarkEnd w:id="15"/>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Although, the impact of COVID-19 on performance and corporate governance is still under-researched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But some of the researchers tried to find its impact in a developing counties. For instance, in Malaysian listed firms,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has carried out the research. They found that certain characteristics of firm </w:t>
      </w:r>
      <w:r w:rsidRPr="009C6984">
        <w:rPr>
          <w:rFonts w:ascii="Arial" w:hAnsi="Arial" w:cs="Arial"/>
          <w:color w:val="000000" w:themeColor="text1"/>
          <w:sz w:val="24"/>
          <w:szCs w:val="24"/>
        </w:rPr>
        <w:lastRenderedPageBreak/>
        <w:t xml:space="preserve">such as dividend distribution, leverage level, liquidity measure, governance structure and financial performance were all influenced by the COVID-19 pandemic, however the variation before and after the pandemic remained insignificant. They also revealed that audit committee meetings and board meetings during the times of COVID-19 are negatively associated with firm’s performance. Furthermore, size of the board doesn’t matter and diversity of the board is a crucial factor in ascertaining performance of the firm.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In the similar manner,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carried out their research in Sri Lankan context. They revealed that apart from the audit committee, all the other characteristics of corporate governance were affected. Others’ like </w:t>
      </w:r>
      <w:proofErr w:type="spellStart"/>
      <w:r w:rsidRPr="009C6984">
        <w:rPr>
          <w:rFonts w:ascii="Arial" w:hAnsi="Arial" w:cs="Arial"/>
          <w:color w:val="000000" w:themeColor="text1"/>
          <w:sz w:val="24"/>
          <w:szCs w:val="24"/>
        </w:rPr>
        <w:t>Golubeva</w:t>
      </w:r>
      <w:proofErr w:type="spellEnd"/>
      <w:r w:rsidRPr="009C6984">
        <w:rPr>
          <w:rFonts w:ascii="Arial" w:hAnsi="Arial" w:cs="Arial"/>
          <w:color w:val="000000" w:themeColor="text1"/>
          <w:sz w:val="24"/>
          <w:szCs w:val="24"/>
        </w:rPr>
        <w:t xml:space="preserve"> (2021)  tried to find out the significance of country specific factors for example economic growth in the presence of corporate governance mechanism on the success of the firm during the pandemic. Whilst </w:t>
      </w:r>
      <w:proofErr w:type="spellStart"/>
      <w:r w:rsidRPr="009C6984">
        <w:rPr>
          <w:rFonts w:ascii="Arial" w:hAnsi="Arial" w:cs="Arial"/>
          <w:color w:val="000000" w:themeColor="text1"/>
          <w:sz w:val="24"/>
          <w:szCs w:val="24"/>
        </w:rPr>
        <w:t>Pibri</w:t>
      </w:r>
      <w:proofErr w:type="spellEnd"/>
      <w:r w:rsidRPr="009C6984">
        <w:rPr>
          <w:rFonts w:ascii="Arial" w:hAnsi="Arial" w:cs="Arial"/>
          <w:color w:val="000000" w:themeColor="text1"/>
          <w:sz w:val="24"/>
          <w:szCs w:val="24"/>
        </w:rPr>
        <w:t xml:space="preserve"> (2021) revealed that good corporate governance has a significant impact on bank performance and firm’s value in Indonesia during the COVID-19. </w:t>
      </w:r>
    </w:p>
    <w:p w:rsidR="00A1194F" w:rsidRPr="009C6984" w:rsidRDefault="00980E5A" w:rsidP="009C698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R</w:t>
      </w:r>
      <w:r w:rsidR="00ED17A2">
        <w:rPr>
          <w:rFonts w:ascii="Arial" w:hAnsi="Arial" w:cs="Arial"/>
          <w:color w:val="000000" w:themeColor="text1"/>
          <w:sz w:val="24"/>
          <w:szCs w:val="24"/>
        </w:rPr>
        <w:t xml:space="preserve">esearch </w:t>
      </w:r>
      <w:r>
        <w:rPr>
          <w:rFonts w:ascii="Arial" w:hAnsi="Arial" w:cs="Arial"/>
          <w:color w:val="000000" w:themeColor="text1"/>
          <w:sz w:val="24"/>
          <w:szCs w:val="24"/>
        </w:rPr>
        <w:t xml:space="preserve">by Jensen and </w:t>
      </w:r>
      <w:proofErr w:type="spellStart"/>
      <w:r>
        <w:rPr>
          <w:rFonts w:ascii="Arial" w:hAnsi="Arial" w:cs="Arial"/>
          <w:color w:val="000000" w:themeColor="text1"/>
          <w:sz w:val="24"/>
          <w:szCs w:val="24"/>
        </w:rPr>
        <w:t>Mechling</w:t>
      </w:r>
      <w:proofErr w:type="spellEnd"/>
      <w:r>
        <w:rPr>
          <w:rFonts w:ascii="Arial" w:hAnsi="Arial" w:cs="Arial"/>
          <w:color w:val="000000" w:themeColor="text1"/>
          <w:sz w:val="24"/>
          <w:szCs w:val="24"/>
        </w:rPr>
        <w:t xml:space="preserve"> (2019) on the agency theory indicated that governance requires the monitoring and advisory roles anchor business operations, thus improving performance of the business. </w:t>
      </w:r>
      <w:r w:rsidR="00A1194F" w:rsidRPr="009C6984">
        <w:rPr>
          <w:rFonts w:ascii="Arial" w:hAnsi="Arial" w:cs="Arial"/>
          <w:color w:val="000000" w:themeColor="text1"/>
          <w:sz w:val="24"/>
          <w:szCs w:val="24"/>
        </w:rPr>
        <w:t>Scholars have indicated director’s role as policy-setters that can influence firm’s performance (</w:t>
      </w:r>
      <w:proofErr w:type="spellStart"/>
      <w:r w:rsidR="00A1194F" w:rsidRPr="009C6984">
        <w:rPr>
          <w:rFonts w:ascii="Arial" w:hAnsi="Arial" w:cs="Arial"/>
          <w:color w:val="000000" w:themeColor="text1"/>
          <w:sz w:val="24"/>
          <w:szCs w:val="24"/>
        </w:rPr>
        <w:t>Khatib</w:t>
      </w:r>
      <w:proofErr w:type="spellEnd"/>
      <w:r w:rsidR="00A1194F" w:rsidRPr="009C6984">
        <w:rPr>
          <w:rFonts w:ascii="Arial" w:hAnsi="Arial" w:cs="Arial"/>
          <w:color w:val="000000" w:themeColor="text1"/>
          <w:sz w:val="24"/>
          <w:szCs w:val="24"/>
        </w:rPr>
        <w:t xml:space="preserve"> &amp; </w:t>
      </w:r>
      <w:proofErr w:type="spellStart"/>
      <w:r w:rsidR="00A1194F" w:rsidRPr="009C6984">
        <w:rPr>
          <w:rFonts w:ascii="Arial" w:hAnsi="Arial" w:cs="Arial"/>
          <w:color w:val="000000" w:themeColor="text1"/>
          <w:sz w:val="24"/>
          <w:szCs w:val="24"/>
        </w:rPr>
        <w:t>Nour</w:t>
      </w:r>
      <w:proofErr w:type="spellEnd"/>
      <w:r w:rsidR="00A1194F" w:rsidRPr="009C6984">
        <w:rPr>
          <w:rFonts w:ascii="Arial" w:hAnsi="Arial" w:cs="Arial"/>
          <w:color w:val="000000" w:themeColor="text1"/>
          <w:sz w:val="24"/>
          <w:szCs w:val="24"/>
        </w:rPr>
        <w:t>, 2021). However, the need for board’s oversight role has gained more importance to reduce the risk arising from this uncertainty. As a direct consequence of COVID-19, higher external risk arise that wants board to restructure the organizational design, capital and policies to deal with crises (Shen et al., 2020).</w:t>
      </w:r>
    </w:p>
    <w:p w:rsidR="00A1194F" w:rsidRPr="00193E26" w:rsidRDefault="00EE50B3" w:rsidP="009C6984">
      <w:pPr>
        <w:pStyle w:val="Heading2"/>
        <w:spacing w:line="360" w:lineRule="auto"/>
        <w:rPr>
          <w:rFonts w:ascii="Arial" w:hAnsi="Arial" w:cs="Arial"/>
          <w:b/>
          <w:color w:val="000000" w:themeColor="text1"/>
          <w:sz w:val="24"/>
          <w:szCs w:val="24"/>
        </w:rPr>
      </w:pPr>
      <w:bookmarkStart w:id="16" w:name="_Toc220693656"/>
      <w:r w:rsidRPr="00193E26">
        <w:rPr>
          <w:rFonts w:ascii="Arial" w:hAnsi="Arial" w:cs="Arial"/>
          <w:b/>
          <w:color w:val="000000" w:themeColor="text1"/>
          <w:sz w:val="24"/>
          <w:szCs w:val="24"/>
        </w:rPr>
        <w:t>2.5</w:t>
      </w:r>
      <w:r w:rsidR="00A1194F" w:rsidRPr="00193E26">
        <w:rPr>
          <w:rFonts w:ascii="Arial" w:hAnsi="Arial" w:cs="Arial"/>
          <w:b/>
          <w:color w:val="000000" w:themeColor="text1"/>
          <w:sz w:val="24"/>
          <w:szCs w:val="24"/>
        </w:rPr>
        <w:t xml:space="preserve"> Size of the board</w:t>
      </w:r>
      <w:bookmarkEnd w:id="16"/>
      <w:r w:rsidR="00A1194F"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It is identified as the most vital part of the system of corporate governance. It is directly proportional to the number of directors on the board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2021). The law of each country specifies the maximum number of directors allowed on a firm’s board (</w:t>
      </w:r>
      <w:proofErr w:type="spellStart"/>
      <w:r w:rsidRPr="009C6984">
        <w:rPr>
          <w:rFonts w:ascii="Arial" w:hAnsi="Arial" w:cs="Arial"/>
          <w:color w:val="000000" w:themeColor="text1"/>
          <w:sz w:val="24"/>
          <w:szCs w:val="24"/>
        </w:rPr>
        <w:t>Salehi</w:t>
      </w:r>
      <w:proofErr w:type="spellEnd"/>
      <w:r w:rsidRPr="009C6984">
        <w:rPr>
          <w:rFonts w:ascii="Arial" w:hAnsi="Arial" w:cs="Arial"/>
          <w:color w:val="000000" w:themeColor="text1"/>
          <w:sz w:val="24"/>
          <w:szCs w:val="24"/>
        </w:rPr>
        <w:t xml:space="preserve"> et al. 2018). For instance, in the UK, this number is eight (</w:t>
      </w:r>
      <w:proofErr w:type="spellStart"/>
      <w:r w:rsidRPr="009C6984">
        <w:rPr>
          <w:rFonts w:ascii="Arial" w:hAnsi="Arial" w:cs="Arial"/>
          <w:color w:val="000000" w:themeColor="text1"/>
          <w:sz w:val="24"/>
          <w:szCs w:val="24"/>
        </w:rPr>
        <w:t>Peasnell</w:t>
      </w:r>
      <w:proofErr w:type="spellEnd"/>
      <w:r w:rsidRPr="009C6984">
        <w:rPr>
          <w:rFonts w:ascii="Arial" w:hAnsi="Arial" w:cs="Arial"/>
          <w:color w:val="000000" w:themeColor="text1"/>
          <w:sz w:val="24"/>
          <w:szCs w:val="24"/>
        </w:rPr>
        <w:t xml:space="preserve"> et al. 2005). But in the USA, this number is close to twelve (</w:t>
      </w:r>
      <w:proofErr w:type="spellStart"/>
      <w:r w:rsidRPr="009C6984">
        <w:rPr>
          <w:rFonts w:ascii="Arial" w:hAnsi="Arial" w:cs="Arial"/>
          <w:color w:val="000000" w:themeColor="text1"/>
          <w:sz w:val="24"/>
          <w:szCs w:val="24"/>
        </w:rPr>
        <w:t>Xie</w:t>
      </w:r>
      <w:proofErr w:type="spellEnd"/>
      <w:r w:rsidRPr="009C6984">
        <w:rPr>
          <w:rFonts w:ascii="Arial" w:hAnsi="Arial" w:cs="Arial"/>
          <w:color w:val="000000" w:themeColor="text1"/>
          <w:sz w:val="24"/>
          <w:szCs w:val="24"/>
        </w:rPr>
        <w:t xml:space="preserve"> et al. 2003). Opponents of this idea such as </w:t>
      </w:r>
      <w:proofErr w:type="spellStart"/>
      <w:r w:rsidRPr="009C6984">
        <w:rPr>
          <w:rFonts w:ascii="Arial" w:hAnsi="Arial" w:cs="Arial"/>
          <w:color w:val="000000" w:themeColor="text1"/>
          <w:sz w:val="24"/>
          <w:szCs w:val="24"/>
        </w:rPr>
        <w:t>Kyere</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Ausloos</w:t>
      </w:r>
      <w:proofErr w:type="spellEnd"/>
      <w:r w:rsidRPr="009C6984">
        <w:rPr>
          <w:rFonts w:ascii="Arial" w:hAnsi="Arial" w:cs="Arial"/>
          <w:color w:val="000000" w:themeColor="text1"/>
          <w:sz w:val="24"/>
          <w:szCs w:val="24"/>
        </w:rPr>
        <w:t xml:space="preserve"> (2021) say that if the board size is large then organizational performance will be damaged seriously and according to them, the number of board members must not be more than 10 (Lipton and </w:t>
      </w:r>
      <w:proofErr w:type="spellStart"/>
      <w:r w:rsidRPr="009C6984">
        <w:rPr>
          <w:rFonts w:ascii="Arial" w:hAnsi="Arial" w:cs="Arial"/>
          <w:color w:val="000000" w:themeColor="text1"/>
          <w:sz w:val="24"/>
          <w:szCs w:val="24"/>
        </w:rPr>
        <w:t>Lorsch</w:t>
      </w:r>
      <w:proofErr w:type="spellEnd"/>
      <w:r w:rsidRPr="009C6984">
        <w:rPr>
          <w:rFonts w:ascii="Arial" w:hAnsi="Arial" w:cs="Arial"/>
          <w:color w:val="000000" w:themeColor="text1"/>
          <w:sz w:val="24"/>
          <w:szCs w:val="24"/>
        </w:rPr>
        <w:t xml:space="preserve"> 1992). They went on to add </w:t>
      </w:r>
      <w:r w:rsidRPr="009C6984">
        <w:rPr>
          <w:rFonts w:ascii="Arial" w:hAnsi="Arial" w:cs="Arial"/>
          <w:color w:val="000000" w:themeColor="text1"/>
          <w:sz w:val="24"/>
          <w:szCs w:val="24"/>
        </w:rPr>
        <w:lastRenderedPageBreak/>
        <w:t xml:space="preserve">further that </w:t>
      </w:r>
      <w:r w:rsidR="00980E5A">
        <w:rPr>
          <w:rFonts w:ascii="Arial" w:hAnsi="Arial" w:cs="Arial"/>
          <w:color w:val="000000" w:themeColor="text1"/>
          <w:sz w:val="24"/>
          <w:szCs w:val="24"/>
        </w:rPr>
        <w:t xml:space="preserve">as board size increase, businesses may have to deal with </w:t>
      </w:r>
      <w:r w:rsidRPr="009C6984">
        <w:rPr>
          <w:rFonts w:ascii="Arial" w:hAnsi="Arial" w:cs="Arial"/>
          <w:color w:val="000000" w:themeColor="text1"/>
          <w:sz w:val="24"/>
          <w:szCs w:val="24"/>
        </w:rPr>
        <w:t>more difficulties in co-thinking, organizing and coordinating (</w:t>
      </w:r>
      <w:proofErr w:type="spellStart"/>
      <w:r w:rsidRPr="009C6984">
        <w:rPr>
          <w:rFonts w:ascii="Arial" w:hAnsi="Arial" w:cs="Arial"/>
          <w:color w:val="000000" w:themeColor="text1"/>
          <w:sz w:val="24"/>
          <w:szCs w:val="24"/>
        </w:rPr>
        <w:t>Constantatos</w:t>
      </w:r>
      <w:proofErr w:type="spellEnd"/>
      <w:r w:rsidRPr="009C6984">
        <w:rPr>
          <w:rFonts w:ascii="Arial" w:hAnsi="Arial" w:cs="Arial"/>
          <w:color w:val="000000" w:themeColor="text1"/>
          <w:sz w:val="24"/>
          <w:szCs w:val="24"/>
        </w:rPr>
        <w:t xml:space="preserve">, 2018; </w:t>
      </w:r>
      <w:proofErr w:type="spellStart"/>
      <w:r w:rsidRPr="009C6984">
        <w:rPr>
          <w:rFonts w:ascii="Arial" w:hAnsi="Arial" w:cs="Arial"/>
          <w:color w:val="000000" w:themeColor="text1"/>
          <w:sz w:val="24"/>
          <w:szCs w:val="24"/>
        </w:rPr>
        <w:t>Bhattrai</w:t>
      </w:r>
      <w:proofErr w:type="spellEnd"/>
      <w:r w:rsidRPr="009C6984">
        <w:rPr>
          <w:rFonts w:ascii="Arial" w:hAnsi="Arial" w:cs="Arial"/>
          <w:color w:val="000000" w:themeColor="text1"/>
          <w:sz w:val="24"/>
          <w:szCs w:val="24"/>
        </w:rPr>
        <w:t xml:space="preserve"> 2017; </w:t>
      </w:r>
      <w:proofErr w:type="spellStart"/>
      <w:r w:rsidRPr="009C6984">
        <w:rPr>
          <w:rFonts w:ascii="Arial" w:hAnsi="Arial" w:cs="Arial"/>
          <w:color w:val="000000" w:themeColor="text1"/>
          <w:sz w:val="24"/>
          <w:szCs w:val="24"/>
        </w:rPr>
        <w:t>Pathan</w:t>
      </w:r>
      <w:proofErr w:type="spellEnd"/>
      <w:r w:rsidRPr="009C6984">
        <w:rPr>
          <w:rFonts w:ascii="Arial" w:hAnsi="Arial" w:cs="Arial"/>
          <w:color w:val="000000" w:themeColor="text1"/>
          <w:sz w:val="24"/>
          <w:szCs w:val="24"/>
        </w:rPr>
        <w:t xml:space="preserve"> and Faff 2013, </w:t>
      </w:r>
      <w:proofErr w:type="spellStart"/>
      <w:r w:rsidRPr="009C6984">
        <w:rPr>
          <w:rFonts w:ascii="Arial" w:hAnsi="Arial" w:cs="Arial"/>
          <w:color w:val="000000" w:themeColor="text1"/>
          <w:sz w:val="24"/>
          <w:szCs w:val="24"/>
        </w:rPr>
        <w:t>Yermack</w:t>
      </w:r>
      <w:proofErr w:type="spellEnd"/>
      <w:r w:rsidRPr="009C6984">
        <w:rPr>
          <w:rFonts w:ascii="Arial" w:hAnsi="Arial" w:cs="Arial"/>
          <w:color w:val="000000" w:themeColor="text1"/>
          <w:sz w:val="24"/>
          <w:szCs w:val="24"/>
        </w:rPr>
        <w:t xml:space="preserve"> 1996). Other drawbacks of large board size includes lack of consensus and motivation on decisions (</w:t>
      </w:r>
      <w:proofErr w:type="spellStart"/>
      <w:r w:rsidRPr="009C6984">
        <w:rPr>
          <w:rFonts w:ascii="Arial" w:hAnsi="Arial" w:cs="Arial"/>
          <w:color w:val="000000" w:themeColor="text1"/>
          <w:sz w:val="24"/>
          <w:szCs w:val="24"/>
        </w:rPr>
        <w:t>Constantatos</w:t>
      </w:r>
      <w:proofErr w:type="spellEnd"/>
      <w:r w:rsidRPr="009C6984">
        <w:rPr>
          <w:rFonts w:ascii="Arial" w:hAnsi="Arial" w:cs="Arial"/>
          <w:color w:val="000000" w:themeColor="text1"/>
          <w:sz w:val="24"/>
          <w:szCs w:val="24"/>
        </w:rPr>
        <w:t>, 2018), conflicts and disagreements (El-</w:t>
      </w:r>
      <w:proofErr w:type="spellStart"/>
      <w:r w:rsidRPr="009C6984">
        <w:rPr>
          <w:rFonts w:ascii="Arial" w:hAnsi="Arial" w:cs="Arial"/>
          <w:color w:val="000000" w:themeColor="text1"/>
          <w:sz w:val="24"/>
          <w:szCs w:val="24"/>
        </w:rPr>
        <w:t>Chaarani</w:t>
      </w:r>
      <w:proofErr w:type="spellEnd"/>
      <w:r w:rsidRPr="009C6984">
        <w:rPr>
          <w:rFonts w:ascii="Arial" w:hAnsi="Arial" w:cs="Arial"/>
          <w:color w:val="000000" w:themeColor="text1"/>
          <w:sz w:val="24"/>
          <w:szCs w:val="24"/>
        </w:rPr>
        <w:t xml:space="preserve"> et al. 2022; </w:t>
      </w:r>
      <w:proofErr w:type="spellStart"/>
      <w:r w:rsidRPr="009C6984">
        <w:rPr>
          <w:rFonts w:ascii="Arial" w:hAnsi="Arial" w:cs="Arial"/>
          <w:color w:val="000000" w:themeColor="text1"/>
          <w:sz w:val="24"/>
          <w:szCs w:val="24"/>
        </w:rPr>
        <w:t>Bhattrai</w:t>
      </w:r>
      <w:proofErr w:type="spellEnd"/>
      <w:r w:rsidRPr="009C6984">
        <w:rPr>
          <w:rFonts w:ascii="Arial" w:hAnsi="Arial" w:cs="Arial"/>
          <w:color w:val="000000" w:themeColor="text1"/>
          <w:sz w:val="24"/>
          <w:szCs w:val="24"/>
        </w:rPr>
        <w:t>, 2017) and the efficiency of the governance mechanisms (</w:t>
      </w:r>
      <w:proofErr w:type="spellStart"/>
      <w:r w:rsidRPr="009C6984">
        <w:rPr>
          <w:rFonts w:ascii="Arial" w:hAnsi="Arial" w:cs="Arial"/>
          <w:color w:val="000000" w:themeColor="text1"/>
          <w:sz w:val="24"/>
          <w:szCs w:val="24"/>
        </w:rPr>
        <w:t>Hajer</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Anis</w:t>
      </w:r>
      <w:proofErr w:type="spellEnd"/>
      <w:r w:rsidRPr="009C6984">
        <w:rPr>
          <w:rFonts w:ascii="Arial" w:hAnsi="Arial" w:cs="Arial"/>
          <w:color w:val="000000" w:themeColor="text1"/>
          <w:sz w:val="24"/>
          <w:szCs w:val="24"/>
        </w:rPr>
        <w:t xml:space="preserve">, 2018). There are various studies that have suggested that the relationship between firm performance and board size is significantly negative (see for example Hong and </w:t>
      </w:r>
      <w:proofErr w:type="spellStart"/>
      <w:r w:rsidRPr="009C6984">
        <w:rPr>
          <w:rFonts w:ascii="Arial" w:hAnsi="Arial" w:cs="Arial"/>
          <w:color w:val="000000" w:themeColor="text1"/>
          <w:sz w:val="24"/>
          <w:szCs w:val="24"/>
        </w:rPr>
        <w:t>Lih</w:t>
      </w:r>
      <w:proofErr w:type="spellEnd"/>
      <w:r w:rsidRPr="009C6984">
        <w:rPr>
          <w:rFonts w:ascii="Arial" w:hAnsi="Arial" w:cs="Arial"/>
          <w:color w:val="000000" w:themeColor="text1"/>
          <w:sz w:val="24"/>
          <w:szCs w:val="24"/>
        </w:rPr>
        <w:t xml:space="preserve">, 2023; </w:t>
      </w:r>
      <w:proofErr w:type="spellStart"/>
      <w:r w:rsidRPr="009C6984">
        <w:rPr>
          <w:rFonts w:ascii="Arial" w:hAnsi="Arial" w:cs="Arial"/>
          <w:color w:val="000000" w:themeColor="text1"/>
          <w:sz w:val="24"/>
          <w:szCs w:val="24"/>
        </w:rPr>
        <w:t>Yermack</w:t>
      </w:r>
      <w:proofErr w:type="spellEnd"/>
      <w:r w:rsidRPr="009C6984">
        <w:rPr>
          <w:rFonts w:ascii="Arial" w:hAnsi="Arial" w:cs="Arial"/>
          <w:color w:val="000000" w:themeColor="text1"/>
          <w:sz w:val="24"/>
          <w:szCs w:val="24"/>
        </w:rPr>
        <w:t>, 1996).</w:t>
      </w:r>
    </w:p>
    <w:p w:rsidR="00A1194F" w:rsidRPr="009C6984" w:rsidRDefault="00A1194F" w:rsidP="00193E26">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On the contrary, in line with agency theory, more directors on the board mean effective supervisory responsibilities and more time will be available to monitor management’s activities (Hsu and Yang; 2022; </w:t>
      </w:r>
      <w:proofErr w:type="spellStart"/>
      <w:r w:rsidRPr="009C6984">
        <w:rPr>
          <w:rFonts w:ascii="Arial" w:hAnsi="Arial" w:cs="Arial"/>
          <w:color w:val="000000" w:themeColor="text1"/>
          <w:sz w:val="24"/>
          <w:szCs w:val="24"/>
        </w:rPr>
        <w:t>Constantatos</w:t>
      </w:r>
      <w:proofErr w:type="spellEnd"/>
      <w:r w:rsidRPr="009C6984">
        <w:rPr>
          <w:rFonts w:ascii="Arial" w:hAnsi="Arial" w:cs="Arial"/>
          <w:color w:val="000000" w:themeColor="text1"/>
          <w:sz w:val="24"/>
          <w:szCs w:val="24"/>
        </w:rPr>
        <w:t xml:space="preserve">; 2018). On the similar ground, resource dependency theory adds that corporate growth is driven by larger boards, because in addition to greater skills, expertise and knowledge they also have powerful network of links with sellers, clients and other key stakeholders (Williams et al. 2005; Van den </w:t>
      </w:r>
      <w:proofErr w:type="spellStart"/>
      <w:r w:rsidRPr="009C6984">
        <w:rPr>
          <w:rFonts w:ascii="Arial" w:hAnsi="Arial" w:cs="Arial"/>
          <w:color w:val="000000" w:themeColor="text1"/>
          <w:sz w:val="24"/>
          <w:szCs w:val="24"/>
        </w:rPr>
        <w:t>Berghe</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Levrau</w:t>
      </w:r>
      <w:proofErr w:type="spellEnd"/>
      <w:r w:rsidRPr="009C6984">
        <w:rPr>
          <w:rFonts w:ascii="Arial" w:hAnsi="Arial" w:cs="Arial"/>
          <w:color w:val="000000" w:themeColor="text1"/>
          <w:sz w:val="24"/>
          <w:szCs w:val="24"/>
        </w:rPr>
        <w:t>, 2004). Some of the researchers that favoured this view are</w:t>
      </w:r>
      <w:r w:rsidRPr="009C6984">
        <w:rPr>
          <w:rFonts w:ascii="Arial" w:eastAsia="Times New Roman" w:hAnsi="Arial" w:cs="Arial"/>
          <w:color w:val="000000" w:themeColor="text1"/>
          <w:sz w:val="24"/>
          <w:szCs w:val="24"/>
        </w:rPr>
        <w:t xml:space="preserve"> </w:t>
      </w:r>
      <w:proofErr w:type="spellStart"/>
      <w:r w:rsidRPr="009C6984">
        <w:rPr>
          <w:rFonts w:ascii="Arial" w:eastAsia="Times New Roman" w:hAnsi="Arial" w:cs="Arial"/>
          <w:color w:val="000000" w:themeColor="text1"/>
          <w:sz w:val="24"/>
          <w:szCs w:val="24"/>
        </w:rPr>
        <w:t>Farwis</w:t>
      </w:r>
      <w:proofErr w:type="spellEnd"/>
      <w:r w:rsidRPr="009C6984">
        <w:rPr>
          <w:rFonts w:ascii="Arial" w:eastAsia="Times New Roman" w:hAnsi="Arial" w:cs="Arial"/>
          <w:color w:val="000000" w:themeColor="text1"/>
          <w:sz w:val="24"/>
          <w:szCs w:val="24"/>
        </w:rPr>
        <w:t xml:space="preserve"> et al. (2021); </w:t>
      </w:r>
      <w:proofErr w:type="spellStart"/>
      <w:r w:rsidRPr="009C6984">
        <w:rPr>
          <w:rFonts w:ascii="Arial" w:eastAsia="Times New Roman" w:hAnsi="Arial" w:cs="Arial"/>
          <w:color w:val="000000" w:themeColor="text1"/>
          <w:sz w:val="24"/>
          <w:szCs w:val="24"/>
        </w:rPr>
        <w:t>Khatib</w:t>
      </w:r>
      <w:proofErr w:type="spellEnd"/>
      <w:r w:rsidRPr="009C6984">
        <w:rPr>
          <w:rFonts w:ascii="Arial" w:eastAsia="Times New Roman" w:hAnsi="Arial" w:cs="Arial"/>
          <w:color w:val="000000" w:themeColor="text1"/>
          <w:sz w:val="24"/>
          <w:szCs w:val="24"/>
        </w:rPr>
        <w:t xml:space="preserve"> &amp; </w:t>
      </w:r>
      <w:proofErr w:type="spellStart"/>
      <w:r w:rsidRPr="009C6984">
        <w:rPr>
          <w:rFonts w:ascii="Arial" w:eastAsia="Times New Roman" w:hAnsi="Arial" w:cs="Arial"/>
          <w:color w:val="000000" w:themeColor="text1"/>
          <w:sz w:val="24"/>
          <w:szCs w:val="24"/>
        </w:rPr>
        <w:t>Nour</w:t>
      </w:r>
      <w:proofErr w:type="spellEnd"/>
      <w:r w:rsidRPr="009C6984">
        <w:rPr>
          <w:rFonts w:ascii="Arial" w:eastAsia="Times New Roman" w:hAnsi="Arial" w:cs="Arial"/>
          <w:color w:val="000000" w:themeColor="text1"/>
          <w:sz w:val="24"/>
          <w:szCs w:val="24"/>
        </w:rPr>
        <w:t>, (2021); Coleman &amp; Wu (2021) amongst the others. Thus this study hypothesize that there is a positive association between financial performance and large board size.</w:t>
      </w:r>
    </w:p>
    <w:p w:rsidR="00A1194F" w:rsidRPr="00193E26" w:rsidRDefault="00EE50B3" w:rsidP="009C6984">
      <w:pPr>
        <w:pStyle w:val="Heading2"/>
        <w:spacing w:line="360" w:lineRule="auto"/>
        <w:rPr>
          <w:rFonts w:ascii="Arial" w:hAnsi="Arial" w:cs="Arial"/>
          <w:b/>
          <w:color w:val="000000" w:themeColor="text1"/>
          <w:sz w:val="24"/>
          <w:szCs w:val="24"/>
        </w:rPr>
      </w:pPr>
      <w:bookmarkStart w:id="17" w:name="_Toc220693657"/>
      <w:r w:rsidRPr="00193E26">
        <w:rPr>
          <w:rFonts w:ascii="Arial" w:hAnsi="Arial" w:cs="Arial"/>
          <w:b/>
          <w:color w:val="000000" w:themeColor="text1"/>
          <w:sz w:val="24"/>
          <w:szCs w:val="24"/>
        </w:rPr>
        <w:t>2.6</w:t>
      </w:r>
      <w:r w:rsidR="00A1194F" w:rsidRPr="00193E26">
        <w:rPr>
          <w:rFonts w:ascii="Arial" w:hAnsi="Arial" w:cs="Arial"/>
          <w:b/>
          <w:color w:val="000000" w:themeColor="text1"/>
          <w:sz w:val="24"/>
          <w:szCs w:val="24"/>
        </w:rPr>
        <w:t xml:space="preserve"> Independence of the board</w:t>
      </w:r>
      <w:bookmarkEnd w:id="17"/>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Board must constitute of some independent members who are not the actual workers, they only have a supervisory role and they don’t have any financial interest in the company indicating neutrality when evaluating performance of the management (</w:t>
      </w:r>
      <w:proofErr w:type="spellStart"/>
      <w:r w:rsidRPr="009C6984">
        <w:rPr>
          <w:rFonts w:ascii="Arial" w:hAnsi="Arial" w:cs="Arial"/>
          <w:color w:val="000000" w:themeColor="text1"/>
          <w:sz w:val="24"/>
          <w:szCs w:val="24"/>
        </w:rPr>
        <w:t>Kijkasiwat</w:t>
      </w:r>
      <w:proofErr w:type="spellEnd"/>
      <w:r w:rsidRPr="009C6984">
        <w:rPr>
          <w:rFonts w:ascii="Arial" w:hAnsi="Arial" w:cs="Arial"/>
          <w:color w:val="000000" w:themeColor="text1"/>
          <w:sz w:val="24"/>
          <w:szCs w:val="24"/>
        </w:rPr>
        <w:t xml:space="preserve"> et al. 2024). Agency theory points out that independent directors are more likely to focus on properly monitoring and managing the company's operations in order to maintain their professional standing, especially when they have enough independence and are not involved in routine management tasks within the firm (Umar et al., 2023). This is because board members don't have executive duties within the company when they aren't in charge of day-to-day operations. Independent board members can help a company reduce risks during tough financial times, which allows the business to bounce back from crises more quickly (</w:t>
      </w:r>
      <w:proofErr w:type="spellStart"/>
      <w:r w:rsidRPr="009C6984">
        <w:rPr>
          <w:rFonts w:ascii="Arial" w:hAnsi="Arial" w:cs="Arial"/>
          <w:color w:val="000000" w:themeColor="text1"/>
          <w:sz w:val="24"/>
          <w:szCs w:val="24"/>
        </w:rPr>
        <w:t>Constantatos</w:t>
      </w:r>
      <w:proofErr w:type="spellEnd"/>
      <w:r w:rsidRPr="009C6984">
        <w:rPr>
          <w:rFonts w:ascii="Arial" w:hAnsi="Arial" w:cs="Arial"/>
          <w:color w:val="000000" w:themeColor="text1"/>
          <w:sz w:val="24"/>
          <w:szCs w:val="24"/>
        </w:rPr>
        <w:t>, 2018).</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Research has indicated that when there are independent directors on the board, then stakeholders will vest more trust in the firm and thus attracting more investment </w:t>
      </w:r>
      <w:r w:rsidRPr="009C6984">
        <w:rPr>
          <w:rFonts w:ascii="Arial" w:hAnsi="Arial" w:cs="Arial"/>
          <w:color w:val="000000" w:themeColor="text1"/>
          <w:sz w:val="24"/>
          <w:szCs w:val="24"/>
        </w:rPr>
        <w:lastRenderedPageBreak/>
        <w:t>(</w:t>
      </w:r>
      <w:proofErr w:type="spellStart"/>
      <w:r w:rsidRPr="009C6984">
        <w:rPr>
          <w:rFonts w:ascii="Arial" w:hAnsi="Arial" w:cs="Arial"/>
          <w:color w:val="000000" w:themeColor="text1"/>
          <w:sz w:val="24"/>
          <w:szCs w:val="24"/>
        </w:rPr>
        <w:t>Muniandy</w:t>
      </w:r>
      <w:proofErr w:type="spellEnd"/>
      <w:r w:rsidRPr="009C6984">
        <w:rPr>
          <w:rFonts w:ascii="Arial" w:hAnsi="Arial" w:cs="Arial"/>
          <w:color w:val="000000" w:themeColor="text1"/>
          <w:sz w:val="24"/>
          <w:szCs w:val="24"/>
        </w:rPr>
        <w:t xml:space="preserve"> and Hillier 2015). There has been a positive relationship between firm performance and independence of the board and it also enhance the performance of the firm (</w:t>
      </w:r>
      <w:proofErr w:type="spellStart"/>
      <w:r w:rsidRPr="009C6984">
        <w:rPr>
          <w:rFonts w:ascii="Arial" w:hAnsi="Arial" w:cs="Arial"/>
          <w:color w:val="000000" w:themeColor="text1"/>
          <w:sz w:val="24"/>
          <w:szCs w:val="24"/>
        </w:rPr>
        <w:t>Pucheta</w:t>
      </w:r>
      <w:proofErr w:type="spellEnd"/>
      <w:r w:rsidRPr="009C6984">
        <w:rPr>
          <w:rFonts w:ascii="Arial" w:hAnsi="Arial" w:cs="Arial"/>
          <w:color w:val="000000" w:themeColor="text1"/>
          <w:sz w:val="24"/>
          <w:szCs w:val="24"/>
        </w:rPr>
        <w:t xml:space="preserve">-Martinez &amp; </w:t>
      </w:r>
      <w:proofErr w:type="spellStart"/>
      <w:r w:rsidRPr="009C6984">
        <w:rPr>
          <w:rFonts w:ascii="Arial" w:hAnsi="Arial" w:cs="Arial"/>
          <w:color w:val="000000" w:themeColor="text1"/>
          <w:sz w:val="24"/>
          <w:szCs w:val="24"/>
        </w:rPr>
        <w:t>Gallego</w:t>
      </w:r>
      <w:proofErr w:type="spellEnd"/>
      <w:r w:rsidRPr="009C6984">
        <w:rPr>
          <w:rFonts w:ascii="Arial" w:hAnsi="Arial" w:cs="Arial"/>
          <w:color w:val="000000" w:themeColor="text1"/>
          <w:sz w:val="24"/>
          <w:szCs w:val="24"/>
        </w:rPr>
        <w:t xml:space="preserve">-Alvarez, 2020; Shan, 2019; Hu et al. 2023). Other benefits are that when an independent board oversees the performance of management, then they it will refrain them to make bad decisions (Nicholson and </w:t>
      </w:r>
      <w:proofErr w:type="spellStart"/>
      <w:r w:rsidRPr="009C6984">
        <w:rPr>
          <w:rFonts w:ascii="Arial" w:hAnsi="Arial" w:cs="Arial"/>
          <w:color w:val="000000" w:themeColor="text1"/>
          <w:sz w:val="24"/>
          <w:szCs w:val="24"/>
        </w:rPr>
        <w:t>Keil</w:t>
      </w:r>
      <w:proofErr w:type="spellEnd"/>
      <w:r w:rsidRPr="009C6984">
        <w:rPr>
          <w:rFonts w:ascii="Arial" w:hAnsi="Arial" w:cs="Arial"/>
          <w:color w:val="000000" w:themeColor="text1"/>
          <w:sz w:val="24"/>
          <w:szCs w:val="24"/>
        </w:rPr>
        <w:t>, 2007) and help in reducing the agency problem (</w:t>
      </w:r>
      <w:proofErr w:type="spellStart"/>
      <w:r w:rsidRPr="009C6984">
        <w:rPr>
          <w:rFonts w:ascii="Arial" w:hAnsi="Arial" w:cs="Arial"/>
          <w:color w:val="000000" w:themeColor="text1"/>
          <w:sz w:val="24"/>
          <w:szCs w:val="24"/>
        </w:rPr>
        <w:t>Fuzi</w:t>
      </w:r>
      <w:proofErr w:type="spellEnd"/>
      <w:r w:rsidRPr="009C6984">
        <w:rPr>
          <w:rFonts w:ascii="Arial" w:hAnsi="Arial" w:cs="Arial"/>
          <w:color w:val="000000" w:themeColor="text1"/>
          <w:sz w:val="24"/>
          <w:szCs w:val="24"/>
        </w:rPr>
        <w:t xml:space="preserve"> et al. 2016).</w:t>
      </w:r>
    </w:p>
    <w:p w:rsidR="00A1194F" w:rsidRPr="00193E26" w:rsidRDefault="00A1194F" w:rsidP="00193E26">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Another school of thought is based on stewardship theory that posits the adverse impact of Non-Executive Directors (NED’s) on financial performance (</w:t>
      </w:r>
      <w:proofErr w:type="spellStart"/>
      <w:r w:rsidRPr="009C6984">
        <w:rPr>
          <w:rFonts w:ascii="Arial" w:hAnsi="Arial" w:cs="Arial"/>
          <w:color w:val="000000" w:themeColor="text1"/>
          <w:sz w:val="24"/>
          <w:szCs w:val="24"/>
        </w:rPr>
        <w:t>Tarighi</w:t>
      </w:r>
      <w:proofErr w:type="spellEnd"/>
      <w:r w:rsidRPr="009C6984">
        <w:rPr>
          <w:rFonts w:ascii="Arial" w:hAnsi="Arial" w:cs="Arial"/>
          <w:color w:val="000000" w:themeColor="text1"/>
          <w:sz w:val="24"/>
          <w:szCs w:val="24"/>
        </w:rPr>
        <w:t xml:space="preserve"> et al. 2023). In line with Stewardship theory they say that regular executive members of the board are more knowledgeable and very well aware of the existing resources and capacities of business, thus more beneficial for the firm (</w:t>
      </w:r>
      <w:proofErr w:type="spellStart"/>
      <w:r w:rsidRPr="009C6984">
        <w:rPr>
          <w:rFonts w:ascii="Arial" w:hAnsi="Arial" w:cs="Arial"/>
          <w:color w:val="000000" w:themeColor="text1"/>
          <w:sz w:val="24"/>
          <w:szCs w:val="24"/>
        </w:rPr>
        <w:t>Kyere</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Ausloos</w:t>
      </w:r>
      <w:proofErr w:type="spellEnd"/>
      <w:r w:rsidRPr="009C6984">
        <w:rPr>
          <w:rFonts w:ascii="Arial" w:hAnsi="Arial" w:cs="Arial"/>
          <w:color w:val="000000" w:themeColor="text1"/>
          <w:sz w:val="24"/>
          <w:szCs w:val="24"/>
        </w:rPr>
        <w:t>, 2021). Also, the executive directors can become good stewards of a firm’s assets because of internal non-financial motivation such as internal satisfaction (</w:t>
      </w:r>
      <w:proofErr w:type="spellStart"/>
      <w:r w:rsidRPr="009C6984">
        <w:rPr>
          <w:rFonts w:ascii="Arial" w:hAnsi="Arial" w:cs="Arial"/>
          <w:color w:val="000000" w:themeColor="text1"/>
          <w:sz w:val="24"/>
          <w:szCs w:val="24"/>
        </w:rPr>
        <w:t>Constantatos</w:t>
      </w:r>
      <w:proofErr w:type="spellEnd"/>
      <w:r w:rsidRPr="009C6984">
        <w:rPr>
          <w:rFonts w:ascii="Arial" w:hAnsi="Arial" w:cs="Arial"/>
          <w:color w:val="000000" w:themeColor="text1"/>
          <w:sz w:val="24"/>
          <w:szCs w:val="24"/>
        </w:rPr>
        <w:t xml:space="preserve">, 2018). On the other hand, the presence of NED’s on the board can’t assist firms because they do not possess all the necessary information for decision making and so they are not flexible and reactive (Van Essen et al. 2013). Also, </w:t>
      </w:r>
      <w:proofErr w:type="spellStart"/>
      <w:r w:rsidRPr="009C6984">
        <w:rPr>
          <w:rFonts w:ascii="Arial" w:hAnsi="Arial" w:cs="Arial"/>
          <w:color w:val="000000" w:themeColor="text1"/>
          <w:sz w:val="24"/>
          <w:szCs w:val="24"/>
        </w:rPr>
        <w:t>Duchin</w:t>
      </w:r>
      <w:proofErr w:type="spellEnd"/>
      <w:r w:rsidRPr="009C6984">
        <w:rPr>
          <w:rFonts w:ascii="Arial" w:hAnsi="Arial" w:cs="Arial"/>
          <w:color w:val="000000" w:themeColor="text1"/>
          <w:sz w:val="24"/>
          <w:szCs w:val="24"/>
        </w:rPr>
        <w:t xml:space="preserve"> et al. (2010) has revealed that although external directors are beneficial, but it is quite possible that the costs of such arrangements may be higher than the benefits. Several authors have shown a negative association between independence of the board and firm performance (</w:t>
      </w:r>
      <w:proofErr w:type="spellStart"/>
      <w:r w:rsidRPr="009C6984">
        <w:rPr>
          <w:rFonts w:ascii="Arial" w:hAnsi="Arial" w:cs="Arial"/>
          <w:color w:val="000000" w:themeColor="text1"/>
          <w:sz w:val="24"/>
          <w:szCs w:val="24"/>
        </w:rPr>
        <w:t>Goel</w:t>
      </w:r>
      <w:proofErr w:type="spellEnd"/>
      <w:r w:rsidRPr="009C6984">
        <w:rPr>
          <w:rFonts w:ascii="Arial" w:hAnsi="Arial" w:cs="Arial"/>
          <w:color w:val="000000" w:themeColor="text1"/>
          <w:sz w:val="24"/>
          <w:szCs w:val="24"/>
        </w:rPr>
        <w:t xml:space="preserve"> et al. 2022; Shan, 2019; Wang et al. 2012). </w:t>
      </w:r>
      <w:r w:rsidRPr="009C6984">
        <w:rPr>
          <w:rFonts w:ascii="Arial" w:eastAsia="Times New Roman" w:hAnsi="Arial" w:cs="Arial"/>
          <w:color w:val="000000" w:themeColor="text1"/>
          <w:sz w:val="24"/>
          <w:szCs w:val="24"/>
        </w:rPr>
        <w:t>So, this research hypothesize that there is a positive association between financial performance and board independence.</w:t>
      </w:r>
    </w:p>
    <w:p w:rsidR="00A1194F" w:rsidRPr="00193E26" w:rsidRDefault="00EE50B3" w:rsidP="009C6984">
      <w:pPr>
        <w:pStyle w:val="Heading2"/>
        <w:spacing w:line="360" w:lineRule="auto"/>
        <w:rPr>
          <w:rFonts w:ascii="Arial" w:hAnsi="Arial" w:cs="Arial"/>
          <w:b/>
          <w:color w:val="000000" w:themeColor="text1"/>
          <w:sz w:val="24"/>
          <w:szCs w:val="24"/>
        </w:rPr>
      </w:pPr>
      <w:bookmarkStart w:id="18" w:name="_Toc220693658"/>
      <w:r w:rsidRPr="00193E26">
        <w:rPr>
          <w:rFonts w:ascii="Arial" w:hAnsi="Arial" w:cs="Arial"/>
          <w:b/>
          <w:color w:val="000000" w:themeColor="text1"/>
          <w:sz w:val="24"/>
          <w:szCs w:val="24"/>
        </w:rPr>
        <w:t>2.7</w:t>
      </w:r>
      <w:r w:rsidR="00A1194F" w:rsidRPr="00193E26">
        <w:rPr>
          <w:rFonts w:ascii="Arial" w:hAnsi="Arial" w:cs="Arial"/>
          <w:b/>
          <w:color w:val="000000" w:themeColor="text1"/>
          <w:sz w:val="24"/>
          <w:szCs w:val="24"/>
        </w:rPr>
        <w:t xml:space="preserve"> Financial literacy of the board</w:t>
      </w:r>
      <w:bookmarkEnd w:id="18"/>
    </w:p>
    <w:p w:rsidR="00A1194F" w:rsidRPr="009C6984" w:rsidRDefault="00A1194F" w:rsidP="009C6984">
      <w:pPr>
        <w:spacing w:line="360" w:lineRule="auto"/>
        <w:jc w:val="both"/>
        <w:rPr>
          <w:rFonts w:ascii="Arial" w:hAnsi="Arial" w:cs="Arial"/>
          <w:color w:val="000000" w:themeColor="text1"/>
          <w:sz w:val="24"/>
          <w:szCs w:val="24"/>
        </w:rPr>
      </w:pPr>
      <w:proofErr w:type="spellStart"/>
      <w:r w:rsidRPr="009C6984">
        <w:rPr>
          <w:rFonts w:ascii="Arial" w:hAnsi="Arial" w:cs="Arial"/>
          <w:color w:val="000000" w:themeColor="text1"/>
          <w:sz w:val="24"/>
          <w:szCs w:val="24"/>
        </w:rPr>
        <w:t>Hambrick</w:t>
      </w:r>
      <w:proofErr w:type="spellEnd"/>
      <w:r w:rsidRPr="009C6984">
        <w:rPr>
          <w:rFonts w:ascii="Arial" w:hAnsi="Arial" w:cs="Arial"/>
          <w:color w:val="000000" w:themeColor="text1"/>
          <w:sz w:val="24"/>
          <w:szCs w:val="24"/>
        </w:rPr>
        <w:t xml:space="preserve"> and Manson (1984) has suggested that board members must have two types of knowledge. First one is the functional knowledge about marketing, law, economics, finance and accounting and the other knowledge is about firm specific such as knowledge about the firm, about its structure and its business operations. Similar opinion is held by Wan </w:t>
      </w:r>
      <w:proofErr w:type="spellStart"/>
      <w:r w:rsidRPr="009C6984">
        <w:rPr>
          <w:rFonts w:ascii="Arial" w:hAnsi="Arial" w:cs="Arial"/>
          <w:color w:val="000000" w:themeColor="text1"/>
          <w:sz w:val="24"/>
          <w:szCs w:val="24"/>
        </w:rPr>
        <w:t>Yusoff</w:t>
      </w:r>
      <w:proofErr w:type="spellEnd"/>
      <w:r w:rsidRPr="009C6984">
        <w:rPr>
          <w:rFonts w:ascii="Arial" w:hAnsi="Arial" w:cs="Arial"/>
          <w:color w:val="000000" w:themeColor="text1"/>
          <w:sz w:val="24"/>
          <w:szCs w:val="24"/>
        </w:rPr>
        <w:t xml:space="preserve"> and Armstrong (2012) who specified that board members must possess a comprehensive understanding and expertise in the field of finance. Based on the premise of agency theory, board members should be well versed in accounting and finance, to participate in important decision making and oversee management successfully (</w:t>
      </w:r>
      <w:proofErr w:type="spellStart"/>
      <w:r w:rsidRPr="009C6984">
        <w:rPr>
          <w:rFonts w:ascii="Arial" w:hAnsi="Arial" w:cs="Arial"/>
          <w:color w:val="000000" w:themeColor="text1"/>
          <w:sz w:val="24"/>
          <w:szCs w:val="24"/>
        </w:rPr>
        <w:t>Purta</w:t>
      </w:r>
      <w:proofErr w:type="spellEnd"/>
      <w:r w:rsidRPr="009C6984">
        <w:rPr>
          <w:rFonts w:ascii="Arial" w:hAnsi="Arial" w:cs="Arial"/>
          <w:color w:val="000000" w:themeColor="text1"/>
          <w:sz w:val="24"/>
          <w:szCs w:val="24"/>
        </w:rPr>
        <w:t xml:space="preserve"> 2024; Francis et al. 2012). Also, the resource dependency theory suggests that insight will be increased with diversity of expertise (Putra, 2024). In addition to this, board members must have knowledge of </w:t>
      </w:r>
      <w:r w:rsidRPr="009C6984">
        <w:rPr>
          <w:rFonts w:ascii="Arial" w:hAnsi="Arial" w:cs="Arial"/>
          <w:color w:val="000000" w:themeColor="text1"/>
          <w:sz w:val="24"/>
          <w:szCs w:val="24"/>
        </w:rPr>
        <w:lastRenderedPageBreak/>
        <w:t>financial statements and accounting principles (</w:t>
      </w:r>
      <w:proofErr w:type="spellStart"/>
      <w:r w:rsidRPr="009C6984">
        <w:rPr>
          <w:rFonts w:ascii="Arial" w:hAnsi="Arial" w:cs="Arial"/>
          <w:color w:val="000000" w:themeColor="text1"/>
          <w:sz w:val="24"/>
          <w:szCs w:val="24"/>
        </w:rPr>
        <w:t>Guner</w:t>
      </w:r>
      <w:proofErr w:type="spellEnd"/>
      <w:r w:rsidRPr="009C6984">
        <w:rPr>
          <w:rFonts w:ascii="Arial" w:hAnsi="Arial" w:cs="Arial"/>
          <w:color w:val="000000" w:themeColor="text1"/>
          <w:sz w:val="24"/>
          <w:szCs w:val="24"/>
        </w:rPr>
        <w:t xml:space="preserve"> et al. 2008). The idea behind this notion is that if board members are not competent and knowledgeable in finance that they would not be able to detect financial reporting fraud and thus earnings quality would be compromised (Garcia-Sanchez et al., 2017). Because of experienced financial member, all other members of the board will be more aware and sensitive of management activities. Numerous benefits are associated with board’s financial literacy. For example; the board of directors can help to implement internal control system (</w:t>
      </w:r>
      <w:proofErr w:type="spellStart"/>
      <w:r w:rsidRPr="009C6984">
        <w:rPr>
          <w:rFonts w:ascii="Arial" w:hAnsi="Arial" w:cs="Arial"/>
          <w:color w:val="000000" w:themeColor="text1"/>
          <w:sz w:val="24"/>
          <w:szCs w:val="24"/>
        </w:rPr>
        <w:t>Johl</w:t>
      </w:r>
      <w:proofErr w:type="spellEnd"/>
      <w:r w:rsidRPr="009C6984">
        <w:rPr>
          <w:rFonts w:ascii="Arial" w:hAnsi="Arial" w:cs="Arial"/>
          <w:color w:val="000000" w:themeColor="text1"/>
          <w:sz w:val="24"/>
          <w:szCs w:val="24"/>
        </w:rPr>
        <w:t xml:space="preserve"> et al. 2015), improvement in firm’s performance (Musallam, 2020) and increase in Return on Equity (ROE) prior to COVID-19 (</w:t>
      </w:r>
      <w:proofErr w:type="spellStart"/>
      <w:r w:rsidRPr="009C6984">
        <w:rPr>
          <w:rFonts w:ascii="Arial" w:hAnsi="Arial" w:cs="Arial"/>
          <w:color w:val="000000" w:themeColor="text1"/>
          <w:sz w:val="24"/>
          <w:szCs w:val="24"/>
        </w:rPr>
        <w:t>Boshnak</w:t>
      </w:r>
      <w:proofErr w:type="spellEnd"/>
      <w:r w:rsidRPr="009C6984">
        <w:rPr>
          <w:rFonts w:ascii="Arial" w:hAnsi="Arial" w:cs="Arial"/>
          <w:color w:val="000000" w:themeColor="text1"/>
          <w:sz w:val="24"/>
          <w:szCs w:val="24"/>
        </w:rPr>
        <w:t xml:space="preserve"> et al. 2023). However, others have demonstrated the opposite association between them (</w:t>
      </w:r>
      <w:proofErr w:type="spellStart"/>
      <w:r w:rsidRPr="009C6984">
        <w:rPr>
          <w:rFonts w:ascii="Arial" w:hAnsi="Arial" w:cs="Arial"/>
          <w:color w:val="000000" w:themeColor="text1"/>
          <w:sz w:val="24"/>
          <w:szCs w:val="24"/>
        </w:rPr>
        <w:t>Abdeljawad</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Masri</w:t>
      </w:r>
      <w:proofErr w:type="spellEnd"/>
      <w:r w:rsidRPr="009C6984">
        <w:rPr>
          <w:rFonts w:ascii="Arial" w:hAnsi="Arial" w:cs="Arial"/>
          <w:color w:val="000000" w:themeColor="text1"/>
          <w:sz w:val="24"/>
          <w:szCs w:val="24"/>
        </w:rPr>
        <w:t xml:space="preserve"> 2020). To sum up, this research hypothesise that financial performance of the firm will be enhanced, if board members have financial knowledge, even in the crises like COVID-19. </w:t>
      </w:r>
    </w:p>
    <w:p w:rsidR="00A1194F" w:rsidRPr="00193E26" w:rsidRDefault="00EE50B3" w:rsidP="009C6984">
      <w:pPr>
        <w:pStyle w:val="Heading2"/>
        <w:spacing w:line="360" w:lineRule="auto"/>
        <w:rPr>
          <w:rFonts w:ascii="Arial" w:hAnsi="Arial" w:cs="Arial"/>
          <w:b/>
          <w:color w:val="000000" w:themeColor="text1"/>
          <w:sz w:val="24"/>
          <w:szCs w:val="24"/>
        </w:rPr>
      </w:pPr>
      <w:bookmarkStart w:id="19" w:name="_Toc220693659"/>
      <w:r w:rsidRPr="00193E26">
        <w:rPr>
          <w:rFonts w:ascii="Arial" w:hAnsi="Arial" w:cs="Arial"/>
          <w:b/>
          <w:color w:val="000000" w:themeColor="text1"/>
          <w:sz w:val="24"/>
          <w:szCs w:val="24"/>
        </w:rPr>
        <w:t>2.8</w:t>
      </w:r>
      <w:r w:rsidR="00A1194F" w:rsidRPr="00193E26">
        <w:rPr>
          <w:rFonts w:ascii="Arial" w:hAnsi="Arial" w:cs="Arial"/>
          <w:b/>
          <w:color w:val="000000" w:themeColor="text1"/>
          <w:sz w:val="24"/>
          <w:szCs w:val="24"/>
        </w:rPr>
        <w:t xml:space="preserve"> Gender diversity on the board</w:t>
      </w:r>
      <w:bookmarkEnd w:id="19"/>
    </w:p>
    <w:p w:rsidR="00A1194F" w:rsidRPr="009C6984" w:rsidRDefault="00A1194F" w:rsidP="009C6984">
      <w:pPr>
        <w:spacing w:line="360" w:lineRule="auto"/>
        <w:jc w:val="both"/>
        <w:rPr>
          <w:rFonts w:ascii="Arial" w:hAnsi="Arial" w:cs="Arial"/>
          <w:color w:val="000000" w:themeColor="text1"/>
          <w:sz w:val="24"/>
          <w:szCs w:val="24"/>
        </w:rPr>
      </w:pPr>
      <w:proofErr w:type="spellStart"/>
      <w:r w:rsidRPr="009C6984">
        <w:rPr>
          <w:rFonts w:ascii="Arial" w:hAnsi="Arial" w:cs="Arial"/>
          <w:color w:val="000000" w:themeColor="text1"/>
          <w:sz w:val="24"/>
          <w:szCs w:val="24"/>
        </w:rPr>
        <w:t>Orazalin</w:t>
      </w:r>
      <w:proofErr w:type="spellEnd"/>
      <w:r w:rsidRPr="009C6984">
        <w:rPr>
          <w:rFonts w:ascii="Arial" w:hAnsi="Arial" w:cs="Arial"/>
          <w:color w:val="000000" w:themeColor="text1"/>
          <w:sz w:val="24"/>
          <w:szCs w:val="24"/>
        </w:rPr>
        <w:t xml:space="preserve"> (2020) suggested that gender diversity is another significant component to enhance the efficiency of board of directors is gender diversity that can be crucial to improve firms’ activities as a control mechanism. But now a days, countries all over the world are making efforts to include women as part of their boards (Adams and Funk, 2012). It's now obvious that these efforts have been made, even though having women in top management is still a major issue (</w:t>
      </w:r>
      <w:proofErr w:type="spellStart"/>
      <w:r w:rsidRPr="009C6984">
        <w:rPr>
          <w:rFonts w:ascii="Arial" w:hAnsi="Arial" w:cs="Arial"/>
          <w:color w:val="000000" w:themeColor="text1"/>
          <w:sz w:val="24"/>
          <w:szCs w:val="24"/>
        </w:rPr>
        <w:t>Desvaux</w:t>
      </w:r>
      <w:proofErr w:type="spellEnd"/>
      <w:r w:rsidRPr="009C6984">
        <w:rPr>
          <w:rFonts w:ascii="Arial" w:hAnsi="Arial" w:cs="Arial"/>
          <w:color w:val="000000" w:themeColor="text1"/>
          <w:sz w:val="24"/>
          <w:szCs w:val="24"/>
        </w:rPr>
        <w:t xml:space="preserve"> et al. 2010). Some of the differences between women and men, with women behave respectfully and kindlier, while men are more result-oriented, power seeking and more resilient (Burgess and </w:t>
      </w:r>
      <w:proofErr w:type="spellStart"/>
      <w:r w:rsidRPr="009C6984">
        <w:rPr>
          <w:rFonts w:ascii="Arial" w:hAnsi="Arial" w:cs="Arial"/>
          <w:color w:val="000000" w:themeColor="text1"/>
          <w:sz w:val="24"/>
          <w:szCs w:val="24"/>
        </w:rPr>
        <w:t>Borgida</w:t>
      </w:r>
      <w:proofErr w:type="spellEnd"/>
      <w:r w:rsidRPr="009C6984">
        <w:rPr>
          <w:rFonts w:ascii="Arial" w:hAnsi="Arial" w:cs="Arial"/>
          <w:color w:val="000000" w:themeColor="text1"/>
          <w:sz w:val="24"/>
          <w:szCs w:val="24"/>
        </w:rPr>
        <w:t xml:space="preserve"> 1999). It is widely believed that men in board activities can be more effective because of their optimism and self-confidence (</w:t>
      </w:r>
      <w:proofErr w:type="spellStart"/>
      <w:r w:rsidRPr="009C6984">
        <w:rPr>
          <w:rFonts w:ascii="Arial" w:hAnsi="Arial" w:cs="Arial"/>
          <w:color w:val="000000" w:themeColor="text1"/>
          <w:sz w:val="24"/>
          <w:szCs w:val="24"/>
        </w:rPr>
        <w:t>Markoczy</w:t>
      </w:r>
      <w:proofErr w:type="spellEnd"/>
      <w:r w:rsidRPr="009C6984">
        <w:rPr>
          <w:rFonts w:ascii="Arial" w:hAnsi="Arial" w:cs="Arial"/>
          <w:color w:val="000000" w:themeColor="text1"/>
          <w:sz w:val="24"/>
          <w:szCs w:val="24"/>
        </w:rPr>
        <w:t xml:space="preserve"> et al. 2020). On the contrary, </w:t>
      </w:r>
      <w:proofErr w:type="spellStart"/>
      <w:r w:rsidRPr="009C6984">
        <w:rPr>
          <w:rFonts w:ascii="Arial" w:hAnsi="Arial" w:cs="Arial"/>
          <w:color w:val="000000" w:themeColor="text1"/>
          <w:sz w:val="24"/>
          <w:szCs w:val="24"/>
        </w:rPr>
        <w:t>Simionescu</w:t>
      </w:r>
      <w:proofErr w:type="spellEnd"/>
      <w:r w:rsidRPr="009C6984">
        <w:rPr>
          <w:rFonts w:ascii="Arial" w:hAnsi="Arial" w:cs="Arial"/>
          <w:color w:val="000000" w:themeColor="text1"/>
          <w:sz w:val="24"/>
          <w:szCs w:val="24"/>
        </w:rPr>
        <w:t xml:space="preserve"> et al. (2021) stated that women are more confident in their beliefs and principles, they are courageous enough to speak openly and criticize, particularly when board is not functioning according to their intellectual values. Yasser (2012) stated that under agency theory, presence of female in boardrooms offers a source of competitive advantage as they are creative that leads to superior decision-making and increased financial performance. Nguyen et al. (2020) under the premise of resource dependency theory suggests that women are more careful, ambitious, add new perspectives, attend board-meetings on a regular basis and bring new experiences to the board. On the other hand, Wang et al. (2019) opposed the view and said that </w:t>
      </w:r>
      <w:r w:rsidRPr="009C6984">
        <w:rPr>
          <w:rFonts w:ascii="Arial" w:hAnsi="Arial" w:cs="Arial"/>
          <w:color w:val="000000" w:themeColor="text1"/>
          <w:sz w:val="24"/>
          <w:szCs w:val="24"/>
        </w:rPr>
        <w:lastRenderedPageBreak/>
        <w:t xml:space="preserve">diversity at board my act as source of conflict, prone to less cooperativeness and unclear communication, thus leading to less effective decision making at the board.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Several authors have found a positive association between firm’s performance and the presence of woman on the board (see for example; Nguyen and Huynh, 2023; Brahma et al. 2021). On the other hand, numerous researchers have found the opposite. For example </w:t>
      </w:r>
      <w:proofErr w:type="spellStart"/>
      <w:r w:rsidRPr="009C6984">
        <w:rPr>
          <w:rFonts w:ascii="Arial" w:hAnsi="Arial" w:cs="Arial"/>
          <w:color w:val="000000" w:themeColor="text1"/>
          <w:sz w:val="24"/>
          <w:szCs w:val="24"/>
        </w:rPr>
        <w:t>Jebran</w:t>
      </w:r>
      <w:proofErr w:type="spellEnd"/>
      <w:r w:rsidRPr="009C6984">
        <w:rPr>
          <w:rFonts w:ascii="Arial" w:hAnsi="Arial" w:cs="Arial"/>
          <w:color w:val="000000" w:themeColor="text1"/>
          <w:sz w:val="24"/>
          <w:szCs w:val="24"/>
        </w:rPr>
        <w:t xml:space="preserve"> and Chen (2023) pointed out that the process of decision making takes a longer time than expected, if there is a gender diversity on the board. </w:t>
      </w:r>
      <w:proofErr w:type="spellStart"/>
      <w:r w:rsidRPr="009C6984">
        <w:rPr>
          <w:rFonts w:ascii="Arial" w:hAnsi="Arial" w:cs="Arial"/>
          <w:color w:val="000000" w:themeColor="text1"/>
          <w:sz w:val="24"/>
          <w:szCs w:val="24"/>
        </w:rPr>
        <w:t>Marinova</w:t>
      </w:r>
      <w:proofErr w:type="spellEnd"/>
      <w:r w:rsidRPr="009C6984">
        <w:rPr>
          <w:rFonts w:ascii="Arial" w:hAnsi="Arial" w:cs="Arial"/>
          <w:color w:val="000000" w:themeColor="text1"/>
          <w:sz w:val="24"/>
          <w:szCs w:val="24"/>
        </w:rPr>
        <w:t xml:space="preserve"> et al. (2016) added that firms have to incur additional costs when women are present on the board and such costs cannot be easily offset. Some even went on to argue that gender diversity has destructive effects on firm’s value (</w:t>
      </w:r>
      <w:proofErr w:type="spellStart"/>
      <w:r w:rsidRPr="009C6984">
        <w:rPr>
          <w:rFonts w:ascii="Arial" w:hAnsi="Arial" w:cs="Arial"/>
          <w:color w:val="000000" w:themeColor="text1"/>
          <w:sz w:val="24"/>
          <w:szCs w:val="24"/>
        </w:rPr>
        <w:t>Kabir</w:t>
      </w:r>
      <w:proofErr w:type="spellEnd"/>
      <w:r w:rsidRPr="009C6984">
        <w:rPr>
          <w:rFonts w:ascii="Arial" w:hAnsi="Arial" w:cs="Arial"/>
          <w:color w:val="000000" w:themeColor="text1"/>
          <w:sz w:val="24"/>
          <w:szCs w:val="24"/>
        </w:rPr>
        <w:t xml:space="preserve"> et al. 2023; </w:t>
      </w:r>
      <w:proofErr w:type="spellStart"/>
      <w:r w:rsidRPr="009C6984">
        <w:rPr>
          <w:rFonts w:ascii="Arial" w:hAnsi="Arial" w:cs="Arial"/>
          <w:color w:val="000000" w:themeColor="text1"/>
          <w:sz w:val="24"/>
          <w:szCs w:val="24"/>
        </w:rPr>
        <w:t>Fariha</w:t>
      </w:r>
      <w:proofErr w:type="spellEnd"/>
      <w:r w:rsidRPr="009C6984">
        <w:rPr>
          <w:rFonts w:ascii="Arial" w:hAnsi="Arial" w:cs="Arial"/>
          <w:color w:val="000000" w:themeColor="text1"/>
          <w:sz w:val="24"/>
          <w:szCs w:val="24"/>
        </w:rPr>
        <w:t xml:space="preserve"> et al. 2022). Based on the existing literature, it has been hypothesized that there is a positive relationship between gender diversity on the board and firms’ performance. </w:t>
      </w:r>
    </w:p>
    <w:p w:rsidR="00A1194F" w:rsidRPr="00193E26" w:rsidRDefault="00EE50B3" w:rsidP="009C6984">
      <w:pPr>
        <w:pStyle w:val="Heading2"/>
        <w:spacing w:line="360" w:lineRule="auto"/>
        <w:rPr>
          <w:rFonts w:ascii="Arial" w:hAnsi="Arial" w:cs="Arial"/>
          <w:b/>
          <w:color w:val="000000" w:themeColor="text1"/>
          <w:sz w:val="24"/>
          <w:szCs w:val="24"/>
        </w:rPr>
      </w:pPr>
      <w:bookmarkStart w:id="20" w:name="_Toc220693660"/>
      <w:r w:rsidRPr="00193E26">
        <w:rPr>
          <w:rFonts w:ascii="Arial" w:hAnsi="Arial" w:cs="Arial"/>
          <w:b/>
          <w:color w:val="000000" w:themeColor="text1"/>
          <w:sz w:val="24"/>
          <w:szCs w:val="24"/>
        </w:rPr>
        <w:t>2.9</w:t>
      </w:r>
      <w:r w:rsidR="00A1194F" w:rsidRPr="00193E26">
        <w:rPr>
          <w:rFonts w:ascii="Arial" w:hAnsi="Arial" w:cs="Arial"/>
          <w:b/>
          <w:color w:val="000000" w:themeColor="text1"/>
          <w:sz w:val="24"/>
          <w:szCs w:val="24"/>
        </w:rPr>
        <w:t xml:space="preserve"> Meetings of the board</w:t>
      </w:r>
      <w:bookmarkEnd w:id="20"/>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It shows how many times the members of the board are meeting to discuss and manage the firm’s affairs (Jensen, 1993). According to the agency theory, one party owns the business (the shareholders) and the other party runs the business (the management), information asymmetry may arise as a result of conflict of interest as both parties may have different goals (</w:t>
      </w:r>
      <w:proofErr w:type="spellStart"/>
      <w:r w:rsidRPr="009C6984">
        <w:rPr>
          <w:rFonts w:ascii="Arial" w:hAnsi="Arial" w:cs="Arial"/>
          <w:color w:val="000000" w:themeColor="text1"/>
          <w:sz w:val="24"/>
          <w:szCs w:val="24"/>
        </w:rPr>
        <w:t>Salehi</w:t>
      </w:r>
      <w:proofErr w:type="spellEnd"/>
      <w:r w:rsidRPr="009C6984">
        <w:rPr>
          <w:rFonts w:ascii="Arial" w:hAnsi="Arial" w:cs="Arial"/>
          <w:color w:val="000000" w:themeColor="text1"/>
          <w:sz w:val="24"/>
          <w:szCs w:val="24"/>
        </w:rPr>
        <w:t xml:space="preserve"> et al. 2022). As shareholders are the owner’s, so they elect board members to create a coherent environment in the organization, they make timely and suitable strategic plans, and also, they observe management actions regularly to maximize the wealth of shareholders’ (</w:t>
      </w:r>
      <w:proofErr w:type="spellStart"/>
      <w:r w:rsidRPr="009C6984">
        <w:rPr>
          <w:rFonts w:ascii="Arial" w:hAnsi="Arial" w:cs="Arial"/>
          <w:color w:val="000000" w:themeColor="text1"/>
          <w:sz w:val="24"/>
          <w:szCs w:val="24"/>
        </w:rPr>
        <w:t>Eluyela</w:t>
      </w:r>
      <w:proofErr w:type="spellEnd"/>
      <w:r w:rsidRPr="009C6984">
        <w:rPr>
          <w:rFonts w:ascii="Arial" w:hAnsi="Arial" w:cs="Arial"/>
          <w:color w:val="000000" w:themeColor="text1"/>
          <w:sz w:val="24"/>
          <w:szCs w:val="24"/>
        </w:rPr>
        <w:t xml:space="preserve"> et al. 2018). In order to ensure that firm is performing well and meeting its objectives, the board of directors must hold meetings frequently to provide guidance in a timely manner, thus showing effective oversight and control (</w:t>
      </w:r>
      <w:proofErr w:type="spellStart"/>
      <w:r w:rsidRPr="009C6984">
        <w:rPr>
          <w:rFonts w:ascii="Arial" w:hAnsi="Arial" w:cs="Arial"/>
          <w:color w:val="000000" w:themeColor="text1"/>
          <w:sz w:val="24"/>
          <w:szCs w:val="24"/>
        </w:rPr>
        <w:t>Ntim</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Osei</w:t>
      </w:r>
      <w:proofErr w:type="spellEnd"/>
      <w:r w:rsidRPr="009C6984">
        <w:rPr>
          <w:rFonts w:ascii="Arial" w:hAnsi="Arial" w:cs="Arial"/>
          <w:color w:val="000000" w:themeColor="text1"/>
          <w:sz w:val="24"/>
          <w:szCs w:val="24"/>
        </w:rPr>
        <w:t xml:space="preserve"> 2011). Two other benefits of frequent board meetings includes: firstly, it assists board to be up-to-date with what is happening in the company and secondly, it helps board members to better understand the firm based on the information (</w:t>
      </w:r>
      <w:proofErr w:type="spellStart"/>
      <w:r w:rsidRPr="009C6984">
        <w:rPr>
          <w:rFonts w:ascii="Arial" w:hAnsi="Arial" w:cs="Arial"/>
          <w:color w:val="000000" w:themeColor="text1"/>
          <w:sz w:val="24"/>
          <w:szCs w:val="24"/>
        </w:rPr>
        <w:t>Wijethilake</w:t>
      </w:r>
      <w:proofErr w:type="spellEnd"/>
      <w:r w:rsidRPr="009C6984">
        <w:rPr>
          <w:rFonts w:ascii="Arial" w:hAnsi="Arial" w:cs="Arial"/>
          <w:color w:val="000000" w:themeColor="text1"/>
          <w:sz w:val="24"/>
          <w:szCs w:val="24"/>
        </w:rPr>
        <w:t xml:space="preserve"> et al., 2015). Several researchers have pointed out that as the frequency of board meetings increase, the more helpful it is for business in financial terms and maximization of shareholder’s wealth (Nguyen and Huynh, 2023; </w:t>
      </w:r>
      <w:proofErr w:type="spellStart"/>
      <w:r w:rsidRPr="009C6984">
        <w:rPr>
          <w:rFonts w:ascii="Arial" w:hAnsi="Arial" w:cs="Arial"/>
          <w:color w:val="000000" w:themeColor="text1"/>
          <w:sz w:val="24"/>
          <w:szCs w:val="24"/>
        </w:rPr>
        <w:t>Wijethilake</w:t>
      </w:r>
      <w:proofErr w:type="spellEnd"/>
      <w:r w:rsidRPr="009C6984">
        <w:rPr>
          <w:rFonts w:ascii="Arial" w:hAnsi="Arial" w:cs="Arial"/>
          <w:color w:val="000000" w:themeColor="text1"/>
          <w:sz w:val="24"/>
          <w:szCs w:val="24"/>
        </w:rPr>
        <w:t xml:space="preserve"> et al., 2015; </w:t>
      </w:r>
      <w:proofErr w:type="spellStart"/>
      <w:r w:rsidRPr="009C6984">
        <w:rPr>
          <w:rFonts w:ascii="Arial" w:hAnsi="Arial" w:cs="Arial"/>
          <w:color w:val="000000" w:themeColor="text1"/>
          <w:sz w:val="24"/>
          <w:szCs w:val="24"/>
        </w:rPr>
        <w:t>Ntim</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Osei</w:t>
      </w:r>
      <w:proofErr w:type="spellEnd"/>
      <w:r w:rsidRPr="009C6984">
        <w:rPr>
          <w:rFonts w:ascii="Arial" w:hAnsi="Arial" w:cs="Arial"/>
          <w:color w:val="000000" w:themeColor="text1"/>
          <w:sz w:val="24"/>
          <w:szCs w:val="24"/>
        </w:rPr>
        <w:t xml:space="preserve"> 2011).</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Conversely, as NED’s spend less time at the firm, so just having a lot of meetings is insufficient. Instead, the time used for these meetings can be utilized to talk through different goals, viewpoints and ideas of the management (</w:t>
      </w:r>
      <w:proofErr w:type="spellStart"/>
      <w:r w:rsidRPr="009C6984">
        <w:rPr>
          <w:rFonts w:ascii="Arial" w:hAnsi="Arial" w:cs="Arial"/>
          <w:color w:val="000000" w:themeColor="text1"/>
          <w:sz w:val="24"/>
          <w:szCs w:val="24"/>
        </w:rPr>
        <w:t>Johl</w:t>
      </w:r>
      <w:proofErr w:type="spellEnd"/>
      <w:r w:rsidRPr="009C6984">
        <w:rPr>
          <w:rFonts w:ascii="Arial" w:hAnsi="Arial" w:cs="Arial"/>
          <w:color w:val="000000" w:themeColor="text1"/>
          <w:sz w:val="24"/>
          <w:szCs w:val="24"/>
        </w:rPr>
        <w:t xml:space="preserve"> et al., 2015). They also added further that regular board meetings mean higher costs, including travel expenses, director fees, administrative support, a lot of time from managers and other resources either utilized properly or wasted. </w:t>
      </w:r>
      <w:proofErr w:type="spellStart"/>
      <w:r w:rsidRPr="009C6984">
        <w:rPr>
          <w:rFonts w:ascii="Arial" w:hAnsi="Arial" w:cs="Arial"/>
          <w:color w:val="000000" w:themeColor="text1"/>
          <w:sz w:val="24"/>
          <w:szCs w:val="24"/>
        </w:rPr>
        <w:t>Altass</w:t>
      </w:r>
      <w:proofErr w:type="spellEnd"/>
      <w:r w:rsidRPr="009C6984">
        <w:rPr>
          <w:rFonts w:ascii="Arial" w:hAnsi="Arial" w:cs="Arial"/>
          <w:color w:val="000000" w:themeColor="text1"/>
          <w:sz w:val="24"/>
          <w:szCs w:val="24"/>
        </w:rPr>
        <w:t xml:space="preserve"> (2022) has reported that firm’s performance is affected adversely by the frequency of board meetings. Overall, considering both the positive and negative perspectives of board meetings, it is anticipated that the frequency of board meetings will have a positive effect on financial performance of firms.</w:t>
      </w:r>
    </w:p>
    <w:p w:rsidR="00A1194F" w:rsidRPr="00193E26" w:rsidRDefault="00EE50B3" w:rsidP="009C6984">
      <w:pPr>
        <w:pStyle w:val="Heading2"/>
        <w:spacing w:line="360" w:lineRule="auto"/>
        <w:rPr>
          <w:rFonts w:ascii="Arial" w:hAnsi="Arial" w:cs="Arial"/>
          <w:b/>
          <w:color w:val="000000" w:themeColor="text1"/>
          <w:sz w:val="24"/>
          <w:szCs w:val="24"/>
        </w:rPr>
      </w:pPr>
      <w:bookmarkStart w:id="21" w:name="_Toc220693661"/>
      <w:r w:rsidRPr="00193E26">
        <w:rPr>
          <w:rFonts w:ascii="Arial" w:hAnsi="Arial" w:cs="Arial"/>
          <w:b/>
          <w:color w:val="000000" w:themeColor="text1"/>
          <w:sz w:val="24"/>
          <w:szCs w:val="24"/>
        </w:rPr>
        <w:t>2.10</w:t>
      </w:r>
      <w:r w:rsidR="00A1194F" w:rsidRPr="00193E26">
        <w:rPr>
          <w:rFonts w:ascii="Arial" w:hAnsi="Arial" w:cs="Arial"/>
          <w:b/>
          <w:color w:val="000000" w:themeColor="text1"/>
          <w:sz w:val="24"/>
          <w:szCs w:val="24"/>
        </w:rPr>
        <w:t xml:space="preserve"> Characteristics of audit committee</w:t>
      </w:r>
      <w:bookmarkEnd w:id="21"/>
    </w:p>
    <w:p w:rsidR="00A1194F" w:rsidRPr="009C6984" w:rsidRDefault="00C95375"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Occasionally</w:t>
      </w:r>
      <w:r w:rsidR="00A1194F" w:rsidRPr="009C6984">
        <w:rPr>
          <w:rFonts w:ascii="Arial" w:hAnsi="Arial" w:cs="Arial"/>
          <w:color w:val="000000" w:themeColor="text1"/>
          <w:sz w:val="24"/>
          <w:szCs w:val="24"/>
        </w:rPr>
        <w:t xml:space="preserve">, </w:t>
      </w:r>
      <w:r>
        <w:rPr>
          <w:rFonts w:ascii="Arial" w:hAnsi="Arial" w:cs="Arial"/>
          <w:color w:val="000000" w:themeColor="text1"/>
          <w:sz w:val="24"/>
          <w:szCs w:val="24"/>
        </w:rPr>
        <w:t xml:space="preserve">the interest of shareholders is overlooked by </w:t>
      </w:r>
      <w:r w:rsidR="00A1194F" w:rsidRPr="009C6984">
        <w:rPr>
          <w:rFonts w:ascii="Arial" w:hAnsi="Arial" w:cs="Arial"/>
          <w:color w:val="000000" w:themeColor="text1"/>
          <w:sz w:val="24"/>
          <w:szCs w:val="24"/>
        </w:rPr>
        <w:t xml:space="preserve">managers, so the audit committee can take care of owner’s interest. According to </w:t>
      </w:r>
      <w:proofErr w:type="spellStart"/>
      <w:r w:rsidR="00A1194F" w:rsidRPr="009C6984">
        <w:rPr>
          <w:rFonts w:ascii="Arial" w:hAnsi="Arial" w:cs="Arial"/>
          <w:color w:val="000000" w:themeColor="text1"/>
          <w:sz w:val="24"/>
          <w:szCs w:val="24"/>
        </w:rPr>
        <w:t>Salehi</w:t>
      </w:r>
      <w:proofErr w:type="spellEnd"/>
      <w:r w:rsidR="00A1194F" w:rsidRPr="009C6984">
        <w:rPr>
          <w:rFonts w:ascii="Arial" w:hAnsi="Arial" w:cs="Arial"/>
          <w:color w:val="000000" w:themeColor="text1"/>
          <w:sz w:val="24"/>
          <w:szCs w:val="24"/>
        </w:rPr>
        <w:t xml:space="preserve"> et al. (2018) the board must develop an audit committee consisting of  NED’s that will assist to maximize the wealth of shareholders’. </w:t>
      </w:r>
      <w:proofErr w:type="spellStart"/>
      <w:r w:rsidR="00A1194F" w:rsidRPr="009C6984">
        <w:rPr>
          <w:rFonts w:ascii="Arial" w:hAnsi="Arial" w:cs="Arial"/>
          <w:color w:val="000000" w:themeColor="text1"/>
          <w:sz w:val="24"/>
          <w:szCs w:val="24"/>
        </w:rPr>
        <w:t>Kyere</w:t>
      </w:r>
      <w:proofErr w:type="spellEnd"/>
      <w:r w:rsidR="00A1194F" w:rsidRPr="009C6984">
        <w:rPr>
          <w:rFonts w:ascii="Arial" w:hAnsi="Arial" w:cs="Arial"/>
          <w:color w:val="000000" w:themeColor="text1"/>
          <w:sz w:val="24"/>
          <w:szCs w:val="24"/>
        </w:rPr>
        <w:t xml:space="preserve"> and </w:t>
      </w:r>
      <w:proofErr w:type="spellStart"/>
      <w:r w:rsidR="00A1194F" w:rsidRPr="009C6984">
        <w:rPr>
          <w:rFonts w:ascii="Arial" w:hAnsi="Arial" w:cs="Arial"/>
          <w:color w:val="000000" w:themeColor="text1"/>
          <w:sz w:val="24"/>
          <w:szCs w:val="24"/>
        </w:rPr>
        <w:t>Ausloos</w:t>
      </w:r>
      <w:proofErr w:type="spellEnd"/>
      <w:r w:rsidR="00A1194F" w:rsidRPr="009C6984">
        <w:rPr>
          <w:rFonts w:ascii="Arial" w:hAnsi="Arial" w:cs="Arial"/>
          <w:color w:val="000000" w:themeColor="text1"/>
          <w:sz w:val="24"/>
          <w:szCs w:val="24"/>
        </w:rPr>
        <w:t xml:space="preserve"> (2021) stated that the purpose of audit committee is there to improve the quality of corporate financial reporting based on the guidelines and standards provided by the corporate governance council. It has been pointed out by </w:t>
      </w:r>
      <w:proofErr w:type="spellStart"/>
      <w:r w:rsidR="00A1194F" w:rsidRPr="009C6984">
        <w:rPr>
          <w:rFonts w:ascii="Arial" w:hAnsi="Arial" w:cs="Arial"/>
          <w:color w:val="000000" w:themeColor="text1"/>
          <w:sz w:val="24"/>
          <w:szCs w:val="24"/>
        </w:rPr>
        <w:t>Tarighi</w:t>
      </w:r>
      <w:proofErr w:type="spellEnd"/>
      <w:r w:rsidR="00A1194F" w:rsidRPr="009C6984">
        <w:rPr>
          <w:rFonts w:ascii="Arial" w:hAnsi="Arial" w:cs="Arial"/>
          <w:color w:val="000000" w:themeColor="text1"/>
          <w:sz w:val="24"/>
          <w:szCs w:val="24"/>
        </w:rPr>
        <w:t xml:space="preserve"> et al. (2023) that audit committee can act as an effective control mechanism that can assist to reduce information asymmetry. Now the question arises that what should be size of an audit committee. </w:t>
      </w:r>
      <w:proofErr w:type="spellStart"/>
      <w:r w:rsidR="00A1194F" w:rsidRPr="009C6984">
        <w:rPr>
          <w:rFonts w:ascii="Arial" w:hAnsi="Arial" w:cs="Arial"/>
          <w:color w:val="000000" w:themeColor="text1"/>
          <w:sz w:val="24"/>
          <w:szCs w:val="24"/>
        </w:rPr>
        <w:t>Salehi</w:t>
      </w:r>
      <w:proofErr w:type="spellEnd"/>
      <w:r w:rsidR="00A1194F" w:rsidRPr="009C6984">
        <w:rPr>
          <w:rFonts w:ascii="Arial" w:hAnsi="Arial" w:cs="Arial"/>
          <w:color w:val="000000" w:themeColor="text1"/>
          <w:sz w:val="24"/>
          <w:szCs w:val="24"/>
        </w:rPr>
        <w:t xml:space="preserve"> et al. (2018) specified that the resource dependency theory indicates that it is highly unlikely that large audit committees will be overestimated. Without any doubt, because of large audit committees, there is a strong control and monitoring and they can assist in adopting more suitable and precise accounting policies as they can use people who have greater knowledge and expertise (</w:t>
      </w:r>
      <w:proofErr w:type="spellStart"/>
      <w:r w:rsidR="00A1194F" w:rsidRPr="009C6984">
        <w:rPr>
          <w:rFonts w:ascii="Arial" w:hAnsi="Arial" w:cs="Arial"/>
          <w:color w:val="000000" w:themeColor="text1"/>
          <w:sz w:val="24"/>
          <w:szCs w:val="24"/>
        </w:rPr>
        <w:t>Salehi</w:t>
      </w:r>
      <w:proofErr w:type="spellEnd"/>
      <w:r w:rsidR="00A1194F" w:rsidRPr="009C6984">
        <w:rPr>
          <w:rFonts w:ascii="Arial" w:hAnsi="Arial" w:cs="Arial"/>
          <w:color w:val="000000" w:themeColor="text1"/>
          <w:sz w:val="24"/>
          <w:szCs w:val="24"/>
        </w:rPr>
        <w:t xml:space="preserve"> et al. 2018). A lot of studies have found a positive relationship between firm’s profitability and the size of audit committee (see for example </w:t>
      </w:r>
      <w:proofErr w:type="spellStart"/>
      <w:r w:rsidR="00A1194F" w:rsidRPr="009C6984">
        <w:rPr>
          <w:rFonts w:ascii="Arial" w:hAnsi="Arial" w:cs="Arial"/>
          <w:color w:val="000000" w:themeColor="text1"/>
          <w:sz w:val="24"/>
          <w:szCs w:val="24"/>
        </w:rPr>
        <w:t>Abeygunasekera</w:t>
      </w:r>
      <w:proofErr w:type="spellEnd"/>
      <w:r w:rsidR="00A1194F" w:rsidRPr="009C6984">
        <w:rPr>
          <w:rFonts w:ascii="Arial" w:hAnsi="Arial" w:cs="Arial"/>
          <w:color w:val="000000" w:themeColor="text1"/>
          <w:sz w:val="24"/>
          <w:szCs w:val="24"/>
        </w:rPr>
        <w:t xml:space="preserve"> et al. 2021; </w:t>
      </w:r>
      <w:proofErr w:type="spellStart"/>
      <w:r w:rsidR="00A1194F" w:rsidRPr="009C6984">
        <w:rPr>
          <w:rFonts w:ascii="Arial" w:hAnsi="Arial" w:cs="Arial"/>
          <w:color w:val="000000" w:themeColor="text1"/>
          <w:sz w:val="24"/>
          <w:szCs w:val="24"/>
        </w:rPr>
        <w:t>Abdulazeez</w:t>
      </w:r>
      <w:proofErr w:type="spellEnd"/>
      <w:r w:rsidR="00A1194F" w:rsidRPr="009C6984">
        <w:rPr>
          <w:rFonts w:ascii="Arial" w:hAnsi="Arial" w:cs="Arial"/>
          <w:color w:val="000000" w:themeColor="text1"/>
          <w:sz w:val="24"/>
          <w:szCs w:val="24"/>
        </w:rPr>
        <w:t xml:space="preserve"> et al. 2016; Wang et al. 2012). A contradictory view is built on an agency theory, proposing that when the size of audit committee is large, then the role of audit committees are weaker , thus adding costs for the firm’s (Al-</w:t>
      </w:r>
      <w:proofErr w:type="spellStart"/>
      <w:r w:rsidR="00A1194F" w:rsidRPr="009C6984">
        <w:rPr>
          <w:rFonts w:ascii="Arial" w:hAnsi="Arial" w:cs="Arial"/>
          <w:color w:val="000000" w:themeColor="text1"/>
          <w:sz w:val="24"/>
          <w:szCs w:val="24"/>
        </w:rPr>
        <w:t>Jalahma</w:t>
      </w:r>
      <w:proofErr w:type="spellEnd"/>
      <w:r w:rsidR="00A1194F" w:rsidRPr="009C6984">
        <w:rPr>
          <w:rFonts w:ascii="Arial" w:hAnsi="Arial" w:cs="Arial"/>
          <w:color w:val="000000" w:themeColor="text1"/>
          <w:sz w:val="24"/>
          <w:szCs w:val="24"/>
        </w:rPr>
        <w:t xml:space="preserve"> 2022; </w:t>
      </w:r>
      <w:proofErr w:type="spellStart"/>
      <w:r w:rsidR="00A1194F" w:rsidRPr="009C6984">
        <w:rPr>
          <w:rFonts w:ascii="Arial" w:hAnsi="Arial" w:cs="Arial"/>
          <w:color w:val="000000" w:themeColor="text1"/>
          <w:sz w:val="24"/>
          <w:szCs w:val="24"/>
        </w:rPr>
        <w:t>Fariha</w:t>
      </w:r>
      <w:proofErr w:type="spellEnd"/>
      <w:r w:rsidR="00A1194F" w:rsidRPr="009C6984">
        <w:rPr>
          <w:rFonts w:ascii="Arial" w:hAnsi="Arial" w:cs="Arial"/>
          <w:color w:val="000000" w:themeColor="text1"/>
          <w:sz w:val="24"/>
          <w:szCs w:val="24"/>
        </w:rPr>
        <w:t xml:space="preserve"> et al. 2021; Hillman and Dalziel 2003). Some researchers have revealed that the size of audit committee is a major contributing factor in the financial performance of the firm (</w:t>
      </w:r>
      <w:proofErr w:type="spellStart"/>
      <w:r w:rsidR="00A1194F" w:rsidRPr="009C6984">
        <w:rPr>
          <w:rFonts w:ascii="Arial" w:hAnsi="Arial" w:cs="Arial"/>
          <w:color w:val="000000" w:themeColor="text1"/>
          <w:sz w:val="24"/>
          <w:szCs w:val="24"/>
        </w:rPr>
        <w:t>Rezaei</w:t>
      </w:r>
      <w:proofErr w:type="spellEnd"/>
      <w:r w:rsidR="00A1194F" w:rsidRPr="009C6984">
        <w:rPr>
          <w:rFonts w:ascii="Arial" w:hAnsi="Arial" w:cs="Arial"/>
          <w:color w:val="000000" w:themeColor="text1"/>
          <w:sz w:val="24"/>
          <w:szCs w:val="24"/>
        </w:rPr>
        <w:t xml:space="preserve"> and </w:t>
      </w:r>
      <w:proofErr w:type="spellStart"/>
      <w:r w:rsidR="00A1194F" w:rsidRPr="009C6984">
        <w:rPr>
          <w:rFonts w:ascii="Arial" w:hAnsi="Arial" w:cs="Arial"/>
          <w:color w:val="000000" w:themeColor="text1"/>
          <w:sz w:val="24"/>
          <w:szCs w:val="24"/>
        </w:rPr>
        <w:t>Abbasi</w:t>
      </w:r>
      <w:proofErr w:type="spellEnd"/>
      <w:r w:rsidR="00A1194F" w:rsidRPr="009C6984">
        <w:rPr>
          <w:rFonts w:ascii="Arial" w:hAnsi="Arial" w:cs="Arial"/>
          <w:color w:val="000000" w:themeColor="text1"/>
          <w:sz w:val="24"/>
          <w:szCs w:val="24"/>
        </w:rPr>
        <w:t xml:space="preserve"> 2015), on the other hand; </w:t>
      </w:r>
      <w:proofErr w:type="spellStart"/>
      <w:r w:rsidR="00A1194F" w:rsidRPr="009C6984">
        <w:rPr>
          <w:rFonts w:ascii="Arial" w:hAnsi="Arial" w:cs="Arial"/>
          <w:color w:val="000000" w:themeColor="text1"/>
          <w:sz w:val="24"/>
          <w:szCs w:val="24"/>
        </w:rPr>
        <w:t>Salehi</w:t>
      </w:r>
      <w:proofErr w:type="spellEnd"/>
      <w:r w:rsidR="00A1194F" w:rsidRPr="009C6984">
        <w:rPr>
          <w:rFonts w:ascii="Arial" w:hAnsi="Arial" w:cs="Arial"/>
          <w:color w:val="000000" w:themeColor="text1"/>
          <w:sz w:val="24"/>
          <w:szCs w:val="24"/>
        </w:rPr>
        <w:t xml:space="preserve"> et al. (2018) and </w:t>
      </w:r>
      <w:proofErr w:type="spellStart"/>
      <w:r w:rsidR="00A1194F" w:rsidRPr="009C6984">
        <w:rPr>
          <w:rFonts w:ascii="Arial" w:hAnsi="Arial" w:cs="Arial"/>
          <w:color w:val="000000" w:themeColor="text1"/>
          <w:sz w:val="24"/>
          <w:szCs w:val="24"/>
        </w:rPr>
        <w:t>Kajola</w:t>
      </w:r>
      <w:proofErr w:type="spellEnd"/>
      <w:r w:rsidR="00A1194F" w:rsidRPr="009C6984">
        <w:rPr>
          <w:rFonts w:ascii="Arial" w:hAnsi="Arial" w:cs="Arial"/>
          <w:color w:val="000000" w:themeColor="text1"/>
          <w:sz w:val="24"/>
          <w:szCs w:val="24"/>
        </w:rPr>
        <w:t xml:space="preserve"> (2008) found no significant impact. Others such </w:t>
      </w:r>
      <w:r w:rsidR="00A1194F" w:rsidRPr="009C6984">
        <w:rPr>
          <w:rFonts w:ascii="Arial" w:hAnsi="Arial" w:cs="Arial"/>
          <w:color w:val="000000" w:themeColor="text1"/>
          <w:sz w:val="24"/>
          <w:szCs w:val="24"/>
        </w:rPr>
        <w:lastRenderedPageBreak/>
        <w:t xml:space="preserve">as </w:t>
      </w:r>
      <w:proofErr w:type="spellStart"/>
      <w:r w:rsidR="00A1194F" w:rsidRPr="009C6984">
        <w:rPr>
          <w:rFonts w:ascii="Arial" w:hAnsi="Arial" w:cs="Arial"/>
          <w:color w:val="000000" w:themeColor="text1"/>
          <w:sz w:val="24"/>
          <w:szCs w:val="24"/>
        </w:rPr>
        <w:t>Khatib</w:t>
      </w:r>
      <w:proofErr w:type="spellEnd"/>
      <w:r w:rsidR="00A1194F" w:rsidRPr="009C6984">
        <w:rPr>
          <w:rFonts w:ascii="Arial" w:hAnsi="Arial" w:cs="Arial"/>
          <w:color w:val="000000" w:themeColor="text1"/>
          <w:sz w:val="24"/>
          <w:szCs w:val="24"/>
        </w:rPr>
        <w:t xml:space="preserve"> &amp; </w:t>
      </w:r>
      <w:proofErr w:type="spellStart"/>
      <w:r w:rsidR="00A1194F" w:rsidRPr="009C6984">
        <w:rPr>
          <w:rFonts w:ascii="Arial" w:hAnsi="Arial" w:cs="Arial"/>
          <w:color w:val="000000" w:themeColor="text1"/>
          <w:sz w:val="24"/>
          <w:szCs w:val="24"/>
        </w:rPr>
        <w:t>Nour</w:t>
      </w:r>
      <w:proofErr w:type="spellEnd"/>
      <w:r w:rsidR="001677CA">
        <w:rPr>
          <w:rFonts w:ascii="Arial" w:hAnsi="Arial" w:cs="Arial"/>
          <w:color w:val="000000" w:themeColor="text1"/>
          <w:sz w:val="24"/>
          <w:szCs w:val="24"/>
        </w:rPr>
        <w:t xml:space="preserve">, 2021; </w:t>
      </w:r>
      <w:proofErr w:type="spellStart"/>
      <w:r w:rsidR="001677CA">
        <w:rPr>
          <w:rFonts w:ascii="Arial" w:hAnsi="Arial" w:cs="Arial"/>
          <w:color w:val="000000" w:themeColor="text1"/>
          <w:sz w:val="24"/>
          <w:szCs w:val="24"/>
        </w:rPr>
        <w:t>Farwis</w:t>
      </w:r>
      <w:proofErr w:type="spellEnd"/>
      <w:r w:rsidR="001677CA">
        <w:rPr>
          <w:rFonts w:ascii="Arial" w:hAnsi="Arial" w:cs="Arial"/>
          <w:color w:val="000000" w:themeColor="text1"/>
          <w:sz w:val="24"/>
          <w:szCs w:val="24"/>
        </w:rPr>
        <w:t xml:space="preserve"> et al. 2021 wanted</w:t>
      </w:r>
      <w:r w:rsidR="00A1194F" w:rsidRPr="009C6984">
        <w:rPr>
          <w:rFonts w:ascii="Arial" w:hAnsi="Arial" w:cs="Arial"/>
          <w:color w:val="000000" w:themeColor="text1"/>
          <w:sz w:val="24"/>
          <w:szCs w:val="24"/>
        </w:rPr>
        <w:t xml:space="preserve"> to </w:t>
      </w:r>
      <w:r w:rsidR="001677CA">
        <w:rPr>
          <w:rFonts w:ascii="Arial" w:hAnsi="Arial" w:cs="Arial"/>
          <w:color w:val="000000" w:themeColor="text1"/>
          <w:sz w:val="24"/>
          <w:szCs w:val="24"/>
        </w:rPr>
        <w:t>know whether there is any</w:t>
      </w:r>
      <w:r w:rsidR="00A1194F" w:rsidRPr="009C6984">
        <w:rPr>
          <w:rFonts w:ascii="Arial" w:hAnsi="Arial" w:cs="Arial"/>
          <w:color w:val="000000" w:themeColor="text1"/>
          <w:sz w:val="24"/>
          <w:szCs w:val="24"/>
        </w:rPr>
        <w:t xml:space="preserve"> link between</w:t>
      </w:r>
      <w:r w:rsidR="001677CA">
        <w:rPr>
          <w:rFonts w:ascii="Arial" w:hAnsi="Arial" w:cs="Arial"/>
          <w:color w:val="000000" w:themeColor="text1"/>
          <w:sz w:val="24"/>
          <w:szCs w:val="24"/>
        </w:rPr>
        <w:t xml:space="preserve"> business performance and</w:t>
      </w:r>
      <w:r w:rsidR="00A1194F" w:rsidRPr="009C6984">
        <w:rPr>
          <w:rFonts w:ascii="Arial" w:hAnsi="Arial" w:cs="Arial"/>
          <w:color w:val="000000" w:themeColor="text1"/>
          <w:sz w:val="24"/>
          <w:szCs w:val="24"/>
        </w:rPr>
        <w:t xml:space="preserve"> size of audit </w:t>
      </w:r>
      <w:r w:rsidR="001677CA">
        <w:rPr>
          <w:rFonts w:ascii="Arial" w:hAnsi="Arial" w:cs="Arial"/>
          <w:color w:val="000000" w:themeColor="text1"/>
          <w:sz w:val="24"/>
          <w:szCs w:val="24"/>
        </w:rPr>
        <w:t>committee</w:t>
      </w:r>
      <w:r w:rsidR="00A1194F" w:rsidRPr="009C6984">
        <w:rPr>
          <w:rFonts w:ascii="Arial" w:hAnsi="Arial" w:cs="Arial"/>
          <w:color w:val="000000" w:themeColor="text1"/>
          <w:sz w:val="24"/>
          <w:szCs w:val="24"/>
        </w:rPr>
        <w:t xml:space="preserve"> in the times of COVID-19. But they found no effect. Therefore, in light of the research based on agency and resource dependency theories, this study predicts that size of the audit committee can impact on firm’s performance meaningfully. </w:t>
      </w: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EE50B3" w:rsidRPr="009C6984" w:rsidRDefault="00EE50B3"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193E26" w:rsidRDefault="00A1194F" w:rsidP="00193E26">
      <w:pPr>
        <w:pStyle w:val="Heading1"/>
        <w:spacing w:line="360" w:lineRule="auto"/>
        <w:jc w:val="center"/>
        <w:rPr>
          <w:rFonts w:ascii="Arial" w:hAnsi="Arial" w:cs="Arial"/>
          <w:b/>
          <w:color w:val="000000" w:themeColor="text1"/>
          <w:sz w:val="24"/>
          <w:szCs w:val="24"/>
        </w:rPr>
      </w:pPr>
      <w:bookmarkStart w:id="22" w:name="_Toc220693662"/>
      <w:r w:rsidRPr="00193E26">
        <w:rPr>
          <w:rFonts w:ascii="Arial" w:hAnsi="Arial" w:cs="Arial"/>
          <w:b/>
          <w:color w:val="000000" w:themeColor="text1"/>
          <w:sz w:val="24"/>
          <w:szCs w:val="24"/>
        </w:rPr>
        <w:lastRenderedPageBreak/>
        <w:t>Chapter 03: Research Methodology</w:t>
      </w:r>
      <w:bookmarkEnd w:id="22"/>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The research methodology used in this study is described in this chapter, along with the strategy, data collecting strategies, data analysis methodologies, and ethical issues. In order to accomplish the goals and answer the research questions outlined in Chapter 1, the research technique is essential.</w:t>
      </w:r>
    </w:p>
    <w:p w:rsidR="00A1194F" w:rsidRPr="00193E26" w:rsidRDefault="00037764" w:rsidP="009C6984">
      <w:pPr>
        <w:pStyle w:val="Heading2"/>
        <w:spacing w:line="360" w:lineRule="auto"/>
        <w:rPr>
          <w:rFonts w:ascii="Arial" w:hAnsi="Arial" w:cs="Arial"/>
          <w:b/>
          <w:color w:val="000000" w:themeColor="text1"/>
          <w:sz w:val="24"/>
          <w:szCs w:val="24"/>
        </w:rPr>
      </w:pPr>
      <w:bookmarkStart w:id="23" w:name="_Toc220693663"/>
      <w:r>
        <w:rPr>
          <w:rFonts w:ascii="Arial" w:hAnsi="Arial" w:cs="Arial"/>
          <w:b/>
          <w:color w:val="000000" w:themeColor="text1"/>
          <w:sz w:val="24"/>
          <w:szCs w:val="24"/>
        </w:rPr>
        <w:t>3.1 Philosophical p</w:t>
      </w:r>
      <w:r w:rsidR="00A1194F" w:rsidRPr="00193E26">
        <w:rPr>
          <w:rFonts w:ascii="Arial" w:hAnsi="Arial" w:cs="Arial"/>
          <w:b/>
          <w:color w:val="000000" w:themeColor="text1"/>
          <w:sz w:val="24"/>
          <w:szCs w:val="24"/>
        </w:rPr>
        <w:t>erspectives</w:t>
      </w:r>
      <w:r>
        <w:rPr>
          <w:rFonts w:ascii="Arial" w:hAnsi="Arial" w:cs="Arial"/>
          <w:b/>
          <w:color w:val="000000" w:themeColor="text1"/>
          <w:sz w:val="24"/>
          <w:szCs w:val="24"/>
        </w:rPr>
        <w:t xml:space="preserve"> of the research</w:t>
      </w:r>
      <w:bookmarkEnd w:id="23"/>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According to Creswell and Creswell (2023), in order to produce a knowledge claim, a researcher must follow specific methods to finish the study by adhering to specific beliefs, presumptions, and principles linked to their inquiry of work. They went on to add that each of the</w:t>
      </w:r>
      <w:r w:rsidR="001677CA">
        <w:rPr>
          <w:rFonts w:ascii="Arial" w:hAnsi="Arial" w:cs="Arial"/>
          <w:color w:val="000000" w:themeColor="text1"/>
          <w:sz w:val="24"/>
          <w:szCs w:val="24"/>
        </w:rPr>
        <w:t xml:space="preserve"> three main research approaches namely mixed methods,  quantitative, and qualitative </w:t>
      </w:r>
      <w:r w:rsidRPr="009C6984">
        <w:rPr>
          <w:rFonts w:ascii="Arial" w:hAnsi="Arial" w:cs="Arial"/>
          <w:color w:val="000000" w:themeColor="text1"/>
          <w:sz w:val="24"/>
          <w:szCs w:val="24"/>
        </w:rPr>
        <w:t xml:space="preserve">has unique characteristics. (a) </w:t>
      </w:r>
      <w:r w:rsidR="00C954C6" w:rsidRPr="009C6984">
        <w:rPr>
          <w:rFonts w:ascii="Arial" w:hAnsi="Arial" w:cs="Arial"/>
          <w:color w:val="000000" w:themeColor="text1"/>
          <w:sz w:val="24"/>
          <w:szCs w:val="24"/>
        </w:rPr>
        <w:t>rhetoric: the research language</w:t>
      </w:r>
      <w:r w:rsidR="00C954C6">
        <w:rPr>
          <w:rFonts w:ascii="Arial" w:hAnsi="Arial" w:cs="Arial"/>
          <w:color w:val="000000" w:themeColor="text1"/>
          <w:sz w:val="24"/>
          <w:szCs w:val="24"/>
        </w:rPr>
        <w:t xml:space="preserve">; (b) </w:t>
      </w:r>
      <w:r w:rsidR="00C954C6" w:rsidRPr="009C6984">
        <w:rPr>
          <w:rFonts w:ascii="Arial" w:hAnsi="Arial" w:cs="Arial"/>
          <w:color w:val="000000" w:themeColor="text1"/>
          <w:sz w:val="24"/>
          <w:szCs w:val="24"/>
        </w:rPr>
        <w:t>methodology: the study techniques;</w:t>
      </w:r>
      <w:r w:rsidR="00C954C6">
        <w:rPr>
          <w:rFonts w:ascii="Arial" w:hAnsi="Arial" w:cs="Arial"/>
          <w:color w:val="000000" w:themeColor="text1"/>
          <w:sz w:val="24"/>
          <w:szCs w:val="24"/>
        </w:rPr>
        <w:t xml:space="preserve"> (c) </w:t>
      </w:r>
      <w:r w:rsidR="00C954C6" w:rsidRPr="009C6984">
        <w:rPr>
          <w:rFonts w:ascii="Arial" w:hAnsi="Arial" w:cs="Arial"/>
          <w:color w:val="000000" w:themeColor="text1"/>
          <w:sz w:val="24"/>
          <w:szCs w:val="24"/>
        </w:rPr>
        <w:t>axiology: the function of value in the research;</w:t>
      </w:r>
      <w:r w:rsidR="00C954C6">
        <w:rPr>
          <w:rFonts w:ascii="Arial" w:hAnsi="Arial" w:cs="Arial"/>
          <w:color w:val="000000" w:themeColor="text1"/>
          <w:sz w:val="24"/>
          <w:szCs w:val="24"/>
        </w:rPr>
        <w:t xml:space="preserve"> (d) </w:t>
      </w:r>
      <w:r w:rsidR="00C954C6" w:rsidRPr="009C6984">
        <w:rPr>
          <w:rFonts w:ascii="Arial" w:hAnsi="Arial" w:cs="Arial"/>
          <w:color w:val="000000" w:themeColor="text1"/>
          <w:sz w:val="24"/>
          <w:szCs w:val="24"/>
        </w:rPr>
        <w:t>epistemology: the res</w:t>
      </w:r>
      <w:r w:rsidR="00C954C6">
        <w:rPr>
          <w:rFonts w:ascii="Arial" w:hAnsi="Arial" w:cs="Arial"/>
          <w:color w:val="000000" w:themeColor="text1"/>
          <w:sz w:val="24"/>
          <w:szCs w:val="24"/>
        </w:rPr>
        <w:t xml:space="preserve">earcher's position on knowledge and (e) </w:t>
      </w:r>
      <w:r w:rsidRPr="009C6984">
        <w:rPr>
          <w:rFonts w:ascii="Arial" w:hAnsi="Arial" w:cs="Arial"/>
          <w:color w:val="000000" w:themeColor="text1"/>
          <w:sz w:val="24"/>
          <w:szCs w:val="24"/>
        </w:rPr>
        <w:t>on</w:t>
      </w:r>
      <w:r w:rsidR="00C954C6">
        <w:rPr>
          <w:rFonts w:ascii="Arial" w:hAnsi="Arial" w:cs="Arial"/>
          <w:color w:val="000000" w:themeColor="text1"/>
          <w:sz w:val="24"/>
          <w:szCs w:val="24"/>
        </w:rPr>
        <w:t>tology: the nature of reality</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Creswell and </w:t>
      </w:r>
      <w:proofErr w:type="spellStart"/>
      <w:r w:rsidRPr="009C6984">
        <w:rPr>
          <w:rFonts w:ascii="Arial" w:hAnsi="Arial" w:cs="Arial"/>
          <w:color w:val="000000" w:themeColor="text1"/>
          <w:sz w:val="24"/>
          <w:szCs w:val="24"/>
        </w:rPr>
        <w:t>Crewell</w:t>
      </w:r>
      <w:proofErr w:type="spellEnd"/>
      <w:r w:rsidRPr="009C6984">
        <w:rPr>
          <w:rFonts w:ascii="Arial" w:hAnsi="Arial" w:cs="Arial"/>
          <w:color w:val="000000" w:themeColor="text1"/>
          <w:sz w:val="24"/>
          <w:szCs w:val="24"/>
        </w:rPr>
        <w:t xml:space="preserve"> (2023) stated that there are four worldviews: pragmatism, transformative, positivism and constructivism. However, the selection of research</w:t>
      </w:r>
      <w:r w:rsidR="00C954C6">
        <w:rPr>
          <w:rFonts w:ascii="Arial" w:hAnsi="Arial" w:cs="Arial"/>
          <w:color w:val="000000" w:themeColor="text1"/>
          <w:sz w:val="24"/>
          <w:szCs w:val="24"/>
        </w:rPr>
        <w:t xml:space="preserve"> design is dependent on </w:t>
      </w:r>
      <w:r w:rsidR="00B657D5">
        <w:rPr>
          <w:rFonts w:ascii="Arial" w:hAnsi="Arial" w:cs="Arial"/>
          <w:color w:val="000000" w:themeColor="text1"/>
          <w:sz w:val="24"/>
          <w:szCs w:val="24"/>
        </w:rPr>
        <w:t>study’s</w:t>
      </w:r>
      <w:r w:rsidRPr="009C6984">
        <w:rPr>
          <w:rFonts w:ascii="Arial" w:hAnsi="Arial" w:cs="Arial"/>
          <w:color w:val="000000" w:themeColor="text1"/>
          <w:sz w:val="24"/>
          <w:szCs w:val="24"/>
        </w:rPr>
        <w:t xml:space="preserve"> objectives</w:t>
      </w:r>
      <w:r w:rsidR="00C954C6">
        <w:rPr>
          <w:rFonts w:ascii="Arial" w:hAnsi="Arial" w:cs="Arial"/>
          <w:color w:val="000000" w:themeColor="text1"/>
          <w:sz w:val="24"/>
          <w:szCs w:val="24"/>
        </w:rPr>
        <w:t xml:space="preserve"> </w:t>
      </w:r>
      <w:r w:rsidR="00B657D5">
        <w:rPr>
          <w:rFonts w:ascii="Arial" w:hAnsi="Arial" w:cs="Arial"/>
          <w:color w:val="000000" w:themeColor="text1"/>
          <w:sz w:val="24"/>
          <w:szCs w:val="24"/>
        </w:rPr>
        <w:t>and</w:t>
      </w:r>
      <w:r w:rsidR="00C954C6">
        <w:rPr>
          <w:rFonts w:ascii="Arial" w:hAnsi="Arial" w:cs="Arial"/>
          <w:color w:val="000000" w:themeColor="text1"/>
          <w:sz w:val="24"/>
          <w:szCs w:val="24"/>
        </w:rPr>
        <w:t xml:space="preserve"> on</w:t>
      </w:r>
      <w:r w:rsidRPr="009C6984">
        <w:rPr>
          <w:rFonts w:ascii="Arial" w:hAnsi="Arial" w:cs="Arial"/>
          <w:color w:val="000000" w:themeColor="text1"/>
          <w:sz w:val="24"/>
          <w:szCs w:val="24"/>
        </w:rPr>
        <w:t xml:space="preserve"> </w:t>
      </w:r>
      <w:r w:rsidR="00C954C6">
        <w:rPr>
          <w:rFonts w:ascii="Arial" w:hAnsi="Arial" w:cs="Arial"/>
          <w:color w:val="000000" w:themeColor="text1"/>
          <w:sz w:val="24"/>
          <w:szCs w:val="24"/>
        </w:rPr>
        <w:t xml:space="preserve">the </w:t>
      </w:r>
      <w:r w:rsidRPr="009C6984">
        <w:rPr>
          <w:rFonts w:ascii="Arial" w:hAnsi="Arial" w:cs="Arial"/>
          <w:color w:val="000000" w:themeColor="text1"/>
          <w:sz w:val="24"/>
          <w:szCs w:val="24"/>
        </w:rPr>
        <w:t>questions</w:t>
      </w:r>
      <w:r w:rsidR="00C954C6">
        <w:rPr>
          <w:rFonts w:ascii="Arial" w:hAnsi="Arial" w:cs="Arial"/>
          <w:color w:val="000000" w:themeColor="text1"/>
          <w:sz w:val="24"/>
          <w:szCs w:val="24"/>
        </w:rPr>
        <w:t xml:space="preserve"> it tries to answer</w:t>
      </w:r>
      <w:r w:rsidR="00B657D5">
        <w:rPr>
          <w:rFonts w:ascii="Arial" w:hAnsi="Arial" w:cs="Arial"/>
          <w:color w:val="000000" w:themeColor="text1"/>
          <w:sz w:val="24"/>
          <w:szCs w:val="24"/>
        </w:rPr>
        <w:t>, so it lays the</w:t>
      </w:r>
      <w:r w:rsidR="00C954C6">
        <w:rPr>
          <w:rFonts w:ascii="Arial" w:hAnsi="Arial" w:cs="Arial"/>
          <w:color w:val="000000" w:themeColor="text1"/>
          <w:sz w:val="24"/>
          <w:szCs w:val="24"/>
        </w:rPr>
        <w:t xml:space="preserve"> foundation</w:t>
      </w:r>
      <w:r w:rsidR="00B657D5">
        <w:rPr>
          <w:rFonts w:ascii="Arial" w:hAnsi="Arial" w:cs="Arial"/>
          <w:color w:val="000000" w:themeColor="text1"/>
          <w:sz w:val="24"/>
          <w:szCs w:val="24"/>
        </w:rPr>
        <w:t xml:space="preserve"> for the study and</w:t>
      </w:r>
      <w:r w:rsidRPr="009C6984">
        <w:rPr>
          <w:rFonts w:ascii="Arial" w:hAnsi="Arial" w:cs="Arial"/>
          <w:color w:val="000000" w:themeColor="text1"/>
          <w:sz w:val="24"/>
          <w:szCs w:val="24"/>
        </w:rPr>
        <w:t xml:space="preserve"> it al</w:t>
      </w:r>
      <w:r w:rsidR="00B657D5">
        <w:rPr>
          <w:rFonts w:ascii="Arial" w:hAnsi="Arial" w:cs="Arial"/>
          <w:color w:val="000000" w:themeColor="text1"/>
          <w:sz w:val="24"/>
          <w:szCs w:val="24"/>
        </w:rPr>
        <w:t>so influences the choices that the</w:t>
      </w:r>
      <w:r w:rsidRPr="009C6984">
        <w:rPr>
          <w:rFonts w:ascii="Arial" w:hAnsi="Arial" w:cs="Arial"/>
          <w:color w:val="000000" w:themeColor="text1"/>
          <w:sz w:val="24"/>
          <w:szCs w:val="24"/>
        </w:rPr>
        <w:t xml:space="preserve"> research</w:t>
      </w:r>
      <w:r w:rsidR="00B657D5">
        <w:rPr>
          <w:rFonts w:ascii="Arial" w:hAnsi="Arial" w:cs="Arial"/>
          <w:color w:val="000000" w:themeColor="text1"/>
          <w:sz w:val="24"/>
          <w:szCs w:val="24"/>
        </w:rPr>
        <w:t>er</w:t>
      </w:r>
      <w:r w:rsidRPr="009C6984">
        <w:rPr>
          <w:rFonts w:ascii="Arial" w:hAnsi="Arial" w:cs="Arial"/>
          <w:color w:val="000000" w:themeColor="text1"/>
          <w:sz w:val="24"/>
          <w:szCs w:val="24"/>
        </w:rPr>
        <w:t xml:space="preserve"> has t</w:t>
      </w:r>
      <w:r w:rsidR="00B657D5">
        <w:rPr>
          <w:rFonts w:ascii="Arial" w:hAnsi="Arial" w:cs="Arial"/>
          <w:color w:val="000000" w:themeColor="text1"/>
          <w:sz w:val="24"/>
          <w:szCs w:val="24"/>
        </w:rPr>
        <w:t>o make throughout</w:t>
      </w:r>
      <w:r w:rsidRPr="009C6984">
        <w:rPr>
          <w:rFonts w:ascii="Arial" w:hAnsi="Arial" w:cs="Arial"/>
          <w:color w:val="000000" w:themeColor="text1"/>
          <w:sz w:val="24"/>
          <w:szCs w:val="24"/>
        </w:rPr>
        <w:t xml:space="preserve"> the</w:t>
      </w:r>
      <w:r w:rsidR="00B657D5">
        <w:rPr>
          <w:rFonts w:ascii="Arial" w:hAnsi="Arial" w:cs="Arial"/>
          <w:color w:val="000000" w:themeColor="text1"/>
          <w:sz w:val="24"/>
          <w:szCs w:val="24"/>
        </w:rPr>
        <w:t xml:space="preserve"> process of research</w:t>
      </w:r>
      <w:r w:rsidRPr="009C6984">
        <w:rPr>
          <w:rFonts w:ascii="Arial" w:hAnsi="Arial" w:cs="Arial"/>
          <w:color w:val="000000" w:themeColor="text1"/>
          <w:sz w:val="24"/>
          <w:szCs w:val="24"/>
        </w:rPr>
        <w:t xml:space="preserve"> (Sa</w:t>
      </w:r>
      <w:r w:rsidR="00B657D5">
        <w:rPr>
          <w:rFonts w:ascii="Arial" w:hAnsi="Arial" w:cs="Arial"/>
          <w:color w:val="000000" w:themeColor="text1"/>
          <w:sz w:val="24"/>
          <w:szCs w:val="24"/>
        </w:rPr>
        <w:t>unders et al., 2019). Since, this research wants to examine the influence of the pandemic</w:t>
      </w:r>
      <w:r w:rsidRPr="009C6984">
        <w:rPr>
          <w:rFonts w:ascii="Arial" w:hAnsi="Arial" w:cs="Arial"/>
          <w:color w:val="000000" w:themeColor="text1"/>
          <w:sz w:val="24"/>
          <w:szCs w:val="24"/>
        </w:rPr>
        <w:t xml:space="preserve"> on </w:t>
      </w:r>
      <w:r w:rsidR="00B657D5">
        <w:rPr>
          <w:rFonts w:ascii="Arial" w:hAnsi="Arial" w:cs="Arial"/>
          <w:color w:val="000000" w:themeColor="text1"/>
          <w:sz w:val="24"/>
          <w:szCs w:val="24"/>
        </w:rPr>
        <w:t xml:space="preserve">financial performance and </w:t>
      </w:r>
      <w:r w:rsidRPr="009C6984">
        <w:rPr>
          <w:rFonts w:ascii="Arial" w:hAnsi="Arial" w:cs="Arial"/>
          <w:color w:val="000000" w:themeColor="text1"/>
          <w:sz w:val="24"/>
          <w:szCs w:val="24"/>
        </w:rPr>
        <w:t>corporate gove</w:t>
      </w:r>
      <w:r w:rsidR="00B657D5">
        <w:rPr>
          <w:rFonts w:ascii="Arial" w:hAnsi="Arial" w:cs="Arial"/>
          <w:color w:val="000000" w:themeColor="text1"/>
          <w:sz w:val="24"/>
          <w:szCs w:val="24"/>
        </w:rPr>
        <w:t>rnance, therefore, this research</w:t>
      </w:r>
      <w:r w:rsidRPr="009C6984">
        <w:rPr>
          <w:rFonts w:ascii="Arial" w:hAnsi="Arial" w:cs="Arial"/>
          <w:color w:val="000000" w:themeColor="text1"/>
          <w:sz w:val="24"/>
          <w:szCs w:val="24"/>
        </w:rPr>
        <w:t xml:space="preserve"> will fol</w:t>
      </w:r>
      <w:r w:rsidR="00B657D5">
        <w:rPr>
          <w:rFonts w:ascii="Arial" w:hAnsi="Arial" w:cs="Arial"/>
          <w:color w:val="000000" w:themeColor="text1"/>
          <w:sz w:val="24"/>
          <w:szCs w:val="24"/>
        </w:rPr>
        <w:t>low positivist worldwide as it deals with</w:t>
      </w:r>
      <w:r w:rsidRPr="009C6984">
        <w:rPr>
          <w:rFonts w:ascii="Arial" w:hAnsi="Arial" w:cs="Arial"/>
          <w:color w:val="000000" w:themeColor="text1"/>
          <w:sz w:val="24"/>
          <w:szCs w:val="24"/>
        </w:rPr>
        <w:t xml:space="preserve"> obser</w:t>
      </w:r>
      <w:r w:rsidR="00B657D5">
        <w:rPr>
          <w:rFonts w:ascii="Arial" w:hAnsi="Arial" w:cs="Arial"/>
          <w:color w:val="000000" w:themeColor="text1"/>
          <w:sz w:val="24"/>
          <w:szCs w:val="24"/>
        </w:rPr>
        <w:t xml:space="preserve">vations and quantitative data (Creswell and </w:t>
      </w:r>
      <w:r w:rsidRPr="009C6984">
        <w:rPr>
          <w:rFonts w:ascii="Arial" w:hAnsi="Arial" w:cs="Arial"/>
          <w:color w:val="000000" w:themeColor="text1"/>
          <w:sz w:val="24"/>
          <w:szCs w:val="24"/>
        </w:rPr>
        <w:t>Creswell, 2023).</w:t>
      </w:r>
    </w:p>
    <w:p w:rsidR="00A1194F" w:rsidRPr="00193E26" w:rsidRDefault="00A1194F" w:rsidP="009C6984">
      <w:pPr>
        <w:pStyle w:val="Heading2"/>
        <w:spacing w:line="360" w:lineRule="auto"/>
        <w:rPr>
          <w:rFonts w:ascii="Arial" w:hAnsi="Arial" w:cs="Arial"/>
          <w:b/>
          <w:color w:val="000000" w:themeColor="text1"/>
          <w:sz w:val="24"/>
          <w:szCs w:val="24"/>
        </w:rPr>
      </w:pPr>
      <w:bookmarkStart w:id="24" w:name="_Toc220693664"/>
      <w:r w:rsidRPr="00193E26">
        <w:rPr>
          <w:rFonts w:ascii="Arial" w:hAnsi="Arial" w:cs="Arial"/>
          <w:b/>
          <w:color w:val="000000" w:themeColor="text1"/>
          <w:sz w:val="24"/>
          <w:szCs w:val="24"/>
        </w:rPr>
        <w:t>3.2 Research Design</w:t>
      </w:r>
      <w:bookmarkEnd w:id="24"/>
      <w:r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This research study will utilize quantitative research methodology to scrutinize the effect of corporate governance on the performance of firms in the automobile sector in India. Data will be gather from the annual reports and so the data collection will be secondary in nature. Other statistical tools such as simple regression analysis will be applied. To gain insight into the effect of corporate governance on the performance of firms, data analysis will comprise of financial performance measures pre and post COVID-19 outbreak.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 xml:space="preserve">Data will be collected from the automobile manufacturers listed on National Stock Exchange of India (NSE). Altogether, there are 10 automobile manufacturers in India (see table 1 below).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Despite the fact that COVID-19 pandemic has spread around in India at the end of the financial year 2019-20, so during this financial year organizations were operating under normal working conditions, with slight delays in the latter half of March 2020. As a result of this, the pre-COVID baseline is FY2019–20. Since the COVID-19 pandemic caused severe disruptions because of demand shocks, supply chain disruptions and lockdowns impacted the automotive industry, therefore the financial year 2020-21 starting from April 2020 and ending on March 2021 is selected to fully account for the impact of COVID-19 on business performance. Similar approach has been adopted by researchers like </w:t>
      </w:r>
      <w:proofErr w:type="spellStart"/>
      <w:r w:rsidR="00664F5C">
        <w:rPr>
          <w:rFonts w:ascii="Arial" w:hAnsi="Arial" w:cs="Arial"/>
          <w:color w:val="000000" w:themeColor="text1"/>
          <w:sz w:val="24"/>
          <w:szCs w:val="24"/>
        </w:rPr>
        <w:t>Farwis</w:t>
      </w:r>
      <w:proofErr w:type="spellEnd"/>
      <w:r w:rsidR="00664F5C">
        <w:rPr>
          <w:rFonts w:ascii="Arial" w:hAnsi="Arial" w:cs="Arial"/>
          <w:color w:val="000000" w:themeColor="text1"/>
          <w:sz w:val="24"/>
          <w:szCs w:val="24"/>
        </w:rPr>
        <w:t xml:space="preserve"> et al. (2021) and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w:t>
      </w:r>
      <w:r w:rsidR="00664F5C">
        <w:rPr>
          <w:rFonts w:ascii="Arial" w:hAnsi="Arial" w:cs="Arial"/>
          <w:color w:val="000000" w:themeColor="text1"/>
          <w:sz w:val="24"/>
          <w:szCs w:val="24"/>
        </w:rPr>
        <w:t>(2021).</w:t>
      </w:r>
    </w:p>
    <w:tbl>
      <w:tblPr>
        <w:tblStyle w:val="ListTable3"/>
        <w:tblW w:w="0" w:type="auto"/>
        <w:jc w:val="center"/>
        <w:tblLook w:val="04A0" w:firstRow="1" w:lastRow="0" w:firstColumn="1" w:lastColumn="0" w:noHBand="0" w:noVBand="1"/>
      </w:tblPr>
      <w:tblGrid>
        <w:gridCol w:w="846"/>
        <w:gridCol w:w="4830"/>
      </w:tblGrid>
      <w:tr w:rsidR="00A1194F" w:rsidRPr="009C6984" w:rsidTr="00B223B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676" w:type="dxa"/>
            <w:gridSpan w:val="2"/>
          </w:tcPr>
          <w:p w:rsidR="00A1194F" w:rsidRPr="009C6984" w:rsidRDefault="00A1194F" w:rsidP="009C6984">
            <w:pPr>
              <w:spacing w:line="360" w:lineRule="auto"/>
              <w:rPr>
                <w:rFonts w:ascii="Arial" w:hAnsi="Arial" w:cs="Arial"/>
                <w:color w:val="000000" w:themeColor="text1"/>
                <w:sz w:val="24"/>
                <w:szCs w:val="24"/>
              </w:rPr>
            </w:pPr>
            <w:r w:rsidRPr="00193E26">
              <w:rPr>
                <w:rFonts w:ascii="Arial" w:hAnsi="Arial" w:cs="Arial"/>
                <w:sz w:val="24"/>
                <w:szCs w:val="24"/>
              </w:rPr>
              <w:t xml:space="preserve">Table </w:t>
            </w:r>
            <w:r w:rsidR="00E148E8" w:rsidRPr="00193E26">
              <w:rPr>
                <w:rFonts w:ascii="Arial" w:hAnsi="Arial" w:cs="Arial"/>
                <w:sz w:val="24"/>
                <w:szCs w:val="24"/>
              </w:rPr>
              <w:t>3.</w:t>
            </w:r>
            <w:r w:rsidRPr="00193E26">
              <w:rPr>
                <w:rFonts w:ascii="Arial" w:hAnsi="Arial" w:cs="Arial"/>
                <w:sz w:val="24"/>
                <w:szCs w:val="24"/>
              </w:rPr>
              <w:t>1: Automobile producers in India</w:t>
            </w:r>
          </w:p>
        </w:tc>
      </w:tr>
      <w:tr w:rsidR="009C6984" w:rsidRPr="009C6984" w:rsidTr="00B223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1</w:t>
            </w:r>
          </w:p>
        </w:tc>
        <w:tc>
          <w:tcPr>
            <w:tcW w:w="4830" w:type="dxa"/>
          </w:tcPr>
          <w:p w:rsidR="00A1194F" w:rsidRPr="009C6984" w:rsidRDefault="00A1194F" w:rsidP="009C69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roofErr w:type="spellStart"/>
            <w:r w:rsidRPr="009C6984">
              <w:rPr>
                <w:rFonts w:ascii="Arial" w:hAnsi="Arial" w:cs="Arial"/>
                <w:color w:val="000000" w:themeColor="text1"/>
                <w:sz w:val="24"/>
                <w:szCs w:val="24"/>
              </w:rPr>
              <w:t>Maruti</w:t>
            </w:r>
            <w:proofErr w:type="spellEnd"/>
            <w:r w:rsidRPr="009C6984">
              <w:rPr>
                <w:rFonts w:ascii="Arial" w:hAnsi="Arial" w:cs="Arial"/>
                <w:color w:val="000000" w:themeColor="text1"/>
                <w:sz w:val="24"/>
                <w:szCs w:val="24"/>
              </w:rPr>
              <w:t xml:space="preserve"> Suzuki India Limited</w:t>
            </w:r>
          </w:p>
        </w:tc>
      </w:tr>
      <w:tr w:rsidR="009C6984" w:rsidRPr="009C6984" w:rsidTr="00B223B1">
        <w:trPr>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2</w:t>
            </w:r>
          </w:p>
        </w:tc>
        <w:tc>
          <w:tcPr>
            <w:tcW w:w="4830" w:type="dxa"/>
          </w:tcPr>
          <w:p w:rsidR="00A1194F" w:rsidRPr="009C6984" w:rsidRDefault="00A1194F" w:rsidP="009C69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Mahindra &amp; Mahindra Limited</w:t>
            </w:r>
          </w:p>
        </w:tc>
      </w:tr>
      <w:tr w:rsidR="009C6984" w:rsidRPr="009C6984" w:rsidTr="00B223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3</w:t>
            </w:r>
          </w:p>
        </w:tc>
        <w:tc>
          <w:tcPr>
            <w:tcW w:w="4830" w:type="dxa"/>
          </w:tcPr>
          <w:p w:rsidR="00A1194F" w:rsidRPr="009C6984" w:rsidRDefault="00A1194F" w:rsidP="009C69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Bajaj Auto Limited</w:t>
            </w:r>
          </w:p>
        </w:tc>
      </w:tr>
      <w:tr w:rsidR="009C6984" w:rsidRPr="009C6984" w:rsidTr="00B223B1">
        <w:trPr>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4</w:t>
            </w:r>
          </w:p>
        </w:tc>
        <w:tc>
          <w:tcPr>
            <w:tcW w:w="4830" w:type="dxa"/>
          </w:tcPr>
          <w:p w:rsidR="00A1194F" w:rsidRPr="009C6984" w:rsidRDefault="00A1194F" w:rsidP="009C69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roofErr w:type="spellStart"/>
            <w:r w:rsidRPr="009C6984">
              <w:rPr>
                <w:rFonts w:ascii="Arial" w:hAnsi="Arial" w:cs="Arial"/>
                <w:color w:val="000000" w:themeColor="text1"/>
                <w:sz w:val="24"/>
                <w:szCs w:val="24"/>
              </w:rPr>
              <w:t>Eicher</w:t>
            </w:r>
            <w:proofErr w:type="spellEnd"/>
            <w:r w:rsidRPr="009C6984">
              <w:rPr>
                <w:rFonts w:ascii="Arial" w:hAnsi="Arial" w:cs="Arial"/>
                <w:color w:val="000000" w:themeColor="text1"/>
                <w:sz w:val="24"/>
                <w:szCs w:val="24"/>
              </w:rPr>
              <w:t xml:space="preserve"> Motors Limited</w:t>
            </w:r>
          </w:p>
        </w:tc>
      </w:tr>
      <w:tr w:rsidR="009C6984" w:rsidRPr="009C6984" w:rsidTr="00B223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5</w:t>
            </w:r>
          </w:p>
        </w:tc>
        <w:tc>
          <w:tcPr>
            <w:tcW w:w="4830" w:type="dxa"/>
          </w:tcPr>
          <w:p w:rsidR="00A1194F" w:rsidRPr="009C6984" w:rsidRDefault="00A1194F" w:rsidP="009C69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TVS Motor Company Limited</w:t>
            </w:r>
          </w:p>
        </w:tc>
      </w:tr>
      <w:tr w:rsidR="009C6984" w:rsidRPr="009C6984" w:rsidTr="00B223B1">
        <w:trPr>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6</w:t>
            </w:r>
          </w:p>
        </w:tc>
        <w:tc>
          <w:tcPr>
            <w:tcW w:w="4830" w:type="dxa"/>
          </w:tcPr>
          <w:p w:rsidR="00A1194F" w:rsidRPr="009C6984" w:rsidRDefault="00A1194F" w:rsidP="009C69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Tata Motors Limited</w:t>
            </w:r>
          </w:p>
        </w:tc>
      </w:tr>
      <w:tr w:rsidR="009C6984" w:rsidRPr="009C6984" w:rsidTr="00B223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7</w:t>
            </w:r>
          </w:p>
        </w:tc>
        <w:tc>
          <w:tcPr>
            <w:tcW w:w="4830" w:type="dxa"/>
          </w:tcPr>
          <w:p w:rsidR="00A1194F" w:rsidRPr="009C6984" w:rsidRDefault="00A1194F" w:rsidP="009C69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 xml:space="preserve">Hero </w:t>
            </w:r>
            <w:proofErr w:type="spellStart"/>
            <w:r w:rsidRPr="009C6984">
              <w:rPr>
                <w:rFonts w:ascii="Arial" w:hAnsi="Arial" w:cs="Arial"/>
                <w:color w:val="000000" w:themeColor="text1"/>
                <w:sz w:val="24"/>
                <w:szCs w:val="24"/>
              </w:rPr>
              <w:t>Motocorp</w:t>
            </w:r>
            <w:proofErr w:type="spellEnd"/>
            <w:r w:rsidRPr="009C6984">
              <w:rPr>
                <w:rFonts w:ascii="Arial" w:hAnsi="Arial" w:cs="Arial"/>
                <w:color w:val="000000" w:themeColor="text1"/>
                <w:sz w:val="24"/>
                <w:szCs w:val="24"/>
              </w:rPr>
              <w:t xml:space="preserve"> Limited</w:t>
            </w:r>
          </w:p>
        </w:tc>
      </w:tr>
      <w:tr w:rsidR="009C6984" w:rsidRPr="009C6984" w:rsidTr="00B223B1">
        <w:trPr>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8</w:t>
            </w:r>
          </w:p>
        </w:tc>
        <w:tc>
          <w:tcPr>
            <w:tcW w:w="4830" w:type="dxa"/>
          </w:tcPr>
          <w:p w:rsidR="00A1194F" w:rsidRPr="009C6984" w:rsidRDefault="00A1194F" w:rsidP="009C69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Ashok Leyland Limited</w:t>
            </w:r>
          </w:p>
        </w:tc>
      </w:tr>
      <w:tr w:rsidR="009C6984" w:rsidRPr="009C6984" w:rsidTr="00B223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9</w:t>
            </w:r>
          </w:p>
        </w:tc>
        <w:tc>
          <w:tcPr>
            <w:tcW w:w="4830" w:type="dxa"/>
          </w:tcPr>
          <w:p w:rsidR="00A1194F" w:rsidRPr="009C6984" w:rsidRDefault="00A1194F" w:rsidP="009C698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Escorts Kubota Limited</w:t>
            </w:r>
          </w:p>
        </w:tc>
      </w:tr>
      <w:tr w:rsidR="009C6984" w:rsidRPr="009C6984" w:rsidTr="00B223B1">
        <w:trPr>
          <w:jc w:val="center"/>
        </w:trPr>
        <w:tc>
          <w:tcPr>
            <w:cnfStyle w:val="001000000000" w:firstRow="0" w:lastRow="0" w:firstColumn="1" w:lastColumn="0" w:oddVBand="0" w:evenVBand="0" w:oddHBand="0" w:evenHBand="0" w:firstRowFirstColumn="0" w:firstRowLastColumn="0" w:lastRowFirstColumn="0" w:lastRowLastColumn="0"/>
            <w:tcW w:w="846" w:type="dxa"/>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10</w:t>
            </w:r>
          </w:p>
        </w:tc>
        <w:tc>
          <w:tcPr>
            <w:tcW w:w="4830" w:type="dxa"/>
          </w:tcPr>
          <w:p w:rsidR="00A1194F" w:rsidRPr="009C6984" w:rsidRDefault="00A1194F" w:rsidP="009C69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9C6984">
              <w:rPr>
                <w:rFonts w:ascii="Arial" w:hAnsi="Arial" w:cs="Arial"/>
                <w:color w:val="000000" w:themeColor="text1"/>
                <w:sz w:val="24"/>
                <w:szCs w:val="24"/>
              </w:rPr>
              <w:t>Force Motors Limited</w:t>
            </w:r>
          </w:p>
        </w:tc>
      </w:tr>
    </w:tbl>
    <w:p w:rsidR="00A1194F" w:rsidRPr="009C6984" w:rsidRDefault="00A1194F" w:rsidP="009C6984">
      <w:pPr>
        <w:spacing w:line="360" w:lineRule="auto"/>
        <w:rPr>
          <w:rFonts w:ascii="Arial" w:hAnsi="Arial" w:cs="Arial"/>
          <w:color w:val="000000" w:themeColor="text1"/>
          <w:sz w:val="24"/>
          <w:szCs w:val="24"/>
        </w:rPr>
      </w:pP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Data on corporate governance is manually collected from the company's annual reports. Table 2 presents the variables and their measurement methods. However, information about the financial performance has been gathered from the same firms' financial statements (see table 3). Similar to other studies like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and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this study will employ a traditional t-test to investigate how COVID-19 affected governance in 2019 (before to COVID-19) and in 2020 (after COVID-19). The Ordinary Least Square (OLS) approach is used to investigate the relationship between corporate governance and the company's performance. Similar </w:t>
      </w:r>
      <w:r w:rsidRPr="009C6984">
        <w:rPr>
          <w:rFonts w:ascii="Arial" w:hAnsi="Arial" w:cs="Arial"/>
          <w:color w:val="000000" w:themeColor="text1"/>
          <w:sz w:val="24"/>
          <w:szCs w:val="24"/>
        </w:rPr>
        <w:lastRenderedPageBreak/>
        <w:t xml:space="preserve">to a number of other research (see for example;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the panel data analysis approach that is appropriate for this investigation is chosen using the </w:t>
      </w:r>
      <w:proofErr w:type="spellStart"/>
      <w:r w:rsidRPr="009C6984">
        <w:rPr>
          <w:rFonts w:ascii="Arial" w:hAnsi="Arial" w:cs="Arial"/>
          <w:color w:val="000000" w:themeColor="text1"/>
          <w:sz w:val="24"/>
          <w:szCs w:val="24"/>
        </w:rPr>
        <w:t>Hausman</w:t>
      </w:r>
      <w:proofErr w:type="spellEnd"/>
      <w:r w:rsidRPr="009C6984">
        <w:rPr>
          <w:rFonts w:ascii="Arial" w:hAnsi="Arial" w:cs="Arial"/>
          <w:color w:val="000000" w:themeColor="text1"/>
          <w:sz w:val="24"/>
          <w:szCs w:val="24"/>
        </w:rPr>
        <w:t xml:space="preserve"> test. </w:t>
      </w:r>
    </w:p>
    <w:p w:rsidR="00A1194F" w:rsidRPr="00193E26" w:rsidRDefault="00A1194F" w:rsidP="009C6984">
      <w:pPr>
        <w:pStyle w:val="Heading2"/>
        <w:spacing w:line="360" w:lineRule="auto"/>
        <w:rPr>
          <w:rFonts w:ascii="Arial" w:hAnsi="Arial" w:cs="Arial"/>
          <w:b/>
          <w:color w:val="000000" w:themeColor="text1"/>
          <w:sz w:val="24"/>
          <w:szCs w:val="24"/>
        </w:rPr>
      </w:pPr>
      <w:bookmarkStart w:id="25" w:name="_Toc220693665"/>
      <w:r w:rsidRPr="00193E26">
        <w:rPr>
          <w:rFonts w:ascii="Arial" w:hAnsi="Arial" w:cs="Arial"/>
          <w:b/>
          <w:color w:val="000000" w:themeColor="text1"/>
          <w:sz w:val="24"/>
          <w:szCs w:val="24"/>
        </w:rPr>
        <w:t>3.3 Research methods and tools</w:t>
      </w:r>
      <w:bookmarkEnd w:id="25"/>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In a similar manner to</w:t>
      </w:r>
      <w:r w:rsidR="000548F9">
        <w:rPr>
          <w:rFonts w:ascii="Arial" w:hAnsi="Arial" w:cs="Arial"/>
          <w:color w:val="000000" w:themeColor="text1"/>
          <w:sz w:val="24"/>
          <w:szCs w:val="24"/>
        </w:rPr>
        <w:t xml:space="preserve"> </w:t>
      </w:r>
      <w:proofErr w:type="spellStart"/>
      <w:r w:rsidR="000548F9" w:rsidRPr="009C6984">
        <w:rPr>
          <w:rFonts w:ascii="Arial" w:hAnsi="Arial" w:cs="Arial"/>
          <w:color w:val="000000" w:themeColor="text1"/>
          <w:sz w:val="24"/>
          <w:szCs w:val="24"/>
        </w:rPr>
        <w:t>Farwis</w:t>
      </w:r>
      <w:proofErr w:type="spellEnd"/>
      <w:r w:rsidR="000548F9" w:rsidRPr="009C6984">
        <w:rPr>
          <w:rFonts w:ascii="Arial" w:hAnsi="Arial" w:cs="Arial"/>
          <w:color w:val="000000" w:themeColor="text1"/>
          <w:sz w:val="24"/>
          <w:szCs w:val="24"/>
        </w:rPr>
        <w:t xml:space="preserve"> et al. (2021)</w:t>
      </w:r>
      <w:r w:rsidR="000548F9">
        <w:rPr>
          <w:rFonts w:ascii="Arial" w:hAnsi="Arial" w:cs="Arial"/>
          <w:color w:val="000000" w:themeColor="text1"/>
          <w:sz w:val="24"/>
          <w:szCs w:val="24"/>
        </w:rPr>
        <w:t xml:space="preserve">; </w:t>
      </w:r>
      <w:proofErr w:type="spellStart"/>
      <w:r w:rsidR="000548F9" w:rsidRPr="009C6984">
        <w:rPr>
          <w:rFonts w:ascii="Arial" w:hAnsi="Arial" w:cs="Arial"/>
          <w:color w:val="000000" w:themeColor="text1"/>
          <w:sz w:val="24"/>
          <w:szCs w:val="24"/>
        </w:rPr>
        <w:t>Khatib</w:t>
      </w:r>
      <w:proofErr w:type="spellEnd"/>
      <w:r w:rsidR="000548F9" w:rsidRPr="009C6984">
        <w:rPr>
          <w:rFonts w:ascii="Arial" w:hAnsi="Arial" w:cs="Arial"/>
          <w:color w:val="000000" w:themeColor="text1"/>
          <w:sz w:val="24"/>
          <w:szCs w:val="24"/>
        </w:rPr>
        <w:t xml:space="preserve"> &amp; </w:t>
      </w:r>
      <w:proofErr w:type="spellStart"/>
      <w:r w:rsidR="000548F9" w:rsidRPr="009C6984">
        <w:rPr>
          <w:rFonts w:ascii="Arial" w:hAnsi="Arial" w:cs="Arial"/>
          <w:color w:val="000000" w:themeColor="text1"/>
          <w:sz w:val="24"/>
          <w:szCs w:val="24"/>
        </w:rPr>
        <w:t>Nour</w:t>
      </w:r>
      <w:proofErr w:type="spellEnd"/>
      <w:r w:rsidR="000548F9" w:rsidRPr="009C6984">
        <w:rPr>
          <w:rFonts w:ascii="Arial" w:hAnsi="Arial" w:cs="Arial"/>
          <w:color w:val="000000" w:themeColor="text1"/>
          <w:sz w:val="24"/>
          <w:szCs w:val="24"/>
        </w:rPr>
        <w:t xml:space="preserve"> (2021) </w:t>
      </w:r>
      <w:r w:rsidR="000548F9">
        <w:rPr>
          <w:rFonts w:ascii="Arial" w:hAnsi="Arial" w:cs="Arial"/>
          <w:color w:val="000000" w:themeColor="text1"/>
          <w:sz w:val="24"/>
          <w:szCs w:val="24"/>
        </w:rPr>
        <w:t xml:space="preserve">and </w:t>
      </w:r>
      <w:proofErr w:type="spellStart"/>
      <w:r w:rsidR="000548F9">
        <w:rPr>
          <w:rFonts w:ascii="Arial" w:hAnsi="Arial" w:cs="Arial"/>
          <w:color w:val="000000" w:themeColor="text1"/>
          <w:sz w:val="24"/>
          <w:szCs w:val="24"/>
        </w:rPr>
        <w:t>Anas</w:t>
      </w:r>
      <w:proofErr w:type="spellEnd"/>
      <w:r w:rsidR="000548F9">
        <w:rPr>
          <w:rFonts w:ascii="Arial" w:hAnsi="Arial" w:cs="Arial"/>
          <w:color w:val="000000" w:themeColor="text1"/>
          <w:sz w:val="24"/>
          <w:szCs w:val="24"/>
        </w:rPr>
        <w:t xml:space="preserve"> et al. (2023)</w:t>
      </w:r>
      <w:r w:rsidRPr="009C6984">
        <w:rPr>
          <w:rFonts w:ascii="Arial" w:hAnsi="Arial" w:cs="Arial"/>
          <w:color w:val="000000" w:themeColor="text1"/>
          <w:sz w:val="24"/>
          <w:szCs w:val="24"/>
        </w:rPr>
        <w:t xml:space="preserve">, this research will test the first hypothesis using the paired sample t-test that is used to compare the mean values of the same period of time, in this case, it is pre and post COVID-19 pandemic. The panel OLS technique is used to investigate the connection between the firm's performance and governance in order to assess the remaining hypothesis. Additionally, similar to prior research (see, for instance, </w:t>
      </w:r>
      <w:proofErr w:type="spellStart"/>
      <w:r w:rsidR="00855F4D" w:rsidRPr="009C6984">
        <w:rPr>
          <w:rFonts w:ascii="Arial" w:hAnsi="Arial" w:cs="Arial"/>
          <w:color w:val="000000" w:themeColor="text1"/>
          <w:sz w:val="24"/>
          <w:szCs w:val="24"/>
        </w:rPr>
        <w:t>Farwis</w:t>
      </w:r>
      <w:proofErr w:type="spellEnd"/>
      <w:r w:rsidR="00855F4D" w:rsidRPr="009C6984">
        <w:rPr>
          <w:rFonts w:ascii="Arial" w:hAnsi="Arial" w:cs="Arial"/>
          <w:color w:val="000000" w:themeColor="text1"/>
          <w:sz w:val="24"/>
          <w:szCs w:val="24"/>
        </w:rPr>
        <w:t xml:space="preserve"> et al. (2021)</w:t>
      </w:r>
      <w:r w:rsidR="00855F4D">
        <w:rPr>
          <w:rFonts w:ascii="Arial" w:hAnsi="Arial" w:cs="Arial"/>
          <w:color w:val="000000" w:themeColor="text1"/>
          <w:sz w:val="24"/>
          <w:szCs w:val="24"/>
        </w:rPr>
        <w:t xml:space="preserve">; </w:t>
      </w:r>
      <w:proofErr w:type="spellStart"/>
      <w:r w:rsidR="00855F4D" w:rsidRPr="009C6984">
        <w:rPr>
          <w:rFonts w:ascii="Arial" w:hAnsi="Arial" w:cs="Arial"/>
          <w:color w:val="000000" w:themeColor="text1"/>
          <w:sz w:val="24"/>
          <w:szCs w:val="24"/>
        </w:rPr>
        <w:t>Khatib</w:t>
      </w:r>
      <w:proofErr w:type="spellEnd"/>
      <w:r w:rsidR="00855F4D" w:rsidRPr="009C6984">
        <w:rPr>
          <w:rFonts w:ascii="Arial" w:hAnsi="Arial" w:cs="Arial"/>
          <w:color w:val="000000" w:themeColor="text1"/>
          <w:sz w:val="24"/>
          <w:szCs w:val="24"/>
        </w:rPr>
        <w:t xml:space="preserve"> &amp; </w:t>
      </w:r>
      <w:proofErr w:type="spellStart"/>
      <w:r w:rsidR="00855F4D" w:rsidRPr="009C6984">
        <w:rPr>
          <w:rFonts w:ascii="Arial" w:hAnsi="Arial" w:cs="Arial"/>
          <w:color w:val="000000" w:themeColor="text1"/>
          <w:sz w:val="24"/>
          <w:szCs w:val="24"/>
        </w:rPr>
        <w:t>Nour</w:t>
      </w:r>
      <w:proofErr w:type="spellEnd"/>
      <w:r w:rsidR="00855F4D" w:rsidRPr="009C6984">
        <w:rPr>
          <w:rFonts w:ascii="Arial" w:hAnsi="Arial" w:cs="Arial"/>
          <w:color w:val="000000" w:themeColor="text1"/>
          <w:sz w:val="24"/>
          <w:szCs w:val="24"/>
        </w:rPr>
        <w:t xml:space="preserve"> (2021) </w:t>
      </w:r>
      <w:r w:rsidR="00855F4D">
        <w:rPr>
          <w:rFonts w:ascii="Arial" w:hAnsi="Arial" w:cs="Arial"/>
          <w:color w:val="000000" w:themeColor="text1"/>
          <w:sz w:val="24"/>
          <w:szCs w:val="24"/>
        </w:rPr>
        <w:t xml:space="preserve">and </w:t>
      </w:r>
      <w:proofErr w:type="spellStart"/>
      <w:r w:rsidR="00855F4D">
        <w:rPr>
          <w:rFonts w:ascii="Arial" w:hAnsi="Arial" w:cs="Arial"/>
          <w:color w:val="000000" w:themeColor="text1"/>
          <w:sz w:val="24"/>
          <w:szCs w:val="24"/>
        </w:rPr>
        <w:t>Anas</w:t>
      </w:r>
      <w:proofErr w:type="spellEnd"/>
      <w:r w:rsidR="00855F4D">
        <w:rPr>
          <w:rFonts w:ascii="Arial" w:hAnsi="Arial" w:cs="Arial"/>
          <w:color w:val="000000" w:themeColor="text1"/>
          <w:sz w:val="24"/>
          <w:szCs w:val="24"/>
        </w:rPr>
        <w:t xml:space="preserve"> et al. (2023</w:t>
      </w:r>
      <w:r w:rsidRPr="009C6984">
        <w:rPr>
          <w:rFonts w:ascii="Arial" w:hAnsi="Arial" w:cs="Arial"/>
          <w:color w:val="000000" w:themeColor="text1"/>
          <w:sz w:val="24"/>
          <w:szCs w:val="24"/>
        </w:rPr>
        <w:t xml:space="preserve">), </w:t>
      </w:r>
      <w:r w:rsidR="003F3847">
        <w:rPr>
          <w:rFonts w:ascii="Arial" w:hAnsi="Arial" w:cs="Arial"/>
          <w:color w:val="000000" w:themeColor="text1"/>
          <w:sz w:val="24"/>
          <w:szCs w:val="24"/>
        </w:rPr>
        <w:t>t</w:t>
      </w:r>
      <w:r w:rsidR="003F3847" w:rsidRPr="003F3847">
        <w:rPr>
          <w:rFonts w:ascii="Arial" w:hAnsi="Arial" w:cs="Arial"/>
          <w:color w:val="000000" w:themeColor="text1"/>
          <w:sz w:val="24"/>
          <w:szCs w:val="24"/>
        </w:rPr>
        <w:t xml:space="preserve">he </w:t>
      </w:r>
      <w:proofErr w:type="spellStart"/>
      <w:r w:rsidR="003F3847" w:rsidRPr="003F3847">
        <w:rPr>
          <w:rFonts w:ascii="Arial" w:hAnsi="Arial" w:cs="Arial"/>
          <w:color w:val="000000" w:themeColor="text1"/>
          <w:sz w:val="24"/>
          <w:szCs w:val="24"/>
        </w:rPr>
        <w:t>Hausman</w:t>
      </w:r>
      <w:proofErr w:type="spellEnd"/>
      <w:r w:rsidR="003F3847" w:rsidRPr="003F3847">
        <w:rPr>
          <w:rFonts w:ascii="Arial" w:hAnsi="Arial" w:cs="Arial"/>
          <w:color w:val="000000" w:themeColor="text1"/>
          <w:sz w:val="24"/>
          <w:szCs w:val="24"/>
        </w:rPr>
        <w:t xml:space="preserve"> test is used to </w:t>
      </w:r>
      <w:r w:rsidR="003F3847">
        <w:rPr>
          <w:rFonts w:ascii="Arial" w:hAnsi="Arial" w:cs="Arial"/>
          <w:color w:val="000000" w:themeColor="text1"/>
          <w:sz w:val="24"/>
          <w:szCs w:val="24"/>
        </w:rPr>
        <w:t>choose</w:t>
      </w:r>
      <w:r w:rsidR="003F3847" w:rsidRPr="003F3847">
        <w:rPr>
          <w:rFonts w:ascii="Arial" w:hAnsi="Arial" w:cs="Arial"/>
          <w:color w:val="000000" w:themeColor="text1"/>
          <w:sz w:val="24"/>
          <w:szCs w:val="24"/>
        </w:rPr>
        <w:t xml:space="preserve"> the optimal model from a variety of options, including random effects,</w:t>
      </w:r>
      <w:r w:rsidR="003F3847">
        <w:rPr>
          <w:rFonts w:ascii="Arial" w:hAnsi="Arial" w:cs="Arial"/>
          <w:color w:val="000000" w:themeColor="text1"/>
          <w:sz w:val="24"/>
          <w:szCs w:val="24"/>
        </w:rPr>
        <w:t xml:space="preserve"> fixed effects, and pooling OLS</w:t>
      </w:r>
      <w:r w:rsidRPr="009C6984">
        <w:rPr>
          <w:rFonts w:ascii="Arial" w:hAnsi="Arial" w:cs="Arial"/>
          <w:color w:val="000000" w:themeColor="text1"/>
          <w:sz w:val="24"/>
          <w:szCs w:val="24"/>
        </w:rPr>
        <w:t xml:space="preserve">. Similar to </w:t>
      </w:r>
      <w:proofErr w:type="spellStart"/>
      <w:r w:rsidRPr="009C6984">
        <w:rPr>
          <w:rFonts w:ascii="Arial" w:hAnsi="Arial" w:cs="Arial"/>
          <w:color w:val="000000" w:themeColor="text1"/>
          <w:sz w:val="24"/>
          <w:szCs w:val="24"/>
        </w:rPr>
        <w:t>Baatwah</w:t>
      </w:r>
      <w:proofErr w:type="spellEnd"/>
      <w:r w:rsidRPr="009C6984">
        <w:rPr>
          <w:rFonts w:ascii="Arial" w:hAnsi="Arial" w:cs="Arial"/>
          <w:color w:val="000000" w:themeColor="text1"/>
          <w:sz w:val="24"/>
          <w:szCs w:val="24"/>
        </w:rPr>
        <w:t xml:space="preserve"> et al. (2020)</w:t>
      </w:r>
      <w:r w:rsidR="008A2B32">
        <w:rPr>
          <w:rFonts w:ascii="Arial" w:hAnsi="Arial" w:cs="Arial"/>
          <w:color w:val="000000" w:themeColor="text1"/>
          <w:sz w:val="24"/>
          <w:szCs w:val="24"/>
        </w:rPr>
        <w:t xml:space="preserve">, </w:t>
      </w:r>
      <w:proofErr w:type="spellStart"/>
      <w:r w:rsidR="003F3847" w:rsidRPr="009C6984">
        <w:rPr>
          <w:rFonts w:ascii="Arial" w:hAnsi="Arial" w:cs="Arial"/>
          <w:color w:val="000000" w:themeColor="text1"/>
          <w:sz w:val="24"/>
          <w:szCs w:val="24"/>
        </w:rPr>
        <w:t>Farwis</w:t>
      </w:r>
      <w:proofErr w:type="spellEnd"/>
      <w:r w:rsidR="003F3847" w:rsidRPr="009C6984">
        <w:rPr>
          <w:rFonts w:ascii="Arial" w:hAnsi="Arial" w:cs="Arial"/>
          <w:color w:val="000000" w:themeColor="text1"/>
          <w:sz w:val="24"/>
          <w:szCs w:val="24"/>
        </w:rPr>
        <w:t xml:space="preserve"> et al., </w:t>
      </w:r>
      <w:r w:rsidR="003F3847">
        <w:rPr>
          <w:rFonts w:ascii="Arial" w:hAnsi="Arial" w:cs="Arial"/>
          <w:color w:val="000000" w:themeColor="text1"/>
          <w:sz w:val="24"/>
          <w:szCs w:val="24"/>
        </w:rPr>
        <w:t>(</w:t>
      </w:r>
      <w:r w:rsidR="003F3847" w:rsidRPr="009C6984">
        <w:rPr>
          <w:rFonts w:ascii="Arial" w:hAnsi="Arial" w:cs="Arial"/>
          <w:color w:val="000000" w:themeColor="text1"/>
          <w:sz w:val="24"/>
          <w:szCs w:val="24"/>
        </w:rPr>
        <w:t>2021</w:t>
      </w:r>
      <w:r w:rsidR="003F3847">
        <w:rPr>
          <w:rFonts w:ascii="Arial" w:hAnsi="Arial" w:cs="Arial"/>
          <w:color w:val="000000" w:themeColor="text1"/>
          <w:sz w:val="24"/>
          <w:szCs w:val="24"/>
        </w:rPr>
        <w:t>)</w:t>
      </w:r>
      <w:r w:rsidR="003F3847" w:rsidRPr="009C6984">
        <w:rPr>
          <w:rFonts w:ascii="Arial" w:hAnsi="Arial" w:cs="Arial"/>
          <w:color w:val="000000" w:themeColor="text1"/>
          <w:sz w:val="24"/>
          <w:szCs w:val="24"/>
        </w:rPr>
        <w:t xml:space="preserve"> </w:t>
      </w:r>
      <w:r w:rsidR="003F3847">
        <w:rPr>
          <w:rFonts w:ascii="Arial" w:hAnsi="Arial" w:cs="Arial"/>
          <w:color w:val="000000" w:themeColor="text1"/>
          <w:sz w:val="24"/>
          <w:szCs w:val="24"/>
        </w:rPr>
        <w:t xml:space="preserve">and </w:t>
      </w:r>
      <w:proofErr w:type="spellStart"/>
      <w:r w:rsidR="008A2B32">
        <w:rPr>
          <w:rFonts w:ascii="Arial" w:hAnsi="Arial" w:cs="Arial"/>
          <w:color w:val="000000" w:themeColor="text1"/>
          <w:sz w:val="24"/>
          <w:szCs w:val="24"/>
        </w:rPr>
        <w:t>Khatib</w:t>
      </w:r>
      <w:proofErr w:type="spellEnd"/>
      <w:r w:rsidR="008A2B32">
        <w:rPr>
          <w:rFonts w:ascii="Arial" w:hAnsi="Arial" w:cs="Arial"/>
          <w:color w:val="000000" w:themeColor="text1"/>
          <w:sz w:val="24"/>
          <w:szCs w:val="24"/>
        </w:rPr>
        <w:t xml:space="preserve"> &amp; </w:t>
      </w:r>
      <w:proofErr w:type="spellStart"/>
      <w:r w:rsidR="008A2B32">
        <w:rPr>
          <w:rFonts w:ascii="Arial" w:hAnsi="Arial" w:cs="Arial"/>
          <w:color w:val="000000" w:themeColor="text1"/>
          <w:sz w:val="24"/>
          <w:szCs w:val="24"/>
        </w:rPr>
        <w:t>Nour</w:t>
      </w:r>
      <w:proofErr w:type="spellEnd"/>
      <w:r w:rsidR="008A2B32" w:rsidRPr="009C6984">
        <w:rPr>
          <w:rFonts w:ascii="Arial" w:hAnsi="Arial" w:cs="Arial"/>
          <w:color w:val="000000" w:themeColor="text1"/>
          <w:sz w:val="24"/>
          <w:szCs w:val="24"/>
        </w:rPr>
        <w:t xml:space="preserve"> </w:t>
      </w:r>
      <w:r w:rsidR="008A2B32">
        <w:rPr>
          <w:rFonts w:ascii="Arial" w:hAnsi="Arial" w:cs="Arial"/>
          <w:color w:val="000000" w:themeColor="text1"/>
          <w:sz w:val="24"/>
          <w:szCs w:val="24"/>
        </w:rPr>
        <w:t>(</w:t>
      </w:r>
      <w:r w:rsidR="008A2B32" w:rsidRPr="009C6984">
        <w:rPr>
          <w:rFonts w:ascii="Arial" w:hAnsi="Arial" w:cs="Arial"/>
          <w:color w:val="000000" w:themeColor="text1"/>
          <w:sz w:val="24"/>
          <w:szCs w:val="24"/>
        </w:rPr>
        <w:t>2021</w:t>
      </w:r>
      <w:r w:rsidR="003F3847">
        <w:rPr>
          <w:rFonts w:ascii="Arial" w:hAnsi="Arial" w:cs="Arial"/>
          <w:color w:val="000000" w:themeColor="text1"/>
          <w:sz w:val="24"/>
          <w:szCs w:val="24"/>
        </w:rPr>
        <w:t xml:space="preserve">) </w:t>
      </w:r>
      <w:r w:rsidRPr="009C6984">
        <w:rPr>
          <w:rFonts w:ascii="Arial" w:hAnsi="Arial" w:cs="Arial"/>
          <w:color w:val="000000" w:themeColor="text1"/>
          <w:sz w:val="24"/>
          <w:szCs w:val="24"/>
        </w:rPr>
        <w:t xml:space="preserve">a </w:t>
      </w:r>
      <w:r w:rsidR="003F3847">
        <w:rPr>
          <w:rFonts w:ascii="Arial" w:hAnsi="Arial" w:cs="Arial"/>
          <w:color w:val="000000" w:themeColor="text1"/>
          <w:sz w:val="24"/>
          <w:szCs w:val="24"/>
        </w:rPr>
        <w:t>table of panel data in Excel</w:t>
      </w:r>
      <w:r w:rsidRPr="009C6984">
        <w:rPr>
          <w:rFonts w:ascii="Arial" w:hAnsi="Arial" w:cs="Arial"/>
          <w:color w:val="000000" w:themeColor="text1"/>
          <w:sz w:val="24"/>
          <w:szCs w:val="24"/>
        </w:rPr>
        <w:t xml:space="preserve"> has been made to </w:t>
      </w:r>
      <w:proofErr w:type="spellStart"/>
      <w:r w:rsidRPr="009C6984">
        <w:rPr>
          <w:rFonts w:ascii="Arial" w:hAnsi="Arial" w:cs="Arial"/>
          <w:color w:val="000000" w:themeColor="text1"/>
          <w:sz w:val="24"/>
          <w:szCs w:val="24"/>
        </w:rPr>
        <w:t>analyze</w:t>
      </w:r>
      <w:proofErr w:type="spellEnd"/>
      <w:r w:rsidRPr="009C6984">
        <w:rPr>
          <w:rFonts w:ascii="Arial" w:hAnsi="Arial" w:cs="Arial"/>
          <w:color w:val="000000" w:themeColor="text1"/>
          <w:sz w:val="24"/>
          <w:szCs w:val="24"/>
        </w:rPr>
        <w:t xml:space="preserve"> the data and look at every variable in order to achieve the</w:t>
      </w:r>
      <w:r w:rsidR="008A2B32">
        <w:rPr>
          <w:rFonts w:ascii="Arial" w:hAnsi="Arial" w:cs="Arial"/>
          <w:color w:val="000000" w:themeColor="text1"/>
          <w:sz w:val="24"/>
          <w:szCs w:val="24"/>
        </w:rPr>
        <w:t xml:space="preserve"> study's goal.</w:t>
      </w:r>
    </w:p>
    <w:p w:rsidR="00A1194F" w:rsidRPr="00193E26" w:rsidRDefault="00A1194F" w:rsidP="009C6984">
      <w:pPr>
        <w:pStyle w:val="Heading2"/>
        <w:spacing w:line="360" w:lineRule="auto"/>
        <w:rPr>
          <w:rFonts w:ascii="Arial" w:hAnsi="Arial" w:cs="Arial"/>
          <w:b/>
          <w:color w:val="000000" w:themeColor="text1"/>
          <w:sz w:val="24"/>
          <w:szCs w:val="24"/>
        </w:rPr>
      </w:pPr>
      <w:bookmarkStart w:id="26" w:name="_Toc220693666"/>
      <w:r w:rsidRPr="00193E26">
        <w:rPr>
          <w:rFonts w:ascii="Arial" w:hAnsi="Arial" w:cs="Arial"/>
          <w:b/>
          <w:color w:val="000000" w:themeColor="text1"/>
          <w:sz w:val="24"/>
          <w:szCs w:val="24"/>
        </w:rPr>
        <w:t>3.4  Regression model and measurements of variables</w:t>
      </w:r>
      <w:bookmarkEnd w:id="26"/>
      <w:r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During the regression analysis, this study has used three dependent variables to measure firm performance. One is Tobin’s Q, a market-based measure of performance and other two are Return on Equity (ROE) and Return on Assets (ROA), referred to as accounting/book value measures. Conversely, corporate governance, leverage, and the year dummy variable are independent factors.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utilized accounting/book value measures only. Whilst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and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have used both market-based and accounting/book value based measures to</w:t>
      </w:r>
      <w:r w:rsidR="003F3847">
        <w:rPr>
          <w:rFonts w:ascii="Arial" w:hAnsi="Arial" w:cs="Arial"/>
          <w:color w:val="000000" w:themeColor="text1"/>
          <w:sz w:val="24"/>
          <w:szCs w:val="24"/>
        </w:rPr>
        <w:t xml:space="preserve"> give a comprehensive insight. </w:t>
      </w:r>
      <w:r w:rsidRPr="009C6984">
        <w:rPr>
          <w:rFonts w:ascii="Arial" w:hAnsi="Arial" w:cs="Arial"/>
          <w:color w:val="000000" w:themeColor="text1"/>
          <w:sz w:val="24"/>
          <w:szCs w:val="24"/>
        </w:rPr>
        <w:t xml:space="preserve">Additionally, the </w:t>
      </w:r>
      <w:r w:rsidR="003F3847">
        <w:rPr>
          <w:rFonts w:ascii="Arial" w:hAnsi="Arial" w:cs="Arial"/>
          <w:color w:val="000000" w:themeColor="text1"/>
          <w:sz w:val="24"/>
          <w:szCs w:val="24"/>
        </w:rPr>
        <w:t xml:space="preserve">variables of corporate governance </w:t>
      </w:r>
      <w:r w:rsidRPr="009C6984">
        <w:rPr>
          <w:rFonts w:ascii="Arial" w:hAnsi="Arial" w:cs="Arial"/>
          <w:color w:val="000000" w:themeColor="text1"/>
          <w:sz w:val="24"/>
          <w:szCs w:val="24"/>
        </w:rPr>
        <w:t xml:space="preserve">are derived from the research conducted by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and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and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The information on the definitions and measurements of the variables is given in Tables 2 and 3 below. Therefore, the impact of corporate governance on a firm's performance is examined using the regression model that follows:</w:t>
      </w:r>
    </w:p>
    <w:p w:rsidR="00A1194F" w:rsidRPr="00193E26" w:rsidRDefault="00A1194F" w:rsidP="00A1194F">
      <w:pPr>
        <w:spacing w:line="360" w:lineRule="auto"/>
        <w:jc w:val="both"/>
        <w:rPr>
          <w:rFonts w:ascii="Arial" w:eastAsiaTheme="minorEastAsia" w:hAnsi="Arial" w:cs="Arial"/>
          <w:noProof/>
          <w:sz w:val="24"/>
          <w:szCs w:val="24"/>
        </w:rPr>
      </w:pPr>
      <m:oMath>
        <m:r>
          <m:rPr>
            <m:sty m:val="p"/>
          </m:rPr>
          <w:rPr>
            <w:rFonts w:ascii="Cambria Math" w:hAnsi="Cambria Math" w:cs="Arial"/>
            <w:noProof/>
            <w:sz w:val="24"/>
            <w:szCs w:val="24"/>
          </w:rPr>
          <m:t>Financial Performance (FPit)=</m:t>
        </m:r>
      </m:oMath>
      <w:r w:rsidRPr="00193E26">
        <w:rPr>
          <w:rFonts w:ascii="Arial" w:eastAsiaTheme="minorEastAsia" w:hAnsi="Arial" w:cs="Arial"/>
          <w:sz w:val="24"/>
          <w:szCs w:val="24"/>
        </w:rPr>
        <w:t xml:space="preserve">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0 </m:t>
            </m:r>
          </m:sub>
        </m:sSub>
      </m:oMath>
      <w:r w:rsidRPr="00193E26">
        <w:rPr>
          <w:rFonts w:ascii="Arial" w:eastAsiaTheme="minorEastAsia" w:hAnsi="Arial" w:cs="Arial"/>
          <w:sz w:val="24"/>
          <w:szCs w:val="24"/>
        </w:rPr>
        <w:t xml:space="preserve"> </w:t>
      </w:r>
      <w:r w:rsidRPr="00193E26">
        <w:rPr>
          <w:rFonts w:ascii="Arial" w:eastAsiaTheme="minorEastAsia" w:hAnsi="Arial" w:cs="Arial"/>
          <w:noProof/>
          <w:sz w:val="24"/>
          <w:szCs w:val="24"/>
        </w:rPr>
        <w:t xml:space="preserve">+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1</m:t>
            </m:r>
          </m:sub>
        </m:sSub>
      </m:oMath>
      <w:r w:rsidRPr="00193E26">
        <w:rPr>
          <w:rFonts w:ascii="Arial" w:eastAsiaTheme="minorEastAsia" w:hAnsi="Arial" w:cs="Arial"/>
          <w:noProof/>
          <w:sz w:val="24"/>
          <w:szCs w:val="24"/>
        </w:rPr>
        <w:t xml:space="preserve"> FYD</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w:t>
      </w:r>
      <w:r w:rsidRPr="00193E26">
        <w:rPr>
          <w:rFonts w:ascii="Arial" w:eastAsiaTheme="minorEastAsia" w:hAnsi="Arial" w:cs="Arial"/>
          <w:sz w:val="24"/>
          <w:szCs w:val="24"/>
        </w:rPr>
        <w:t>+</w:t>
      </w:r>
      <w:r w:rsidRPr="00193E26">
        <w:rPr>
          <w:rFonts w:ascii="Arial" w:eastAsiaTheme="minorEastAsia" w:hAnsi="Arial" w:cs="Arial"/>
          <w:noProof/>
          <w:sz w:val="24"/>
          <w:szCs w:val="24"/>
        </w:rPr>
        <w:t xml:space="preserve"> </w:t>
      </w:r>
      <m:oMath>
        <m:sSub>
          <m:sSubPr>
            <m:ctrlPr>
              <w:rPr>
                <w:rFonts w:ascii="Cambria Math" w:hAnsi="Cambria Math" w:cs="Arial"/>
                <w:sz w:val="24"/>
                <w:szCs w:val="24"/>
              </w:rPr>
            </m:ctrlPr>
          </m:sSubPr>
          <m:e>
            <m:r>
              <m:rPr>
                <m:sty m:val="p"/>
              </m:rPr>
              <w:rPr>
                <w:rFonts w:ascii="Cambria Math" w:hAnsi="Cambria Math" w:cs="Arial"/>
                <w:sz w:val="24"/>
                <w:szCs w:val="24"/>
              </w:rPr>
              <m:t>β</m:t>
            </m:r>
          </m:e>
          <m:sub>
            <m:r>
              <m:rPr>
                <m:sty m:val="p"/>
              </m:rPr>
              <w:rPr>
                <w:rFonts w:ascii="Cambria Math" w:hAnsi="Cambria Math" w:cs="Arial"/>
                <w:sz w:val="24"/>
                <w:szCs w:val="24"/>
              </w:rPr>
              <m:t>2</m:t>
            </m:r>
          </m:sub>
        </m:sSub>
      </m:oMath>
      <w:r w:rsidRPr="00193E26">
        <w:rPr>
          <w:rFonts w:ascii="Arial" w:eastAsiaTheme="minorEastAsia" w:hAnsi="Arial" w:cs="Arial"/>
          <w:noProof/>
          <w:sz w:val="24"/>
          <w:szCs w:val="24"/>
        </w:rPr>
        <w:t>BS</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3</m:t>
            </m:r>
          </m:sub>
        </m:sSub>
        <m:r>
          <m:rPr>
            <m:sty m:val="p"/>
          </m:rPr>
          <w:rPr>
            <w:rFonts w:ascii="Cambria Math" w:eastAsiaTheme="minorEastAsia" w:hAnsi="Cambria Math" w:cs="Arial"/>
            <w:noProof/>
            <w:sz w:val="24"/>
            <w:szCs w:val="24"/>
          </w:rPr>
          <m:t xml:space="preserve"> </m:t>
        </m:r>
      </m:oMath>
      <w:r w:rsidRPr="00193E26">
        <w:rPr>
          <w:rFonts w:ascii="Arial" w:eastAsiaTheme="minorEastAsia" w:hAnsi="Arial" w:cs="Arial"/>
          <w:noProof/>
          <w:sz w:val="24"/>
          <w:szCs w:val="24"/>
        </w:rPr>
        <w:t>BI</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4 </m:t>
            </m:r>
          </m:sub>
        </m:sSub>
      </m:oMath>
      <w:r w:rsidRPr="00193E26">
        <w:rPr>
          <w:rFonts w:ascii="Arial" w:eastAsiaTheme="minorEastAsia" w:hAnsi="Arial" w:cs="Arial"/>
          <w:noProof/>
          <w:sz w:val="24"/>
          <w:szCs w:val="24"/>
        </w:rPr>
        <w:t>BFL</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5 </m:t>
            </m:r>
          </m:sub>
        </m:sSub>
      </m:oMath>
      <w:r w:rsidRPr="00193E26">
        <w:rPr>
          <w:rFonts w:ascii="Arial" w:eastAsiaTheme="minorEastAsia" w:hAnsi="Arial" w:cs="Arial"/>
          <w:noProof/>
          <w:sz w:val="24"/>
          <w:szCs w:val="24"/>
        </w:rPr>
        <w:t>BGD</w:t>
      </w:r>
      <w:r w:rsidRPr="00193E26">
        <w:rPr>
          <w:rFonts w:ascii="Arial" w:eastAsiaTheme="minorEastAsia" w:hAnsi="Arial" w:cs="Arial"/>
          <w:noProof/>
          <w:sz w:val="24"/>
          <w:szCs w:val="24"/>
          <w:vertAlign w:val="subscript"/>
        </w:rPr>
        <w:t xml:space="preserve">it </w:t>
      </w:r>
      <w:r w:rsidRPr="00193E26">
        <w:rPr>
          <w:rFonts w:ascii="Arial" w:eastAsiaTheme="minorEastAsia" w:hAnsi="Arial" w:cs="Arial"/>
          <w:noProof/>
          <w:sz w:val="24"/>
          <w:szCs w:val="24"/>
        </w:rPr>
        <w:t xml:space="preserve">+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6 </m:t>
            </m:r>
          </m:sub>
        </m:sSub>
      </m:oMath>
      <w:r w:rsidRPr="00193E26">
        <w:rPr>
          <w:rFonts w:ascii="Arial" w:eastAsiaTheme="minorEastAsia" w:hAnsi="Arial" w:cs="Arial"/>
          <w:noProof/>
          <w:sz w:val="24"/>
          <w:szCs w:val="24"/>
        </w:rPr>
        <w:t>BM</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7 </m:t>
            </m:r>
          </m:sub>
        </m:sSub>
      </m:oMath>
      <w:r w:rsidRPr="00193E26">
        <w:rPr>
          <w:rFonts w:ascii="Arial" w:eastAsiaTheme="minorEastAsia" w:hAnsi="Arial" w:cs="Arial"/>
          <w:noProof/>
          <w:sz w:val="24"/>
          <w:szCs w:val="24"/>
        </w:rPr>
        <w:t>ACS</w:t>
      </w:r>
      <w:r w:rsidRPr="00193E26">
        <w:rPr>
          <w:rFonts w:ascii="Arial" w:eastAsiaTheme="minorEastAsia" w:hAnsi="Arial" w:cs="Arial"/>
          <w:noProof/>
          <w:sz w:val="24"/>
          <w:szCs w:val="24"/>
          <w:vertAlign w:val="subscript"/>
        </w:rPr>
        <w:t xml:space="preserve">it </w:t>
      </w:r>
      <w:r w:rsidRPr="00193E26">
        <w:rPr>
          <w:rFonts w:ascii="Arial" w:eastAsiaTheme="minorEastAsia" w:hAnsi="Arial" w:cs="Arial"/>
          <w:noProof/>
          <w:sz w:val="24"/>
          <w:szCs w:val="24"/>
        </w:rPr>
        <w:t xml:space="preserve">+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8</m:t>
            </m:r>
          </m:sub>
        </m:sSub>
      </m:oMath>
      <w:r w:rsidRPr="00193E26">
        <w:rPr>
          <w:rFonts w:ascii="Arial" w:eastAsiaTheme="minorEastAsia" w:hAnsi="Arial" w:cs="Arial"/>
          <w:noProof/>
          <w:sz w:val="24"/>
          <w:szCs w:val="24"/>
        </w:rPr>
        <w:t>ACM</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9 </m:t>
            </m:r>
          </m:sub>
        </m:sSub>
      </m:oMath>
      <w:r w:rsidRPr="00193E26">
        <w:rPr>
          <w:rFonts w:ascii="Arial" w:eastAsiaTheme="minorEastAsia" w:hAnsi="Arial" w:cs="Arial"/>
          <w:noProof/>
          <w:sz w:val="24"/>
          <w:szCs w:val="24"/>
        </w:rPr>
        <w:t>LEV</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10</m:t>
            </m:r>
          </m:sub>
        </m:sSub>
      </m:oMath>
      <w:r w:rsidRPr="00193E26">
        <w:rPr>
          <w:rFonts w:ascii="Arial" w:eastAsiaTheme="minorEastAsia" w:hAnsi="Arial" w:cs="Arial"/>
          <w:noProof/>
          <w:sz w:val="24"/>
          <w:szCs w:val="24"/>
        </w:rPr>
        <w:t xml:space="preserve"> FS_LnTA</w:t>
      </w:r>
      <w:r w:rsidRPr="00193E26">
        <w:rPr>
          <w:rFonts w:ascii="Arial" w:eastAsiaTheme="minorEastAsia" w:hAnsi="Arial" w:cs="Arial"/>
          <w:noProof/>
          <w:sz w:val="24"/>
          <w:szCs w:val="24"/>
          <w:vertAlign w:val="subscript"/>
        </w:rPr>
        <w:t>it</w:t>
      </w:r>
      <w:r w:rsidRPr="00193E26">
        <w:rPr>
          <w:rFonts w:ascii="Arial" w:eastAsiaTheme="minorEastAsia" w:hAnsi="Arial" w:cs="Arial"/>
          <w:noProof/>
          <w:sz w:val="24"/>
          <w:szCs w:val="24"/>
        </w:rPr>
        <w:t xml:space="preserve"> + </w:t>
      </w:r>
      <m:oMath>
        <m:r>
          <m:rPr>
            <m:sty m:val="p"/>
          </m:rPr>
          <w:rPr>
            <w:rFonts w:ascii="Cambria Math" w:eastAsiaTheme="minorEastAsia" w:hAnsi="Cambria Math" w:cs="Arial"/>
            <w:noProof/>
            <w:sz w:val="24"/>
            <w:szCs w:val="24"/>
          </w:rPr>
          <m:t>e</m:t>
        </m:r>
      </m:oMath>
      <w:r w:rsidRPr="00193E26">
        <w:rPr>
          <w:rFonts w:ascii="Arial" w:eastAsiaTheme="minorEastAsia" w:hAnsi="Arial" w:cs="Arial"/>
          <w:noProof/>
          <w:sz w:val="24"/>
          <w:szCs w:val="24"/>
          <w:vertAlign w:val="subscript"/>
        </w:rPr>
        <w:t>it</w:t>
      </w:r>
    </w:p>
    <w:p w:rsidR="00A1194F" w:rsidRPr="00193E26" w:rsidRDefault="00A1194F" w:rsidP="00A1194F">
      <w:pPr>
        <w:spacing w:line="360" w:lineRule="auto"/>
        <w:jc w:val="both"/>
        <w:rPr>
          <w:rFonts w:ascii="Arial" w:eastAsiaTheme="minorEastAsia" w:hAnsi="Arial" w:cs="Arial"/>
          <w:noProof/>
          <w:sz w:val="24"/>
          <w:szCs w:val="24"/>
        </w:rPr>
      </w:pPr>
      <w:r w:rsidRPr="00193E26">
        <w:rPr>
          <w:rFonts w:ascii="Arial" w:eastAsiaTheme="minorEastAsia" w:hAnsi="Arial" w:cs="Arial"/>
          <w:noProof/>
          <w:sz w:val="24"/>
          <w:szCs w:val="24"/>
        </w:rPr>
        <w:t>Where;</w:t>
      </w:r>
    </w:p>
    <w:p w:rsidR="00A1194F" w:rsidRPr="00986E29" w:rsidRDefault="00ED17A2" w:rsidP="00A1194F">
      <w:pPr>
        <w:spacing w:line="360" w:lineRule="auto"/>
        <w:jc w:val="both"/>
        <w:rPr>
          <w:rFonts w:ascii="Arial" w:hAnsi="Arial" w:cs="Arial"/>
          <w:sz w:val="24"/>
          <w:szCs w:val="24"/>
        </w:rPr>
      </w:pPr>
      <m:oMath>
        <m:sSub>
          <m:sSubPr>
            <m:ctrlPr>
              <w:rPr>
                <w:rFonts w:ascii="Cambria Math" w:eastAsiaTheme="minorEastAsia" w:hAnsi="Cambria Math" w:cs="Arial"/>
                <w:noProof/>
                <w:sz w:val="24"/>
                <w:szCs w:val="24"/>
              </w:rPr>
            </m:ctrlPr>
          </m:sSubPr>
          <m:e>
            <m:r>
              <m:rPr>
                <m:sty m:val="p"/>
              </m:rPr>
              <w:rPr>
                <w:rFonts w:ascii="Cambria Math" w:eastAsiaTheme="minorEastAsia" w:hAnsi="Cambria Math" w:cs="Arial"/>
                <w:noProof/>
                <w:sz w:val="24"/>
                <w:szCs w:val="24"/>
              </w:rPr>
              <m:t>β</m:t>
            </m:r>
          </m:e>
          <m:sub>
            <m:r>
              <m:rPr>
                <m:sty m:val="p"/>
              </m:rPr>
              <w:rPr>
                <w:rFonts w:ascii="Cambria Math" w:eastAsiaTheme="minorEastAsia" w:hAnsi="Cambria Math" w:cs="Arial"/>
                <w:noProof/>
                <w:sz w:val="24"/>
                <w:szCs w:val="24"/>
              </w:rPr>
              <m:t xml:space="preserve">0 </m:t>
            </m:r>
          </m:sub>
        </m:sSub>
      </m:oMath>
      <w:r w:rsidR="00A1194F">
        <w:rPr>
          <w:rFonts w:ascii="Arial" w:eastAsiaTheme="minorEastAsia" w:hAnsi="Arial" w:cs="Arial"/>
          <w:noProof/>
          <w:sz w:val="24"/>
          <w:szCs w:val="24"/>
        </w:rPr>
        <w:t xml:space="preserve">= Constant term </w:t>
      </w:r>
      <w:r w:rsidR="00A1194F">
        <w:rPr>
          <w:rFonts w:ascii="Arial" w:hAnsi="Arial" w:cs="Arial"/>
          <w:sz w:val="24"/>
          <w:szCs w:val="24"/>
        </w:rPr>
        <w:t>; BS = Board size; BI = Board independence</w:t>
      </w:r>
      <w:r w:rsidR="00A1194F">
        <w:rPr>
          <w:rFonts w:ascii="Arial" w:eastAsiaTheme="minorEastAsia" w:hAnsi="Arial" w:cs="Arial"/>
          <w:noProof/>
          <w:sz w:val="24"/>
          <w:szCs w:val="24"/>
        </w:rPr>
        <w:t>;</w:t>
      </w:r>
      <w:r w:rsidR="00A1194F">
        <w:rPr>
          <w:rFonts w:ascii="Arial" w:hAnsi="Arial" w:cs="Arial"/>
          <w:sz w:val="24"/>
          <w:szCs w:val="24"/>
        </w:rPr>
        <w:t xml:space="preserve"> BFL = Board’s financial literacy; BGD = Board’s gender diversity; BM = Board meetings; ACS = Audit committee size; ; ACM = Audit committee meetings; LVG = Leverage;</w:t>
      </w:r>
      <w:r w:rsidR="00102870">
        <w:rPr>
          <w:rFonts w:ascii="Arial" w:hAnsi="Arial" w:cs="Arial"/>
          <w:sz w:val="24"/>
          <w:szCs w:val="24"/>
        </w:rPr>
        <w:t xml:space="preserve"> </w:t>
      </w:r>
      <w:r w:rsidR="00102870">
        <w:rPr>
          <w:rFonts w:ascii="Arial" w:eastAsiaTheme="minorEastAsia" w:hAnsi="Arial" w:cs="Arial"/>
          <w:noProof/>
          <w:sz w:val="24"/>
          <w:szCs w:val="24"/>
        </w:rPr>
        <w:t xml:space="preserve">FS_LnTA </w:t>
      </w:r>
      <w:r w:rsidR="00102870" w:rsidRPr="00102870">
        <w:rPr>
          <w:rFonts w:ascii="Arial" w:eastAsiaTheme="minorEastAsia" w:hAnsi="Arial" w:cs="Arial"/>
          <w:noProof/>
          <w:sz w:val="28"/>
          <w:szCs w:val="24"/>
          <w:vertAlign w:val="subscript"/>
        </w:rPr>
        <w:t xml:space="preserve">= </w:t>
      </w:r>
      <w:r w:rsidR="00102870">
        <w:rPr>
          <w:rFonts w:ascii="Arial" w:hAnsi="Arial" w:cs="Arial"/>
          <w:sz w:val="24"/>
          <w:szCs w:val="24"/>
        </w:rPr>
        <w:t>Firm Size (</w:t>
      </w:r>
      <w:r w:rsidR="00102870">
        <w:t xml:space="preserve">Natural logarithm of total assets) </w:t>
      </w:r>
      <w:r w:rsidR="00102870">
        <w:rPr>
          <w:rFonts w:ascii="Arial" w:hAnsi="Arial" w:cs="Arial"/>
          <w:sz w:val="24"/>
          <w:szCs w:val="24"/>
        </w:rPr>
        <w:t>;</w:t>
      </w:r>
      <w:r w:rsidR="00A1194F">
        <w:rPr>
          <w:rFonts w:ascii="Arial" w:hAnsi="Arial" w:cs="Arial"/>
          <w:sz w:val="24"/>
          <w:szCs w:val="24"/>
        </w:rPr>
        <w:t xml:space="preserve"> </w:t>
      </w:r>
      <w:r w:rsidR="00A1194F">
        <w:rPr>
          <w:rFonts w:ascii="Arial" w:eastAsiaTheme="minorEastAsia" w:hAnsi="Arial" w:cs="Arial"/>
          <w:noProof/>
          <w:sz w:val="24"/>
          <w:szCs w:val="24"/>
        </w:rPr>
        <w:t xml:space="preserve">FYD = </w:t>
      </w:r>
      <w:r w:rsidR="00A1194F" w:rsidRPr="00106B8C">
        <w:rPr>
          <w:rFonts w:ascii="Arial" w:hAnsi="Arial" w:cs="Arial"/>
          <w:sz w:val="24"/>
          <w:szCs w:val="24"/>
        </w:rPr>
        <w:t>Du</w:t>
      </w:r>
      <w:r w:rsidR="00A1194F">
        <w:rPr>
          <w:rFonts w:ascii="Arial" w:hAnsi="Arial" w:cs="Arial"/>
          <w:sz w:val="24"/>
          <w:szCs w:val="24"/>
        </w:rPr>
        <w:t xml:space="preserve">mmy variable FY2019-2020 (Pre-COVID) = 0 and FY2020-2021 (Pre-COVID) = 1; </w:t>
      </w:r>
      <w:r w:rsidR="00A1194F">
        <w:rPr>
          <w:rFonts w:ascii="Arial" w:eastAsiaTheme="minorEastAsia" w:hAnsi="Arial" w:cs="Arial"/>
          <w:noProof/>
          <w:sz w:val="24"/>
          <w:szCs w:val="24"/>
        </w:rPr>
        <w:t>e</w:t>
      </w:r>
      <w:r w:rsidR="00A1194F" w:rsidRPr="001073BF">
        <w:rPr>
          <w:rFonts w:ascii="Arial" w:eastAsiaTheme="minorEastAsia" w:hAnsi="Arial" w:cs="Arial"/>
          <w:noProof/>
          <w:sz w:val="24"/>
          <w:szCs w:val="24"/>
          <w:vertAlign w:val="subscript"/>
        </w:rPr>
        <w:t xml:space="preserve">it </w:t>
      </w:r>
      <w:r w:rsidR="00A1194F">
        <w:rPr>
          <w:rFonts w:ascii="Arial" w:eastAsiaTheme="minorEastAsia" w:hAnsi="Arial" w:cs="Arial"/>
          <w:noProof/>
          <w:sz w:val="24"/>
          <w:szCs w:val="24"/>
        </w:rPr>
        <w:t>= Error terms</w:t>
      </w:r>
    </w:p>
    <w:tbl>
      <w:tblPr>
        <w:tblStyle w:val="TableGrid"/>
        <w:tblW w:w="9493" w:type="dxa"/>
        <w:tblLook w:val="04A0" w:firstRow="1" w:lastRow="0" w:firstColumn="1" w:lastColumn="0" w:noHBand="0" w:noVBand="1"/>
      </w:tblPr>
      <w:tblGrid>
        <w:gridCol w:w="1271"/>
        <w:gridCol w:w="2627"/>
        <w:gridCol w:w="4165"/>
        <w:gridCol w:w="1430"/>
      </w:tblGrid>
      <w:tr w:rsidR="00A1194F" w:rsidTr="00B223B1">
        <w:tc>
          <w:tcPr>
            <w:tcW w:w="9493" w:type="dxa"/>
            <w:gridSpan w:val="4"/>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 xml:space="preserve">Table </w:t>
            </w:r>
            <w:r w:rsidR="00E148E8">
              <w:rPr>
                <w:rFonts w:ascii="Arial" w:eastAsiaTheme="minorEastAsia" w:hAnsi="Arial" w:cs="Arial"/>
                <w:b/>
                <w:sz w:val="24"/>
                <w:szCs w:val="24"/>
              </w:rPr>
              <w:t>3.</w:t>
            </w:r>
            <w:r w:rsidRPr="00344038">
              <w:rPr>
                <w:rFonts w:ascii="Arial" w:eastAsiaTheme="minorEastAsia" w:hAnsi="Arial" w:cs="Arial"/>
                <w:b/>
                <w:sz w:val="24"/>
                <w:szCs w:val="24"/>
              </w:rPr>
              <w:t xml:space="preserve">2: Independent Variable (Corporate Governance) and </w:t>
            </w:r>
            <w:r w:rsidR="00584AFA">
              <w:rPr>
                <w:rFonts w:ascii="Arial" w:eastAsiaTheme="minorEastAsia" w:hAnsi="Arial" w:cs="Arial"/>
                <w:b/>
                <w:sz w:val="24"/>
                <w:szCs w:val="24"/>
              </w:rPr>
              <w:t>how it is measured</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Variables</w:t>
            </w:r>
          </w:p>
        </w:tc>
        <w:tc>
          <w:tcPr>
            <w:tcW w:w="2736"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Used in Prior Research</w:t>
            </w:r>
          </w:p>
        </w:tc>
        <w:tc>
          <w:tcPr>
            <w:tcW w:w="4352"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Measurements</w:t>
            </w:r>
          </w:p>
        </w:tc>
        <w:tc>
          <w:tcPr>
            <w:tcW w:w="1134"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Source</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ACMET</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sidRPr="00DA7A7F">
              <w:rPr>
                <w:rFonts w:ascii="Arial" w:eastAsiaTheme="minorEastAsia" w:hAnsi="Arial" w:cs="Arial"/>
                <w:sz w:val="24"/>
                <w:szCs w:val="24"/>
              </w:rPr>
              <w:t>Meetings of the audit committee during a 12-month period</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ACSIZ</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sidRPr="00DA7A7F">
              <w:rPr>
                <w:rFonts w:ascii="Arial" w:eastAsiaTheme="minorEastAsia" w:hAnsi="Arial" w:cs="Arial"/>
                <w:sz w:val="24"/>
                <w:szCs w:val="24"/>
              </w:rPr>
              <w:t>The audit committee's number of directors.</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BFL</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w:t>
            </w:r>
            <w:r w:rsidRPr="00106B8C">
              <w:rPr>
                <w:rFonts w:ascii="Arial" w:eastAsia="Calibri" w:hAnsi="Arial" w:cs="Arial"/>
                <w:sz w:val="24"/>
                <w:szCs w:val="24"/>
              </w:rPr>
              <w:t xml:space="preserve"> </w:t>
            </w:r>
            <w:proofErr w:type="spellStart"/>
            <w:r w:rsidRPr="00106B8C">
              <w:rPr>
                <w:rFonts w:ascii="Arial" w:eastAsia="Calibri" w:hAnsi="Arial" w:cs="Arial"/>
                <w:sz w:val="24"/>
                <w:szCs w:val="24"/>
              </w:rPr>
              <w:t>No</w:t>
            </w:r>
            <w:r>
              <w:rPr>
                <w:rFonts w:ascii="Arial" w:eastAsia="Calibri" w:hAnsi="Arial" w:cs="Arial"/>
                <w:sz w:val="24"/>
                <w:szCs w:val="24"/>
              </w:rPr>
              <w:t>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sidRPr="00DA7A7F">
              <w:rPr>
                <w:rFonts w:ascii="Arial" w:eastAsiaTheme="minorEastAsia" w:hAnsi="Arial" w:cs="Arial"/>
                <w:sz w:val="24"/>
                <w:szCs w:val="24"/>
              </w:rPr>
              <w:t>The percentage of directors having experience in accounting and finance, or the number of directors with such backgrounds</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Theme="minorEastAsia" w:hAnsi="Arial" w:cs="Arial"/>
                <w:sz w:val="24"/>
                <w:szCs w:val="24"/>
              </w:rPr>
              <w:t>Website of the firm</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BMET</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sidRPr="00DA7A7F">
              <w:rPr>
                <w:rFonts w:ascii="Arial" w:eastAsiaTheme="minorEastAsia" w:hAnsi="Arial" w:cs="Arial"/>
                <w:sz w:val="24"/>
                <w:szCs w:val="24"/>
              </w:rPr>
              <w:t>The number of board meetings held over the course of a year</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BGDIV</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Pr>
                <w:rFonts w:ascii="Arial" w:eastAsiaTheme="minorEastAsia" w:hAnsi="Arial" w:cs="Arial"/>
                <w:sz w:val="24"/>
                <w:szCs w:val="24"/>
              </w:rPr>
              <w:t>The percentage of female board members on the board</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BIND</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sidRPr="005D1902">
              <w:rPr>
                <w:rFonts w:ascii="Arial" w:eastAsiaTheme="minorEastAsia" w:hAnsi="Arial" w:cs="Arial"/>
                <w:sz w:val="24"/>
                <w:szCs w:val="24"/>
              </w:rPr>
              <w:t>The percentage of Non-Executive Directors (NEDs) on the board, or their presence on the board.</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344038" w:rsidRDefault="00A1194F" w:rsidP="00B223B1">
            <w:pPr>
              <w:spacing w:line="360" w:lineRule="auto"/>
              <w:rPr>
                <w:rFonts w:ascii="Arial" w:eastAsiaTheme="minorEastAsia" w:hAnsi="Arial" w:cs="Arial"/>
                <w:b/>
                <w:sz w:val="24"/>
                <w:szCs w:val="24"/>
              </w:rPr>
            </w:pPr>
            <w:r w:rsidRPr="00344038">
              <w:rPr>
                <w:rFonts w:ascii="Arial" w:eastAsiaTheme="minorEastAsia" w:hAnsi="Arial" w:cs="Arial"/>
                <w:b/>
                <w:sz w:val="24"/>
                <w:szCs w:val="24"/>
              </w:rPr>
              <w:t>BSIZ</w:t>
            </w:r>
          </w:p>
        </w:tc>
        <w:tc>
          <w:tcPr>
            <w:tcW w:w="2736"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352" w:type="dxa"/>
          </w:tcPr>
          <w:p w:rsidR="00A1194F" w:rsidRDefault="00A1194F" w:rsidP="00B223B1">
            <w:pPr>
              <w:spacing w:line="360" w:lineRule="auto"/>
              <w:jc w:val="both"/>
              <w:rPr>
                <w:rFonts w:ascii="Arial" w:eastAsiaTheme="minorEastAsia" w:hAnsi="Arial" w:cs="Arial"/>
                <w:sz w:val="24"/>
                <w:szCs w:val="24"/>
              </w:rPr>
            </w:pPr>
            <w:r>
              <w:rPr>
                <w:rFonts w:ascii="Arial" w:eastAsiaTheme="minorEastAsia" w:hAnsi="Arial" w:cs="Arial"/>
                <w:sz w:val="24"/>
                <w:szCs w:val="24"/>
              </w:rPr>
              <w:t>T</w:t>
            </w:r>
            <w:r w:rsidRPr="005D1902">
              <w:rPr>
                <w:rFonts w:ascii="Arial" w:eastAsiaTheme="minorEastAsia" w:hAnsi="Arial" w:cs="Arial"/>
                <w:sz w:val="24"/>
                <w:szCs w:val="24"/>
              </w:rPr>
              <w:t>he total number of board members.</w:t>
            </w:r>
          </w:p>
        </w:tc>
        <w:tc>
          <w:tcPr>
            <w:tcW w:w="1134"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bl>
    <w:p w:rsidR="00A1194F" w:rsidRDefault="00A1194F" w:rsidP="00A1194F">
      <w:pPr>
        <w:rPr>
          <w:rFonts w:ascii="Arial" w:eastAsiaTheme="minorEastAsia" w:hAnsi="Arial" w:cs="Arial"/>
          <w:sz w:val="24"/>
          <w:szCs w:val="24"/>
        </w:rPr>
      </w:pPr>
    </w:p>
    <w:p w:rsidR="009C6984" w:rsidRDefault="009C6984" w:rsidP="00A1194F">
      <w:pPr>
        <w:rPr>
          <w:rFonts w:ascii="Arial" w:eastAsiaTheme="minorEastAsia" w:hAnsi="Arial" w:cs="Arial"/>
          <w:sz w:val="24"/>
          <w:szCs w:val="24"/>
        </w:rPr>
      </w:pPr>
    </w:p>
    <w:tbl>
      <w:tblPr>
        <w:tblStyle w:val="TableGrid"/>
        <w:tblW w:w="9493" w:type="dxa"/>
        <w:tblLook w:val="04A0" w:firstRow="1" w:lastRow="0" w:firstColumn="1" w:lastColumn="0" w:noHBand="0" w:noVBand="1"/>
      </w:tblPr>
      <w:tblGrid>
        <w:gridCol w:w="1271"/>
        <w:gridCol w:w="2552"/>
        <w:gridCol w:w="4240"/>
        <w:gridCol w:w="1430"/>
      </w:tblGrid>
      <w:tr w:rsidR="00A1194F" w:rsidTr="00B223B1">
        <w:tc>
          <w:tcPr>
            <w:tcW w:w="9493" w:type="dxa"/>
            <w:gridSpan w:val="4"/>
          </w:tcPr>
          <w:p w:rsidR="00A1194F" w:rsidRPr="00344038" w:rsidRDefault="00A1194F" w:rsidP="00B223B1">
            <w:pPr>
              <w:rPr>
                <w:rFonts w:ascii="Arial" w:eastAsiaTheme="minorEastAsia" w:hAnsi="Arial" w:cs="Arial"/>
                <w:b/>
                <w:sz w:val="24"/>
                <w:szCs w:val="24"/>
              </w:rPr>
            </w:pPr>
            <w:r w:rsidRPr="00344038">
              <w:rPr>
                <w:rFonts w:ascii="Arial" w:eastAsiaTheme="minorEastAsia" w:hAnsi="Arial" w:cs="Arial"/>
                <w:b/>
                <w:sz w:val="24"/>
                <w:szCs w:val="24"/>
              </w:rPr>
              <w:lastRenderedPageBreak/>
              <w:t xml:space="preserve">Table </w:t>
            </w:r>
            <w:r w:rsidR="00E148E8">
              <w:rPr>
                <w:rFonts w:ascii="Arial" w:eastAsiaTheme="minorEastAsia" w:hAnsi="Arial" w:cs="Arial"/>
                <w:b/>
                <w:sz w:val="24"/>
                <w:szCs w:val="24"/>
              </w:rPr>
              <w:t>3.</w:t>
            </w:r>
            <w:r w:rsidRPr="00344038">
              <w:rPr>
                <w:rFonts w:ascii="Arial" w:eastAsiaTheme="minorEastAsia" w:hAnsi="Arial" w:cs="Arial"/>
                <w:b/>
                <w:sz w:val="24"/>
                <w:szCs w:val="24"/>
              </w:rPr>
              <w:t xml:space="preserve">3: Dependent Variable (Financial Performance) and </w:t>
            </w:r>
            <w:r w:rsidR="00584AFA">
              <w:rPr>
                <w:rFonts w:ascii="Arial" w:eastAsiaTheme="minorEastAsia" w:hAnsi="Arial" w:cs="Arial"/>
                <w:b/>
                <w:sz w:val="24"/>
                <w:szCs w:val="24"/>
              </w:rPr>
              <w:t>how it is measured</w:t>
            </w:r>
            <w:r w:rsidRPr="00344038">
              <w:rPr>
                <w:rFonts w:ascii="Arial" w:eastAsiaTheme="minorEastAsia" w:hAnsi="Arial" w:cs="Arial"/>
                <w:b/>
                <w:sz w:val="24"/>
                <w:szCs w:val="24"/>
              </w:rPr>
              <w:t xml:space="preserve"> </w:t>
            </w:r>
          </w:p>
        </w:tc>
      </w:tr>
      <w:tr w:rsidR="00A1194F" w:rsidTr="00B223B1">
        <w:tc>
          <w:tcPr>
            <w:tcW w:w="1271" w:type="dxa"/>
          </w:tcPr>
          <w:p w:rsidR="00A1194F" w:rsidRPr="00344038" w:rsidRDefault="00A1194F" w:rsidP="00B223B1">
            <w:pPr>
              <w:rPr>
                <w:rFonts w:ascii="Arial" w:eastAsiaTheme="minorEastAsia" w:hAnsi="Arial" w:cs="Arial"/>
                <w:b/>
                <w:sz w:val="24"/>
                <w:szCs w:val="24"/>
              </w:rPr>
            </w:pPr>
            <w:r w:rsidRPr="00344038">
              <w:rPr>
                <w:rFonts w:ascii="Arial" w:eastAsiaTheme="minorEastAsia" w:hAnsi="Arial" w:cs="Arial"/>
                <w:b/>
                <w:sz w:val="24"/>
                <w:szCs w:val="24"/>
              </w:rPr>
              <w:t>Variables</w:t>
            </w:r>
          </w:p>
        </w:tc>
        <w:tc>
          <w:tcPr>
            <w:tcW w:w="2552" w:type="dxa"/>
          </w:tcPr>
          <w:p w:rsidR="00A1194F" w:rsidRPr="00344038" w:rsidRDefault="00A1194F" w:rsidP="00B223B1">
            <w:pPr>
              <w:rPr>
                <w:rFonts w:ascii="Arial" w:eastAsiaTheme="minorEastAsia" w:hAnsi="Arial" w:cs="Arial"/>
                <w:b/>
                <w:sz w:val="24"/>
                <w:szCs w:val="24"/>
              </w:rPr>
            </w:pPr>
            <w:r w:rsidRPr="00344038">
              <w:rPr>
                <w:rFonts w:ascii="Arial" w:eastAsiaTheme="minorEastAsia" w:hAnsi="Arial" w:cs="Arial"/>
                <w:b/>
                <w:sz w:val="24"/>
                <w:szCs w:val="24"/>
              </w:rPr>
              <w:t>Used in Prior Research</w:t>
            </w:r>
          </w:p>
        </w:tc>
        <w:tc>
          <w:tcPr>
            <w:tcW w:w="4240" w:type="dxa"/>
          </w:tcPr>
          <w:p w:rsidR="00A1194F" w:rsidRPr="00344038" w:rsidRDefault="00A1194F" w:rsidP="00B223B1">
            <w:pPr>
              <w:rPr>
                <w:rFonts w:ascii="Arial" w:eastAsiaTheme="minorEastAsia" w:hAnsi="Arial" w:cs="Arial"/>
                <w:b/>
                <w:sz w:val="24"/>
                <w:szCs w:val="24"/>
              </w:rPr>
            </w:pPr>
            <w:r w:rsidRPr="00344038">
              <w:rPr>
                <w:rFonts w:ascii="Arial" w:eastAsiaTheme="minorEastAsia" w:hAnsi="Arial" w:cs="Arial"/>
                <w:b/>
                <w:sz w:val="24"/>
                <w:szCs w:val="24"/>
              </w:rPr>
              <w:t>Measurements</w:t>
            </w:r>
          </w:p>
        </w:tc>
        <w:tc>
          <w:tcPr>
            <w:tcW w:w="1430" w:type="dxa"/>
          </w:tcPr>
          <w:p w:rsidR="00A1194F" w:rsidRPr="00344038" w:rsidRDefault="00A1194F" w:rsidP="00B223B1">
            <w:pPr>
              <w:rPr>
                <w:rFonts w:ascii="Arial" w:eastAsiaTheme="minorEastAsia" w:hAnsi="Arial" w:cs="Arial"/>
                <w:b/>
                <w:sz w:val="24"/>
                <w:szCs w:val="24"/>
              </w:rPr>
            </w:pPr>
            <w:r w:rsidRPr="00344038">
              <w:rPr>
                <w:rFonts w:ascii="Arial" w:eastAsiaTheme="minorEastAsia" w:hAnsi="Arial" w:cs="Arial"/>
                <w:b/>
                <w:sz w:val="24"/>
                <w:szCs w:val="24"/>
              </w:rPr>
              <w:t>Source</w:t>
            </w:r>
          </w:p>
        </w:tc>
      </w:tr>
      <w:tr w:rsidR="00A1194F" w:rsidTr="00B223B1">
        <w:tc>
          <w:tcPr>
            <w:tcW w:w="1271" w:type="dxa"/>
          </w:tcPr>
          <w:p w:rsidR="00A1194F" w:rsidRPr="00E34759" w:rsidRDefault="00A1194F" w:rsidP="00B223B1">
            <w:pPr>
              <w:spacing w:line="360" w:lineRule="auto"/>
              <w:jc w:val="both"/>
              <w:rPr>
                <w:rFonts w:ascii="Arial" w:eastAsiaTheme="minorEastAsia" w:hAnsi="Arial" w:cs="Arial"/>
                <w:b/>
                <w:sz w:val="24"/>
                <w:szCs w:val="24"/>
              </w:rPr>
            </w:pPr>
            <w:r w:rsidRPr="00E34759">
              <w:rPr>
                <w:rFonts w:ascii="Arial" w:eastAsiaTheme="minorEastAsia" w:hAnsi="Arial" w:cs="Arial"/>
                <w:b/>
                <w:sz w:val="24"/>
                <w:szCs w:val="24"/>
              </w:rPr>
              <w:t>LVG</w:t>
            </w:r>
          </w:p>
        </w:tc>
        <w:tc>
          <w:tcPr>
            <w:tcW w:w="2552" w:type="dxa"/>
          </w:tcPr>
          <w:p w:rsidR="00A1194F" w:rsidRDefault="003F3847" w:rsidP="003F3847">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 and </w:t>
            </w: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w:t>
            </w:r>
            <w:r w:rsidR="00A1194F">
              <w:rPr>
                <w:rFonts w:ascii="Arial" w:eastAsia="Calibri" w:hAnsi="Arial" w:cs="Arial"/>
                <w:sz w:val="24"/>
                <w:szCs w:val="24"/>
              </w:rPr>
              <w:t xml:space="preserve"> </w:t>
            </w:r>
          </w:p>
        </w:tc>
        <w:tc>
          <w:tcPr>
            <w:tcW w:w="4240" w:type="dxa"/>
          </w:tcPr>
          <w:p w:rsidR="00A1194F" w:rsidRDefault="003F3847" w:rsidP="00B223B1">
            <w:pPr>
              <w:spacing w:line="360" w:lineRule="auto"/>
              <w:jc w:val="both"/>
              <w:rPr>
                <w:rFonts w:ascii="Arial" w:eastAsiaTheme="minorEastAsia" w:hAnsi="Arial" w:cs="Arial"/>
                <w:sz w:val="24"/>
                <w:szCs w:val="24"/>
              </w:rPr>
            </w:pPr>
            <w:r>
              <w:rPr>
                <w:rFonts w:ascii="Arial" w:eastAsiaTheme="minorEastAsia" w:hAnsi="Arial" w:cs="Arial"/>
                <w:sz w:val="24"/>
                <w:szCs w:val="24"/>
              </w:rPr>
              <w:t>Total liabilities</w:t>
            </w:r>
            <w:r w:rsidR="00A1194F">
              <w:rPr>
                <w:rFonts w:ascii="Arial" w:eastAsiaTheme="minorEastAsia" w:hAnsi="Arial" w:cs="Arial"/>
                <w:sz w:val="24"/>
                <w:szCs w:val="24"/>
              </w:rPr>
              <w:t xml:space="preserve"> to total assets</w:t>
            </w:r>
          </w:p>
        </w:tc>
        <w:tc>
          <w:tcPr>
            <w:tcW w:w="1430"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r w:rsidR="00A1194F" w:rsidTr="00B223B1">
        <w:tc>
          <w:tcPr>
            <w:tcW w:w="1271" w:type="dxa"/>
          </w:tcPr>
          <w:p w:rsidR="00A1194F" w:rsidRPr="00E34759" w:rsidRDefault="00A1194F" w:rsidP="00B223B1">
            <w:pPr>
              <w:spacing w:line="360" w:lineRule="auto"/>
              <w:jc w:val="both"/>
              <w:rPr>
                <w:rFonts w:ascii="Arial" w:eastAsiaTheme="minorEastAsia" w:hAnsi="Arial" w:cs="Arial"/>
                <w:b/>
                <w:sz w:val="24"/>
                <w:szCs w:val="24"/>
              </w:rPr>
            </w:pPr>
            <w:r w:rsidRPr="00E34759">
              <w:rPr>
                <w:rFonts w:ascii="Arial" w:eastAsiaTheme="minorEastAsia" w:hAnsi="Arial" w:cs="Arial"/>
                <w:b/>
                <w:sz w:val="24"/>
                <w:szCs w:val="24"/>
              </w:rPr>
              <w:t>FP</w:t>
            </w:r>
          </w:p>
        </w:tc>
        <w:tc>
          <w:tcPr>
            <w:tcW w:w="2552" w:type="dxa"/>
          </w:tcPr>
          <w:p w:rsidR="00A1194F" w:rsidRDefault="00A1194F" w:rsidP="00B223B1">
            <w:pPr>
              <w:spacing w:line="360" w:lineRule="auto"/>
              <w:jc w:val="both"/>
              <w:rPr>
                <w:rFonts w:ascii="Arial" w:eastAsiaTheme="minorEastAsia" w:hAnsi="Arial" w:cs="Arial"/>
                <w:sz w:val="24"/>
                <w:szCs w:val="24"/>
              </w:rPr>
            </w:pPr>
            <w:proofErr w:type="spellStart"/>
            <w:r>
              <w:rPr>
                <w:rFonts w:ascii="Arial" w:eastAsia="Calibri" w:hAnsi="Arial" w:cs="Arial"/>
                <w:sz w:val="24"/>
                <w:szCs w:val="24"/>
              </w:rPr>
              <w:t>Khatib</w:t>
            </w:r>
            <w:proofErr w:type="spellEnd"/>
            <w:r>
              <w:rPr>
                <w:rFonts w:ascii="Arial" w:eastAsia="Calibri" w:hAnsi="Arial" w:cs="Arial"/>
                <w:sz w:val="24"/>
                <w:szCs w:val="24"/>
              </w:rPr>
              <w:t xml:space="preserve"> &amp; </w:t>
            </w:r>
            <w:proofErr w:type="spellStart"/>
            <w:r>
              <w:rPr>
                <w:rFonts w:ascii="Arial" w:eastAsia="Calibri" w:hAnsi="Arial" w:cs="Arial"/>
                <w:sz w:val="24"/>
                <w:szCs w:val="24"/>
              </w:rPr>
              <w:t>Nour</w:t>
            </w:r>
            <w:proofErr w:type="spellEnd"/>
            <w:r>
              <w:rPr>
                <w:rFonts w:ascii="Arial" w:eastAsia="Calibri" w:hAnsi="Arial" w:cs="Arial"/>
                <w:sz w:val="24"/>
                <w:szCs w:val="24"/>
              </w:rPr>
              <w:t xml:space="preserve"> (2021) and </w:t>
            </w:r>
            <w:proofErr w:type="spellStart"/>
            <w:r>
              <w:rPr>
                <w:rFonts w:ascii="Arial" w:eastAsia="Calibri" w:hAnsi="Arial" w:cs="Arial"/>
                <w:sz w:val="24"/>
                <w:szCs w:val="24"/>
              </w:rPr>
              <w:t>Farwis</w:t>
            </w:r>
            <w:proofErr w:type="spellEnd"/>
            <w:r>
              <w:rPr>
                <w:rFonts w:ascii="Arial" w:eastAsia="Calibri" w:hAnsi="Arial" w:cs="Arial"/>
                <w:sz w:val="24"/>
                <w:szCs w:val="24"/>
              </w:rPr>
              <w:t xml:space="preserve"> et al. (2021)</w:t>
            </w:r>
          </w:p>
        </w:tc>
        <w:tc>
          <w:tcPr>
            <w:tcW w:w="4240" w:type="dxa"/>
          </w:tcPr>
          <w:p w:rsidR="00A1194F" w:rsidRDefault="00A1194F" w:rsidP="00A1194F">
            <w:pPr>
              <w:pStyle w:val="ListParagraph"/>
              <w:numPr>
                <w:ilvl w:val="0"/>
                <w:numId w:val="3"/>
              </w:numPr>
              <w:spacing w:line="360" w:lineRule="auto"/>
              <w:ind w:left="315" w:hanging="284"/>
              <w:jc w:val="both"/>
              <w:rPr>
                <w:rFonts w:ascii="Arial" w:eastAsiaTheme="minorEastAsia" w:hAnsi="Arial" w:cs="Arial"/>
                <w:sz w:val="24"/>
                <w:szCs w:val="24"/>
              </w:rPr>
            </w:pPr>
            <w:r>
              <w:rPr>
                <w:rFonts w:ascii="Arial" w:eastAsiaTheme="minorEastAsia" w:hAnsi="Arial" w:cs="Arial"/>
                <w:sz w:val="24"/>
                <w:szCs w:val="24"/>
              </w:rPr>
              <w:t>ROA: Gross profit divided by total assets</w:t>
            </w:r>
          </w:p>
          <w:p w:rsidR="00A1194F" w:rsidRDefault="00A1194F" w:rsidP="00A1194F">
            <w:pPr>
              <w:pStyle w:val="ListParagraph"/>
              <w:numPr>
                <w:ilvl w:val="0"/>
                <w:numId w:val="3"/>
              </w:numPr>
              <w:spacing w:line="360" w:lineRule="auto"/>
              <w:ind w:left="315" w:hanging="284"/>
              <w:jc w:val="both"/>
              <w:rPr>
                <w:rFonts w:ascii="Arial" w:eastAsiaTheme="minorEastAsia" w:hAnsi="Arial" w:cs="Arial"/>
                <w:sz w:val="24"/>
                <w:szCs w:val="24"/>
              </w:rPr>
            </w:pPr>
            <w:r w:rsidRPr="00E34759">
              <w:rPr>
                <w:rFonts w:ascii="Arial" w:eastAsiaTheme="minorEastAsia" w:hAnsi="Arial" w:cs="Arial"/>
                <w:sz w:val="24"/>
                <w:szCs w:val="24"/>
              </w:rPr>
              <w:t>RO</w:t>
            </w:r>
            <w:r w:rsidR="003F3847">
              <w:rPr>
                <w:rFonts w:ascii="Arial" w:eastAsiaTheme="minorEastAsia" w:hAnsi="Arial" w:cs="Arial"/>
                <w:sz w:val="24"/>
                <w:szCs w:val="24"/>
              </w:rPr>
              <w:t>E: Gross profit divided by shareholder’s</w:t>
            </w:r>
            <w:r w:rsidRPr="00E34759">
              <w:rPr>
                <w:rFonts w:ascii="Arial" w:eastAsiaTheme="minorEastAsia" w:hAnsi="Arial" w:cs="Arial"/>
                <w:sz w:val="24"/>
                <w:szCs w:val="24"/>
              </w:rPr>
              <w:t xml:space="preserve"> equity</w:t>
            </w:r>
          </w:p>
          <w:p w:rsidR="00A1194F" w:rsidRPr="00E34759" w:rsidRDefault="006D734B" w:rsidP="00A1194F">
            <w:pPr>
              <w:pStyle w:val="ListParagraph"/>
              <w:numPr>
                <w:ilvl w:val="0"/>
                <w:numId w:val="3"/>
              </w:numPr>
              <w:spacing w:line="360" w:lineRule="auto"/>
              <w:ind w:left="315" w:hanging="284"/>
              <w:jc w:val="both"/>
              <w:rPr>
                <w:rFonts w:ascii="Arial" w:eastAsiaTheme="minorEastAsia" w:hAnsi="Arial" w:cs="Arial"/>
                <w:sz w:val="24"/>
                <w:szCs w:val="24"/>
              </w:rPr>
            </w:pPr>
            <w:r>
              <w:rPr>
                <w:rFonts w:ascii="Arial" w:eastAsiaTheme="minorEastAsia" w:hAnsi="Arial" w:cs="Arial"/>
                <w:sz w:val="24"/>
                <w:szCs w:val="24"/>
              </w:rPr>
              <w:t>Tobin’s Q: Market value</w:t>
            </w:r>
            <w:r w:rsidR="00A1194F" w:rsidRPr="00E34759">
              <w:rPr>
                <w:rFonts w:ascii="Arial" w:eastAsiaTheme="minorEastAsia" w:hAnsi="Arial" w:cs="Arial"/>
                <w:sz w:val="24"/>
                <w:szCs w:val="24"/>
              </w:rPr>
              <w:t xml:space="preserve"> of</w:t>
            </w:r>
            <w:r w:rsidR="00A1194F">
              <w:rPr>
                <w:rFonts w:ascii="Arial" w:eastAsiaTheme="minorEastAsia" w:hAnsi="Arial" w:cs="Arial"/>
                <w:sz w:val="24"/>
                <w:szCs w:val="24"/>
              </w:rPr>
              <w:t xml:space="preserve"> </w:t>
            </w:r>
          </w:p>
          <w:p w:rsidR="00A1194F" w:rsidRPr="00E34759" w:rsidRDefault="00A1194F" w:rsidP="00B223B1">
            <w:pPr>
              <w:pStyle w:val="ListParagraph"/>
              <w:spacing w:line="360" w:lineRule="auto"/>
              <w:ind w:left="315"/>
              <w:jc w:val="both"/>
              <w:rPr>
                <w:rFonts w:ascii="Arial" w:eastAsiaTheme="minorEastAsia" w:hAnsi="Arial" w:cs="Arial"/>
                <w:sz w:val="24"/>
                <w:szCs w:val="24"/>
              </w:rPr>
            </w:pPr>
            <w:r w:rsidRPr="00E34759">
              <w:rPr>
                <w:rFonts w:ascii="Arial" w:eastAsiaTheme="minorEastAsia" w:hAnsi="Arial" w:cs="Arial"/>
                <w:sz w:val="24"/>
                <w:szCs w:val="24"/>
              </w:rPr>
              <w:t xml:space="preserve"> ord</w:t>
            </w:r>
            <w:r w:rsidR="006D734B">
              <w:rPr>
                <w:rFonts w:ascii="Arial" w:eastAsiaTheme="minorEastAsia" w:hAnsi="Arial" w:cs="Arial"/>
                <w:sz w:val="24"/>
                <w:szCs w:val="24"/>
              </w:rPr>
              <w:t>inary share plus carrying</w:t>
            </w:r>
            <w:r w:rsidRPr="00E34759">
              <w:rPr>
                <w:rFonts w:ascii="Arial" w:eastAsiaTheme="minorEastAsia" w:hAnsi="Arial" w:cs="Arial"/>
                <w:sz w:val="24"/>
                <w:szCs w:val="24"/>
              </w:rPr>
              <w:t xml:space="preserve"> value of obligations </w:t>
            </w:r>
            <w:r w:rsidR="006D734B">
              <w:rPr>
                <w:rFonts w:ascii="Arial" w:eastAsiaTheme="minorEastAsia" w:hAnsi="Arial" w:cs="Arial"/>
                <w:sz w:val="24"/>
                <w:szCs w:val="24"/>
              </w:rPr>
              <w:t>divided by carrying value</w:t>
            </w:r>
            <w:r w:rsidRPr="00E34759">
              <w:rPr>
                <w:rFonts w:ascii="Arial" w:eastAsiaTheme="minorEastAsia" w:hAnsi="Arial" w:cs="Arial"/>
                <w:sz w:val="24"/>
                <w:szCs w:val="24"/>
              </w:rPr>
              <w:t xml:space="preserve"> of total assets </w:t>
            </w:r>
          </w:p>
        </w:tc>
        <w:tc>
          <w:tcPr>
            <w:tcW w:w="1430" w:type="dxa"/>
          </w:tcPr>
          <w:p w:rsidR="00A1194F" w:rsidRDefault="00A1194F" w:rsidP="00B223B1">
            <w:pPr>
              <w:spacing w:line="360" w:lineRule="auto"/>
              <w:jc w:val="both"/>
              <w:rPr>
                <w:rFonts w:ascii="Arial" w:eastAsiaTheme="minorEastAsia" w:hAnsi="Arial" w:cs="Arial"/>
                <w:sz w:val="24"/>
                <w:szCs w:val="24"/>
              </w:rPr>
            </w:pPr>
            <w:r>
              <w:rPr>
                <w:rFonts w:ascii="Arial" w:eastAsia="Calibri" w:hAnsi="Arial" w:cs="Arial"/>
                <w:sz w:val="24"/>
                <w:szCs w:val="24"/>
              </w:rPr>
              <w:t>Financial Statements</w:t>
            </w:r>
          </w:p>
        </w:tc>
      </w:tr>
    </w:tbl>
    <w:p w:rsidR="00A1194F" w:rsidRDefault="00A1194F" w:rsidP="00A1194F">
      <w:pPr>
        <w:rPr>
          <w:rFonts w:ascii="Arial" w:eastAsiaTheme="minorEastAsia" w:hAnsi="Arial" w:cs="Arial"/>
          <w:sz w:val="24"/>
          <w:szCs w:val="24"/>
        </w:rPr>
      </w:pPr>
    </w:p>
    <w:p w:rsidR="00A1194F" w:rsidRPr="00193E26" w:rsidRDefault="00037764" w:rsidP="009C6984">
      <w:pPr>
        <w:pStyle w:val="Heading2"/>
        <w:spacing w:line="360" w:lineRule="auto"/>
        <w:rPr>
          <w:rFonts w:ascii="Arial" w:eastAsiaTheme="minorEastAsia" w:hAnsi="Arial" w:cs="Arial"/>
          <w:b/>
          <w:color w:val="000000" w:themeColor="text1"/>
          <w:sz w:val="24"/>
          <w:szCs w:val="24"/>
        </w:rPr>
      </w:pPr>
      <w:bookmarkStart w:id="27" w:name="_Toc220693667"/>
      <w:r>
        <w:rPr>
          <w:rFonts w:ascii="Arial" w:eastAsiaTheme="minorEastAsia" w:hAnsi="Arial" w:cs="Arial"/>
          <w:b/>
          <w:color w:val="000000" w:themeColor="text1"/>
          <w:sz w:val="24"/>
          <w:szCs w:val="24"/>
        </w:rPr>
        <w:t xml:space="preserve">3.5 </w:t>
      </w:r>
      <w:r w:rsidR="00A1194F" w:rsidRPr="00193E26">
        <w:rPr>
          <w:rFonts w:ascii="Arial" w:eastAsiaTheme="minorEastAsia" w:hAnsi="Arial" w:cs="Arial"/>
          <w:b/>
          <w:color w:val="000000" w:themeColor="text1"/>
          <w:sz w:val="24"/>
          <w:szCs w:val="24"/>
        </w:rPr>
        <w:t>Hypothesis</w:t>
      </w:r>
      <w:r>
        <w:rPr>
          <w:rFonts w:ascii="Arial" w:eastAsiaTheme="minorEastAsia" w:hAnsi="Arial" w:cs="Arial"/>
          <w:b/>
          <w:color w:val="000000" w:themeColor="text1"/>
          <w:sz w:val="24"/>
          <w:szCs w:val="24"/>
        </w:rPr>
        <w:t xml:space="preserve"> of the research</w:t>
      </w:r>
      <w:bookmarkEnd w:id="27"/>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color w:val="000000" w:themeColor="text1"/>
          <w:sz w:val="24"/>
          <w:szCs w:val="24"/>
        </w:rPr>
        <w:t>There is a demand to reorganize organizational</w:t>
      </w:r>
      <w:r w:rsidR="006D734B">
        <w:rPr>
          <w:rFonts w:ascii="Arial" w:eastAsiaTheme="minorEastAsia" w:hAnsi="Arial" w:cs="Arial"/>
          <w:color w:val="000000" w:themeColor="text1"/>
          <w:sz w:val="24"/>
          <w:szCs w:val="24"/>
        </w:rPr>
        <w:t xml:space="preserve"> capital, design and  policies </w:t>
      </w:r>
      <w:r w:rsidRPr="009C6984">
        <w:rPr>
          <w:rFonts w:ascii="Arial" w:eastAsiaTheme="minorEastAsia" w:hAnsi="Arial" w:cs="Arial"/>
          <w:color w:val="000000" w:themeColor="text1"/>
          <w:sz w:val="24"/>
          <w:szCs w:val="24"/>
        </w:rPr>
        <w:t>in response to the COVID-19 pandemic, which has highlighted major concerns about the conventional board's oversight role in managing the risk coming from such unknown events in the future (Shen et al. 2020). In summary, further study is required in this area and governance</w:t>
      </w:r>
      <w:r w:rsidR="006D734B">
        <w:rPr>
          <w:rFonts w:ascii="Arial" w:eastAsiaTheme="minorEastAsia" w:hAnsi="Arial" w:cs="Arial"/>
          <w:color w:val="000000" w:themeColor="text1"/>
          <w:sz w:val="24"/>
          <w:szCs w:val="24"/>
        </w:rPr>
        <w:t xml:space="preserve"> systems must adapt to handle</w:t>
      </w:r>
      <w:r w:rsidRPr="009C6984">
        <w:rPr>
          <w:rFonts w:ascii="Arial" w:eastAsiaTheme="minorEastAsia" w:hAnsi="Arial" w:cs="Arial"/>
          <w:color w:val="000000" w:themeColor="text1"/>
          <w:sz w:val="24"/>
          <w:szCs w:val="24"/>
        </w:rPr>
        <w:t xml:space="preserve"> any future unpredictable occurrence, like as the COVID-19 pandemic, which undoubted</w:t>
      </w:r>
      <w:r w:rsidR="006D734B">
        <w:rPr>
          <w:rFonts w:ascii="Arial" w:eastAsiaTheme="minorEastAsia" w:hAnsi="Arial" w:cs="Arial"/>
          <w:color w:val="000000" w:themeColor="text1"/>
          <w:sz w:val="24"/>
          <w:szCs w:val="24"/>
        </w:rPr>
        <w:t>ly affected performance of organizations</w:t>
      </w:r>
      <w:r w:rsidRPr="009C6984">
        <w:rPr>
          <w:rFonts w:ascii="Arial" w:eastAsiaTheme="minorEastAsia" w:hAnsi="Arial" w:cs="Arial"/>
          <w:color w:val="000000" w:themeColor="text1"/>
          <w:sz w:val="24"/>
          <w:szCs w:val="24"/>
        </w:rPr>
        <w:t xml:space="preserve">. The </w:t>
      </w:r>
      <w:r w:rsidR="006D734B">
        <w:rPr>
          <w:rFonts w:ascii="Arial" w:eastAsiaTheme="minorEastAsia" w:hAnsi="Arial" w:cs="Arial"/>
          <w:color w:val="000000" w:themeColor="text1"/>
          <w:sz w:val="24"/>
          <w:szCs w:val="24"/>
        </w:rPr>
        <w:t>relationship between</w:t>
      </w:r>
      <w:r w:rsidRPr="009C6984">
        <w:rPr>
          <w:rFonts w:ascii="Arial" w:eastAsiaTheme="minorEastAsia" w:hAnsi="Arial" w:cs="Arial"/>
          <w:color w:val="000000" w:themeColor="text1"/>
          <w:sz w:val="24"/>
          <w:szCs w:val="24"/>
        </w:rPr>
        <w:t xml:space="preserve"> </w:t>
      </w:r>
      <w:r w:rsidR="006D734B">
        <w:rPr>
          <w:rFonts w:ascii="Arial" w:eastAsiaTheme="minorEastAsia" w:hAnsi="Arial" w:cs="Arial"/>
          <w:color w:val="000000" w:themeColor="text1"/>
          <w:sz w:val="24"/>
          <w:szCs w:val="24"/>
        </w:rPr>
        <w:t xml:space="preserve">corporate governance </w:t>
      </w:r>
      <w:r w:rsidR="00052046">
        <w:rPr>
          <w:rFonts w:ascii="Arial" w:eastAsiaTheme="minorEastAsia" w:hAnsi="Arial" w:cs="Arial"/>
          <w:color w:val="000000" w:themeColor="text1"/>
          <w:sz w:val="24"/>
          <w:szCs w:val="24"/>
        </w:rPr>
        <w:t>and COVID-19</w:t>
      </w:r>
      <w:r w:rsidRPr="009C6984">
        <w:rPr>
          <w:rFonts w:ascii="Arial" w:eastAsiaTheme="minorEastAsia" w:hAnsi="Arial" w:cs="Arial"/>
          <w:color w:val="000000" w:themeColor="text1"/>
          <w:sz w:val="24"/>
          <w:szCs w:val="24"/>
        </w:rPr>
        <w:t xml:space="preserve"> has only b</w:t>
      </w:r>
      <w:r w:rsidR="006D734B">
        <w:rPr>
          <w:rFonts w:ascii="Arial" w:eastAsiaTheme="minorEastAsia" w:hAnsi="Arial" w:cs="Arial"/>
          <w:color w:val="000000" w:themeColor="text1"/>
          <w:sz w:val="24"/>
          <w:szCs w:val="24"/>
        </w:rPr>
        <w:t>een studied in developed</w:t>
      </w:r>
      <w:r w:rsidRPr="009C6984">
        <w:rPr>
          <w:rFonts w:ascii="Arial" w:eastAsiaTheme="minorEastAsia" w:hAnsi="Arial" w:cs="Arial"/>
          <w:color w:val="000000" w:themeColor="text1"/>
          <w:sz w:val="24"/>
          <w:szCs w:val="24"/>
        </w:rPr>
        <w:t xml:space="preserve"> countries, as noted by </w:t>
      </w:r>
      <w:proofErr w:type="spellStart"/>
      <w:r w:rsidRPr="009C6984">
        <w:rPr>
          <w:rFonts w:ascii="Arial" w:eastAsiaTheme="minorEastAsia" w:hAnsi="Arial" w:cs="Arial"/>
          <w:color w:val="000000" w:themeColor="text1"/>
          <w:sz w:val="24"/>
          <w:szCs w:val="24"/>
        </w:rPr>
        <w:t>Koutoupis</w:t>
      </w:r>
      <w:proofErr w:type="spellEnd"/>
      <w:r w:rsidRPr="009C6984">
        <w:rPr>
          <w:rFonts w:ascii="Arial" w:eastAsiaTheme="minorEastAsia" w:hAnsi="Arial" w:cs="Arial"/>
          <w:color w:val="000000" w:themeColor="text1"/>
          <w:sz w:val="24"/>
          <w:szCs w:val="24"/>
        </w:rPr>
        <w:t xml:space="preserve"> et al. (2021), and study from emerging nations like India is still needed in this field. Therefore, by examining the following hypotheses, this study hopes to add to the literature on COVID-19 and corporate governance: </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H1</w:t>
      </w:r>
      <w:r w:rsidRPr="009C6984">
        <w:rPr>
          <w:rFonts w:ascii="Arial" w:eastAsiaTheme="minorEastAsia" w:hAnsi="Arial" w:cs="Arial"/>
          <w:color w:val="000000" w:themeColor="text1"/>
          <w:sz w:val="24"/>
          <w:szCs w:val="24"/>
        </w:rPr>
        <w:t xml:space="preserve">: The company's financial performance and corporate governance structure are significantly impacted by the COVID-19 epidemic. </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H2</w:t>
      </w:r>
      <w:r w:rsidRPr="009C6984">
        <w:rPr>
          <w:rFonts w:ascii="Arial" w:eastAsiaTheme="minorEastAsia" w:hAnsi="Arial" w:cs="Arial"/>
          <w:color w:val="000000" w:themeColor="text1"/>
          <w:sz w:val="24"/>
          <w:szCs w:val="24"/>
        </w:rPr>
        <w:t xml:space="preserve">: The company's success is positively and significantly impacted by the size of the board. </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H3</w:t>
      </w:r>
      <w:r w:rsidRPr="009C6984">
        <w:rPr>
          <w:rFonts w:ascii="Arial" w:eastAsiaTheme="minorEastAsia" w:hAnsi="Arial" w:cs="Arial"/>
          <w:color w:val="000000" w:themeColor="text1"/>
          <w:sz w:val="24"/>
          <w:szCs w:val="24"/>
        </w:rPr>
        <w:t>: The company's performance is positively and significantly impacted by the board's independence.</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lastRenderedPageBreak/>
        <w:t>H4</w:t>
      </w:r>
      <w:r w:rsidRPr="009C6984">
        <w:rPr>
          <w:rFonts w:ascii="Arial" w:eastAsiaTheme="minorEastAsia" w:hAnsi="Arial" w:cs="Arial"/>
          <w:color w:val="000000" w:themeColor="text1"/>
          <w:sz w:val="24"/>
          <w:szCs w:val="24"/>
        </w:rPr>
        <w:t xml:space="preserve">: The company's success is positively and significantly impacted by the board members' financial qualifications. </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H5</w:t>
      </w:r>
      <w:r w:rsidRPr="009C6984">
        <w:rPr>
          <w:rFonts w:ascii="Arial" w:eastAsiaTheme="minorEastAsia" w:hAnsi="Arial" w:cs="Arial"/>
          <w:color w:val="000000" w:themeColor="text1"/>
          <w:sz w:val="24"/>
          <w:szCs w:val="24"/>
        </w:rPr>
        <w:t xml:space="preserve">: The company's performance is positively and significantly impacted by the gender diversity of the board. </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H6</w:t>
      </w:r>
      <w:r w:rsidRPr="009C6984">
        <w:rPr>
          <w:rFonts w:ascii="Arial" w:eastAsiaTheme="minorEastAsia" w:hAnsi="Arial" w:cs="Arial"/>
          <w:color w:val="000000" w:themeColor="text1"/>
          <w:sz w:val="24"/>
          <w:szCs w:val="24"/>
        </w:rPr>
        <w:t xml:space="preserve">: The number of board meetings has a </w:t>
      </w:r>
      <w:proofErr w:type="spellStart"/>
      <w:r w:rsidRPr="009C6984">
        <w:rPr>
          <w:rFonts w:ascii="Arial" w:eastAsiaTheme="minorEastAsia" w:hAnsi="Arial" w:cs="Arial"/>
          <w:color w:val="000000" w:themeColor="text1"/>
          <w:sz w:val="24"/>
          <w:szCs w:val="24"/>
        </w:rPr>
        <w:t>favorable</w:t>
      </w:r>
      <w:proofErr w:type="spellEnd"/>
      <w:r w:rsidRPr="009C6984">
        <w:rPr>
          <w:rFonts w:ascii="Arial" w:eastAsiaTheme="minorEastAsia" w:hAnsi="Arial" w:cs="Arial"/>
          <w:color w:val="000000" w:themeColor="text1"/>
          <w:sz w:val="24"/>
          <w:szCs w:val="24"/>
        </w:rPr>
        <w:t xml:space="preserve"> and substantial effect on the company's success.</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H7a</w:t>
      </w:r>
      <w:r w:rsidRPr="009C6984">
        <w:rPr>
          <w:rFonts w:ascii="Arial" w:eastAsiaTheme="minorEastAsia" w:hAnsi="Arial" w:cs="Arial"/>
          <w:color w:val="000000" w:themeColor="text1"/>
          <w:sz w:val="24"/>
          <w:szCs w:val="24"/>
        </w:rPr>
        <w:t xml:space="preserve">:. The size of the audit committee has a </w:t>
      </w:r>
      <w:proofErr w:type="spellStart"/>
      <w:r w:rsidRPr="009C6984">
        <w:rPr>
          <w:rFonts w:ascii="Arial" w:eastAsiaTheme="minorEastAsia" w:hAnsi="Arial" w:cs="Arial"/>
          <w:color w:val="000000" w:themeColor="text1"/>
          <w:sz w:val="24"/>
          <w:szCs w:val="24"/>
        </w:rPr>
        <w:t>favorable</w:t>
      </w:r>
      <w:proofErr w:type="spellEnd"/>
      <w:r w:rsidRPr="009C6984">
        <w:rPr>
          <w:rFonts w:ascii="Arial" w:eastAsiaTheme="minorEastAsia" w:hAnsi="Arial" w:cs="Arial"/>
          <w:color w:val="000000" w:themeColor="text1"/>
          <w:sz w:val="24"/>
          <w:szCs w:val="24"/>
        </w:rPr>
        <w:t xml:space="preserve"> and substantial effect on the company's performance.</w:t>
      </w:r>
    </w:p>
    <w:p w:rsidR="00A1194F" w:rsidRPr="009C6984" w:rsidRDefault="00A1194F" w:rsidP="009C6984">
      <w:pPr>
        <w:spacing w:line="360" w:lineRule="auto"/>
        <w:jc w:val="both"/>
        <w:rPr>
          <w:rFonts w:ascii="Arial" w:eastAsiaTheme="minorEastAsia" w:hAnsi="Arial" w:cs="Arial"/>
          <w:color w:val="000000" w:themeColor="text1"/>
          <w:sz w:val="24"/>
          <w:szCs w:val="24"/>
        </w:rPr>
      </w:pPr>
      <w:r w:rsidRPr="009C6984">
        <w:rPr>
          <w:rFonts w:ascii="Arial" w:eastAsiaTheme="minorEastAsia" w:hAnsi="Arial" w:cs="Arial"/>
          <w:b/>
          <w:color w:val="000000" w:themeColor="text1"/>
          <w:sz w:val="24"/>
          <w:szCs w:val="24"/>
        </w:rPr>
        <w:t>H7b</w:t>
      </w:r>
      <w:r w:rsidRPr="009C6984">
        <w:rPr>
          <w:rFonts w:ascii="Arial" w:eastAsiaTheme="minorEastAsia" w:hAnsi="Arial" w:cs="Arial"/>
          <w:color w:val="000000" w:themeColor="text1"/>
          <w:sz w:val="24"/>
          <w:szCs w:val="24"/>
        </w:rPr>
        <w:t>: The company's performance is positively and significantly impacted by audit committee meetings.</w:t>
      </w:r>
    </w:p>
    <w:p w:rsidR="00A1194F" w:rsidRPr="00FA6CE6" w:rsidRDefault="00FA6CE6" w:rsidP="00380495">
      <w:pPr>
        <w:pStyle w:val="Heading2"/>
        <w:spacing w:line="360" w:lineRule="auto"/>
        <w:jc w:val="both"/>
        <w:rPr>
          <w:rFonts w:ascii="Arial" w:hAnsi="Arial" w:cs="Arial"/>
          <w:b/>
          <w:color w:val="auto"/>
          <w:sz w:val="24"/>
          <w:szCs w:val="24"/>
        </w:rPr>
      </w:pPr>
      <w:bookmarkStart w:id="28" w:name="_Toc220693668"/>
      <w:r w:rsidRPr="00FA6CE6">
        <w:rPr>
          <w:rFonts w:ascii="Arial" w:hAnsi="Arial" w:cs="Arial"/>
          <w:b/>
          <w:color w:val="auto"/>
          <w:sz w:val="24"/>
          <w:szCs w:val="24"/>
        </w:rPr>
        <w:t xml:space="preserve">3.6 Ethical </w:t>
      </w:r>
      <w:r w:rsidR="00037764">
        <w:rPr>
          <w:rFonts w:ascii="Arial" w:hAnsi="Arial" w:cs="Arial"/>
          <w:b/>
          <w:color w:val="auto"/>
          <w:sz w:val="24"/>
          <w:szCs w:val="24"/>
        </w:rPr>
        <w:t>c</w:t>
      </w:r>
      <w:r w:rsidR="004320D4" w:rsidRPr="00FA6CE6">
        <w:rPr>
          <w:rFonts w:ascii="Arial" w:hAnsi="Arial" w:cs="Arial"/>
          <w:b/>
          <w:color w:val="auto"/>
          <w:sz w:val="24"/>
          <w:szCs w:val="24"/>
        </w:rPr>
        <w:t>oncerns</w:t>
      </w:r>
      <w:bookmarkEnd w:id="28"/>
    </w:p>
    <w:p w:rsidR="00A1194F" w:rsidRPr="009C6984" w:rsidRDefault="00FA6CE6" w:rsidP="005A780A">
      <w:pPr>
        <w:tabs>
          <w:tab w:val="left" w:pos="1573"/>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Throughout research process, this study followed the principles of ethical research</w:t>
      </w:r>
      <w:r w:rsidR="005F21E9">
        <w:rPr>
          <w:rFonts w:ascii="Arial" w:hAnsi="Arial" w:cs="Arial"/>
          <w:color w:val="000000" w:themeColor="text1"/>
          <w:sz w:val="24"/>
          <w:szCs w:val="24"/>
        </w:rPr>
        <w:t>.</w:t>
      </w:r>
      <w:r w:rsidR="00380495">
        <w:rPr>
          <w:rFonts w:ascii="Arial" w:hAnsi="Arial" w:cs="Arial"/>
          <w:color w:val="000000" w:themeColor="text1"/>
          <w:sz w:val="24"/>
          <w:szCs w:val="24"/>
        </w:rPr>
        <w:t xml:space="preserve"> </w:t>
      </w:r>
      <w:r w:rsidR="005F21E9">
        <w:rPr>
          <w:rFonts w:ascii="Arial" w:hAnsi="Arial" w:cs="Arial"/>
          <w:color w:val="000000" w:themeColor="text1"/>
          <w:sz w:val="24"/>
          <w:szCs w:val="24"/>
        </w:rPr>
        <w:t xml:space="preserve">For data analysis, data has been gathered from secondary sources such as </w:t>
      </w:r>
      <w:r w:rsidR="00380495">
        <w:rPr>
          <w:rFonts w:ascii="Arial" w:hAnsi="Arial" w:cs="Arial"/>
          <w:color w:val="000000" w:themeColor="text1"/>
          <w:sz w:val="24"/>
          <w:szCs w:val="24"/>
        </w:rPr>
        <w:t xml:space="preserve">annual reports and no confidential information, personal data or human participants is involved. However, ethical considerations are still significant to ensure responsible use, transparency and academic integrity of data. All material was collected from </w:t>
      </w:r>
      <w:r w:rsidR="00613AD2">
        <w:rPr>
          <w:rFonts w:ascii="Arial" w:hAnsi="Arial" w:cs="Arial"/>
          <w:color w:val="000000" w:themeColor="text1"/>
          <w:sz w:val="24"/>
          <w:szCs w:val="24"/>
        </w:rPr>
        <w:t xml:space="preserve">trustworthy and publicly accessible sources, and the information was used primarily for research purpose. </w:t>
      </w:r>
      <w:r w:rsidR="005A780A">
        <w:rPr>
          <w:rFonts w:ascii="Arial" w:hAnsi="Arial" w:cs="Arial"/>
          <w:color w:val="000000" w:themeColor="text1"/>
          <w:sz w:val="24"/>
          <w:szCs w:val="24"/>
        </w:rPr>
        <w:t xml:space="preserve">All sources were cited properly to avoid misrepresentation or plagiarism, and care was taken to ensure accuracy in collecting data, its analysis and reporting. This study follows the principles of honesty, objectivity and accountability as proposed by Saunders et al. (2019).  </w:t>
      </w: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A1194F" w:rsidRPr="00193E26" w:rsidRDefault="00A1194F" w:rsidP="00193E26">
      <w:pPr>
        <w:pStyle w:val="Heading1"/>
        <w:spacing w:line="360" w:lineRule="auto"/>
        <w:jc w:val="center"/>
        <w:rPr>
          <w:rFonts w:ascii="Arial" w:hAnsi="Arial" w:cs="Arial"/>
          <w:b/>
          <w:color w:val="000000" w:themeColor="text1"/>
          <w:sz w:val="24"/>
          <w:szCs w:val="24"/>
        </w:rPr>
      </w:pPr>
      <w:bookmarkStart w:id="29" w:name="_Toc220693669"/>
      <w:r w:rsidRPr="00193E26">
        <w:rPr>
          <w:rFonts w:ascii="Arial" w:hAnsi="Arial" w:cs="Arial"/>
          <w:b/>
          <w:color w:val="000000" w:themeColor="text1"/>
          <w:sz w:val="24"/>
          <w:szCs w:val="24"/>
        </w:rPr>
        <w:lastRenderedPageBreak/>
        <w:t xml:space="preserve">Chapter 04: </w:t>
      </w:r>
      <w:r w:rsidR="008C201D">
        <w:rPr>
          <w:rFonts w:ascii="Arial" w:hAnsi="Arial" w:cs="Arial"/>
          <w:b/>
          <w:color w:val="000000" w:themeColor="text1"/>
          <w:sz w:val="24"/>
          <w:szCs w:val="24"/>
        </w:rPr>
        <w:t xml:space="preserve">Data </w:t>
      </w:r>
      <w:r w:rsidRPr="00193E26">
        <w:rPr>
          <w:rFonts w:ascii="Arial" w:hAnsi="Arial" w:cs="Arial"/>
          <w:b/>
          <w:color w:val="000000" w:themeColor="text1"/>
          <w:sz w:val="24"/>
          <w:szCs w:val="24"/>
        </w:rPr>
        <w:t>Analysis</w:t>
      </w:r>
      <w:bookmarkEnd w:id="29"/>
      <w:r w:rsidRPr="00193E26">
        <w:rPr>
          <w:rFonts w:ascii="Arial" w:hAnsi="Arial" w:cs="Arial"/>
          <w:b/>
          <w:color w:val="000000" w:themeColor="text1"/>
          <w:sz w:val="24"/>
          <w:szCs w:val="24"/>
        </w:rPr>
        <w:t xml:space="preserve"> </w:t>
      </w:r>
    </w:p>
    <w:p w:rsidR="00A1194F" w:rsidRPr="009C6984" w:rsidRDefault="00052046" w:rsidP="009C6984">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 this chapter, </w:t>
      </w:r>
      <w:r w:rsidR="00A1194F" w:rsidRPr="009C6984">
        <w:rPr>
          <w:rFonts w:ascii="Arial" w:hAnsi="Arial" w:cs="Arial"/>
          <w:color w:val="000000" w:themeColor="text1"/>
          <w:sz w:val="24"/>
          <w:szCs w:val="24"/>
        </w:rPr>
        <w:t>analysis</w:t>
      </w:r>
      <w:r>
        <w:rPr>
          <w:rFonts w:ascii="Arial" w:hAnsi="Arial" w:cs="Arial"/>
          <w:color w:val="000000" w:themeColor="text1"/>
          <w:sz w:val="24"/>
          <w:szCs w:val="24"/>
        </w:rPr>
        <w:t xml:space="preserve"> of data</w:t>
      </w:r>
      <w:r w:rsidR="00A1194F" w:rsidRPr="009C6984">
        <w:rPr>
          <w:rFonts w:ascii="Arial" w:hAnsi="Arial" w:cs="Arial"/>
          <w:color w:val="000000" w:themeColor="text1"/>
          <w:sz w:val="24"/>
          <w:szCs w:val="24"/>
        </w:rPr>
        <w:t xml:space="preserve"> and results a</w:t>
      </w:r>
      <w:r>
        <w:rPr>
          <w:rFonts w:ascii="Arial" w:hAnsi="Arial" w:cs="Arial"/>
          <w:color w:val="000000" w:themeColor="text1"/>
          <w:sz w:val="24"/>
          <w:szCs w:val="24"/>
        </w:rPr>
        <w:t>re provided. A</w:t>
      </w:r>
      <w:r w:rsidR="00A1194F" w:rsidRPr="009C6984">
        <w:rPr>
          <w:rFonts w:ascii="Arial" w:hAnsi="Arial" w:cs="Arial"/>
          <w:color w:val="000000" w:themeColor="text1"/>
          <w:sz w:val="24"/>
          <w:szCs w:val="24"/>
        </w:rPr>
        <w:t xml:space="preserve"> descriptive summary table representing the mean, standard deviations, minimum and maximum values for the variables used in this research</w:t>
      </w:r>
      <w:r>
        <w:rPr>
          <w:rFonts w:ascii="Arial" w:hAnsi="Arial" w:cs="Arial"/>
          <w:color w:val="000000" w:themeColor="text1"/>
          <w:sz w:val="24"/>
          <w:szCs w:val="24"/>
        </w:rPr>
        <w:t xml:space="preserve"> are presented in section 4.1</w:t>
      </w:r>
      <w:r w:rsidR="00A1194F" w:rsidRPr="009C6984">
        <w:rPr>
          <w:rFonts w:ascii="Arial" w:hAnsi="Arial" w:cs="Arial"/>
          <w:color w:val="000000" w:themeColor="text1"/>
          <w:sz w:val="24"/>
          <w:szCs w:val="24"/>
        </w:rPr>
        <w:t xml:space="preserve">. On the other hand, section 4.2 presents correlation analysis to deal with </w:t>
      </w:r>
      <w:proofErr w:type="spellStart"/>
      <w:r w:rsidR="00A1194F" w:rsidRPr="009C6984">
        <w:rPr>
          <w:rFonts w:ascii="Arial" w:hAnsi="Arial" w:cs="Arial"/>
          <w:color w:val="000000" w:themeColor="text1"/>
          <w:sz w:val="24"/>
          <w:szCs w:val="24"/>
        </w:rPr>
        <w:t>multicollinearity</w:t>
      </w:r>
      <w:proofErr w:type="spellEnd"/>
      <w:r w:rsidR="00A1194F" w:rsidRPr="009C6984">
        <w:rPr>
          <w:rFonts w:ascii="Arial" w:hAnsi="Arial" w:cs="Arial"/>
          <w:color w:val="000000" w:themeColor="text1"/>
          <w:sz w:val="24"/>
          <w:szCs w:val="24"/>
        </w:rPr>
        <w:t xml:space="preserve">. </w:t>
      </w:r>
      <w:r>
        <w:rPr>
          <w:rFonts w:ascii="Arial" w:hAnsi="Arial" w:cs="Arial"/>
          <w:color w:val="000000" w:themeColor="text1"/>
          <w:sz w:val="24"/>
          <w:szCs w:val="24"/>
        </w:rPr>
        <w:t xml:space="preserve">Moving forward, section 4.3 displays t-test and </w:t>
      </w:r>
      <w:r w:rsidR="00A1194F" w:rsidRPr="009C6984">
        <w:rPr>
          <w:rFonts w:ascii="Arial" w:hAnsi="Arial" w:cs="Arial"/>
          <w:color w:val="000000" w:themeColor="text1"/>
          <w:sz w:val="24"/>
          <w:szCs w:val="24"/>
        </w:rPr>
        <w:t>sectio</w:t>
      </w:r>
      <w:r>
        <w:rPr>
          <w:rFonts w:ascii="Arial" w:hAnsi="Arial" w:cs="Arial"/>
          <w:color w:val="000000" w:themeColor="text1"/>
          <w:sz w:val="24"/>
          <w:szCs w:val="24"/>
        </w:rPr>
        <w:t>n 4.4 put forward the regression analysis to offer</w:t>
      </w:r>
      <w:r w:rsidR="00A1194F" w:rsidRPr="009C6984">
        <w:rPr>
          <w:rFonts w:ascii="Arial" w:hAnsi="Arial" w:cs="Arial"/>
          <w:color w:val="000000" w:themeColor="text1"/>
          <w:sz w:val="24"/>
          <w:szCs w:val="24"/>
        </w:rPr>
        <w:t xml:space="preserve"> a compreh</w:t>
      </w:r>
      <w:r w:rsidR="00EA32CC">
        <w:rPr>
          <w:rFonts w:ascii="Arial" w:hAnsi="Arial" w:cs="Arial"/>
          <w:color w:val="000000" w:themeColor="text1"/>
          <w:sz w:val="24"/>
          <w:szCs w:val="24"/>
        </w:rPr>
        <w:t>ensive discussion on testing the hypothesis, so that</w:t>
      </w:r>
      <w:r w:rsidR="00A1194F" w:rsidRPr="009C6984">
        <w:rPr>
          <w:rFonts w:ascii="Arial" w:hAnsi="Arial" w:cs="Arial"/>
          <w:color w:val="000000" w:themeColor="text1"/>
          <w:sz w:val="24"/>
          <w:szCs w:val="24"/>
        </w:rPr>
        <w:t xml:space="preserve"> a conclusion</w:t>
      </w:r>
      <w:r w:rsidR="00EA32CC">
        <w:rPr>
          <w:rFonts w:ascii="Arial" w:hAnsi="Arial" w:cs="Arial"/>
          <w:color w:val="000000" w:themeColor="text1"/>
          <w:sz w:val="24"/>
          <w:szCs w:val="24"/>
        </w:rPr>
        <w:t xml:space="preserve"> could be derived</w:t>
      </w:r>
      <w:r w:rsidR="00A1194F" w:rsidRPr="009C6984">
        <w:rPr>
          <w:rFonts w:ascii="Arial" w:hAnsi="Arial" w:cs="Arial"/>
          <w:color w:val="000000" w:themeColor="text1"/>
          <w:sz w:val="24"/>
          <w:szCs w:val="24"/>
        </w:rPr>
        <w:t xml:space="preserve"> on the propos</w:t>
      </w:r>
      <w:r w:rsidR="00EA32CC">
        <w:rPr>
          <w:rFonts w:ascii="Arial" w:hAnsi="Arial" w:cs="Arial"/>
          <w:color w:val="000000" w:themeColor="text1"/>
          <w:sz w:val="24"/>
          <w:szCs w:val="24"/>
        </w:rPr>
        <w:t>ed association between variables of the</w:t>
      </w:r>
      <w:r w:rsidR="00A1194F" w:rsidRPr="009C6984">
        <w:rPr>
          <w:rFonts w:ascii="Arial" w:hAnsi="Arial" w:cs="Arial"/>
          <w:color w:val="000000" w:themeColor="text1"/>
          <w:sz w:val="24"/>
          <w:szCs w:val="24"/>
        </w:rPr>
        <w:t xml:space="preserve"> study. </w:t>
      </w:r>
    </w:p>
    <w:p w:rsidR="00A1194F" w:rsidRPr="00193E26" w:rsidRDefault="00A1194F" w:rsidP="009C6984">
      <w:pPr>
        <w:pStyle w:val="Heading2"/>
        <w:spacing w:line="360" w:lineRule="auto"/>
        <w:rPr>
          <w:rFonts w:ascii="Arial" w:hAnsi="Arial" w:cs="Arial"/>
          <w:b/>
          <w:color w:val="000000" w:themeColor="text1"/>
          <w:sz w:val="24"/>
          <w:szCs w:val="24"/>
        </w:rPr>
      </w:pPr>
      <w:bookmarkStart w:id="30" w:name="_Toc220693670"/>
      <w:r w:rsidRPr="00193E26">
        <w:rPr>
          <w:rFonts w:ascii="Arial" w:hAnsi="Arial" w:cs="Arial"/>
          <w:b/>
          <w:color w:val="000000" w:themeColor="text1"/>
          <w:sz w:val="24"/>
          <w:szCs w:val="24"/>
        </w:rPr>
        <w:t>4.1 Descriptive Statistics</w:t>
      </w:r>
      <w:bookmarkEnd w:id="30"/>
      <w:r w:rsidRPr="00193E26">
        <w:rPr>
          <w:rFonts w:ascii="Arial" w:hAnsi="Arial" w:cs="Arial"/>
          <w:b/>
          <w:color w:val="000000" w:themeColor="text1"/>
          <w:sz w:val="24"/>
          <w:szCs w:val="24"/>
        </w:rPr>
        <w:t xml:space="preserve"> </w:t>
      </w:r>
    </w:p>
    <w:p w:rsidR="00A1194F" w:rsidRPr="009C6984" w:rsidRDefault="005F4B57" w:rsidP="009C6984">
      <w:pPr>
        <w:spacing w:line="360" w:lineRule="auto"/>
        <w:jc w:val="both"/>
        <w:rPr>
          <w:rFonts w:ascii="Arial" w:hAnsi="Arial" w:cs="Arial"/>
          <w:color w:val="000000" w:themeColor="text1"/>
          <w:sz w:val="24"/>
          <w:szCs w:val="24"/>
        </w:rPr>
      </w:pPr>
      <w:r w:rsidRPr="005F4B57">
        <w:rPr>
          <w:rFonts w:ascii="Arial" w:hAnsi="Arial" w:cs="Arial"/>
          <w:color w:val="000000" w:themeColor="text1"/>
          <w:sz w:val="24"/>
          <w:szCs w:val="24"/>
        </w:rPr>
        <w:t>The descriptive statistics for the variables</w:t>
      </w:r>
      <w:r>
        <w:rPr>
          <w:rFonts w:ascii="Arial" w:hAnsi="Arial" w:cs="Arial"/>
          <w:color w:val="000000" w:themeColor="text1"/>
          <w:sz w:val="24"/>
          <w:szCs w:val="24"/>
        </w:rPr>
        <w:t xml:space="preserve"> used is shown in </w:t>
      </w:r>
      <w:r w:rsidR="00A1194F" w:rsidRPr="009C6984">
        <w:rPr>
          <w:rFonts w:ascii="Arial" w:hAnsi="Arial" w:cs="Arial"/>
          <w:color w:val="000000" w:themeColor="text1"/>
          <w:sz w:val="24"/>
          <w:szCs w:val="24"/>
        </w:rPr>
        <w:t xml:space="preserve">Table 4.1. There are 20 observations spanning over 2 financial years and sample consists of 10 Indian automobile companies. It suggests that mean values for ROA, ROE and Tobin’s Q is 0.070, 0.103 and 1.686. It is evident that in comparison with accounting-based measures, that is ROA and ROE, Tobin Q is comparatively higher, pointing out that market-based valuation was consistent despite organizations’ facing operational difficulties. Prior studies like </w:t>
      </w:r>
      <w:proofErr w:type="spellStart"/>
      <w:r w:rsidR="00A1194F" w:rsidRPr="009C6984">
        <w:rPr>
          <w:rFonts w:ascii="Arial" w:hAnsi="Arial" w:cs="Arial"/>
          <w:color w:val="000000" w:themeColor="text1"/>
          <w:sz w:val="24"/>
          <w:szCs w:val="24"/>
        </w:rPr>
        <w:t>Farwis</w:t>
      </w:r>
      <w:proofErr w:type="spellEnd"/>
      <w:r w:rsidR="00A1194F" w:rsidRPr="009C6984">
        <w:rPr>
          <w:rFonts w:ascii="Arial" w:hAnsi="Arial" w:cs="Arial"/>
          <w:color w:val="000000" w:themeColor="text1"/>
          <w:sz w:val="24"/>
          <w:szCs w:val="24"/>
        </w:rPr>
        <w:t xml:space="preserve"> et al., 2021; </w:t>
      </w:r>
      <w:proofErr w:type="spellStart"/>
      <w:r w:rsidR="00A1194F" w:rsidRPr="009C6984">
        <w:rPr>
          <w:rFonts w:ascii="Arial" w:hAnsi="Arial" w:cs="Arial"/>
          <w:color w:val="000000" w:themeColor="text1"/>
          <w:sz w:val="24"/>
          <w:szCs w:val="24"/>
        </w:rPr>
        <w:t>Khatib</w:t>
      </w:r>
      <w:proofErr w:type="spellEnd"/>
      <w:r w:rsidR="00A1194F" w:rsidRPr="009C6984">
        <w:rPr>
          <w:rFonts w:ascii="Arial" w:hAnsi="Arial" w:cs="Arial"/>
          <w:color w:val="000000" w:themeColor="text1"/>
          <w:sz w:val="24"/>
          <w:szCs w:val="24"/>
        </w:rPr>
        <w:t xml:space="preserve"> &amp; </w:t>
      </w:r>
      <w:proofErr w:type="spellStart"/>
      <w:r w:rsidR="00A1194F" w:rsidRPr="009C6984">
        <w:rPr>
          <w:rFonts w:ascii="Arial" w:hAnsi="Arial" w:cs="Arial"/>
          <w:color w:val="000000" w:themeColor="text1"/>
          <w:sz w:val="24"/>
          <w:szCs w:val="24"/>
        </w:rPr>
        <w:t>Nour</w:t>
      </w:r>
      <w:proofErr w:type="spellEnd"/>
      <w:r w:rsidR="00A1194F" w:rsidRPr="009C6984">
        <w:rPr>
          <w:rFonts w:ascii="Arial" w:hAnsi="Arial" w:cs="Arial"/>
          <w:color w:val="000000" w:themeColor="text1"/>
          <w:sz w:val="24"/>
          <w:szCs w:val="24"/>
        </w:rPr>
        <w:t>, 2021).</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In terms of  corporate governance characteristics, the average size of board is 10 directors, with a maximum of 16 and minimum of 6.  The Indian corporate governance regulations and existing research study by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 suggest that BI averages 51.4%, showing that more than half of board members consists of independent directors. Moreover, with an average of 18.4%, BGD continues to be very low, pointing out that there is a lack of female representation on boards. Similar results has been found by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and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 in developing counties like India and Sri Lanka. Furthermore, audit committees normally have 4 members and met six times a year. On the other hand, the average number of BM are held 6.2 times per year. The FS-</w:t>
      </w:r>
      <w:proofErr w:type="spellStart"/>
      <w:r w:rsidRPr="009C6984">
        <w:rPr>
          <w:rFonts w:ascii="Arial" w:hAnsi="Arial" w:cs="Arial"/>
          <w:color w:val="000000" w:themeColor="text1"/>
          <w:sz w:val="24"/>
          <w:szCs w:val="24"/>
        </w:rPr>
        <w:t>LnTA</w:t>
      </w:r>
      <w:proofErr w:type="spellEnd"/>
      <w:r w:rsidRPr="009C6984">
        <w:rPr>
          <w:rFonts w:ascii="Arial" w:hAnsi="Arial" w:cs="Arial"/>
          <w:color w:val="000000" w:themeColor="text1"/>
          <w:sz w:val="24"/>
          <w:szCs w:val="24"/>
        </w:rPr>
        <w:t xml:space="preserve">, a measure of business size differs considerably between firms, whilst LEV, which discloses differences in capital structure between organizations, spans from zero to 2.82. Hair et al. (2019) stated that it is typical of corporate governance studies to include business size and leverage as control variables. </w:t>
      </w:r>
    </w:p>
    <w:p w:rsidR="00A1194F" w:rsidRPr="009C6984" w:rsidRDefault="00A1194F" w:rsidP="009C6984">
      <w:pPr>
        <w:spacing w:line="360" w:lineRule="auto"/>
        <w:jc w:val="both"/>
        <w:rPr>
          <w:rFonts w:ascii="Arial" w:hAnsi="Arial" w:cs="Arial"/>
          <w:color w:val="000000" w:themeColor="text1"/>
          <w:sz w:val="24"/>
          <w:szCs w:val="24"/>
        </w:rPr>
      </w:pPr>
    </w:p>
    <w:p w:rsidR="00EE50B3" w:rsidRPr="009C6984" w:rsidRDefault="00EE50B3" w:rsidP="009C6984">
      <w:pPr>
        <w:spacing w:line="360" w:lineRule="auto"/>
        <w:jc w:val="both"/>
        <w:rPr>
          <w:rFonts w:ascii="Arial" w:hAnsi="Arial" w:cs="Arial"/>
          <w:color w:val="000000" w:themeColor="text1"/>
          <w:sz w:val="24"/>
          <w:szCs w:val="24"/>
        </w:rPr>
      </w:pPr>
    </w:p>
    <w:p w:rsidR="00A1194F" w:rsidRPr="009C6984" w:rsidRDefault="00A1194F" w:rsidP="009C6984">
      <w:pPr>
        <w:spacing w:line="360" w:lineRule="auto"/>
        <w:jc w:val="both"/>
        <w:rPr>
          <w:rFonts w:ascii="Arial" w:hAnsi="Arial" w:cs="Arial"/>
          <w:color w:val="000000" w:themeColor="text1"/>
          <w:sz w:val="24"/>
          <w:szCs w:val="24"/>
        </w:rPr>
      </w:pPr>
    </w:p>
    <w:p w:rsidR="00A1194F" w:rsidRPr="009C6984" w:rsidRDefault="00A1194F" w:rsidP="009C6984">
      <w:pPr>
        <w:spacing w:line="360" w:lineRule="auto"/>
        <w:rPr>
          <w:rFonts w:ascii="Arial" w:hAnsi="Arial" w:cs="Arial"/>
          <w:b/>
          <w:color w:val="000000" w:themeColor="text1"/>
          <w:sz w:val="24"/>
          <w:szCs w:val="24"/>
        </w:rPr>
      </w:pPr>
    </w:p>
    <w:tbl>
      <w:tblPr>
        <w:tblW w:w="6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1617"/>
        <w:gridCol w:w="830"/>
        <w:gridCol w:w="1297"/>
        <w:gridCol w:w="908"/>
        <w:gridCol w:w="817"/>
      </w:tblGrid>
      <w:tr w:rsidR="00A1194F" w:rsidRPr="009C6984" w:rsidTr="00B223B1">
        <w:trPr>
          <w:trHeight w:val="624"/>
          <w:jc w:val="center"/>
        </w:trPr>
        <w:tc>
          <w:tcPr>
            <w:tcW w:w="6770" w:type="dxa"/>
            <w:gridSpan w:val="6"/>
            <w:shd w:val="clear" w:color="auto" w:fill="auto"/>
            <w:vAlign w:val="center"/>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color w:val="000000" w:themeColor="text1"/>
                <w:sz w:val="24"/>
                <w:szCs w:val="24"/>
              </w:rPr>
              <w:t>Table 4.1: Descriptive Statistics</w:t>
            </w:r>
          </w:p>
        </w:tc>
      </w:tr>
      <w:tr w:rsidR="009C6984" w:rsidRPr="009C6984" w:rsidTr="00B223B1">
        <w:trPr>
          <w:trHeight w:val="624"/>
          <w:jc w:val="center"/>
        </w:trPr>
        <w:tc>
          <w:tcPr>
            <w:tcW w:w="1377"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Variables</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Observation</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Mean</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Std. Deviation</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Min</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Max</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ROA</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0.07</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0.069</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-0.038</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0.197</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ROE</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0.103</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0.096</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-0.067</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0.254</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Tobin’s Q</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1.686</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1.12</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0.06</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3.55</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BS</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10.05</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3.12</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6</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16</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BI</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0.514</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0.089</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0.33</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0.7</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BFL</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0.05</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0.224</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BGD</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0.184</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0.072</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0.08</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0.33</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BM</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6.2</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1.28</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5</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9</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ACS</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4</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0.65</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3</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5</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ACM</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6</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1.56</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4</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11</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proofErr w:type="spellStart"/>
            <w:r w:rsidRPr="009C6984">
              <w:rPr>
                <w:rFonts w:ascii="Arial" w:hAnsi="Arial" w:cs="Arial"/>
                <w:color w:val="000000" w:themeColor="text1"/>
                <w:sz w:val="24"/>
                <w:szCs w:val="24"/>
              </w:rPr>
              <w:t>FS_LnTA</w:t>
            </w:r>
            <w:proofErr w:type="spellEnd"/>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10.82</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1.67</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8.52</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13.48</w:t>
            </w:r>
          </w:p>
        </w:tc>
      </w:tr>
      <w:tr w:rsidR="009C6984" w:rsidRPr="009C6984" w:rsidTr="00B223B1">
        <w:trPr>
          <w:trHeight w:val="312"/>
          <w:jc w:val="center"/>
        </w:trPr>
        <w:tc>
          <w:tcPr>
            <w:tcW w:w="1377" w:type="dxa"/>
            <w:shd w:val="clear" w:color="auto" w:fill="auto"/>
            <w:vAlign w:val="center"/>
            <w:hideMark/>
          </w:tcPr>
          <w:p w:rsidR="00A1194F" w:rsidRPr="009C6984" w:rsidRDefault="00A1194F" w:rsidP="009C6984">
            <w:pPr>
              <w:spacing w:line="360" w:lineRule="auto"/>
              <w:rPr>
                <w:rFonts w:ascii="Arial" w:hAnsi="Arial" w:cs="Arial"/>
                <w:color w:val="000000" w:themeColor="text1"/>
                <w:sz w:val="24"/>
                <w:szCs w:val="24"/>
              </w:rPr>
            </w:pPr>
            <w:r w:rsidRPr="009C6984">
              <w:rPr>
                <w:rFonts w:ascii="Arial" w:hAnsi="Arial" w:cs="Arial"/>
                <w:color w:val="000000" w:themeColor="text1"/>
                <w:sz w:val="24"/>
                <w:szCs w:val="24"/>
              </w:rPr>
              <w:t>LEV</w:t>
            </w:r>
          </w:p>
        </w:tc>
        <w:tc>
          <w:tcPr>
            <w:tcW w:w="150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20</w:t>
            </w:r>
          </w:p>
        </w:tc>
        <w:tc>
          <w:tcPr>
            <w:tcW w:w="779"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0.86</w:t>
            </w:r>
          </w:p>
        </w:tc>
        <w:tc>
          <w:tcPr>
            <w:tcW w:w="120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1.06</w:t>
            </w:r>
          </w:p>
        </w:tc>
        <w:tc>
          <w:tcPr>
            <w:tcW w:w="1140"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0</w:t>
            </w:r>
          </w:p>
        </w:tc>
        <w:tc>
          <w:tcPr>
            <w:tcW w:w="767" w:type="dxa"/>
            <w:shd w:val="clear" w:color="auto" w:fill="auto"/>
            <w:vAlign w:val="center"/>
            <w:hideMark/>
          </w:tcPr>
          <w:p w:rsidR="00A1194F" w:rsidRPr="009C6984" w:rsidRDefault="00A1194F" w:rsidP="009C6984">
            <w:pPr>
              <w:spacing w:line="360" w:lineRule="auto"/>
              <w:jc w:val="center"/>
              <w:rPr>
                <w:rFonts w:ascii="Arial" w:hAnsi="Arial" w:cs="Arial"/>
                <w:color w:val="000000" w:themeColor="text1"/>
                <w:sz w:val="24"/>
                <w:szCs w:val="24"/>
              </w:rPr>
            </w:pPr>
            <w:r w:rsidRPr="009C6984">
              <w:rPr>
                <w:rFonts w:ascii="Arial" w:hAnsi="Arial" w:cs="Arial"/>
                <w:color w:val="000000" w:themeColor="text1"/>
                <w:sz w:val="24"/>
                <w:szCs w:val="24"/>
              </w:rPr>
              <w:t>2.82</w:t>
            </w:r>
          </w:p>
        </w:tc>
      </w:tr>
    </w:tbl>
    <w:p w:rsidR="00A1194F" w:rsidRPr="009C6984" w:rsidRDefault="00A1194F" w:rsidP="009C6984">
      <w:pPr>
        <w:spacing w:line="360" w:lineRule="auto"/>
        <w:rPr>
          <w:rFonts w:ascii="Arial" w:hAnsi="Arial" w:cs="Arial"/>
          <w:color w:val="000000" w:themeColor="text1"/>
          <w:sz w:val="24"/>
          <w:szCs w:val="24"/>
        </w:rPr>
      </w:pPr>
    </w:p>
    <w:p w:rsidR="00A1194F" w:rsidRPr="00193E26" w:rsidRDefault="00A1194F" w:rsidP="009C6984">
      <w:pPr>
        <w:pStyle w:val="Heading2"/>
        <w:spacing w:line="360" w:lineRule="auto"/>
        <w:rPr>
          <w:rFonts w:ascii="Arial" w:hAnsi="Arial" w:cs="Arial"/>
          <w:b/>
          <w:color w:val="000000" w:themeColor="text1"/>
          <w:sz w:val="24"/>
          <w:szCs w:val="24"/>
        </w:rPr>
      </w:pPr>
      <w:bookmarkStart w:id="31" w:name="_Toc220693671"/>
      <w:r w:rsidRPr="00193E26">
        <w:rPr>
          <w:rFonts w:ascii="Arial" w:hAnsi="Arial" w:cs="Arial"/>
          <w:b/>
          <w:color w:val="000000" w:themeColor="text1"/>
          <w:sz w:val="24"/>
          <w:szCs w:val="24"/>
        </w:rPr>
        <w:t>4.2 Correlation Analysis</w:t>
      </w:r>
      <w:bookmarkEnd w:id="31"/>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The Pearson correlation matrix for each variable used in this research study is displayed in Table 4.2. As both ROA and ROE are financial performance indicators based on the accounting data, so they represent closely associated profitability characteristics, they have significant and positive correlation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On the other hand, Tobin’s Q shows a somewhat positive association with ROA (0.31) and ROE (0.42). This recommend that market value does not necessarily precede accounting performance, specifically in times of economic hardships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 xml:space="preserve">BS displays a somewhat positive relationship with Tobin’s Q (0.47), it indicates that organizations with larger boards typically have higher market valuations, probably because of having access to more resources and a wider range of expertise. Whilst BGD has a weak correlation with performance indicators, whereas BI has a modest negative relationship with ROA and ROE.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Significantly, all correlation coefficients are below the conventional cut-off of 0.70. This points out that </w:t>
      </w:r>
      <w:proofErr w:type="spellStart"/>
      <w:r w:rsidRPr="009C6984">
        <w:rPr>
          <w:rFonts w:ascii="Arial" w:hAnsi="Arial" w:cs="Arial"/>
          <w:color w:val="000000" w:themeColor="text1"/>
          <w:sz w:val="24"/>
          <w:szCs w:val="24"/>
        </w:rPr>
        <w:t>multicollinearity</w:t>
      </w:r>
      <w:proofErr w:type="spellEnd"/>
      <w:r w:rsidRPr="009C6984">
        <w:rPr>
          <w:rFonts w:ascii="Arial" w:hAnsi="Arial" w:cs="Arial"/>
          <w:color w:val="000000" w:themeColor="text1"/>
          <w:sz w:val="24"/>
          <w:szCs w:val="24"/>
        </w:rPr>
        <w:t xml:space="preserve"> is unlikely to be a major problem in the regression analysis (Hair et al., 2019). </w:t>
      </w:r>
    </w:p>
    <w:p w:rsidR="00A1194F" w:rsidRPr="009C6984" w:rsidRDefault="00A1194F" w:rsidP="009C6984">
      <w:pPr>
        <w:spacing w:line="360" w:lineRule="auto"/>
        <w:rPr>
          <w:rFonts w:ascii="Arial" w:hAnsi="Arial" w:cs="Arial"/>
          <w:color w:val="000000" w:themeColor="text1"/>
          <w:sz w:val="24"/>
          <w:szCs w:val="24"/>
        </w:rPr>
      </w:pPr>
    </w:p>
    <w:tbl>
      <w:tblPr>
        <w:tblW w:w="11079" w:type="dxa"/>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788"/>
        <w:gridCol w:w="846"/>
        <w:gridCol w:w="846"/>
        <w:gridCol w:w="845"/>
        <w:gridCol w:w="846"/>
        <w:gridCol w:w="845"/>
        <w:gridCol w:w="848"/>
        <w:gridCol w:w="845"/>
        <w:gridCol w:w="847"/>
        <w:gridCol w:w="789"/>
        <w:gridCol w:w="769"/>
        <w:gridCol w:w="734"/>
      </w:tblGrid>
      <w:tr w:rsidR="00A1194F" w:rsidRPr="009C6984" w:rsidTr="00B223B1">
        <w:trPr>
          <w:trHeight w:val="312"/>
        </w:trPr>
        <w:tc>
          <w:tcPr>
            <w:tcW w:w="11079" w:type="dxa"/>
            <w:gridSpan w:val="13"/>
            <w:shd w:val="clear" w:color="auto" w:fill="auto"/>
            <w:vAlign w:val="center"/>
          </w:tcPr>
          <w:p w:rsidR="00A1194F" w:rsidRPr="009C6984" w:rsidRDefault="00A1194F" w:rsidP="009C6984">
            <w:pPr>
              <w:spacing w:line="360" w:lineRule="auto"/>
              <w:jc w:val="center"/>
              <w:rPr>
                <w:rFonts w:ascii="Arial" w:hAnsi="Arial" w:cs="Arial"/>
                <w:b/>
                <w:color w:val="000000" w:themeColor="text1"/>
                <w:sz w:val="24"/>
                <w:szCs w:val="24"/>
              </w:rPr>
            </w:pPr>
            <w:r w:rsidRPr="009C6984">
              <w:rPr>
                <w:rFonts w:ascii="Arial" w:hAnsi="Arial" w:cs="Arial"/>
                <w:b/>
                <w:color w:val="000000" w:themeColor="text1"/>
                <w:sz w:val="24"/>
                <w:szCs w:val="24"/>
              </w:rPr>
              <w:t>Table 4.2: Pearson Correlation Matrix</w:t>
            </w: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ROA</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ROE</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TQ</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BS</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BI</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BFL</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BGD</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BM</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ACS</w:t>
            </w:r>
          </w:p>
        </w:tc>
        <w:tc>
          <w:tcPr>
            <w:tcW w:w="79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ACM</w:t>
            </w:r>
          </w:p>
        </w:tc>
        <w:tc>
          <w:tcPr>
            <w:tcW w:w="772"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FS</w:t>
            </w:r>
          </w:p>
        </w:tc>
        <w:tc>
          <w:tcPr>
            <w:tcW w:w="736"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LEV</w:t>
            </w: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ROA</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ROE</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0.94</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Tobin’s Q</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0.31</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0.42</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BS</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0.12</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0.09</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0.47</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BI</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-0.22</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-0.18</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-0.05</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BFL</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-0.14</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0.04</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0.49</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BGD</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0.02</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-0.19</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-0.09</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-0.28</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851"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BM</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0.01</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-0.07</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-0.34</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0.35</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-0.28</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7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ACS</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0.55</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0.53</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0.46</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0.49</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-0.36</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-0.27</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-0.25</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79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772"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66"/>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ACM</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-0.26</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-0.24</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-0.22</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-0.22</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-0.08</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0.15</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0.29</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-0.16</w:t>
            </w:r>
          </w:p>
        </w:tc>
        <w:tc>
          <w:tcPr>
            <w:tcW w:w="79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772"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c>
          <w:tcPr>
            <w:tcW w:w="736"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proofErr w:type="spellStart"/>
            <w:r w:rsidRPr="009C6984">
              <w:rPr>
                <w:rFonts w:ascii="Arial" w:eastAsia="Times New Roman" w:hAnsi="Arial" w:cs="Arial"/>
                <w:color w:val="000000" w:themeColor="text1"/>
                <w:kern w:val="0"/>
                <w:sz w:val="24"/>
                <w:szCs w:val="24"/>
                <w:lang w:eastAsia="en-GB"/>
                <w14:ligatures w14:val="none"/>
              </w:rPr>
              <w:t>FS_LnTA</w:t>
            </w:r>
            <w:proofErr w:type="spellEnd"/>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-0.51</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-0.63</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-0.34</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0.15</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-0.17</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-0.17</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w:t>
            </w:r>
          </w:p>
        </w:tc>
        <w:tc>
          <w:tcPr>
            <w:tcW w:w="79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0.14</w:t>
            </w:r>
          </w:p>
        </w:tc>
        <w:tc>
          <w:tcPr>
            <w:tcW w:w="772"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c>
          <w:tcPr>
            <w:tcW w:w="736"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p>
        </w:tc>
      </w:tr>
      <w:tr w:rsidR="009C6984" w:rsidRPr="009C6984" w:rsidTr="00B223B1">
        <w:trPr>
          <w:trHeight w:val="312"/>
        </w:trPr>
        <w:tc>
          <w:tcPr>
            <w:tcW w:w="1190" w:type="dxa"/>
            <w:shd w:val="clear" w:color="auto" w:fill="auto"/>
            <w:vAlign w:val="center"/>
            <w:hideMark/>
          </w:tcPr>
          <w:p w:rsidR="00A1194F" w:rsidRPr="009C6984" w:rsidRDefault="00A1194F" w:rsidP="009C6984">
            <w:pPr>
              <w:spacing w:after="0"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LEV</w:t>
            </w:r>
          </w:p>
        </w:tc>
        <w:tc>
          <w:tcPr>
            <w:tcW w:w="788"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-0.58</w:t>
            </w:r>
          </w:p>
        </w:tc>
        <w:tc>
          <w:tcPr>
            <w:tcW w:w="849"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-0.37</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0.14</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0.18</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0.41</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0.27</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w:t>
            </w:r>
          </w:p>
        </w:tc>
        <w:tc>
          <w:tcPr>
            <w:tcW w:w="85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w:t>
            </w:r>
          </w:p>
        </w:tc>
        <w:tc>
          <w:tcPr>
            <w:tcW w:w="851"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-0.31</w:t>
            </w:r>
          </w:p>
        </w:tc>
        <w:tc>
          <w:tcPr>
            <w:tcW w:w="790"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0.26</w:t>
            </w:r>
          </w:p>
        </w:tc>
        <w:tc>
          <w:tcPr>
            <w:tcW w:w="772"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-0.06</w:t>
            </w:r>
          </w:p>
        </w:tc>
        <w:tc>
          <w:tcPr>
            <w:tcW w:w="736" w:type="dxa"/>
            <w:shd w:val="clear" w:color="auto" w:fill="auto"/>
            <w:vAlign w:val="center"/>
            <w:hideMark/>
          </w:tcPr>
          <w:p w:rsidR="00A1194F" w:rsidRPr="009C6984" w:rsidRDefault="00A1194F" w:rsidP="009C6984">
            <w:pPr>
              <w:spacing w:after="0"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w:t>
            </w:r>
          </w:p>
        </w:tc>
      </w:tr>
    </w:tbl>
    <w:p w:rsidR="00A1194F" w:rsidRPr="009C6984" w:rsidRDefault="00A1194F" w:rsidP="009C6984">
      <w:pPr>
        <w:spacing w:line="360" w:lineRule="auto"/>
        <w:rPr>
          <w:rFonts w:ascii="Arial" w:hAnsi="Arial" w:cs="Arial"/>
          <w:color w:val="000000" w:themeColor="text1"/>
          <w:sz w:val="24"/>
          <w:szCs w:val="24"/>
        </w:rPr>
      </w:pPr>
    </w:p>
    <w:p w:rsidR="00A1194F" w:rsidRPr="00193E26" w:rsidRDefault="00037764" w:rsidP="009C6984">
      <w:pPr>
        <w:pStyle w:val="Heading2"/>
        <w:spacing w:line="360" w:lineRule="auto"/>
        <w:rPr>
          <w:rFonts w:ascii="Arial" w:hAnsi="Arial" w:cs="Arial"/>
          <w:b/>
          <w:color w:val="000000" w:themeColor="text1"/>
          <w:sz w:val="24"/>
          <w:szCs w:val="24"/>
        </w:rPr>
      </w:pPr>
      <w:bookmarkStart w:id="32" w:name="_Toc220693672"/>
      <w:r>
        <w:rPr>
          <w:rFonts w:ascii="Arial" w:hAnsi="Arial" w:cs="Arial"/>
          <w:b/>
          <w:color w:val="000000" w:themeColor="text1"/>
          <w:sz w:val="24"/>
          <w:szCs w:val="24"/>
        </w:rPr>
        <w:t>4.3 t-t</w:t>
      </w:r>
      <w:r w:rsidR="00A1194F" w:rsidRPr="00193E26">
        <w:rPr>
          <w:rFonts w:ascii="Arial" w:hAnsi="Arial" w:cs="Arial"/>
          <w:b/>
          <w:color w:val="000000" w:themeColor="text1"/>
          <w:sz w:val="24"/>
          <w:szCs w:val="24"/>
        </w:rPr>
        <w:t>est</w:t>
      </w:r>
      <w:bookmarkEnd w:id="32"/>
      <w:r w:rsidR="00A1194F"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Table 4.3 demonstrates the output of paired t-tests by comparing governance characteristics and firm performance before and after the pandemic. This approach has previously been used by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to compare the performance of same organizations in two different time periods.</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 xml:space="preserve">During COVID-19, there has been a statistically significant drop in ROA and ROE with mean differences of -0.0249 and -0.0370. This highlights that COVID-19 had a negative effect on Indian automakers' accounting-based financial performance. Similar findings have been suggested by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and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w:t>
      </w:r>
    </w:p>
    <w:p w:rsidR="00A1194F" w:rsidRPr="009C6984" w:rsidRDefault="00A1194F" w:rsidP="009C6984">
      <w:pPr>
        <w:tabs>
          <w:tab w:val="left" w:pos="1128"/>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On the other hand, Tobin’s Q, rose up considerably after the pandemic, with a mean difference of 0.6750, pointing out that participants in the market anticipated long-term growth and recovery despite short-term decline in profitability. This is in line with existing research (see for example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that financial markets normally values future expectations rather than current accounting results in the times of crises. </w:t>
      </w:r>
    </w:p>
    <w:p w:rsidR="00A1194F" w:rsidRPr="009C6984" w:rsidRDefault="00A1194F" w:rsidP="009C6984">
      <w:pPr>
        <w:tabs>
          <w:tab w:val="left" w:pos="1128"/>
        </w:tabs>
        <w:spacing w:line="360" w:lineRule="auto"/>
        <w:jc w:val="both"/>
        <w:rPr>
          <w:rStyle w:val="Strong"/>
          <w:rFonts w:ascii="Arial" w:hAnsi="Arial" w:cs="Arial"/>
          <w:b w:val="0"/>
          <w:bCs w:val="0"/>
          <w:color w:val="000000" w:themeColor="text1"/>
          <w:sz w:val="24"/>
          <w:szCs w:val="24"/>
        </w:rPr>
      </w:pPr>
      <w:r w:rsidRPr="009C6984">
        <w:rPr>
          <w:rFonts w:ascii="Arial" w:hAnsi="Arial" w:cs="Arial"/>
          <w:color w:val="000000" w:themeColor="text1"/>
          <w:sz w:val="24"/>
          <w:szCs w:val="24"/>
        </w:rPr>
        <w:t xml:space="preserve">Changes in BS, BI, GD, BM, ACS and ACM are not statistically significant.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 pointed out that governance systems were relatively constant during the two periods. Moreover, there are no significant variations in firm size or leverage between the two time periods. </w:t>
      </w:r>
    </w:p>
    <w:tbl>
      <w:tblPr>
        <w:tblStyle w:val="TableGrid"/>
        <w:tblW w:w="10107" w:type="dxa"/>
        <w:tblInd w:w="-714" w:type="dxa"/>
        <w:tblLook w:val="04A0" w:firstRow="1" w:lastRow="0" w:firstColumn="1" w:lastColumn="0" w:noHBand="0" w:noVBand="1"/>
      </w:tblPr>
      <w:tblGrid>
        <w:gridCol w:w="1272"/>
        <w:gridCol w:w="750"/>
        <w:gridCol w:w="990"/>
        <w:gridCol w:w="1297"/>
        <w:gridCol w:w="750"/>
        <w:gridCol w:w="977"/>
        <w:gridCol w:w="1297"/>
        <w:gridCol w:w="1390"/>
        <w:gridCol w:w="1384"/>
      </w:tblGrid>
      <w:tr w:rsidR="00A1194F" w:rsidRPr="009C6984" w:rsidTr="00B223B1">
        <w:trPr>
          <w:trHeight w:val="483"/>
        </w:trPr>
        <w:tc>
          <w:tcPr>
            <w:tcW w:w="10107" w:type="dxa"/>
            <w:gridSpan w:val="9"/>
          </w:tcPr>
          <w:p w:rsidR="00A1194F" w:rsidRPr="009C6984" w:rsidRDefault="00A1194F" w:rsidP="009C6984">
            <w:pPr>
              <w:tabs>
                <w:tab w:val="left" w:pos="1128"/>
              </w:tabs>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Table 4.3: t- Test</w:t>
            </w:r>
          </w:p>
        </w:tc>
      </w:tr>
      <w:tr w:rsidR="009C6984" w:rsidRPr="009C6984" w:rsidTr="00B223B1">
        <w:trPr>
          <w:trHeight w:val="483"/>
        </w:trPr>
        <w:tc>
          <w:tcPr>
            <w:tcW w:w="1275" w:type="dxa"/>
          </w:tcPr>
          <w:p w:rsidR="00A1194F" w:rsidRPr="009C6984" w:rsidRDefault="00A1194F" w:rsidP="009C6984">
            <w:pPr>
              <w:tabs>
                <w:tab w:val="left" w:pos="1770"/>
              </w:tabs>
              <w:spacing w:line="360" w:lineRule="auto"/>
              <w:rPr>
                <w:rFonts w:ascii="Arial" w:hAnsi="Arial" w:cs="Arial"/>
                <w:b/>
                <w:bCs/>
                <w:color w:val="000000" w:themeColor="text1"/>
                <w:sz w:val="24"/>
                <w:szCs w:val="24"/>
              </w:rPr>
            </w:pPr>
          </w:p>
        </w:tc>
        <w:tc>
          <w:tcPr>
            <w:tcW w:w="3046" w:type="dxa"/>
            <w:gridSpan w:val="3"/>
          </w:tcPr>
          <w:p w:rsidR="00A1194F" w:rsidRPr="009C6984" w:rsidRDefault="00A1194F" w:rsidP="009C6984">
            <w:pPr>
              <w:tabs>
                <w:tab w:val="left" w:pos="1770"/>
              </w:tabs>
              <w:spacing w:line="360" w:lineRule="auto"/>
              <w:ind w:left="12"/>
              <w:jc w:val="center"/>
              <w:rPr>
                <w:rFonts w:ascii="Arial" w:hAnsi="Arial" w:cs="Arial"/>
                <w:b/>
                <w:bCs/>
                <w:color w:val="000000" w:themeColor="text1"/>
                <w:sz w:val="24"/>
                <w:szCs w:val="24"/>
              </w:rPr>
            </w:pPr>
            <w:r w:rsidRPr="009C6984">
              <w:rPr>
                <w:rFonts w:ascii="Arial" w:hAnsi="Arial" w:cs="Arial"/>
                <w:b/>
                <w:bCs/>
                <w:color w:val="000000" w:themeColor="text1"/>
                <w:sz w:val="24"/>
                <w:szCs w:val="24"/>
              </w:rPr>
              <w:t>BeforeCOVID-19</w:t>
            </w:r>
          </w:p>
          <w:p w:rsidR="00A1194F" w:rsidRPr="009C6984" w:rsidRDefault="00A1194F" w:rsidP="009C6984">
            <w:pPr>
              <w:tabs>
                <w:tab w:val="left" w:pos="1770"/>
              </w:tabs>
              <w:spacing w:line="360" w:lineRule="auto"/>
              <w:ind w:left="12"/>
              <w:jc w:val="center"/>
              <w:rPr>
                <w:rFonts w:ascii="Arial" w:hAnsi="Arial" w:cs="Arial"/>
                <w:b/>
                <w:bCs/>
                <w:color w:val="000000" w:themeColor="text1"/>
                <w:sz w:val="24"/>
                <w:szCs w:val="24"/>
              </w:rPr>
            </w:pPr>
            <w:r w:rsidRPr="009C6984">
              <w:rPr>
                <w:rStyle w:val="Strong"/>
                <w:rFonts w:ascii="Arial" w:hAnsi="Arial" w:cs="Arial"/>
                <w:color w:val="000000" w:themeColor="text1"/>
                <w:sz w:val="24"/>
                <w:szCs w:val="24"/>
              </w:rPr>
              <w:t>FY2019–20</w:t>
            </w:r>
          </w:p>
        </w:tc>
        <w:tc>
          <w:tcPr>
            <w:tcW w:w="2909" w:type="dxa"/>
            <w:gridSpan w:val="3"/>
          </w:tcPr>
          <w:p w:rsidR="00A1194F" w:rsidRPr="009C6984" w:rsidRDefault="00A1194F" w:rsidP="009C6984">
            <w:pPr>
              <w:tabs>
                <w:tab w:val="left" w:pos="1770"/>
              </w:tabs>
              <w:spacing w:line="360" w:lineRule="auto"/>
              <w:jc w:val="center"/>
              <w:rPr>
                <w:rFonts w:ascii="Arial" w:hAnsi="Arial" w:cs="Arial"/>
                <w:b/>
                <w:bCs/>
                <w:color w:val="000000" w:themeColor="text1"/>
                <w:sz w:val="24"/>
                <w:szCs w:val="24"/>
              </w:rPr>
            </w:pPr>
            <w:r w:rsidRPr="009C6984">
              <w:rPr>
                <w:rFonts w:ascii="Arial" w:hAnsi="Arial" w:cs="Arial"/>
                <w:b/>
                <w:bCs/>
                <w:color w:val="000000" w:themeColor="text1"/>
                <w:sz w:val="24"/>
                <w:szCs w:val="24"/>
              </w:rPr>
              <w:t>After COVID-19</w:t>
            </w:r>
          </w:p>
          <w:p w:rsidR="00A1194F" w:rsidRPr="009C6984" w:rsidRDefault="00A1194F" w:rsidP="009C6984">
            <w:pPr>
              <w:tabs>
                <w:tab w:val="left" w:pos="1770"/>
              </w:tabs>
              <w:spacing w:line="360" w:lineRule="auto"/>
              <w:jc w:val="center"/>
              <w:rPr>
                <w:rFonts w:ascii="Arial" w:hAnsi="Arial" w:cs="Arial"/>
                <w:b/>
                <w:bCs/>
                <w:color w:val="000000" w:themeColor="text1"/>
                <w:sz w:val="24"/>
                <w:szCs w:val="24"/>
              </w:rPr>
            </w:pPr>
            <w:r w:rsidRPr="009C6984">
              <w:rPr>
                <w:rStyle w:val="Strong"/>
                <w:rFonts w:ascii="Arial" w:hAnsi="Arial" w:cs="Arial"/>
                <w:color w:val="000000" w:themeColor="text1"/>
                <w:sz w:val="24"/>
                <w:szCs w:val="24"/>
              </w:rPr>
              <w:t>FY2020–21</w:t>
            </w:r>
          </w:p>
        </w:tc>
        <w:tc>
          <w:tcPr>
            <w:tcW w:w="1276" w:type="dxa"/>
          </w:tcPr>
          <w:p w:rsidR="00A1194F" w:rsidRPr="009C6984" w:rsidRDefault="00A1194F" w:rsidP="009C6984">
            <w:pPr>
              <w:tabs>
                <w:tab w:val="left" w:pos="1770"/>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Mean Difference</w:t>
            </w:r>
          </w:p>
        </w:tc>
        <w:tc>
          <w:tcPr>
            <w:tcW w:w="1601" w:type="dxa"/>
          </w:tcPr>
          <w:p w:rsidR="00A1194F" w:rsidRPr="009C6984" w:rsidRDefault="00A1194F" w:rsidP="009C6984">
            <w:pPr>
              <w:tabs>
                <w:tab w:val="left" w:pos="1770"/>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t-test Mean difference = After - Before</w:t>
            </w:r>
          </w:p>
        </w:tc>
      </w:tr>
      <w:tr w:rsidR="009C6984" w:rsidRPr="009C6984" w:rsidTr="00B223B1">
        <w:trPr>
          <w:trHeight w:val="1248"/>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Variables</w:t>
            </w:r>
          </w:p>
        </w:tc>
        <w:tc>
          <w:tcPr>
            <w:tcW w:w="709"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Obs.</w:t>
            </w:r>
          </w:p>
        </w:tc>
        <w:tc>
          <w:tcPr>
            <w:tcW w:w="1130"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Before COVID  Mean</w:t>
            </w:r>
          </w:p>
        </w:tc>
        <w:tc>
          <w:tcPr>
            <w:tcW w:w="1207"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Std. Deviation</w:t>
            </w:r>
          </w:p>
        </w:tc>
        <w:tc>
          <w:tcPr>
            <w:tcW w:w="70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Obs.</w:t>
            </w:r>
          </w:p>
        </w:tc>
        <w:tc>
          <w:tcPr>
            <w:tcW w:w="928"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After COVID Mean</w:t>
            </w:r>
          </w:p>
        </w:tc>
        <w:tc>
          <w:tcPr>
            <w:tcW w:w="1276"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Std. Deviation</w:t>
            </w:r>
          </w:p>
        </w:tc>
        <w:tc>
          <w:tcPr>
            <w:tcW w:w="1276"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p>
        </w:tc>
        <w:tc>
          <w:tcPr>
            <w:tcW w:w="1601"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t-test</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ROA</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0.0823</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0.0612</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0.0574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0.0724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-0.0249</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2.478</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ROE</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0.1214</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0.0835</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0.0844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0.1042</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-0.037</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2.72</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Tobin’s Q</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1.348</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0.8741</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2.023</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1.2025</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0.675</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-4.301</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BS</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9.9</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3.05</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10.2</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3.29</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0.3</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0.948</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BI</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0.522</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0.09</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0.506</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0.088</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-0.016</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-1.121</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BGD</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0.181</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0.07</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0.186</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0.075</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0.005</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0.418</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BM</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6.1</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1.29</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6.3</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1.34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0.2</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0.912</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BFL</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0.316</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lastRenderedPageBreak/>
              <w:t>ACS</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3.9</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0.74</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4.1</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0.57</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0.2</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1.183</w:t>
            </w:r>
          </w:p>
        </w:tc>
      </w:tr>
      <w:tr w:rsidR="009C6984" w:rsidRPr="009C6984" w:rsidTr="00B223B1">
        <w:trPr>
          <w:trHeight w:val="357"/>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ACM</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5.8</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1.32</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6.2</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1.78</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0.4</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1.041</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proofErr w:type="spellStart"/>
            <w:r w:rsidRPr="009C6984">
              <w:rPr>
                <w:rFonts w:ascii="Arial" w:hAnsi="Arial" w:cs="Arial"/>
                <w:b/>
                <w:bCs/>
                <w:color w:val="000000" w:themeColor="text1"/>
                <w:sz w:val="24"/>
                <w:szCs w:val="24"/>
              </w:rPr>
              <w:t>FS_LnTA</w:t>
            </w:r>
            <w:proofErr w:type="spellEnd"/>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10.89</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1.67</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10.74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1.72</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-0.15</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-0.632</w:t>
            </w:r>
          </w:p>
        </w:tc>
      </w:tr>
      <w:tr w:rsidR="009C6984" w:rsidRPr="009C6984" w:rsidTr="00B223B1">
        <w:trPr>
          <w:trHeight w:val="312"/>
        </w:trPr>
        <w:tc>
          <w:tcPr>
            <w:tcW w:w="1275" w:type="dxa"/>
            <w:hideMark/>
          </w:tcPr>
          <w:p w:rsidR="00A1194F" w:rsidRPr="009C6984" w:rsidRDefault="00A1194F" w:rsidP="009C6984">
            <w:pPr>
              <w:tabs>
                <w:tab w:val="left" w:pos="1128"/>
              </w:tabs>
              <w:spacing w:line="360" w:lineRule="auto"/>
              <w:rPr>
                <w:rFonts w:ascii="Arial" w:hAnsi="Arial" w:cs="Arial"/>
                <w:b/>
                <w:bCs/>
                <w:color w:val="000000" w:themeColor="text1"/>
                <w:sz w:val="24"/>
                <w:szCs w:val="24"/>
              </w:rPr>
            </w:pPr>
            <w:r w:rsidRPr="009C6984">
              <w:rPr>
                <w:rFonts w:ascii="Arial" w:hAnsi="Arial" w:cs="Arial"/>
                <w:b/>
                <w:bCs/>
                <w:color w:val="000000" w:themeColor="text1"/>
                <w:sz w:val="24"/>
                <w:szCs w:val="24"/>
              </w:rPr>
              <w:t>LEV</w:t>
            </w:r>
          </w:p>
        </w:tc>
        <w:tc>
          <w:tcPr>
            <w:tcW w:w="709"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1130"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0.88</w:t>
            </w:r>
          </w:p>
        </w:tc>
        <w:tc>
          <w:tcPr>
            <w:tcW w:w="1207"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1.07</w:t>
            </w:r>
          </w:p>
        </w:tc>
        <w:tc>
          <w:tcPr>
            <w:tcW w:w="705"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w:t>
            </w:r>
          </w:p>
        </w:tc>
        <w:tc>
          <w:tcPr>
            <w:tcW w:w="928"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0.84</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1.09</w:t>
            </w:r>
          </w:p>
        </w:tc>
        <w:tc>
          <w:tcPr>
            <w:tcW w:w="1276"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-0.04</w:t>
            </w:r>
          </w:p>
        </w:tc>
        <w:tc>
          <w:tcPr>
            <w:tcW w:w="1601" w:type="dxa"/>
            <w:hideMark/>
          </w:tcPr>
          <w:p w:rsidR="00A1194F" w:rsidRPr="009C6984" w:rsidRDefault="00A1194F" w:rsidP="009C6984">
            <w:pPr>
              <w:tabs>
                <w:tab w:val="left" w:pos="1128"/>
              </w:tabs>
              <w:spacing w:line="360" w:lineRule="auto"/>
              <w:rPr>
                <w:rFonts w:ascii="Arial" w:hAnsi="Arial" w:cs="Arial"/>
                <w:bCs/>
                <w:color w:val="000000" w:themeColor="text1"/>
                <w:sz w:val="24"/>
                <w:szCs w:val="24"/>
              </w:rPr>
            </w:pPr>
            <w:r w:rsidRPr="009C6984">
              <w:rPr>
                <w:rFonts w:ascii="Arial" w:hAnsi="Arial" w:cs="Arial"/>
                <w:bCs/>
                <w:color w:val="000000" w:themeColor="text1"/>
                <w:sz w:val="24"/>
                <w:szCs w:val="24"/>
              </w:rPr>
              <w:t>-0.514</w:t>
            </w:r>
          </w:p>
        </w:tc>
      </w:tr>
    </w:tbl>
    <w:p w:rsidR="00EE50B3" w:rsidRPr="009C6984" w:rsidRDefault="00EE50B3" w:rsidP="009C6984">
      <w:pPr>
        <w:tabs>
          <w:tab w:val="left" w:pos="1128"/>
        </w:tabs>
        <w:spacing w:line="360" w:lineRule="auto"/>
        <w:rPr>
          <w:rStyle w:val="Strong"/>
          <w:rFonts w:ascii="Arial" w:hAnsi="Arial" w:cs="Arial"/>
          <w:color w:val="000000" w:themeColor="text1"/>
          <w:sz w:val="24"/>
          <w:szCs w:val="24"/>
        </w:rPr>
      </w:pPr>
    </w:p>
    <w:p w:rsidR="00A1194F" w:rsidRPr="009C6984" w:rsidRDefault="00A1194F" w:rsidP="009C6984">
      <w:pPr>
        <w:pStyle w:val="Heading2"/>
        <w:spacing w:line="360" w:lineRule="auto"/>
        <w:rPr>
          <w:rStyle w:val="Strong"/>
          <w:rFonts w:ascii="Arial" w:hAnsi="Arial" w:cs="Arial"/>
          <w:color w:val="000000" w:themeColor="text1"/>
          <w:sz w:val="24"/>
          <w:szCs w:val="24"/>
        </w:rPr>
      </w:pPr>
      <w:bookmarkStart w:id="33" w:name="_Toc220693673"/>
      <w:r w:rsidRPr="009C6984">
        <w:rPr>
          <w:rStyle w:val="Strong"/>
          <w:rFonts w:ascii="Arial" w:hAnsi="Arial" w:cs="Arial"/>
          <w:color w:val="000000" w:themeColor="text1"/>
          <w:sz w:val="24"/>
          <w:szCs w:val="24"/>
        </w:rPr>
        <w:t>4.4 Panel OLS Regression</w:t>
      </w:r>
      <w:bookmarkEnd w:id="33"/>
      <w:r w:rsidRPr="009C6984">
        <w:rPr>
          <w:rStyle w:val="Strong"/>
          <w:rFonts w:ascii="Arial" w:hAnsi="Arial" w:cs="Arial"/>
          <w:color w:val="000000" w:themeColor="text1"/>
          <w:sz w:val="24"/>
          <w:szCs w:val="24"/>
        </w:rPr>
        <w:t xml:space="preserve">  </w:t>
      </w:r>
    </w:p>
    <w:p w:rsidR="00A1194F" w:rsidRPr="009C6984" w:rsidRDefault="00A1194F" w:rsidP="009C6984">
      <w:pPr>
        <w:tabs>
          <w:tab w:val="left" w:pos="1128"/>
        </w:tabs>
        <w:spacing w:line="360" w:lineRule="auto"/>
        <w:jc w:val="both"/>
        <w:rPr>
          <w:rStyle w:val="Strong"/>
          <w:rFonts w:ascii="Arial" w:hAnsi="Arial" w:cs="Arial"/>
          <w:b w:val="0"/>
          <w:color w:val="000000" w:themeColor="text1"/>
          <w:sz w:val="24"/>
          <w:szCs w:val="24"/>
        </w:rPr>
      </w:pPr>
      <w:r w:rsidRPr="009C6984">
        <w:rPr>
          <w:rStyle w:val="Strong"/>
          <w:rFonts w:ascii="Arial" w:hAnsi="Arial" w:cs="Arial"/>
          <w:b w:val="0"/>
          <w:color w:val="000000" w:themeColor="text1"/>
          <w:sz w:val="24"/>
          <w:szCs w:val="24"/>
        </w:rPr>
        <w:t xml:space="preserve">The panel OLS regression findings for the entire sample are shown in Table 4.4, which looks at how COVID-19 and corporate governance practices impact on the success of business. Firm profitability has declined in period after COVID-19, with the financial year dummy (FY_ Dummy), which is negative and statistically significant for ROA and ROE. These results are in line with existing research by </w:t>
      </w:r>
      <w:proofErr w:type="spellStart"/>
      <w:r w:rsidRPr="009C6984">
        <w:rPr>
          <w:rStyle w:val="Strong"/>
          <w:rFonts w:ascii="Arial" w:hAnsi="Arial" w:cs="Arial"/>
          <w:b w:val="0"/>
          <w:color w:val="000000" w:themeColor="text1"/>
          <w:sz w:val="24"/>
          <w:szCs w:val="24"/>
        </w:rPr>
        <w:t>Farwis</w:t>
      </w:r>
      <w:proofErr w:type="spellEnd"/>
      <w:r w:rsidRPr="009C6984">
        <w:rPr>
          <w:rStyle w:val="Strong"/>
          <w:rFonts w:ascii="Arial" w:hAnsi="Arial" w:cs="Arial"/>
          <w:b w:val="0"/>
          <w:color w:val="000000" w:themeColor="text1"/>
          <w:sz w:val="24"/>
          <w:szCs w:val="24"/>
        </w:rPr>
        <w:t xml:space="preserve"> et al. (2021) and </w:t>
      </w:r>
      <w:proofErr w:type="spellStart"/>
      <w:r w:rsidRPr="009C6984">
        <w:rPr>
          <w:rStyle w:val="Strong"/>
          <w:rFonts w:ascii="Arial" w:hAnsi="Arial" w:cs="Arial"/>
          <w:b w:val="0"/>
          <w:color w:val="000000" w:themeColor="text1"/>
          <w:sz w:val="24"/>
          <w:szCs w:val="24"/>
        </w:rPr>
        <w:t>Khatib</w:t>
      </w:r>
      <w:proofErr w:type="spellEnd"/>
      <w:r w:rsidRPr="009C6984">
        <w:rPr>
          <w:rStyle w:val="Strong"/>
          <w:rFonts w:ascii="Arial" w:hAnsi="Arial" w:cs="Arial"/>
          <w:b w:val="0"/>
          <w:color w:val="000000" w:themeColor="text1"/>
          <w:sz w:val="24"/>
          <w:szCs w:val="24"/>
        </w:rPr>
        <w:t xml:space="preserve"> &amp; </w:t>
      </w:r>
      <w:proofErr w:type="spellStart"/>
      <w:r w:rsidRPr="009C6984">
        <w:rPr>
          <w:rStyle w:val="Strong"/>
          <w:rFonts w:ascii="Arial" w:hAnsi="Arial" w:cs="Arial"/>
          <w:b w:val="0"/>
          <w:color w:val="000000" w:themeColor="text1"/>
          <w:sz w:val="24"/>
          <w:szCs w:val="24"/>
        </w:rPr>
        <w:t>Nour</w:t>
      </w:r>
      <w:proofErr w:type="spellEnd"/>
      <w:r w:rsidR="00102870" w:rsidRPr="009C6984">
        <w:rPr>
          <w:rStyle w:val="Strong"/>
          <w:rFonts w:ascii="Arial" w:hAnsi="Arial" w:cs="Arial"/>
          <w:b w:val="0"/>
          <w:color w:val="000000" w:themeColor="text1"/>
          <w:sz w:val="24"/>
          <w:szCs w:val="24"/>
        </w:rPr>
        <w:t xml:space="preserve"> (2021) who has shown that COVID</w:t>
      </w:r>
      <w:r w:rsidRPr="009C6984">
        <w:rPr>
          <w:rStyle w:val="Strong"/>
          <w:rFonts w:ascii="Arial" w:hAnsi="Arial" w:cs="Arial"/>
          <w:b w:val="0"/>
          <w:color w:val="000000" w:themeColor="text1"/>
          <w:sz w:val="24"/>
          <w:szCs w:val="24"/>
        </w:rPr>
        <w:t xml:space="preserve">-19 has negative impact on accounting based performance indicators. For Tobin’s Q, the dummy variable is not significant, it indicates that market-based performance was quite strong. </w:t>
      </w:r>
    </w:p>
    <w:p w:rsidR="00A1194F" w:rsidRPr="009C6984" w:rsidRDefault="00A1194F" w:rsidP="009C6984">
      <w:pPr>
        <w:tabs>
          <w:tab w:val="left" w:pos="1128"/>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Larger boards may have improved firm performance, especially during uncertain times, as seen by the positive and statistically significant association between board size and ROA and Tobin's Q. This result is in accordance with resource dependence theory that stresses on the importance of external associations and BGD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w:t>
      </w:r>
    </w:p>
    <w:p w:rsidR="00A1194F" w:rsidRPr="009C6984" w:rsidRDefault="00A1194F" w:rsidP="009C6984">
      <w:pPr>
        <w:tabs>
          <w:tab w:val="left" w:pos="1128"/>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 higher level of BI may acted as a constraint against the performance of the organization during the pandemic, as evident by the negative and considerable association between BI and ROA and ROE.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has revealed similar insignificant or negative effects of BI in the COVID-19.</w:t>
      </w:r>
    </w:p>
    <w:p w:rsidR="00A1194F" w:rsidRPr="009C6984" w:rsidRDefault="00A1194F" w:rsidP="009C6984">
      <w:pPr>
        <w:tabs>
          <w:tab w:val="left" w:pos="1128"/>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While BFI and audit committee characteristics are not statistically significant across the majority of criteria, BM and BGD have negative links with Robin’s Q. On the other hand, accounting-based performance is adversely and strongly correlated with business size and leverage, suggesting that bigger and more leveraged enterprises were more financially strained during the epidemic.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found similar results from research carried out in emerging markets during the times of COVID-19. </w:t>
      </w:r>
    </w:p>
    <w:p w:rsidR="00A1194F" w:rsidRPr="009C6984" w:rsidRDefault="00A1194F" w:rsidP="009C6984">
      <w:pPr>
        <w:tabs>
          <w:tab w:val="left" w:pos="1128"/>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All models  have good explanatory power, based on the R-squared values. The statistical significance of the provided F-statistics supports the regression models' general validity (Hair et al., 2019).</w:t>
      </w:r>
    </w:p>
    <w:tbl>
      <w:tblPr>
        <w:tblStyle w:val="TableGrid"/>
        <w:tblW w:w="0" w:type="auto"/>
        <w:jc w:val="center"/>
        <w:tblLook w:val="04A0" w:firstRow="1" w:lastRow="0" w:firstColumn="1" w:lastColumn="0" w:noHBand="0" w:noVBand="1"/>
      </w:tblPr>
      <w:tblGrid>
        <w:gridCol w:w="1483"/>
        <w:gridCol w:w="1177"/>
        <w:gridCol w:w="1177"/>
        <w:gridCol w:w="1323"/>
      </w:tblGrid>
      <w:tr w:rsidR="009C6984" w:rsidRPr="009C6984" w:rsidTr="00B223B1">
        <w:trPr>
          <w:trHeight w:val="416"/>
          <w:jc w:val="center"/>
        </w:trPr>
        <w:tc>
          <w:tcPr>
            <w:tcW w:w="0" w:type="auto"/>
            <w:gridSpan w:val="4"/>
          </w:tcPr>
          <w:p w:rsidR="00A1194F" w:rsidRPr="009C6984" w:rsidRDefault="00A1194F" w:rsidP="009C6984">
            <w:pPr>
              <w:spacing w:line="360" w:lineRule="auto"/>
              <w:jc w:val="center"/>
              <w:rPr>
                <w:rFonts w:ascii="Arial" w:hAnsi="Arial" w:cs="Arial"/>
                <w:b/>
                <w:color w:val="000000" w:themeColor="text1"/>
                <w:sz w:val="24"/>
                <w:szCs w:val="24"/>
              </w:rPr>
            </w:pPr>
            <w:r w:rsidRPr="009C6984">
              <w:rPr>
                <w:rFonts w:ascii="Arial" w:hAnsi="Arial" w:cs="Arial"/>
                <w:b/>
                <w:color w:val="000000" w:themeColor="text1"/>
                <w:sz w:val="24"/>
                <w:szCs w:val="24"/>
              </w:rPr>
              <w:t>Table 4.4: Panel OLS Regression</w:t>
            </w:r>
          </w:p>
        </w:tc>
      </w:tr>
      <w:tr w:rsidR="009C6984" w:rsidRPr="009C6984" w:rsidTr="00B223B1">
        <w:trPr>
          <w:jc w:val="center"/>
        </w:trPr>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Variables</w:t>
            </w:r>
          </w:p>
        </w:tc>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ROA</w:t>
            </w:r>
          </w:p>
        </w:tc>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ROE</w:t>
            </w:r>
          </w:p>
        </w:tc>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Tobin’s Q</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proofErr w:type="spellStart"/>
            <w:r w:rsidRPr="009C6984">
              <w:rPr>
                <w:rFonts w:ascii="Arial" w:eastAsia="Times New Roman" w:hAnsi="Arial" w:cs="Arial"/>
                <w:color w:val="000000" w:themeColor="text1"/>
                <w:kern w:val="0"/>
                <w:sz w:val="24"/>
                <w:szCs w:val="24"/>
                <w:lang w:eastAsia="en-GB"/>
                <w14:ligatures w14:val="none"/>
              </w:rPr>
              <w:t>FY_Dummy</w:t>
            </w:r>
            <w:proofErr w:type="spellEnd"/>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-0.033*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(-2.13)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-0.046*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(-1.91)</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0.295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(0.80)</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BS</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0.009**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(2.30)</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0.008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(1.21)</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0.198*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(2.04)</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BI</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-0.266*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(-2.13)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-0.517**</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(-2.67)</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-4.938</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(-1.67)</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BFL</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-0.033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(-0.65)</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0.009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(0.12)</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1.044</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(0.88)</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BGD</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-0.223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(-1.28)</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-0.204</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(-0.76)</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-7.577*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(-1.84)</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BM</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0.000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-0.008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(-0.67)</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-0.557**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(-2.92)</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ACS</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-0.005</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(-0.22)</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0.012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(0.34)</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-0.299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(-0.53)</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ACM</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0.006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(0.78)</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0.002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(0.16)</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0.141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(0.84)</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proofErr w:type="spellStart"/>
            <w:r w:rsidRPr="009C6984">
              <w:rPr>
                <w:rFonts w:ascii="Arial" w:eastAsia="Times New Roman" w:hAnsi="Arial" w:cs="Arial"/>
                <w:color w:val="000000" w:themeColor="text1"/>
                <w:kern w:val="0"/>
                <w:sz w:val="24"/>
                <w:szCs w:val="24"/>
                <w:lang w:eastAsia="en-GB"/>
                <w14:ligatures w14:val="none"/>
              </w:rPr>
              <w:t>FS_LnTA</w:t>
            </w:r>
            <w:proofErr w:type="spellEnd"/>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-0.035***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(-5.02)</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-0.055***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(-5.06)</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-0.556***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(-3.36)</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LEV</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-0.038***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(-3.96)</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-0.021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(-1.43)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0.099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(0.43)</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Constant</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0.569**</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0.953**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13.160**</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R²</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0.907</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0.884</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0.801</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Adj. R²</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0.803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0.754</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0.581</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F-statistic</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8.75</w:t>
            </w:r>
            <w:r w:rsidRPr="009C6984">
              <w:rPr>
                <w:rFonts w:ascii="Arial" w:eastAsia="Times New Roman" w:hAnsi="Arial" w:cs="Arial"/>
                <w:color w:val="000000" w:themeColor="text1"/>
                <w:kern w:val="0"/>
                <w:sz w:val="24"/>
                <w:szCs w:val="24"/>
                <w:lang w:eastAsia="en-GB"/>
                <w14:ligatures w14:val="none"/>
              </w:rPr>
              <w:t>*</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6.84</w:t>
            </w:r>
            <w:r w:rsidRPr="009C6984">
              <w:rPr>
                <w:rFonts w:ascii="Arial" w:eastAsia="Times New Roman" w:hAnsi="Arial" w:cs="Arial"/>
                <w:color w:val="000000" w:themeColor="text1"/>
                <w:kern w:val="0"/>
                <w:sz w:val="24"/>
                <w:szCs w:val="24"/>
                <w:lang w:eastAsia="en-GB"/>
                <w14:ligatures w14:val="none"/>
              </w:rPr>
              <w:t>*</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3.87</w:t>
            </w:r>
          </w:p>
        </w:tc>
      </w:tr>
      <w:tr w:rsidR="009C6984" w:rsidRPr="009C6984" w:rsidTr="00B223B1">
        <w:trPr>
          <w:jc w:val="center"/>
        </w:trPr>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N</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20</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20</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20</w:t>
            </w:r>
          </w:p>
        </w:tc>
      </w:tr>
    </w:tbl>
    <w:p w:rsidR="00A1194F" w:rsidRPr="009C6984" w:rsidRDefault="00A1194F" w:rsidP="00193E26">
      <w:pPr>
        <w:spacing w:line="360" w:lineRule="auto"/>
        <w:ind w:left="993" w:hanging="993"/>
        <w:rPr>
          <w:rFonts w:ascii="Arial" w:hAnsi="Arial" w:cs="Arial"/>
          <w:color w:val="000000" w:themeColor="text1"/>
          <w:sz w:val="24"/>
          <w:szCs w:val="24"/>
        </w:rPr>
      </w:pPr>
      <w:r w:rsidRPr="009C6984">
        <w:rPr>
          <w:rFonts w:ascii="Arial" w:hAnsi="Arial" w:cs="Arial"/>
          <w:color w:val="000000" w:themeColor="text1"/>
          <w:sz w:val="24"/>
          <w:szCs w:val="24"/>
        </w:rPr>
        <w:t xml:space="preserve">                Note: t-statistics are given in parentheses. ***, ** and * shows statistical significance at the 1%, 5% and 10% levels respectively. </w:t>
      </w:r>
    </w:p>
    <w:p w:rsidR="00EE50B3" w:rsidRPr="009C6984" w:rsidRDefault="00A1194F" w:rsidP="00893A11">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lastRenderedPageBreak/>
        <w:t xml:space="preserve">Regression coefficients’ statistical significance is evaluated using standard significant thresholds. The symbols *, ** and *** represents confidence levels of 90%, 95% and 99% respectively and coefficients significant at the 10%, 5% and 1% levels. </w:t>
      </w:r>
      <w:r w:rsidR="005F4B57">
        <w:rPr>
          <w:rFonts w:ascii="Arial" w:hAnsi="Arial" w:cs="Arial"/>
          <w:color w:val="000000" w:themeColor="text1"/>
          <w:sz w:val="24"/>
          <w:szCs w:val="24"/>
        </w:rPr>
        <w:t xml:space="preserve">This is </w:t>
      </w:r>
      <w:r w:rsidR="00893A11">
        <w:rPr>
          <w:rFonts w:ascii="Arial" w:hAnsi="Arial" w:cs="Arial"/>
          <w:color w:val="000000" w:themeColor="text1"/>
          <w:sz w:val="24"/>
          <w:szCs w:val="24"/>
        </w:rPr>
        <w:t>in-line with existing research by</w:t>
      </w:r>
      <w:r w:rsidR="005F4B57">
        <w:rPr>
          <w:rFonts w:ascii="Arial" w:hAnsi="Arial" w:cs="Arial"/>
          <w:color w:val="000000" w:themeColor="text1"/>
          <w:sz w:val="24"/>
          <w:szCs w:val="24"/>
        </w:rPr>
        <w:t xml:space="preserve"> </w:t>
      </w:r>
      <w:proofErr w:type="spellStart"/>
      <w:r w:rsidR="005F4B57">
        <w:rPr>
          <w:rFonts w:ascii="Arial" w:hAnsi="Arial" w:cs="Arial"/>
          <w:color w:val="000000" w:themeColor="text1"/>
          <w:sz w:val="24"/>
          <w:szCs w:val="24"/>
        </w:rPr>
        <w:t>Farwis</w:t>
      </w:r>
      <w:proofErr w:type="spellEnd"/>
      <w:r w:rsidR="005F4B57">
        <w:rPr>
          <w:rFonts w:ascii="Arial" w:hAnsi="Arial" w:cs="Arial"/>
          <w:color w:val="000000" w:themeColor="text1"/>
          <w:sz w:val="24"/>
          <w:szCs w:val="24"/>
        </w:rPr>
        <w:t xml:space="preserve"> et al. (2021)</w:t>
      </w:r>
      <w:r w:rsidR="00893A11">
        <w:rPr>
          <w:rFonts w:ascii="Arial" w:hAnsi="Arial" w:cs="Arial"/>
          <w:color w:val="000000" w:themeColor="text1"/>
          <w:sz w:val="24"/>
          <w:szCs w:val="24"/>
        </w:rPr>
        <w:t xml:space="preserve"> and </w:t>
      </w:r>
      <w:proofErr w:type="spellStart"/>
      <w:r w:rsidR="00893A11">
        <w:rPr>
          <w:rFonts w:ascii="Arial" w:hAnsi="Arial" w:cs="Arial"/>
          <w:color w:val="000000" w:themeColor="text1"/>
          <w:sz w:val="24"/>
          <w:szCs w:val="24"/>
        </w:rPr>
        <w:t>Khatib</w:t>
      </w:r>
      <w:proofErr w:type="spellEnd"/>
      <w:r w:rsidR="00893A11">
        <w:rPr>
          <w:rFonts w:ascii="Arial" w:hAnsi="Arial" w:cs="Arial"/>
          <w:color w:val="000000" w:themeColor="text1"/>
          <w:sz w:val="24"/>
          <w:szCs w:val="24"/>
        </w:rPr>
        <w:t xml:space="preserve"> &amp; </w:t>
      </w:r>
      <w:proofErr w:type="spellStart"/>
      <w:r w:rsidR="00893A11">
        <w:rPr>
          <w:rFonts w:ascii="Arial" w:hAnsi="Arial" w:cs="Arial"/>
          <w:color w:val="000000" w:themeColor="text1"/>
          <w:sz w:val="24"/>
          <w:szCs w:val="24"/>
        </w:rPr>
        <w:t>Nour</w:t>
      </w:r>
      <w:proofErr w:type="spellEnd"/>
      <w:r w:rsidR="00893A11">
        <w:rPr>
          <w:rFonts w:ascii="Arial" w:hAnsi="Arial" w:cs="Arial"/>
          <w:color w:val="000000" w:themeColor="text1"/>
          <w:sz w:val="24"/>
          <w:szCs w:val="24"/>
        </w:rPr>
        <w:t xml:space="preserve"> (2021)</w:t>
      </w:r>
    </w:p>
    <w:p w:rsidR="00A1194F" w:rsidRPr="00193E26" w:rsidRDefault="00A1194F" w:rsidP="009C6984">
      <w:pPr>
        <w:pStyle w:val="Heading2"/>
        <w:spacing w:line="360" w:lineRule="auto"/>
        <w:rPr>
          <w:rFonts w:ascii="Arial" w:hAnsi="Arial" w:cs="Arial"/>
          <w:b/>
          <w:color w:val="000000" w:themeColor="text1"/>
          <w:sz w:val="24"/>
          <w:szCs w:val="24"/>
        </w:rPr>
      </w:pPr>
      <w:bookmarkStart w:id="34" w:name="_Toc220693674"/>
      <w:r w:rsidRPr="00193E26">
        <w:rPr>
          <w:rFonts w:ascii="Arial" w:hAnsi="Arial" w:cs="Arial"/>
          <w:b/>
          <w:color w:val="000000" w:themeColor="text1"/>
          <w:sz w:val="24"/>
          <w:szCs w:val="24"/>
        </w:rPr>
        <w:t>4.5 Panel OLS Regression: Year-wise Subsample Analysis</w:t>
      </w:r>
      <w:bookmarkEnd w:id="34"/>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 year-wise subsample regression findings for FY2019-20 (before COVID-19) and FY2020-21 (after COVID-19) has been illustrated in table 4.5.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Before COVID-19, ROA is negatively influenced by BI and LEV, but it has a strong negative correlation with the size of the organization. BS becomes positively significant after COVID-19, pointing out that larger boards would have helped during the crisis through better access to resources and advice on strategic matters (</w:t>
      </w:r>
      <w:proofErr w:type="spellStart"/>
      <w:r w:rsidRPr="009C6984">
        <w:rPr>
          <w:rFonts w:ascii="Arial" w:hAnsi="Arial" w:cs="Arial"/>
          <w:color w:val="000000" w:themeColor="text1"/>
          <w:sz w:val="24"/>
          <w:szCs w:val="24"/>
        </w:rPr>
        <w:t>Haldar</w:t>
      </w:r>
      <w:proofErr w:type="spellEnd"/>
      <w:r w:rsidRPr="009C6984">
        <w:rPr>
          <w:rFonts w:ascii="Arial" w:hAnsi="Arial" w:cs="Arial"/>
          <w:color w:val="000000" w:themeColor="text1"/>
          <w:sz w:val="24"/>
          <w:szCs w:val="24"/>
        </w:rPr>
        <w:t xml:space="preserve"> et al., 2018). </w:t>
      </w:r>
    </w:p>
    <w:p w:rsidR="00A1194F" w:rsidRPr="009C6984" w:rsidRDefault="00A1194F" w:rsidP="009C6984">
      <w:pPr>
        <w:tabs>
          <w:tab w:val="left" w:pos="1455"/>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BI and BGD has a negative association with ROE performance before COVID-19. Whilst size of the organization continued to have a significant detrimental effect on equity returns, these impacts diminished after COVID-19. Similar findings has been pointed out by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that firm-specific financial features dominated governance consequences throughout the crisis.</w:t>
      </w:r>
    </w:p>
    <w:p w:rsidR="00A1194F" w:rsidRPr="009C6984" w:rsidRDefault="00A1194F" w:rsidP="009C6984">
      <w:pPr>
        <w:tabs>
          <w:tab w:val="left" w:pos="1455"/>
        </w:tabs>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In the period after COVID-19, BM and company size become important for Tobin's Q. Consistent with other research findings, the negative correlation between BM and market valuation suggests that higher meeting frequency may show reactive governance approach to organization’s stress rather than a proactive value creation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w:t>
      </w:r>
    </w:p>
    <w:p w:rsidR="00A1194F"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In general, the subsample study illustrates that the occurrence of a significant economic crisis like COVID-19 impacts the association between organizational performance and corporate governance, which fluctuates over time. </w:t>
      </w: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97D86" w:rsidRDefault="00497D86" w:rsidP="009C6984">
      <w:pPr>
        <w:spacing w:line="360" w:lineRule="auto"/>
        <w:jc w:val="both"/>
        <w:rPr>
          <w:rFonts w:ascii="Arial" w:hAnsi="Arial" w:cs="Arial"/>
          <w:color w:val="000000" w:themeColor="text1"/>
          <w:sz w:val="24"/>
          <w:szCs w:val="24"/>
        </w:rPr>
      </w:pPr>
    </w:p>
    <w:p w:rsidR="004320D4" w:rsidRPr="009C6984" w:rsidRDefault="004320D4" w:rsidP="009C6984">
      <w:pPr>
        <w:spacing w:line="360" w:lineRule="auto"/>
        <w:jc w:val="both"/>
        <w:rPr>
          <w:rFonts w:ascii="Arial" w:hAnsi="Arial" w:cs="Arial"/>
          <w:color w:val="000000" w:themeColor="text1"/>
          <w:sz w:val="24"/>
          <w:szCs w:val="24"/>
        </w:rPr>
      </w:pPr>
    </w:p>
    <w:tbl>
      <w:tblPr>
        <w:tblStyle w:val="TableGrid"/>
        <w:tblW w:w="9351" w:type="dxa"/>
        <w:jc w:val="center"/>
        <w:tblLook w:val="04A0" w:firstRow="1" w:lastRow="0" w:firstColumn="1" w:lastColumn="0" w:noHBand="0" w:noVBand="1"/>
      </w:tblPr>
      <w:tblGrid>
        <w:gridCol w:w="1906"/>
        <w:gridCol w:w="1194"/>
        <w:gridCol w:w="1204"/>
        <w:gridCol w:w="1289"/>
        <w:gridCol w:w="1239"/>
        <w:gridCol w:w="1243"/>
        <w:gridCol w:w="1276"/>
      </w:tblGrid>
      <w:tr w:rsidR="00A1194F" w:rsidRPr="009C6984" w:rsidTr="00B223B1">
        <w:trPr>
          <w:jc w:val="center"/>
        </w:trPr>
        <w:tc>
          <w:tcPr>
            <w:tcW w:w="9351" w:type="dxa"/>
            <w:gridSpan w:val="7"/>
          </w:tcPr>
          <w:p w:rsidR="00A1194F" w:rsidRPr="009C6984" w:rsidRDefault="00A1194F" w:rsidP="009C6984">
            <w:pPr>
              <w:spacing w:line="360" w:lineRule="auto"/>
              <w:jc w:val="both"/>
              <w:rPr>
                <w:rFonts w:ascii="Arial" w:hAnsi="Arial" w:cs="Arial"/>
                <w:b/>
                <w:color w:val="000000" w:themeColor="text1"/>
                <w:sz w:val="24"/>
                <w:szCs w:val="24"/>
              </w:rPr>
            </w:pPr>
            <w:r w:rsidRPr="009C6984">
              <w:rPr>
                <w:rFonts w:ascii="Arial" w:hAnsi="Arial" w:cs="Arial"/>
                <w:b/>
                <w:color w:val="000000" w:themeColor="text1"/>
                <w:sz w:val="24"/>
                <w:szCs w:val="24"/>
              </w:rPr>
              <w:lastRenderedPageBreak/>
              <w:t>Table 4.5: Regression (Panel OLS) Analysis-Year-wise Subsample (ROA, ROE, Tobin’s Q as Dependent Variables)</w:t>
            </w:r>
          </w:p>
        </w:tc>
      </w:tr>
      <w:tr w:rsidR="009C6984" w:rsidRPr="009C6984" w:rsidTr="00B223B1">
        <w:trPr>
          <w:jc w:val="center"/>
        </w:trPr>
        <w:tc>
          <w:tcPr>
            <w:tcW w:w="1906"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Independent Variables</w:t>
            </w:r>
          </w:p>
        </w:tc>
        <w:tc>
          <w:tcPr>
            <w:tcW w:w="1194"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ROA</w:t>
            </w:r>
          </w:p>
          <w:p w:rsidR="00A1194F" w:rsidRPr="009C6984" w:rsidRDefault="00A1194F" w:rsidP="009C6984">
            <w:pPr>
              <w:spacing w:line="360" w:lineRule="auto"/>
              <w:ind w:left="-121" w:right="-45"/>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(2019-20)</w:t>
            </w:r>
          </w:p>
        </w:tc>
        <w:tc>
          <w:tcPr>
            <w:tcW w:w="1204"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ROA</w:t>
            </w:r>
          </w:p>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(2020-21)</w:t>
            </w:r>
          </w:p>
        </w:tc>
        <w:tc>
          <w:tcPr>
            <w:tcW w:w="1289"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ROE</w:t>
            </w:r>
          </w:p>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(2019-20)</w:t>
            </w:r>
          </w:p>
        </w:tc>
        <w:tc>
          <w:tcPr>
            <w:tcW w:w="1239"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ROE (2020-21)</w:t>
            </w:r>
          </w:p>
        </w:tc>
        <w:tc>
          <w:tcPr>
            <w:tcW w:w="1243"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TQ</w:t>
            </w:r>
          </w:p>
          <w:p w:rsidR="00A1194F" w:rsidRPr="009C6984" w:rsidRDefault="00A1194F" w:rsidP="009C6984">
            <w:pPr>
              <w:spacing w:line="360" w:lineRule="auto"/>
              <w:ind w:left="-191" w:firstLine="191"/>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(2019-20)</w:t>
            </w:r>
          </w:p>
        </w:tc>
        <w:tc>
          <w:tcPr>
            <w:tcW w:w="1276"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TQ (2020–21)</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BS</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0.004</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0.009*</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0.004</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0.010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0.173</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0.147</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BI</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-0.385*</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-0.288</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-0.598**</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-0.654</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-2.956</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-5.981</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BGD</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-0.349</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-0.040</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-0.585**</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-0.020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-3.469</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-7.608</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BM</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0.003</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-0.003</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-0.012</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-0.010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-0.174</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-0.766*</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proofErr w:type="spellStart"/>
            <w:r w:rsidRPr="009C6984">
              <w:rPr>
                <w:rFonts w:ascii="Arial" w:eastAsia="Times New Roman" w:hAnsi="Arial" w:cs="Arial"/>
                <w:b/>
                <w:bCs/>
                <w:color w:val="000000" w:themeColor="text1"/>
                <w:kern w:val="0"/>
                <w:sz w:val="24"/>
                <w:szCs w:val="24"/>
                <w:lang w:eastAsia="en-GB"/>
                <w14:ligatures w14:val="none"/>
              </w:rPr>
              <w:t>FS_LnTA</w:t>
            </w:r>
            <w:proofErr w:type="spellEnd"/>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-0.032**</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-0.036**</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-0.056***</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-0.060**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-0.283</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-0.738**</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LEV</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-0.030*</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-0.035**</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-0.014</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-0.024</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0.193</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0.422</w:t>
            </w:r>
          </w:p>
        </w:tc>
      </w:tr>
      <w:tr w:rsidR="009C6984"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Constant</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0.657**</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0.555**</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1.183***</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1.050**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5.896</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17.073**</w:t>
            </w:r>
          </w:p>
        </w:tc>
      </w:tr>
      <w:tr w:rsidR="00A1194F" w:rsidRPr="009C6984" w:rsidTr="00B223B1">
        <w:trPr>
          <w:jc w:val="center"/>
        </w:trPr>
        <w:tc>
          <w:tcPr>
            <w:tcW w:w="1906"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Observations</w:t>
            </w:r>
          </w:p>
        </w:tc>
        <w:tc>
          <w:tcPr>
            <w:tcW w:w="119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c>
          <w:tcPr>
            <w:tcW w:w="1204"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c>
          <w:tcPr>
            <w:tcW w:w="128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c>
          <w:tcPr>
            <w:tcW w:w="1239"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c>
          <w:tcPr>
            <w:tcW w:w="1243"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c>
          <w:tcPr>
            <w:tcW w:w="1276" w:type="dxa"/>
            <w:hideMark/>
          </w:tcPr>
          <w:p w:rsidR="00A1194F" w:rsidRPr="009C6984" w:rsidRDefault="00A1194F" w:rsidP="009C6984">
            <w:pPr>
              <w:spacing w:line="360" w:lineRule="auto"/>
              <w:jc w:val="right"/>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10</w:t>
            </w:r>
          </w:p>
        </w:tc>
      </w:tr>
    </w:tbl>
    <w:p w:rsidR="00A1194F" w:rsidRPr="009C6984" w:rsidRDefault="00A1194F" w:rsidP="00193E26">
      <w:pPr>
        <w:spacing w:line="360" w:lineRule="auto"/>
        <w:ind w:left="993" w:hanging="993"/>
        <w:rPr>
          <w:rFonts w:ascii="Arial" w:hAnsi="Arial" w:cs="Arial"/>
          <w:color w:val="000000" w:themeColor="text1"/>
          <w:sz w:val="24"/>
          <w:szCs w:val="24"/>
        </w:rPr>
      </w:pPr>
      <w:r w:rsidRPr="009C6984">
        <w:rPr>
          <w:rFonts w:ascii="Arial" w:hAnsi="Arial" w:cs="Arial"/>
          <w:color w:val="000000" w:themeColor="text1"/>
          <w:sz w:val="24"/>
          <w:szCs w:val="24"/>
        </w:rPr>
        <w:t>Note: t-statistics are given in parentheses. ***, ** and * shows statistical significance at the 1%, 5</w:t>
      </w:r>
      <w:r w:rsidR="00193E26">
        <w:rPr>
          <w:rFonts w:ascii="Arial" w:hAnsi="Arial" w:cs="Arial"/>
          <w:color w:val="000000" w:themeColor="text1"/>
          <w:sz w:val="24"/>
          <w:szCs w:val="24"/>
        </w:rPr>
        <w:t xml:space="preserve">% and 10% levels respectively. </w:t>
      </w:r>
    </w:p>
    <w:p w:rsidR="00A1194F"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Overall, the findings from analysis suggest that while market-based performance demonstrated relative resilience, COVID-19 had a considerable negative impact on accounting-based financial performance. For both time periods, corporate governance mechanisms such as BI and BS played different roles. The findings from this research is in accordance with prior research by </w:t>
      </w:r>
      <w:proofErr w:type="spellStart"/>
      <w:r w:rsidRPr="009C6984">
        <w:rPr>
          <w:rFonts w:ascii="Arial" w:hAnsi="Arial" w:cs="Arial"/>
          <w:color w:val="000000" w:themeColor="text1"/>
          <w:sz w:val="24"/>
          <w:szCs w:val="24"/>
        </w:rPr>
        <w:t>Farwis</w:t>
      </w:r>
      <w:proofErr w:type="spellEnd"/>
      <w:r w:rsidRPr="009C6984">
        <w:rPr>
          <w:rFonts w:ascii="Arial" w:hAnsi="Arial" w:cs="Arial"/>
          <w:color w:val="000000" w:themeColor="text1"/>
          <w:sz w:val="24"/>
          <w:szCs w:val="24"/>
        </w:rPr>
        <w:t xml:space="preserve"> et al., (2021) and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by suggesting the significance of governance structures in forming organizational resilience during times of crises.  </w:t>
      </w: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320D4" w:rsidRDefault="004320D4" w:rsidP="009C6984">
      <w:pPr>
        <w:spacing w:line="360" w:lineRule="auto"/>
        <w:jc w:val="both"/>
        <w:rPr>
          <w:rFonts w:ascii="Arial" w:hAnsi="Arial" w:cs="Arial"/>
          <w:color w:val="000000" w:themeColor="text1"/>
          <w:sz w:val="24"/>
          <w:szCs w:val="24"/>
        </w:rPr>
      </w:pPr>
    </w:p>
    <w:p w:rsidR="004320D4" w:rsidRPr="009C6984" w:rsidRDefault="004320D4" w:rsidP="009C6984">
      <w:pPr>
        <w:spacing w:line="360" w:lineRule="auto"/>
        <w:jc w:val="both"/>
        <w:rPr>
          <w:rFonts w:ascii="Arial" w:hAnsi="Arial" w:cs="Arial"/>
          <w:color w:val="000000" w:themeColor="text1"/>
          <w:sz w:val="24"/>
          <w:szCs w:val="24"/>
        </w:rPr>
      </w:pPr>
    </w:p>
    <w:p w:rsidR="00A1194F" w:rsidRPr="00193E26" w:rsidRDefault="00EE50B3" w:rsidP="009C6984">
      <w:pPr>
        <w:pStyle w:val="Heading2"/>
        <w:spacing w:line="360" w:lineRule="auto"/>
        <w:rPr>
          <w:rFonts w:ascii="Arial" w:hAnsi="Arial" w:cs="Arial"/>
          <w:b/>
          <w:color w:val="000000" w:themeColor="text1"/>
          <w:sz w:val="24"/>
          <w:szCs w:val="24"/>
        </w:rPr>
      </w:pPr>
      <w:bookmarkStart w:id="35" w:name="_Toc220693675"/>
      <w:r w:rsidRPr="00193E26">
        <w:rPr>
          <w:rFonts w:ascii="Arial" w:hAnsi="Arial" w:cs="Arial"/>
          <w:b/>
          <w:color w:val="000000" w:themeColor="text1"/>
          <w:sz w:val="24"/>
          <w:szCs w:val="24"/>
        </w:rPr>
        <w:lastRenderedPageBreak/>
        <w:t xml:space="preserve">4.6 </w:t>
      </w:r>
      <w:r w:rsidR="008C201D">
        <w:rPr>
          <w:rFonts w:ascii="Arial" w:hAnsi="Arial" w:cs="Arial"/>
          <w:b/>
          <w:color w:val="000000" w:themeColor="text1"/>
          <w:sz w:val="24"/>
          <w:szCs w:val="24"/>
        </w:rPr>
        <w:t>Results of h</w:t>
      </w:r>
      <w:r w:rsidR="00A1194F" w:rsidRPr="00193E26">
        <w:rPr>
          <w:rFonts w:ascii="Arial" w:hAnsi="Arial" w:cs="Arial"/>
          <w:b/>
          <w:color w:val="000000" w:themeColor="text1"/>
          <w:sz w:val="24"/>
          <w:szCs w:val="24"/>
        </w:rPr>
        <w:t>ypothesis testing</w:t>
      </w:r>
      <w:bookmarkEnd w:id="35"/>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Table 4.6 summarize the hypothesis testing based on t</w:t>
      </w:r>
      <w:r w:rsidR="00EE50B3" w:rsidRPr="009C6984">
        <w:rPr>
          <w:rFonts w:ascii="Arial" w:hAnsi="Arial" w:cs="Arial"/>
          <w:color w:val="000000" w:themeColor="text1"/>
          <w:sz w:val="24"/>
          <w:szCs w:val="24"/>
        </w:rPr>
        <w:t xml:space="preserve">he findings of the analysis. </w:t>
      </w:r>
    </w:p>
    <w:tbl>
      <w:tblPr>
        <w:tblStyle w:val="TableGrid"/>
        <w:tblW w:w="0" w:type="auto"/>
        <w:tblLook w:val="04A0" w:firstRow="1" w:lastRow="0" w:firstColumn="1" w:lastColumn="0" w:noHBand="0" w:noVBand="1"/>
      </w:tblPr>
      <w:tblGrid>
        <w:gridCol w:w="1511"/>
        <w:gridCol w:w="1550"/>
        <w:gridCol w:w="1633"/>
        <w:gridCol w:w="2568"/>
        <w:gridCol w:w="1754"/>
      </w:tblGrid>
      <w:tr w:rsidR="00A1194F" w:rsidRPr="009C6984" w:rsidTr="00B223B1">
        <w:tc>
          <w:tcPr>
            <w:tcW w:w="9016" w:type="dxa"/>
            <w:gridSpan w:val="5"/>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 xml:space="preserve">Table 4.6 </w:t>
            </w:r>
            <w:r w:rsidR="00E148E8" w:rsidRPr="009C6984">
              <w:rPr>
                <w:rFonts w:ascii="Arial" w:eastAsia="Times New Roman" w:hAnsi="Arial" w:cs="Arial"/>
                <w:b/>
                <w:bCs/>
                <w:color w:val="000000" w:themeColor="text1"/>
                <w:kern w:val="0"/>
                <w:sz w:val="24"/>
                <w:szCs w:val="24"/>
                <w:lang w:eastAsia="en-GB"/>
                <w14:ligatures w14:val="none"/>
              </w:rPr>
              <w:t>Summary of h</w:t>
            </w:r>
            <w:r w:rsidRPr="009C6984">
              <w:rPr>
                <w:rFonts w:ascii="Arial" w:eastAsia="Times New Roman" w:hAnsi="Arial" w:cs="Arial"/>
                <w:b/>
                <w:bCs/>
                <w:color w:val="000000" w:themeColor="text1"/>
                <w:kern w:val="0"/>
                <w:sz w:val="24"/>
                <w:szCs w:val="24"/>
                <w:lang w:eastAsia="en-GB"/>
                <w14:ligatures w14:val="none"/>
              </w:rPr>
              <w:t>ypothesis testing</w:t>
            </w:r>
          </w:p>
        </w:tc>
      </w:tr>
      <w:tr w:rsidR="009C6984" w:rsidRPr="009C6984" w:rsidTr="00A1194F">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Hypothesis</w:t>
            </w:r>
          </w:p>
        </w:tc>
        <w:tc>
          <w:tcPr>
            <w:tcW w:w="0" w:type="auto"/>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Key Variables</w:t>
            </w:r>
          </w:p>
        </w:tc>
        <w:tc>
          <w:tcPr>
            <w:tcW w:w="1638"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Direction of the predicted relationship</w:t>
            </w:r>
          </w:p>
        </w:tc>
        <w:tc>
          <w:tcPr>
            <w:tcW w:w="2661"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Findings</w:t>
            </w:r>
          </w:p>
        </w:tc>
        <w:tc>
          <w:tcPr>
            <w:tcW w:w="1791" w:type="dxa"/>
            <w:hideMark/>
          </w:tcPr>
          <w:p w:rsidR="00A1194F" w:rsidRPr="009C6984" w:rsidRDefault="00A1194F" w:rsidP="009C6984">
            <w:pPr>
              <w:spacing w:line="360" w:lineRule="auto"/>
              <w:jc w:val="center"/>
              <w:rPr>
                <w:rFonts w:ascii="Arial" w:eastAsia="Times New Roman" w:hAnsi="Arial" w:cs="Arial"/>
                <w:b/>
                <w:bCs/>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Decision</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H1</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proofErr w:type="spellStart"/>
            <w:r w:rsidRPr="009C6984">
              <w:rPr>
                <w:rFonts w:ascii="Arial" w:eastAsia="Times New Roman" w:hAnsi="Arial" w:cs="Arial"/>
                <w:color w:val="000000" w:themeColor="text1"/>
                <w:kern w:val="0"/>
                <w:sz w:val="24"/>
                <w:szCs w:val="24"/>
                <w:lang w:eastAsia="en-GB"/>
                <w14:ligatures w14:val="none"/>
              </w:rPr>
              <w:t>FY_Dummy</w:t>
            </w:r>
            <w:proofErr w:type="spellEnd"/>
            <w:r w:rsidRPr="009C6984">
              <w:rPr>
                <w:rFonts w:ascii="Arial" w:eastAsia="Times New Roman" w:hAnsi="Arial" w:cs="Arial"/>
                <w:color w:val="000000" w:themeColor="text1"/>
                <w:kern w:val="0"/>
                <w:sz w:val="24"/>
                <w:szCs w:val="24"/>
                <w:lang w:eastAsia="en-GB"/>
                <w14:ligatures w14:val="none"/>
              </w:rPr>
              <w:t xml:space="preserve">, </w:t>
            </w:r>
          </w:p>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t-test</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 - </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Significant drop in ROA and ROE. However, TQ has increased.</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H2</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BS</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Positive and significant for ROA and TQ</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H3</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BI</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Negative and significant for ROA and ROE</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H4</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BFL</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 xml:space="preserve">Insignificant </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H5</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BGD</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Negative and significant for TQ</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H6</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BM</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Negative and significant for TQ</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H7a</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ACS</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Insignificant</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r w:rsidR="009C6984" w:rsidRPr="009C6984" w:rsidTr="00A1194F">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
                <w:bCs/>
                <w:color w:val="000000" w:themeColor="text1"/>
                <w:kern w:val="0"/>
                <w:sz w:val="24"/>
                <w:szCs w:val="24"/>
                <w:lang w:eastAsia="en-GB"/>
                <w14:ligatures w14:val="none"/>
              </w:rPr>
              <w:t>H7b</w:t>
            </w:r>
          </w:p>
        </w:tc>
        <w:tc>
          <w:tcPr>
            <w:tcW w:w="0" w:type="auto"/>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ACM</w:t>
            </w:r>
          </w:p>
        </w:tc>
        <w:tc>
          <w:tcPr>
            <w:tcW w:w="1638"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w:t>
            </w:r>
          </w:p>
        </w:tc>
        <w:tc>
          <w:tcPr>
            <w:tcW w:w="266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color w:val="000000" w:themeColor="text1"/>
                <w:kern w:val="0"/>
                <w:sz w:val="24"/>
                <w:szCs w:val="24"/>
                <w:lang w:eastAsia="en-GB"/>
                <w14:ligatures w14:val="none"/>
              </w:rPr>
              <w:t>Insignificant</w:t>
            </w:r>
          </w:p>
        </w:tc>
        <w:tc>
          <w:tcPr>
            <w:tcW w:w="1791" w:type="dxa"/>
            <w:hideMark/>
          </w:tcPr>
          <w:p w:rsidR="00A1194F" w:rsidRPr="009C6984" w:rsidRDefault="00A1194F" w:rsidP="009C6984">
            <w:pPr>
              <w:spacing w:line="360" w:lineRule="auto"/>
              <w:rPr>
                <w:rFonts w:ascii="Arial" w:eastAsia="Times New Roman" w:hAnsi="Arial" w:cs="Arial"/>
                <w:color w:val="000000" w:themeColor="text1"/>
                <w:kern w:val="0"/>
                <w:sz w:val="24"/>
                <w:szCs w:val="24"/>
                <w:lang w:eastAsia="en-GB"/>
                <w14:ligatures w14:val="none"/>
              </w:rPr>
            </w:pPr>
            <w:r w:rsidRPr="009C6984">
              <w:rPr>
                <w:rFonts w:ascii="Arial" w:eastAsia="Times New Roman" w:hAnsi="Arial" w:cs="Arial"/>
                <w:bCs/>
                <w:color w:val="000000" w:themeColor="text1"/>
                <w:kern w:val="0"/>
                <w:sz w:val="24"/>
                <w:szCs w:val="24"/>
                <w:lang w:eastAsia="en-GB"/>
                <w14:ligatures w14:val="none"/>
              </w:rPr>
              <w:t>Not supported</w:t>
            </w:r>
          </w:p>
        </w:tc>
      </w:tr>
    </w:tbl>
    <w:p w:rsidR="00A1194F" w:rsidRPr="009C6984" w:rsidRDefault="00A1194F" w:rsidP="009C6984">
      <w:pPr>
        <w:spacing w:line="360" w:lineRule="auto"/>
        <w:rPr>
          <w:rFonts w:ascii="Arial" w:hAnsi="Arial" w:cs="Arial"/>
          <w:color w:val="000000" w:themeColor="text1"/>
          <w:sz w:val="24"/>
          <w:szCs w:val="24"/>
        </w:rPr>
      </w:pPr>
    </w:p>
    <w:p w:rsidR="00A1194F" w:rsidRPr="009C6984" w:rsidRDefault="00A1194F" w:rsidP="009C6984">
      <w:pPr>
        <w:tabs>
          <w:tab w:val="left" w:pos="1573"/>
        </w:tabs>
        <w:spacing w:line="360" w:lineRule="auto"/>
        <w:rPr>
          <w:rFonts w:ascii="Arial" w:hAnsi="Arial" w:cs="Arial"/>
          <w:color w:val="000000" w:themeColor="text1"/>
          <w:sz w:val="24"/>
          <w:szCs w:val="24"/>
        </w:rPr>
      </w:pPr>
    </w:p>
    <w:p w:rsidR="00EE50B3" w:rsidRDefault="00EE50B3" w:rsidP="009C6984">
      <w:pPr>
        <w:tabs>
          <w:tab w:val="left" w:pos="1573"/>
        </w:tabs>
        <w:spacing w:line="360" w:lineRule="auto"/>
        <w:rPr>
          <w:rFonts w:ascii="Arial" w:hAnsi="Arial" w:cs="Arial"/>
          <w:color w:val="000000" w:themeColor="text1"/>
          <w:sz w:val="24"/>
          <w:szCs w:val="24"/>
        </w:rPr>
      </w:pPr>
    </w:p>
    <w:p w:rsidR="00193E26" w:rsidRDefault="00193E26" w:rsidP="009C6984">
      <w:pPr>
        <w:tabs>
          <w:tab w:val="left" w:pos="1573"/>
        </w:tabs>
        <w:spacing w:line="360" w:lineRule="auto"/>
        <w:rPr>
          <w:rFonts w:ascii="Arial" w:hAnsi="Arial" w:cs="Arial"/>
          <w:color w:val="000000" w:themeColor="text1"/>
          <w:sz w:val="24"/>
          <w:szCs w:val="24"/>
        </w:rPr>
      </w:pPr>
    </w:p>
    <w:p w:rsidR="00193E26" w:rsidRDefault="00193E26" w:rsidP="009C6984">
      <w:pPr>
        <w:tabs>
          <w:tab w:val="left" w:pos="1573"/>
        </w:tabs>
        <w:spacing w:line="360" w:lineRule="auto"/>
        <w:rPr>
          <w:rFonts w:ascii="Arial" w:hAnsi="Arial" w:cs="Arial"/>
          <w:color w:val="000000" w:themeColor="text1"/>
          <w:sz w:val="24"/>
          <w:szCs w:val="24"/>
        </w:rPr>
      </w:pPr>
    </w:p>
    <w:p w:rsidR="00193E26" w:rsidRDefault="00193E26" w:rsidP="009C6984">
      <w:pPr>
        <w:tabs>
          <w:tab w:val="left" w:pos="1573"/>
        </w:tabs>
        <w:spacing w:line="360" w:lineRule="auto"/>
        <w:rPr>
          <w:rFonts w:ascii="Arial" w:hAnsi="Arial" w:cs="Arial"/>
          <w:color w:val="000000" w:themeColor="text1"/>
          <w:sz w:val="24"/>
          <w:szCs w:val="24"/>
        </w:rPr>
      </w:pPr>
    </w:p>
    <w:p w:rsidR="00193E26" w:rsidRPr="009C6984" w:rsidRDefault="00193E26" w:rsidP="009C6984">
      <w:pPr>
        <w:tabs>
          <w:tab w:val="left" w:pos="1573"/>
        </w:tabs>
        <w:spacing w:line="360" w:lineRule="auto"/>
        <w:rPr>
          <w:rFonts w:ascii="Arial" w:hAnsi="Arial" w:cs="Arial"/>
          <w:color w:val="000000" w:themeColor="text1"/>
          <w:sz w:val="24"/>
          <w:szCs w:val="24"/>
        </w:rPr>
      </w:pPr>
    </w:p>
    <w:p w:rsidR="00A1194F" w:rsidRPr="00193E26" w:rsidRDefault="00A1194F" w:rsidP="00193E26">
      <w:pPr>
        <w:pStyle w:val="Heading1"/>
        <w:spacing w:line="360" w:lineRule="auto"/>
        <w:jc w:val="center"/>
        <w:rPr>
          <w:rFonts w:ascii="Arial" w:hAnsi="Arial" w:cs="Arial"/>
          <w:b/>
          <w:color w:val="000000" w:themeColor="text1"/>
          <w:sz w:val="24"/>
          <w:szCs w:val="24"/>
        </w:rPr>
      </w:pPr>
      <w:bookmarkStart w:id="36" w:name="_Toc220693676"/>
      <w:r w:rsidRPr="00193E26">
        <w:rPr>
          <w:rFonts w:ascii="Arial" w:hAnsi="Arial" w:cs="Arial"/>
          <w:b/>
          <w:color w:val="000000" w:themeColor="text1"/>
          <w:sz w:val="24"/>
          <w:szCs w:val="24"/>
        </w:rPr>
        <w:lastRenderedPageBreak/>
        <w:t>Chapter 05 Conclusions, Recommendations and Limitations</w:t>
      </w:r>
      <w:bookmarkEnd w:id="36"/>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Based on the statistical analysis presented in Chapter 4, this chapter summarises the main findings of this study. It draws attention to the overall influence on financial performance by corporate governance practices on Indian automobile sector before to and during the COVID-19 epidemic. Following this, conclusions are offered in section 5.1, subsequently some useful recommendations are proposed for businesses and policymakers in section 5.2. Lastly, section 5.3 offers suggestions for future research studies to understand the effectiveness of corporate governance in times of economic crisis.   </w:t>
      </w:r>
    </w:p>
    <w:p w:rsidR="00A1194F" w:rsidRPr="00193E26" w:rsidRDefault="00A1194F" w:rsidP="009C6984">
      <w:pPr>
        <w:pStyle w:val="Heading2"/>
        <w:spacing w:line="360" w:lineRule="auto"/>
        <w:rPr>
          <w:rFonts w:ascii="Arial" w:hAnsi="Arial" w:cs="Arial"/>
          <w:b/>
          <w:color w:val="000000" w:themeColor="text1"/>
          <w:sz w:val="24"/>
          <w:szCs w:val="24"/>
        </w:rPr>
      </w:pPr>
      <w:bookmarkStart w:id="37" w:name="_Toc220693677"/>
      <w:r w:rsidRPr="00193E26">
        <w:rPr>
          <w:rFonts w:ascii="Arial" w:hAnsi="Arial" w:cs="Arial"/>
          <w:b/>
          <w:color w:val="000000" w:themeColor="text1"/>
          <w:sz w:val="24"/>
          <w:szCs w:val="24"/>
        </w:rPr>
        <w:t>5.1 Conclusion</w:t>
      </w:r>
      <w:bookmarkEnd w:id="37"/>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This study analysed how corporate governance practices affected performance of organisations in the Indian automobile industry both before and after the COVID-19 outbreak. To achieve the aims of this study, data has been collected through secondary sources for financial years 2019-2020 (before COVID-19) and 2020-21 (in COVID-19). Also, other statistical measures such as descriptive statistics, correlation analysis, paired sample t-tests and panel OLS regression analysis has been utilised.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The COVID-19 pandemic has significantly changed several aspects of corporate governance and financial performance, as corroborated by results from descriptive statistics and t-test. During COVID-19, financial performance as measured by Tobin’s Q and Return on Equity (ROE) deteriorated during the COVID-19, pointing out that the pandemic had an adverse effect on both market-based and accounting-based performance. Similar results have been shown by </w:t>
      </w:r>
      <w:proofErr w:type="spellStart"/>
      <w:r w:rsidRPr="009C6984">
        <w:rPr>
          <w:rFonts w:ascii="Arial" w:hAnsi="Arial" w:cs="Arial"/>
          <w:color w:val="000000" w:themeColor="text1"/>
          <w:sz w:val="24"/>
          <w:szCs w:val="24"/>
        </w:rPr>
        <w:t>Tarighi</w:t>
      </w:r>
      <w:proofErr w:type="spellEnd"/>
      <w:r w:rsidRPr="009C6984">
        <w:rPr>
          <w:rFonts w:ascii="Arial" w:hAnsi="Arial" w:cs="Arial"/>
          <w:color w:val="000000" w:themeColor="text1"/>
          <w:sz w:val="24"/>
          <w:szCs w:val="24"/>
        </w:rPr>
        <w:t xml:space="preserve"> et al., 2023;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Additionally, the paired sample t-test shows statistically significant variations between the two time periods in a number of governance variables. Differences have been found on AC characteristics, BM and BS were observed, suggesting that businesses altered their governance systems in reaction to operational limitations brought on by crises. These findings are in line with prior research who argued that in order to maintain continuity and oversight, boards frequently alter governance dynamics during uncertain times (see for example,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Based on the results of regression analysis, there is conflicting evidence regarding the link between performance and governance. There is a positive association between </w:t>
      </w:r>
      <w:r w:rsidRPr="009C6984">
        <w:rPr>
          <w:rFonts w:ascii="Arial" w:hAnsi="Arial" w:cs="Arial"/>
          <w:color w:val="000000" w:themeColor="text1"/>
          <w:sz w:val="24"/>
          <w:szCs w:val="24"/>
        </w:rPr>
        <w:lastRenderedPageBreak/>
        <w:t xml:space="preserve">BS and organisational performance, which leads to the idea that larger boards might offer better oversight and more experience in times of crisis. Similar results has been revealed by </w:t>
      </w:r>
      <w:proofErr w:type="spellStart"/>
      <w:r w:rsidRPr="009C6984">
        <w:rPr>
          <w:rFonts w:ascii="Arial" w:hAnsi="Arial" w:cs="Arial"/>
          <w:color w:val="000000" w:themeColor="text1"/>
          <w:sz w:val="24"/>
          <w:szCs w:val="24"/>
        </w:rPr>
        <w:t>Tarighi</w:t>
      </w:r>
      <w:proofErr w:type="spellEnd"/>
      <w:r w:rsidRPr="009C6984">
        <w:rPr>
          <w:rFonts w:ascii="Arial" w:hAnsi="Arial" w:cs="Arial"/>
          <w:color w:val="000000" w:themeColor="text1"/>
          <w:sz w:val="24"/>
          <w:szCs w:val="24"/>
        </w:rPr>
        <w:t xml:space="preserve"> et al. (2023) and supports resource dependence theory, suggesting that diversified boards  plays the stabilising role in times of systemic shocks.</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However, BI does not have a positive impact organizational performance. Decision-making at times of crisis may be slowed by an over-reliance on independent directors, according to certain models that reveal a negligible or negative connection with independence. </w:t>
      </w:r>
      <w:proofErr w:type="spellStart"/>
      <w:r w:rsidRPr="009C6984">
        <w:rPr>
          <w:rFonts w:ascii="Arial" w:hAnsi="Arial" w:cs="Arial"/>
          <w:color w:val="000000" w:themeColor="text1"/>
          <w:sz w:val="24"/>
          <w:szCs w:val="24"/>
        </w:rPr>
        <w:t>Khatib</w:t>
      </w:r>
      <w:proofErr w:type="spellEnd"/>
      <w:r w:rsidRPr="009C6984">
        <w:rPr>
          <w:rFonts w:ascii="Arial" w:hAnsi="Arial" w:cs="Arial"/>
          <w:color w:val="000000" w:themeColor="text1"/>
          <w:sz w:val="24"/>
          <w:szCs w:val="24"/>
        </w:rPr>
        <w:t xml:space="preserve"> &amp; </w:t>
      </w:r>
      <w:proofErr w:type="spellStart"/>
      <w:r w:rsidRPr="009C6984">
        <w:rPr>
          <w:rFonts w:ascii="Arial" w:hAnsi="Arial" w:cs="Arial"/>
          <w:color w:val="000000" w:themeColor="text1"/>
          <w:sz w:val="24"/>
          <w:szCs w:val="24"/>
        </w:rPr>
        <w:t>Nour</w:t>
      </w:r>
      <w:proofErr w:type="spellEnd"/>
      <w:r w:rsidRPr="009C6984">
        <w:rPr>
          <w:rFonts w:ascii="Arial" w:hAnsi="Arial" w:cs="Arial"/>
          <w:color w:val="000000" w:themeColor="text1"/>
          <w:sz w:val="24"/>
          <w:szCs w:val="24"/>
        </w:rPr>
        <w:t xml:space="preserve"> (2021) also found similar results that independence by itself doesn’t ensure effectiveness in high uncertain circumstances.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Business success is positively and statistically significantly associated with board financial competence. This indicates that decision quality, risk assessment and crisis response is improved when directors have deep understanding of financial matters. </w:t>
      </w:r>
      <w:proofErr w:type="spellStart"/>
      <w:r w:rsidRPr="009C6984">
        <w:rPr>
          <w:rFonts w:ascii="Arial" w:hAnsi="Arial" w:cs="Arial"/>
          <w:color w:val="000000" w:themeColor="text1"/>
          <w:sz w:val="24"/>
          <w:szCs w:val="24"/>
        </w:rPr>
        <w:t>Anas</w:t>
      </w:r>
      <w:proofErr w:type="spellEnd"/>
      <w:r w:rsidRPr="009C6984">
        <w:rPr>
          <w:rFonts w:ascii="Arial" w:hAnsi="Arial" w:cs="Arial"/>
          <w:color w:val="000000" w:themeColor="text1"/>
          <w:sz w:val="24"/>
          <w:szCs w:val="24"/>
        </w:rPr>
        <w:t xml:space="preserve"> et al. (2023) has also pointed out that such boards helped to prevent a fall in performance during COVID-19.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Diverse gender representation on boards yields conflicting outcomes. Although it plays a beneficial role in some specifications, however the impact of female representation is not consistent across all models. This suggests that rather than directly affecting financial results, gender diversity may have an indirect impact on performance through the quality of governance (also see </w:t>
      </w:r>
      <w:proofErr w:type="spellStart"/>
      <w:r w:rsidRPr="009C6984">
        <w:rPr>
          <w:rFonts w:ascii="Arial" w:hAnsi="Arial" w:cs="Arial"/>
          <w:color w:val="000000" w:themeColor="text1"/>
          <w:sz w:val="24"/>
          <w:szCs w:val="24"/>
        </w:rPr>
        <w:t>Tarighi</w:t>
      </w:r>
      <w:proofErr w:type="spellEnd"/>
      <w:r w:rsidRPr="009C6984">
        <w:rPr>
          <w:rFonts w:ascii="Arial" w:hAnsi="Arial" w:cs="Arial"/>
          <w:color w:val="000000" w:themeColor="text1"/>
          <w:sz w:val="24"/>
          <w:szCs w:val="24"/>
        </w:rPr>
        <w:t xml:space="preserve"> et al. 2023).</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Specifically during the COVID-19 pandemic, there is a positive correlation between ACM and BM and performance of the organisation. This is backed by agency theory where it could be argued that active monitoring enhances management discipline in uncertain circumstances by emphasising the importance of regular monitoring and vigorous supervision during crises.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These findings are further supported by year-wise subsample analysis, which demonstrates that governance factors have differing impact prior to and during COVID-19. Firm performance is more sensitive to governance activities during the time of pandemic, suggesting that systemic disturbances increase the importance of governance effectiveness. In general, depending on the specific performance measure and governance variable, the findings somewhat support H</w:t>
      </w:r>
      <w:r w:rsidRPr="009C6984">
        <w:rPr>
          <w:rFonts w:ascii="Arial" w:hAnsi="Arial" w:cs="Arial"/>
          <w:color w:val="000000" w:themeColor="text1"/>
          <w:sz w:val="24"/>
          <w:szCs w:val="24"/>
          <w:vertAlign w:val="subscript"/>
        </w:rPr>
        <w:t>2</w:t>
      </w:r>
      <w:r w:rsidRPr="009C6984">
        <w:rPr>
          <w:rFonts w:ascii="Arial" w:hAnsi="Arial" w:cs="Arial"/>
          <w:color w:val="000000" w:themeColor="text1"/>
          <w:sz w:val="24"/>
          <w:szCs w:val="24"/>
        </w:rPr>
        <w:t xml:space="preserve"> to H</w:t>
      </w:r>
      <w:r w:rsidRPr="009C6984">
        <w:rPr>
          <w:rFonts w:ascii="Arial" w:hAnsi="Arial" w:cs="Arial"/>
          <w:color w:val="000000" w:themeColor="text1"/>
          <w:sz w:val="24"/>
          <w:szCs w:val="24"/>
          <w:vertAlign w:val="subscript"/>
        </w:rPr>
        <w:t>7</w:t>
      </w:r>
      <w:r w:rsidRPr="009C6984">
        <w:rPr>
          <w:rFonts w:ascii="Arial" w:hAnsi="Arial" w:cs="Arial"/>
          <w:color w:val="000000" w:themeColor="text1"/>
          <w:sz w:val="24"/>
          <w:szCs w:val="24"/>
        </w:rPr>
        <w:t xml:space="preserve"> and support H</w:t>
      </w:r>
      <w:r w:rsidRPr="009C6984">
        <w:rPr>
          <w:rFonts w:ascii="Arial" w:hAnsi="Arial" w:cs="Arial"/>
          <w:color w:val="000000" w:themeColor="text1"/>
          <w:sz w:val="24"/>
          <w:szCs w:val="24"/>
          <w:vertAlign w:val="subscript"/>
        </w:rPr>
        <w:t>1</w:t>
      </w:r>
      <w:r w:rsidRPr="009C6984">
        <w:rPr>
          <w:rFonts w:ascii="Arial" w:hAnsi="Arial" w:cs="Arial"/>
          <w:color w:val="000000" w:themeColor="text1"/>
          <w:sz w:val="24"/>
          <w:szCs w:val="24"/>
        </w:rPr>
        <w:t xml:space="preserve">. </w:t>
      </w:r>
    </w:p>
    <w:p w:rsidR="00A1194F" w:rsidRPr="00193E26" w:rsidRDefault="00A1194F" w:rsidP="009C6984">
      <w:pPr>
        <w:pStyle w:val="Heading2"/>
        <w:spacing w:line="360" w:lineRule="auto"/>
        <w:rPr>
          <w:rFonts w:ascii="Arial" w:hAnsi="Arial" w:cs="Arial"/>
          <w:b/>
          <w:color w:val="000000" w:themeColor="text1"/>
          <w:sz w:val="24"/>
          <w:szCs w:val="24"/>
        </w:rPr>
      </w:pPr>
      <w:bookmarkStart w:id="38" w:name="_Toc220693678"/>
      <w:r w:rsidRPr="00193E26">
        <w:rPr>
          <w:rFonts w:ascii="Arial" w:hAnsi="Arial" w:cs="Arial"/>
          <w:b/>
          <w:color w:val="000000" w:themeColor="text1"/>
          <w:sz w:val="24"/>
          <w:szCs w:val="24"/>
        </w:rPr>
        <w:lastRenderedPageBreak/>
        <w:t>5.2 Recommendations</w:t>
      </w:r>
      <w:bookmarkEnd w:id="38"/>
      <w:r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Numerous practical and policy based recommendations are put out in light of the empirical findings of this research study.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Firstly, instead of having very thin boards, organisations should keep their boards at an ideal size. With large BS may offer better oversight and provide  ore strategic advice in the times of crisis. Also, in such difficult times, organisations and regulators should not impose strict reductions on BS.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Secondly, there must a balance between executive expertise and BI. Whilst, independence is vital for good governance, but a divided board may make it more difficult to make proactive decisions in emergency situations. Therefore, a hybrid structure that combines independence with firm-specific expertise is recommended.</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Moreover, at the board level, financial literacy must be given a priority. Resilience during economic meltdowns may be improved by appointing directors who have sound financial backgrounds. Specifically in capital-intensive organisations, regulators must make it a mandatory requirement that board members should have financial expertise.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Additionally, organisations must encourage frequent BM and ACM, specifically in hard times. In order to maintain governance oversight in the event of future interruptions, online meetings must be held to monitor organisational activities.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Furthermore, regulations related to gender diversity should be emphasised, but at the same time, efforts should be made to include female directors in important financial and strategic decision-making positions. It is important to note that diversity should not be seen as a mere compliance need, rather it should be viewed as a governance strength. </w:t>
      </w:r>
    </w:p>
    <w:p w:rsidR="00A1194F"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Subsequently, regulators and policymakers must develop crisis responsive corporate governance frameworks to permit flexibility and maintaining accountability at the same time. COVID-19 teach us that rather than incorporating rigid compliance-based models, adaptive governance should takes place.</w:t>
      </w:r>
      <w:r w:rsidR="00EE50B3" w:rsidRPr="009C6984">
        <w:rPr>
          <w:rFonts w:ascii="Arial" w:hAnsi="Arial" w:cs="Arial"/>
          <w:color w:val="000000" w:themeColor="text1"/>
          <w:sz w:val="24"/>
          <w:szCs w:val="24"/>
        </w:rPr>
        <w:t xml:space="preserve"> </w:t>
      </w:r>
    </w:p>
    <w:p w:rsidR="004320D4" w:rsidRDefault="004320D4" w:rsidP="009C6984">
      <w:pPr>
        <w:spacing w:line="360" w:lineRule="auto"/>
        <w:jc w:val="both"/>
        <w:rPr>
          <w:rFonts w:ascii="Arial" w:hAnsi="Arial" w:cs="Arial"/>
          <w:color w:val="000000" w:themeColor="text1"/>
          <w:sz w:val="24"/>
          <w:szCs w:val="24"/>
        </w:rPr>
      </w:pPr>
    </w:p>
    <w:p w:rsidR="004320D4" w:rsidRPr="009C6984" w:rsidRDefault="004320D4" w:rsidP="009C6984">
      <w:pPr>
        <w:spacing w:line="360" w:lineRule="auto"/>
        <w:jc w:val="both"/>
        <w:rPr>
          <w:rFonts w:ascii="Arial" w:hAnsi="Arial" w:cs="Arial"/>
          <w:color w:val="000000" w:themeColor="text1"/>
          <w:sz w:val="24"/>
          <w:szCs w:val="24"/>
        </w:rPr>
      </w:pPr>
    </w:p>
    <w:p w:rsidR="00A1194F" w:rsidRPr="00193E26" w:rsidRDefault="00A1194F" w:rsidP="009C6984">
      <w:pPr>
        <w:pStyle w:val="Heading2"/>
        <w:spacing w:line="360" w:lineRule="auto"/>
        <w:rPr>
          <w:rFonts w:ascii="Arial" w:hAnsi="Arial" w:cs="Arial"/>
          <w:b/>
          <w:color w:val="000000" w:themeColor="text1"/>
          <w:sz w:val="24"/>
          <w:szCs w:val="24"/>
        </w:rPr>
      </w:pPr>
      <w:bookmarkStart w:id="39" w:name="_Toc220693679"/>
      <w:r w:rsidRPr="00193E26">
        <w:rPr>
          <w:rFonts w:ascii="Arial" w:hAnsi="Arial" w:cs="Arial"/>
          <w:b/>
          <w:color w:val="000000" w:themeColor="text1"/>
          <w:sz w:val="24"/>
          <w:szCs w:val="24"/>
        </w:rPr>
        <w:lastRenderedPageBreak/>
        <w:t>5.3 Research Limitations</w:t>
      </w:r>
      <w:bookmarkEnd w:id="39"/>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This research has several drawbacks despite its contributions.</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First of all, the results from this study can be applied to other sectors as the sample is limited to the Indian automobile industry. The governance mechanisms may be quite different for financial and service sectors.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At second place, data from two financial years have been included in the analysis. An extended time horizon might have captured post pandemic recovery effects and could have provided a stronger causal inference.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At third place, this research may be subjective and prone to reporting bias as corporate governance measures were manually collected from annual reports. Despite a careful cross-checking, different organisations have different disclosure quality.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In addition, Tobin’s Q and ROE  is used to measure the performance. Other indicators like ESG, market volatility or ROA may offer more information about the effectiveness of governance in times of crisis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Meanwhile, </w:t>
      </w:r>
      <w:proofErr w:type="spellStart"/>
      <w:r w:rsidRPr="009C6984">
        <w:rPr>
          <w:rFonts w:ascii="Arial" w:hAnsi="Arial" w:cs="Arial"/>
          <w:color w:val="000000" w:themeColor="text1"/>
          <w:sz w:val="24"/>
          <w:szCs w:val="24"/>
        </w:rPr>
        <w:t>endogenity</w:t>
      </w:r>
      <w:proofErr w:type="spellEnd"/>
      <w:r w:rsidRPr="009C6984">
        <w:rPr>
          <w:rFonts w:ascii="Arial" w:hAnsi="Arial" w:cs="Arial"/>
          <w:color w:val="000000" w:themeColor="text1"/>
          <w:sz w:val="24"/>
          <w:szCs w:val="24"/>
        </w:rPr>
        <w:t xml:space="preserve"> issues might not have been completely resolved, although panel OLS regression is backed up by diagnostic tests. Future research studies can use advanced econometric methods like dynamic panel models. </w:t>
      </w:r>
    </w:p>
    <w:p w:rsidR="00A1194F" w:rsidRPr="00193E26" w:rsidRDefault="00A1194F" w:rsidP="009C6984">
      <w:pPr>
        <w:pStyle w:val="Heading2"/>
        <w:spacing w:line="360" w:lineRule="auto"/>
        <w:rPr>
          <w:rFonts w:ascii="Arial" w:hAnsi="Arial" w:cs="Arial"/>
          <w:b/>
          <w:color w:val="000000" w:themeColor="text1"/>
          <w:sz w:val="24"/>
          <w:szCs w:val="24"/>
        </w:rPr>
      </w:pPr>
      <w:bookmarkStart w:id="40" w:name="_Toc220693680"/>
      <w:r w:rsidRPr="00193E26">
        <w:rPr>
          <w:rFonts w:ascii="Arial" w:hAnsi="Arial" w:cs="Arial"/>
          <w:b/>
          <w:color w:val="000000" w:themeColor="text1"/>
          <w:sz w:val="24"/>
          <w:szCs w:val="24"/>
        </w:rPr>
        <w:t>5.4 Future Research Directions</w:t>
      </w:r>
      <w:bookmarkEnd w:id="40"/>
      <w:r w:rsidRPr="00193E26">
        <w:rPr>
          <w:rFonts w:ascii="Arial" w:hAnsi="Arial" w:cs="Arial"/>
          <w:b/>
          <w:color w:val="000000" w:themeColor="text1"/>
          <w:sz w:val="24"/>
          <w:szCs w:val="24"/>
        </w:rPr>
        <w:t xml:space="preserve"> </w:t>
      </w:r>
    </w:p>
    <w:p w:rsidR="00A1194F" w:rsidRPr="009C6984" w:rsidRDefault="00A1194F" w:rsidP="009C6984">
      <w:pPr>
        <w:spacing w:line="360" w:lineRule="auto"/>
        <w:jc w:val="both"/>
        <w:rPr>
          <w:rFonts w:ascii="Arial" w:hAnsi="Arial" w:cs="Arial"/>
          <w:color w:val="000000" w:themeColor="text1"/>
          <w:sz w:val="24"/>
          <w:szCs w:val="24"/>
        </w:rPr>
      </w:pPr>
      <w:r w:rsidRPr="009C6984">
        <w:rPr>
          <w:rFonts w:ascii="Arial" w:hAnsi="Arial" w:cs="Arial"/>
          <w:color w:val="000000" w:themeColor="text1"/>
          <w:sz w:val="24"/>
          <w:szCs w:val="24"/>
        </w:rPr>
        <w:t xml:space="preserve">Future research studies may expand on this study by analysing cross-national samples or multiple industries to evaluate the effectiveness of governance in hard financial times. Researchers in the future may also incorporate post-COVID 19 recovery years to examine the long-term effects of governance modifications started to take place during the COVID-19. Also, by including behavioural governance variables such as digital governance practices or ESG indicators could contribute to the literature in future. </w:t>
      </w:r>
    </w:p>
    <w:p w:rsidR="00A1194F" w:rsidRPr="009C6984" w:rsidRDefault="00A1194F" w:rsidP="009C6984">
      <w:pPr>
        <w:tabs>
          <w:tab w:val="left" w:pos="1573"/>
        </w:tabs>
        <w:spacing w:line="360" w:lineRule="auto"/>
        <w:rPr>
          <w:rFonts w:ascii="Arial" w:hAnsi="Arial" w:cs="Arial"/>
          <w:color w:val="000000" w:themeColor="text1"/>
          <w:sz w:val="24"/>
          <w:szCs w:val="24"/>
        </w:rPr>
      </w:pPr>
    </w:p>
    <w:p w:rsidR="009F1668" w:rsidRPr="009C6984" w:rsidRDefault="009F1668" w:rsidP="009C6984">
      <w:pPr>
        <w:tabs>
          <w:tab w:val="left" w:pos="1573"/>
        </w:tabs>
        <w:spacing w:line="360" w:lineRule="auto"/>
        <w:rPr>
          <w:rFonts w:ascii="Arial" w:hAnsi="Arial" w:cs="Arial"/>
          <w:color w:val="000000" w:themeColor="text1"/>
          <w:sz w:val="24"/>
          <w:szCs w:val="24"/>
        </w:rPr>
      </w:pPr>
    </w:p>
    <w:p w:rsidR="009F1668" w:rsidRPr="009C6984" w:rsidRDefault="009F1668" w:rsidP="009C6984">
      <w:pPr>
        <w:tabs>
          <w:tab w:val="left" w:pos="1573"/>
        </w:tabs>
        <w:spacing w:line="360" w:lineRule="auto"/>
        <w:rPr>
          <w:rFonts w:ascii="Arial" w:hAnsi="Arial" w:cs="Arial"/>
          <w:color w:val="000000" w:themeColor="text1"/>
          <w:sz w:val="24"/>
          <w:szCs w:val="24"/>
        </w:rPr>
      </w:pPr>
    </w:p>
    <w:p w:rsidR="009F1668" w:rsidRPr="00FA6CE6" w:rsidRDefault="00224886" w:rsidP="00FA6CE6">
      <w:pPr>
        <w:pStyle w:val="Heading1"/>
        <w:spacing w:line="360" w:lineRule="auto"/>
        <w:jc w:val="center"/>
        <w:rPr>
          <w:rFonts w:ascii="Arial" w:hAnsi="Arial" w:cs="Arial"/>
          <w:b/>
          <w:color w:val="000000" w:themeColor="text1"/>
          <w:sz w:val="24"/>
          <w:szCs w:val="24"/>
        </w:rPr>
      </w:pPr>
      <w:bookmarkStart w:id="41" w:name="_Toc220693681"/>
      <w:r w:rsidRPr="00FA6CE6">
        <w:rPr>
          <w:rFonts w:ascii="Arial" w:hAnsi="Arial" w:cs="Arial"/>
          <w:b/>
          <w:color w:val="000000" w:themeColor="text1"/>
          <w:sz w:val="24"/>
          <w:szCs w:val="24"/>
        </w:rPr>
        <w:lastRenderedPageBreak/>
        <w:t xml:space="preserve">Chapter 06: </w:t>
      </w:r>
      <w:r w:rsidR="009F1668" w:rsidRPr="00FA6CE6">
        <w:rPr>
          <w:rFonts w:ascii="Arial" w:hAnsi="Arial" w:cs="Arial"/>
          <w:b/>
          <w:color w:val="000000" w:themeColor="text1"/>
          <w:sz w:val="24"/>
          <w:szCs w:val="24"/>
        </w:rPr>
        <w:t>References</w:t>
      </w:r>
      <w:bookmarkEnd w:id="41"/>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Abdeljawad</w:t>
      </w:r>
      <w:proofErr w:type="spellEnd"/>
      <w:r w:rsidRPr="00517BBB">
        <w:rPr>
          <w:rFonts w:ascii="Arial" w:hAnsi="Arial" w:cs="Arial"/>
          <w:sz w:val="24"/>
          <w:szCs w:val="24"/>
          <w:shd w:val="clear" w:color="auto" w:fill="FFFFFF"/>
        </w:rPr>
        <w:t xml:space="preserve">, I., &amp; </w:t>
      </w:r>
      <w:proofErr w:type="spellStart"/>
      <w:r w:rsidRPr="00517BBB">
        <w:rPr>
          <w:rFonts w:ascii="Arial" w:hAnsi="Arial" w:cs="Arial"/>
          <w:sz w:val="24"/>
          <w:szCs w:val="24"/>
          <w:shd w:val="clear" w:color="auto" w:fill="FFFFFF"/>
        </w:rPr>
        <w:t>Masri</w:t>
      </w:r>
      <w:proofErr w:type="spellEnd"/>
      <w:r w:rsidRPr="00517BBB">
        <w:rPr>
          <w:rFonts w:ascii="Arial" w:hAnsi="Arial" w:cs="Arial"/>
          <w:sz w:val="24"/>
          <w:szCs w:val="24"/>
          <w:shd w:val="clear" w:color="auto" w:fill="FFFFFF"/>
        </w:rPr>
        <w:t>, R. M. (2020). Board characteristics and corporate performance: Evidence from Palestine. </w:t>
      </w:r>
      <w:r w:rsidRPr="00517BBB">
        <w:rPr>
          <w:rFonts w:ascii="Arial" w:hAnsi="Arial" w:cs="Arial"/>
          <w:i/>
          <w:iCs/>
          <w:sz w:val="24"/>
          <w:szCs w:val="24"/>
          <w:shd w:val="clear" w:color="auto" w:fill="FFFFFF"/>
        </w:rPr>
        <w:t>An-</w:t>
      </w:r>
      <w:proofErr w:type="spellStart"/>
      <w:r w:rsidRPr="00517BBB">
        <w:rPr>
          <w:rFonts w:ascii="Arial" w:hAnsi="Arial" w:cs="Arial"/>
          <w:i/>
          <w:iCs/>
          <w:sz w:val="24"/>
          <w:szCs w:val="24"/>
          <w:shd w:val="clear" w:color="auto" w:fill="FFFFFF"/>
        </w:rPr>
        <w:t>Najah</w:t>
      </w:r>
      <w:proofErr w:type="spellEnd"/>
      <w:r w:rsidRPr="00517BBB">
        <w:rPr>
          <w:rFonts w:ascii="Arial" w:hAnsi="Arial" w:cs="Arial"/>
          <w:i/>
          <w:iCs/>
          <w:sz w:val="24"/>
          <w:szCs w:val="24"/>
          <w:shd w:val="clear" w:color="auto" w:fill="FFFFFF"/>
        </w:rPr>
        <w:t xml:space="preserve"> University Journal for Research-B (Humanities)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34</w:t>
      </w:r>
      <w:r w:rsidRPr="00517BBB">
        <w:rPr>
          <w:rFonts w:ascii="Arial" w:hAnsi="Arial" w:cs="Arial"/>
          <w:sz w:val="24"/>
          <w:szCs w:val="24"/>
          <w:shd w:val="clear" w:color="auto" w:fill="FFFFFF"/>
        </w:rPr>
        <w:t>(4), 745-770.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Abdulazeez</w:t>
      </w:r>
      <w:proofErr w:type="spellEnd"/>
      <w:r w:rsidRPr="00517BBB">
        <w:rPr>
          <w:rFonts w:ascii="Arial" w:hAnsi="Arial" w:cs="Arial"/>
          <w:sz w:val="24"/>
          <w:szCs w:val="24"/>
          <w:shd w:val="clear" w:color="auto" w:fill="FFFFFF"/>
        </w:rPr>
        <w:t xml:space="preserve">, D. A., </w:t>
      </w:r>
      <w:proofErr w:type="spellStart"/>
      <w:r w:rsidRPr="00517BBB">
        <w:rPr>
          <w:rFonts w:ascii="Arial" w:hAnsi="Arial" w:cs="Arial"/>
          <w:sz w:val="24"/>
          <w:szCs w:val="24"/>
          <w:shd w:val="clear" w:color="auto" w:fill="FFFFFF"/>
        </w:rPr>
        <w:t>Ndibe</w:t>
      </w:r>
      <w:proofErr w:type="spellEnd"/>
      <w:r w:rsidRPr="00517BBB">
        <w:rPr>
          <w:rFonts w:ascii="Arial" w:hAnsi="Arial" w:cs="Arial"/>
          <w:sz w:val="24"/>
          <w:szCs w:val="24"/>
          <w:shd w:val="clear" w:color="auto" w:fill="FFFFFF"/>
        </w:rPr>
        <w:t>, L., &amp; Mercy, A. M. (2016). Corporate governance and financial performance of listed deposit money banks in Nigeria. </w:t>
      </w:r>
      <w:r w:rsidRPr="00517BBB">
        <w:rPr>
          <w:rFonts w:ascii="Arial" w:hAnsi="Arial" w:cs="Arial"/>
          <w:i/>
          <w:iCs/>
          <w:sz w:val="24"/>
          <w:szCs w:val="24"/>
          <w:shd w:val="clear" w:color="auto" w:fill="FFFFFF"/>
        </w:rPr>
        <w:t>Journal of Accounting and Marketing</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w:t>
      </w:r>
      <w:r w:rsidRPr="00517BBB">
        <w:rPr>
          <w:rFonts w:ascii="Arial" w:hAnsi="Arial" w:cs="Arial"/>
          <w:sz w:val="24"/>
          <w:szCs w:val="24"/>
          <w:shd w:val="clear" w:color="auto" w:fill="FFFFFF"/>
        </w:rPr>
        <w:t>(1), 1-6.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Abdul R. R., &amp; </w:t>
      </w:r>
      <w:proofErr w:type="spellStart"/>
      <w:r w:rsidRPr="00517BBB">
        <w:rPr>
          <w:rFonts w:ascii="Arial" w:hAnsi="Arial" w:cs="Arial"/>
          <w:sz w:val="24"/>
          <w:szCs w:val="24"/>
          <w:shd w:val="clear" w:color="auto" w:fill="FFFFFF"/>
        </w:rPr>
        <w:t>Haneem</w:t>
      </w:r>
      <w:proofErr w:type="spellEnd"/>
      <w:r w:rsidRPr="00517BBB">
        <w:rPr>
          <w:rFonts w:ascii="Arial" w:hAnsi="Arial" w:cs="Arial"/>
          <w:sz w:val="24"/>
          <w:szCs w:val="24"/>
          <w:shd w:val="clear" w:color="auto" w:fill="FFFFFF"/>
        </w:rPr>
        <w:t xml:space="preserve"> M. A. F., (2006). Board, audit committee, culture and earnings management: Malaysian evidence. </w:t>
      </w:r>
      <w:r w:rsidRPr="00517BBB">
        <w:rPr>
          <w:rFonts w:ascii="Arial" w:hAnsi="Arial" w:cs="Arial"/>
          <w:i/>
          <w:iCs/>
          <w:sz w:val="24"/>
          <w:szCs w:val="24"/>
          <w:shd w:val="clear" w:color="auto" w:fill="FFFFFF"/>
        </w:rPr>
        <w:t>Managerial auditing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21</w:t>
      </w:r>
      <w:r w:rsidRPr="00517BBB">
        <w:rPr>
          <w:rFonts w:ascii="Arial" w:hAnsi="Arial" w:cs="Arial"/>
          <w:sz w:val="24"/>
          <w:szCs w:val="24"/>
          <w:shd w:val="clear" w:color="auto" w:fill="FFFFFF"/>
        </w:rPr>
        <w:t>(7), 783-804.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Abeygunasekera</w:t>
      </w:r>
      <w:proofErr w:type="spellEnd"/>
      <w:r w:rsidRPr="00517BBB">
        <w:rPr>
          <w:rFonts w:ascii="Arial" w:hAnsi="Arial" w:cs="Arial"/>
          <w:sz w:val="24"/>
          <w:szCs w:val="24"/>
          <w:shd w:val="clear" w:color="auto" w:fill="FFFFFF"/>
        </w:rPr>
        <w:t xml:space="preserve">, A. W. J. C., </w:t>
      </w:r>
      <w:proofErr w:type="spellStart"/>
      <w:r w:rsidRPr="00517BBB">
        <w:rPr>
          <w:rFonts w:ascii="Arial" w:hAnsi="Arial" w:cs="Arial"/>
          <w:sz w:val="24"/>
          <w:szCs w:val="24"/>
          <w:shd w:val="clear" w:color="auto" w:fill="FFFFFF"/>
        </w:rPr>
        <w:t>Weerasuriya</w:t>
      </w:r>
      <w:proofErr w:type="spellEnd"/>
      <w:r w:rsidRPr="00517BBB">
        <w:rPr>
          <w:rFonts w:ascii="Arial" w:hAnsi="Arial" w:cs="Arial"/>
          <w:sz w:val="24"/>
          <w:szCs w:val="24"/>
          <w:shd w:val="clear" w:color="auto" w:fill="FFFFFF"/>
        </w:rPr>
        <w:t xml:space="preserve">, R. M. I. H., &amp; </w:t>
      </w:r>
      <w:proofErr w:type="spellStart"/>
      <w:r w:rsidRPr="00517BBB">
        <w:rPr>
          <w:rFonts w:ascii="Arial" w:hAnsi="Arial" w:cs="Arial"/>
          <w:sz w:val="24"/>
          <w:szCs w:val="24"/>
          <w:shd w:val="clear" w:color="auto" w:fill="FFFFFF"/>
        </w:rPr>
        <w:t>Kehelwalatenna</w:t>
      </w:r>
      <w:proofErr w:type="spellEnd"/>
      <w:r w:rsidRPr="00517BBB">
        <w:rPr>
          <w:rFonts w:ascii="Arial" w:hAnsi="Arial" w:cs="Arial"/>
          <w:sz w:val="24"/>
          <w:szCs w:val="24"/>
          <w:shd w:val="clear" w:color="auto" w:fill="FFFFFF"/>
        </w:rPr>
        <w:t>, S. (2021). Effect of attributes of audit committee on financial performance: The case of Sri Lanka. </w:t>
      </w:r>
      <w:r w:rsidRPr="00517BBB">
        <w:rPr>
          <w:rFonts w:ascii="Arial" w:hAnsi="Arial" w:cs="Arial"/>
          <w:i/>
          <w:iCs/>
          <w:sz w:val="24"/>
          <w:szCs w:val="24"/>
          <w:shd w:val="clear" w:color="auto" w:fill="FFFFFF"/>
        </w:rPr>
        <w:t>Global Review of Accounting and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12</w:t>
      </w:r>
      <w:r w:rsidRPr="00517BBB">
        <w:rPr>
          <w:rFonts w:ascii="Arial" w:hAnsi="Arial" w:cs="Arial"/>
          <w:sz w:val="24"/>
          <w:szCs w:val="24"/>
          <w:shd w:val="clear" w:color="auto" w:fill="FFFFFF"/>
        </w:rPr>
        <w:t>(1), 43-57.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Adams, R. B., &amp; Funk, P. (2012). Beyond the glass ceiling: does gender matter?. </w:t>
      </w:r>
      <w:r w:rsidRPr="00517BBB">
        <w:rPr>
          <w:rFonts w:ascii="Arial" w:hAnsi="Arial" w:cs="Arial"/>
          <w:i/>
          <w:iCs/>
          <w:sz w:val="24"/>
          <w:szCs w:val="24"/>
          <w:shd w:val="clear" w:color="auto" w:fill="FFFFFF"/>
        </w:rPr>
        <w:t>Management science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58</w:t>
      </w:r>
      <w:r w:rsidRPr="00517BBB">
        <w:rPr>
          <w:rFonts w:ascii="Arial" w:hAnsi="Arial" w:cs="Arial"/>
          <w:sz w:val="24"/>
          <w:szCs w:val="24"/>
          <w:shd w:val="clear" w:color="auto" w:fill="FFFFFF"/>
        </w:rPr>
        <w:t>(2), 219-235.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Ahmed Haji, A. (2014). The relationship between corporate governance attributes and firm performance before and after the revised code: Some Malaysian evidence. </w:t>
      </w:r>
      <w:r w:rsidRPr="00517BBB">
        <w:rPr>
          <w:rFonts w:ascii="Arial" w:hAnsi="Arial" w:cs="Arial"/>
          <w:i/>
          <w:iCs/>
          <w:sz w:val="24"/>
          <w:szCs w:val="24"/>
          <w:shd w:val="clear" w:color="auto" w:fill="FFFFFF"/>
        </w:rPr>
        <w:t>International Journal of Commerce and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24</w:t>
      </w:r>
      <w:r w:rsidRPr="00517BBB">
        <w:rPr>
          <w:rFonts w:ascii="Arial" w:hAnsi="Arial" w:cs="Arial"/>
          <w:sz w:val="24"/>
          <w:szCs w:val="24"/>
          <w:shd w:val="clear" w:color="auto" w:fill="FFFFFF"/>
        </w:rPr>
        <w:t>(2), 134-151.</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Al-</w:t>
      </w:r>
      <w:proofErr w:type="spellStart"/>
      <w:r w:rsidRPr="00517BBB">
        <w:rPr>
          <w:rFonts w:ascii="Arial" w:hAnsi="Arial" w:cs="Arial"/>
          <w:sz w:val="24"/>
          <w:szCs w:val="24"/>
          <w:shd w:val="clear" w:color="auto" w:fill="FFFFFF"/>
        </w:rPr>
        <w:t>Jalahma</w:t>
      </w:r>
      <w:proofErr w:type="spellEnd"/>
      <w:r w:rsidRPr="00517BBB">
        <w:rPr>
          <w:rFonts w:ascii="Arial" w:hAnsi="Arial" w:cs="Arial"/>
          <w:sz w:val="24"/>
          <w:szCs w:val="24"/>
          <w:shd w:val="clear" w:color="auto" w:fill="FFFFFF"/>
        </w:rPr>
        <w:t>, A. (2022). Impact of audit committee characteristics on firm performance: Evidence from Bahrain. </w:t>
      </w:r>
      <w:r w:rsidRPr="00517BBB">
        <w:rPr>
          <w:rFonts w:ascii="Arial" w:hAnsi="Arial" w:cs="Arial"/>
          <w:i/>
          <w:iCs/>
          <w:sz w:val="24"/>
          <w:szCs w:val="24"/>
          <w:shd w:val="clear" w:color="auto" w:fill="FFFFFF"/>
        </w:rPr>
        <w:t>Problems and Perspectives in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20</w:t>
      </w:r>
      <w:r w:rsidRPr="00517BBB">
        <w:rPr>
          <w:rFonts w:ascii="Arial" w:hAnsi="Arial" w:cs="Arial"/>
          <w:sz w:val="24"/>
          <w:szCs w:val="24"/>
          <w:shd w:val="clear" w:color="auto" w:fill="FFFFFF"/>
        </w:rPr>
        <w:t>(1), 247.</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Alsamhi</w:t>
      </w:r>
      <w:proofErr w:type="spellEnd"/>
      <w:r w:rsidRPr="00517BBB">
        <w:rPr>
          <w:rFonts w:ascii="Arial" w:hAnsi="Arial" w:cs="Arial"/>
          <w:sz w:val="24"/>
          <w:szCs w:val="24"/>
        </w:rPr>
        <w:t>, M. H., Al-</w:t>
      </w:r>
      <w:proofErr w:type="spellStart"/>
      <w:r w:rsidRPr="00517BBB">
        <w:rPr>
          <w:rFonts w:ascii="Arial" w:hAnsi="Arial" w:cs="Arial"/>
          <w:sz w:val="24"/>
          <w:szCs w:val="24"/>
        </w:rPr>
        <w:t>Ofairi</w:t>
      </w:r>
      <w:proofErr w:type="spellEnd"/>
      <w:r w:rsidRPr="00517BBB">
        <w:rPr>
          <w:rFonts w:ascii="Arial" w:hAnsi="Arial" w:cs="Arial"/>
          <w:sz w:val="24"/>
          <w:szCs w:val="24"/>
        </w:rPr>
        <w:t>, F. A., Farhan, N. H., Al-</w:t>
      </w:r>
      <w:proofErr w:type="spellStart"/>
      <w:r w:rsidRPr="00517BBB">
        <w:rPr>
          <w:rFonts w:ascii="Arial" w:hAnsi="Arial" w:cs="Arial"/>
          <w:sz w:val="24"/>
          <w:szCs w:val="24"/>
        </w:rPr>
        <w:t>Ahdal</w:t>
      </w:r>
      <w:proofErr w:type="spellEnd"/>
      <w:r w:rsidRPr="00517BBB">
        <w:rPr>
          <w:rFonts w:ascii="Arial" w:hAnsi="Arial" w:cs="Arial"/>
          <w:sz w:val="24"/>
          <w:szCs w:val="24"/>
        </w:rPr>
        <w:t>, W. M., &amp; Siddiqui, A. (2022). Impact of Covid-19 on firms’ performance: Empirical evidence from India. </w:t>
      </w:r>
      <w:r w:rsidRPr="00517BBB">
        <w:rPr>
          <w:rFonts w:ascii="Arial" w:hAnsi="Arial" w:cs="Arial"/>
          <w:i/>
          <w:iCs/>
          <w:sz w:val="24"/>
          <w:szCs w:val="24"/>
        </w:rPr>
        <w:t>Cogent Business &amp; Management</w:t>
      </w:r>
      <w:r w:rsidRPr="00517BBB">
        <w:rPr>
          <w:rFonts w:ascii="Arial" w:hAnsi="Arial" w:cs="Arial"/>
          <w:sz w:val="24"/>
          <w:szCs w:val="24"/>
        </w:rPr>
        <w:t>, </w:t>
      </w:r>
      <w:r w:rsidRPr="00517BBB">
        <w:rPr>
          <w:rFonts w:ascii="Arial" w:hAnsi="Arial" w:cs="Arial"/>
          <w:i/>
          <w:iCs/>
          <w:sz w:val="24"/>
          <w:szCs w:val="24"/>
        </w:rPr>
        <w:t>9</w:t>
      </w:r>
      <w:r w:rsidRPr="00517BBB">
        <w:rPr>
          <w:rFonts w:ascii="Arial" w:hAnsi="Arial" w:cs="Arial"/>
          <w:sz w:val="24"/>
          <w:szCs w:val="24"/>
        </w:rPr>
        <w:t>(1), 2044593.</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Altass</w:t>
      </w:r>
      <w:proofErr w:type="spellEnd"/>
      <w:r w:rsidRPr="00517BBB">
        <w:rPr>
          <w:rFonts w:ascii="Arial" w:hAnsi="Arial" w:cs="Arial"/>
          <w:sz w:val="24"/>
          <w:szCs w:val="24"/>
          <w:shd w:val="clear" w:color="auto" w:fill="FFFFFF"/>
        </w:rPr>
        <w:t>, S. (2022). Board diligence, independence, size, and firm performance: Evidence from Saudi Arabia. </w:t>
      </w:r>
      <w:r w:rsidRPr="00517BBB">
        <w:rPr>
          <w:rFonts w:ascii="Arial" w:hAnsi="Arial" w:cs="Arial"/>
          <w:i/>
          <w:iCs/>
          <w:sz w:val="24"/>
          <w:szCs w:val="24"/>
          <w:shd w:val="clear" w:color="auto" w:fill="FFFFFF"/>
        </w:rPr>
        <w:t>Accounting</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8</w:t>
      </w:r>
      <w:r w:rsidRPr="00517BBB">
        <w:rPr>
          <w:rFonts w:ascii="Arial" w:hAnsi="Arial" w:cs="Arial"/>
          <w:sz w:val="24"/>
          <w:szCs w:val="24"/>
          <w:shd w:val="clear" w:color="auto" w:fill="FFFFFF"/>
        </w:rPr>
        <w:t>(3), 269-276.</w:t>
      </w:r>
    </w:p>
    <w:p w:rsidR="009F1668" w:rsidRPr="00FA6CE6"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Anas</w:t>
      </w:r>
      <w:proofErr w:type="spellEnd"/>
      <w:r w:rsidRPr="00517BBB">
        <w:rPr>
          <w:rFonts w:ascii="Arial" w:hAnsi="Arial" w:cs="Arial"/>
          <w:sz w:val="24"/>
          <w:szCs w:val="24"/>
        </w:rPr>
        <w:t xml:space="preserve">, M., </w:t>
      </w:r>
      <w:proofErr w:type="spellStart"/>
      <w:r w:rsidRPr="00517BBB">
        <w:rPr>
          <w:rFonts w:ascii="Arial" w:hAnsi="Arial" w:cs="Arial"/>
          <w:sz w:val="24"/>
          <w:szCs w:val="24"/>
        </w:rPr>
        <w:t>Gulzar</w:t>
      </w:r>
      <w:proofErr w:type="spellEnd"/>
      <w:r w:rsidRPr="00517BBB">
        <w:rPr>
          <w:rFonts w:ascii="Arial" w:hAnsi="Arial" w:cs="Arial"/>
          <w:sz w:val="24"/>
          <w:szCs w:val="24"/>
        </w:rPr>
        <w:t xml:space="preserve">, I., </w:t>
      </w:r>
      <w:proofErr w:type="spellStart"/>
      <w:r w:rsidRPr="00517BBB">
        <w:rPr>
          <w:rFonts w:ascii="Arial" w:hAnsi="Arial" w:cs="Arial"/>
          <w:sz w:val="24"/>
          <w:szCs w:val="24"/>
        </w:rPr>
        <w:t>Tabash</w:t>
      </w:r>
      <w:proofErr w:type="spellEnd"/>
      <w:r w:rsidRPr="00517BBB">
        <w:rPr>
          <w:rFonts w:ascii="Arial" w:hAnsi="Arial" w:cs="Arial"/>
          <w:sz w:val="24"/>
          <w:szCs w:val="24"/>
        </w:rPr>
        <w:t xml:space="preserve">, M. I., Ahmad, G., </w:t>
      </w:r>
      <w:proofErr w:type="spellStart"/>
      <w:r w:rsidRPr="00517BBB">
        <w:rPr>
          <w:rFonts w:ascii="Arial" w:hAnsi="Arial" w:cs="Arial"/>
          <w:sz w:val="24"/>
          <w:szCs w:val="24"/>
        </w:rPr>
        <w:t>Yazdani</w:t>
      </w:r>
      <w:proofErr w:type="spellEnd"/>
      <w:r w:rsidRPr="00517BBB">
        <w:rPr>
          <w:rFonts w:ascii="Arial" w:hAnsi="Arial" w:cs="Arial"/>
          <w:sz w:val="24"/>
          <w:szCs w:val="24"/>
        </w:rPr>
        <w:t xml:space="preserve">, W., and </w:t>
      </w:r>
      <w:proofErr w:type="spellStart"/>
      <w:r w:rsidRPr="00517BBB">
        <w:rPr>
          <w:rFonts w:ascii="Arial" w:hAnsi="Arial" w:cs="Arial"/>
          <w:sz w:val="24"/>
          <w:szCs w:val="24"/>
        </w:rPr>
        <w:t>Alam</w:t>
      </w:r>
      <w:proofErr w:type="spellEnd"/>
      <w:r w:rsidRPr="00517BBB">
        <w:rPr>
          <w:rFonts w:ascii="Arial" w:hAnsi="Arial" w:cs="Arial"/>
          <w:sz w:val="24"/>
          <w:szCs w:val="24"/>
        </w:rPr>
        <w:t>, M. F. (2023). ‘Investigating the Nexus between Corporate Governance and Firm Performance in India: Evidence from COVID-19’. </w:t>
      </w:r>
      <w:r w:rsidRPr="00517BBB">
        <w:rPr>
          <w:rFonts w:ascii="Arial" w:hAnsi="Arial" w:cs="Arial"/>
          <w:i/>
          <w:iCs/>
          <w:sz w:val="24"/>
          <w:szCs w:val="24"/>
        </w:rPr>
        <w:t>Journal of Risk and Financial Management</w:t>
      </w:r>
      <w:r w:rsidRPr="00517BBB">
        <w:rPr>
          <w:rFonts w:ascii="Arial" w:hAnsi="Arial" w:cs="Arial"/>
          <w:sz w:val="24"/>
          <w:szCs w:val="24"/>
        </w:rPr>
        <w:t>, </w:t>
      </w:r>
      <w:r w:rsidRPr="00517BBB">
        <w:rPr>
          <w:rFonts w:ascii="Arial" w:hAnsi="Arial" w:cs="Arial"/>
          <w:i/>
          <w:iCs/>
          <w:sz w:val="24"/>
          <w:szCs w:val="24"/>
        </w:rPr>
        <w:t>16</w:t>
      </w:r>
      <w:r w:rsidRPr="00517BBB">
        <w:rPr>
          <w:rFonts w:ascii="Arial" w:hAnsi="Arial" w:cs="Arial"/>
          <w:sz w:val="24"/>
          <w:szCs w:val="24"/>
        </w:rPr>
        <w:t>(7), 307</w:t>
      </w:r>
      <w:r w:rsidRPr="00FA6CE6">
        <w:rPr>
          <w:rFonts w:ascii="Arial" w:hAnsi="Arial" w:cs="Arial"/>
          <w:sz w:val="24"/>
          <w:szCs w:val="24"/>
        </w:rPr>
        <w:t xml:space="preserve">. Available at: </w:t>
      </w:r>
      <w:hyperlink r:id="rId11" w:history="1">
        <w:r w:rsidRPr="00FA6CE6">
          <w:rPr>
            <w:rStyle w:val="Hyperlink"/>
            <w:rFonts w:ascii="Arial" w:hAnsi="Arial" w:cs="Arial"/>
            <w:sz w:val="24"/>
            <w:szCs w:val="24"/>
          </w:rPr>
          <w:t>https://doi.org/10.3390/jrfm16070307</w:t>
        </w:r>
      </w:hyperlink>
    </w:p>
    <w:p w:rsidR="009F1668" w:rsidRPr="00FA6CE6" w:rsidRDefault="009F1668" w:rsidP="00FA6CE6">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517BBB">
        <w:rPr>
          <w:rFonts w:ascii="Arial" w:hAnsi="Arial" w:cs="Arial"/>
          <w:sz w:val="24"/>
          <w:szCs w:val="24"/>
        </w:rPr>
        <w:lastRenderedPageBreak/>
        <w:t>Aneja</w:t>
      </w:r>
      <w:proofErr w:type="spellEnd"/>
      <w:r w:rsidRPr="00517BBB">
        <w:rPr>
          <w:rFonts w:ascii="Arial" w:hAnsi="Arial" w:cs="Arial"/>
          <w:sz w:val="24"/>
          <w:szCs w:val="24"/>
        </w:rPr>
        <w:t>, R., &amp; Ahuja, V. (2021). An assessment of socioeconomic impact of COVID</w:t>
      </w:r>
      <w:r w:rsidRPr="00517BBB">
        <w:rPr>
          <w:rFonts w:ascii="Cambria Math" w:hAnsi="Cambria Math" w:cs="Cambria Math"/>
          <w:sz w:val="24"/>
          <w:szCs w:val="24"/>
        </w:rPr>
        <w:t>‐</w:t>
      </w:r>
      <w:r w:rsidRPr="00517BBB">
        <w:rPr>
          <w:rFonts w:ascii="Arial" w:hAnsi="Arial" w:cs="Arial"/>
          <w:sz w:val="24"/>
          <w:szCs w:val="24"/>
        </w:rPr>
        <w:t>19 pandemic in India. </w:t>
      </w:r>
      <w:r w:rsidRPr="00517BBB">
        <w:rPr>
          <w:rFonts w:ascii="Arial" w:hAnsi="Arial" w:cs="Arial"/>
          <w:i/>
          <w:iCs/>
          <w:sz w:val="24"/>
          <w:szCs w:val="24"/>
        </w:rPr>
        <w:t>Journal of Public Affairs</w:t>
      </w:r>
      <w:r w:rsidRPr="00517BBB">
        <w:rPr>
          <w:rFonts w:ascii="Arial" w:hAnsi="Arial" w:cs="Arial"/>
          <w:sz w:val="24"/>
          <w:szCs w:val="24"/>
        </w:rPr>
        <w:t>, </w:t>
      </w:r>
      <w:r w:rsidRPr="00517BBB">
        <w:rPr>
          <w:rFonts w:ascii="Arial" w:hAnsi="Arial" w:cs="Arial"/>
          <w:i/>
          <w:iCs/>
          <w:sz w:val="24"/>
          <w:szCs w:val="24"/>
        </w:rPr>
        <w:t>21</w:t>
      </w:r>
      <w:r w:rsidRPr="00517BBB">
        <w:rPr>
          <w:rFonts w:ascii="Arial" w:hAnsi="Arial" w:cs="Arial"/>
          <w:sz w:val="24"/>
          <w:szCs w:val="24"/>
        </w:rPr>
        <w:t xml:space="preserve">(2), e2266. Available </w:t>
      </w:r>
      <w:r w:rsidRPr="00FA6CE6">
        <w:rPr>
          <w:rFonts w:ascii="Arial" w:hAnsi="Arial" w:cs="Arial"/>
          <w:sz w:val="24"/>
          <w:szCs w:val="24"/>
        </w:rPr>
        <w:t xml:space="preserve">at: </w:t>
      </w:r>
      <w:hyperlink r:id="rId12" w:history="1">
        <w:r w:rsidRPr="00FA6CE6">
          <w:rPr>
            <w:rStyle w:val="Hyperlink"/>
            <w:rFonts w:ascii="Arial" w:hAnsi="Arial" w:cs="Arial"/>
            <w:kern w:val="0"/>
            <w:sz w:val="24"/>
            <w:szCs w:val="24"/>
          </w:rPr>
          <w:t>https://doi.org/10.1002/pa.2266</w:t>
        </w:r>
      </w:hyperlink>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Arumona</w:t>
      </w:r>
      <w:proofErr w:type="spellEnd"/>
      <w:r w:rsidRPr="00517BBB">
        <w:rPr>
          <w:rFonts w:ascii="Arial" w:hAnsi="Arial" w:cs="Arial"/>
          <w:sz w:val="24"/>
          <w:szCs w:val="24"/>
        </w:rPr>
        <w:t xml:space="preserve">, J., Erin, O., </w:t>
      </w:r>
      <w:proofErr w:type="spellStart"/>
      <w:r w:rsidRPr="00517BBB">
        <w:rPr>
          <w:rFonts w:ascii="Arial" w:hAnsi="Arial" w:cs="Arial"/>
          <w:sz w:val="24"/>
          <w:szCs w:val="24"/>
        </w:rPr>
        <w:t>Onmonya</w:t>
      </w:r>
      <w:proofErr w:type="spellEnd"/>
      <w:r w:rsidRPr="00517BBB">
        <w:rPr>
          <w:rFonts w:ascii="Arial" w:hAnsi="Arial" w:cs="Arial"/>
          <w:sz w:val="24"/>
          <w:szCs w:val="24"/>
        </w:rPr>
        <w:t xml:space="preserve">, L., &amp; </w:t>
      </w:r>
      <w:proofErr w:type="spellStart"/>
      <w:r w:rsidRPr="00517BBB">
        <w:rPr>
          <w:rFonts w:ascii="Arial" w:hAnsi="Arial" w:cs="Arial"/>
          <w:sz w:val="24"/>
          <w:szCs w:val="24"/>
        </w:rPr>
        <w:t>Omotayo</w:t>
      </w:r>
      <w:proofErr w:type="spellEnd"/>
      <w:r w:rsidRPr="00517BBB">
        <w:rPr>
          <w:rFonts w:ascii="Arial" w:hAnsi="Arial" w:cs="Arial"/>
          <w:sz w:val="24"/>
          <w:szCs w:val="24"/>
        </w:rPr>
        <w:t>, V. (2019). Board financial education and firm performance: Evidence from the healthcare sector in Nigeria. </w:t>
      </w:r>
      <w:r w:rsidRPr="00517BBB">
        <w:rPr>
          <w:rFonts w:ascii="Arial" w:hAnsi="Arial" w:cs="Arial"/>
          <w:i/>
          <w:iCs/>
          <w:sz w:val="24"/>
          <w:szCs w:val="24"/>
        </w:rPr>
        <w:t>Academy of Strategic Management Journal</w:t>
      </w:r>
      <w:r w:rsidRPr="00517BBB">
        <w:rPr>
          <w:rFonts w:ascii="Arial" w:hAnsi="Arial" w:cs="Arial"/>
          <w:sz w:val="24"/>
          <w:szCs w:val="24"/>
        </w:rPr>
        <w:t>, </w:t>
      </w:r>
      <w:r w:rsidRPr="00517BBB">
        <w:rPr>
          <w:rFonts w:ascii="Arial" w:hAnsi="Arial" w:cs="Arial"/>
          <w:i/>
          <w:iCs/>
          <w:sz w:val="24"/>
          <w:szCs w:val="24"/>
        </w:rPr>
        <w:t>18</w:t>
      </w:r>
      <w:r w:rsidRPr="00517BBB">
        <w:rPr>
          <w:rFonts w:ascii="Arial" w:hAnsi="Arial" w:cs="Arial"/>
          <w:sz w:val="24"/>
          <w:szCs w:val="24"/>
        </w:rPr>
        <w:t>(4), 1-18.</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Bae, K. H., El Ghoul, S., Gong, Z. J., &amp; </w:t>
      </w:r>
      <w:proofErr w:type="spellStart"/>
      <w:r w:rsidRPr="00517BBB">
        <w:rPr>
          <w:rFonts w:ascii="Arial" w:hAnsi="Arial" w:cs="Arial"/>
          <w:sz w:val="24"/>
          <w:szCs w:val="24"/>
        </w:rPr>
        <w:t>Guedhami</w:t>
      </w:r>
      <w:proofErr w:type="spellEnd"/>
      <w:r w:rsidRPr="00517BBB">
        <w:rPr>
          <w:rFonts w:ascii="Arial" w:hAnsi="Arial" w:cs="Arial"/>
          <w:sz w:val="24"/>
          <w:szCs w:val="24"/>
        </w:rPr>
        <w:t>, O. (2021). Does CSR matter in times of crisis? Evidence from the COVID-19 pandemic. </w:t>
      </w:r>
      <w:r w:rsidRPr="00517BBB">
        <w:rPr>
          <w:rFonts w:ascii="Arial" w:hAnsi="Arial" w:cs="Arial"/>
          <w:i/>
          <w:iCs/>
          <w:sz w:val="24"/>
          <w:szCs w:val="24"/>
        </w:rPr>
        <w:t>Journal of Corporate Finance</w:t>
      </w:r>
      <w:r w:rsidRPr="00517BBB">
        <w:rPr>
          <w:rFonts w:ascii="Arial" w:hAnsi="Arial" w:cs="Arial"/>
          <w:sz w:val="24"/>
          <w:szCs w:val="24"/>
        </w:rPr>
        <w:t>, </w:t>
      </w:r>
      <w:r w:rsidRPr="00517BBB">
        <w:rPr>
          <w:rFonts w:ascii="Arial" w:hAnsi="Arial" w:cs="Arial"/>
          <w:i/>
          <w:iCs/>
          <w:sz w:val="24"/>
          <w:szCs w:val="24"/>
        </w:rPr>
        <w:t>67</w:t>
      </w:r>
      <w:r w:rsidRPr="00517BBB">
        <w:rPr>
          <w:rFonts w:ascii="Arial" w:hAnsi="Arial" w:cs="Arial"/>
          <w:sz w:val="24"/>
          <w:szCs w:val="24"/>
        </w:rPr>
        <w:t>, 101876.</w:t>
      </w:r>
    </w:p>
    <w:p w:rsidR="009F1668" w:rsidRPr="00517BBB" w:rsidRDefault="00497D86" w:rsidP="00FA6CE6">
      <w:pPr>
        <w:numPr>
          <w:ilvl w:val="0"/>
          <w:numId w:val="4"/>
        </w:numPr>
        <w:spacing w:line="360" w:lineRule="auto"/>
        <w:jc w:val="both"/>
        <w:rPr>
          <w:rFonts w:ascii="Arial" w:hAnsi="Arial" w:cs="Arial"/>
          <w:sz w:val="24"/>
          <w:szCs w:val="24"/>
        </w:rPr>
      </w:pPr>
      <w:r>
        <w:rPr>
          <w:rFonts w:ascii="Arial" w:hAnsi="Arial" w:cs="Arial"/>
          <w:sz w:val="24"/>
          <w:szCs w:val="24"/>
        </w:rPr>
        <w:t>Baldwin, R., &amp;</w:t>
      </w:r>
      <w:r w:rsidR="009F1668" w:rsidRPr="00517BBB">
        <w:rPr>
          <w:rFonts w:ascii="Arial" w:hAnsi="Arial" w:cs="Arial"/>
          <w:sz w:val="24"/>
          <w:szCs w:val="24"/>
        </w:rPr>
        <w:t xml:space="preserve"> Di Mauro, B. W. (2020). ‘Economics in the time of COVID-19: A new eBook’. </w:t>
      </w:r>
      <w:r w:rsidR="009F1668" w:rsidRPr="00517BBB">
        <w:rPr>
          <w:rFonts w:ascii="Arial" w:hAnsi="Arial" w:cs="Arial"/>
          <w:i/>
          <w:iCs/>
          <w:sz w:val="24"/>
          <w:szCs w:val="24"/>
        </w:rPr>
        <w:t>VOX CEPR Policy Portal</w:t>
      </w:r>
      <w:r w:rsidR="009F1668" w:rsidRPr="00517BBB">
        <w:rPr>
          <w:rFonts w:ascii="Arial" w:hAnsi="Arial" w:cs="Arial"/>
          <w:sz w:val="24"/>
          <w:szCs w:val="24"/>
        </w:rPr>
        <w:t>, </w:t>
      </w:r>
      <w:r w:rsidR="009F1668" w:rsidRPr="00517BBB">
        <w:rPr>
          <w:rFonts w:ascii="Arial" w:hAnsi="Arial" w:cs="Arial"/>
          <w:i/>
          <w:iCs/>
          <w:sz w:val="24"/>
          <w:szCs w:val="24"/>
        </w:rPr>
        <w:t>2</w:t>
      </w:r>
      <w:r w:rsidR="009F1668" w:rsidRPr="00517BBB">
        <w:rPr>
          <w:rFonts w:ascii="Arial" w:hAnsi="Arial" w:cs="Arial"/>
          <w:sz w:val="24"/>
          <w:szCs w:val="24"/>
        </w:rPr>
        <w:t>(3).</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Baker, S. R., Bloom, N., Davis, S. J., </w:t>
      </w:r>
      <w:proofErr w:type="spellStart"/>
      <w:r w:rsidRPr="00517BBB">
        <w:rPr>
          <w:rFonts w:ascii="Arial" w:hAnsi="Arial" w:cs="Arial"/>
          <w:sz w:val="24"/>
          <w:szCs w:val="24"/>
        </w:rPr>
        <w:t>Kost</w:t>
      </w:r>
      <w:proofErr w:type="spellEnd"/>
      <w:r w:rsidRPr="00517BBB">
        <w:rPr>
          <w:rFonts w:ascii="Arial" w:hAnsi="Arial" w:cs="Arial"/>
          <w:sz w:val="24"/>
          <w:szCs w:val="24"/>
        </w:rPr>
        <w:t xml:space="preserve">, K. J., </w:t>
      </w:r>
      <w:proofErr w:type="spellStart"/>
      <w:r w:rsidRPr="00517BBB">
        <w:rPr>
          <w:rFonts w:ascii="Arial" w:hAnsi="Arial" w:cs="Arial"/>
          <w:sz w:val="24"/>
          <w:szCs w:val="24"/>
        </w:rPr>
        <w:t>Sammon</w:t>
      </w:r>
      <w:proofErr w:type="spellEnd"/>
      <w:r w:rsidRPr="00517BBB">
        <w:rPr>
          <w:rFonts w:ascii="Arial" w:hAnsi="Arial" w:cs="Arial"/>
          <w:sz w:val="24"/>
          <w:szCs w:val="24"/>
        </w:rPr>
        <w:t xml:space="preserve">, M. C., &amp; </w:t>
      </w:r>
      <w:proofErr w:type="spellStart"/>
      <w:r w:rsidRPr="00517BBB">
        <w:rPr>
          <w:rFonts w:ascii="Arial" w:hAnsi="Arial" w:cs="Arial"/>
          <w:sz w:val="24"/>
          <w:szCs w:val="24"/>
        </w:rPr>
        <w:t>Viratyosin</w:t>
      </w:r>
      <w:proofErr w:type="spellEnd"/>
      <w:r w:rsidRPr="00517BBB">
        <w:rPr>
          <w:rFonts w:ascii="Arial" w:hAnsi="Arial" w:cs="Arial"/>
          <w:sz w:val="24"/>
          <w:szCs w:val="24"/>
        </w:rPr>
        <w:t>, T. (2020). </w:t>
      </w:r>
      <w:r w:rsidRPr="00517BBB">
        <w:rPr>
          <w:rFonts w:ascii="Arial" w:hAnsi="Arial" w:cs="Arial"/>
          <w:i/>
          <w:iCs/>
          <w:sz w:val="24"/>
          <w:szCs w:val="24"/>
        </w:rPr>
        <w:t>The unprecedented stock market impact of COVID-19</w:t>
      </w:r>
      <w:r w:rsidRPr="00517BBB">
        <w:rPr>
          <w:rFonts w:ascii="Arial" w:hAnsi="Arial" w:cs="Arial"/>
          <w:sz w:val="24"/>
          <w:szCs w:val="24"/>
        </w:rPr>
        <w:t> (No. w26945). national Bureau of economic research.</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Bansal, N., &amp; Sharma, A. K. (2016). Audit committee, corporate governance and firm performance: Empirical evidence from India. </w:t>
      </w:r>
      <w:r w:rsidRPr="00517BBB">
        <w:rPr>
          <w:rFonts w:ascii="Arial" w:hAnsi="Arial" w:cs="Arial"/>
          <w:i/>
          <w:iCs/>
          <w:sz w:val="24"/>
          <w:szCs w:val="24"/>
          <w:shd w:val="clear" w:color="auto" w:fill="FFFFFF"/>
        </w:rPr>
        <w:t>International journal of Economics and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8</w:t>
      </w:r>
      <w:r w:rsidRPr="00517BBB">
        <w:rPr>
          <w:rFonts w:ascii="Arial" w:hAnsi="Arial" w:cs="Arial"/>
          <w:sz w:val="24"/>
          <w:szCs w:val="24"/>
          <w:shd w:val="clear" w:color="auto" w:fill="FFFFFF"/>
        </w:rPr>
        <w:t>(3), 103.</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Baat</w:t>
      </w:r>
      <w:r w:rsidR="00497D86">
        <w:rPr>
          <w:rFonts w:ascii="Arial" w:hAnsi="Arial" w:cs="Arial"/>
          <w:sz w:val="24"/>
          <w:szCs w:val="24"/>
          <w:shd w:val="clear" w:color="auto" w:fill="FFFFFF"/>
        </w:rPr>
        <w:t>wah</w:t>
      </w:r>
      <w:proofErr w:type="spellEnd"/>
      <w:r w:rsidR="00497D86">
        <w:rPr>
          <w:rFonts w:ascii="Arial" w:hAnsi="Arial" w:cs="Arial"/>
          <w:sz w:val="24"/>
          <w:szCs w:val="24"/>
          <w:shd w:val="clear" w:color="auto" w:fill="FFFFFF"/>
        </w:rPr>
        <w:t xml:space="preserve">, S. R., </w:t>
      </w:r>
      <w:proofErr w:type="spellStart"/>
      <w:r w:rsidR="00497D86">
        <w:rPr>
          <w:rFonts w:ascii="Arial" w:hAnsi="Arial" w:cs="Arial"/>
          <w:sz w:val="24"/>
          <w:szCs w:val="24"/>
          <w:shd w:val="clear" w:color="auto" w:fill="FFFFFF"/>
        </w:rPr>
        <w:t>Aljaaidi</w:t>
      </w:r>
      <w:proofErr w:type="spellEnd"/>
      <w:r w:rsidR="00497D86">
        <w:rPr>
          <w:rFonts w:ascii="Arial" w:hAnsi="Arial" w:cs="Arial"/>
          <w:sz w:val="24"/>
          <w:szCs w:val="24"/>
          <w:shd w:val="clear" w:color="auto" w:fill="FFFFFF"/>
        </w:rPr>
        <w:t>, K. S., &amp;</w:t>
      </w:r>
      <w:r w:rsidRPr="00517BBB">
        <w:rPr>
          <w:rFonts w:ascii="Arial" w:hAnsi="Arial" w:cs="Arial"/>
          <w:sz w:val="24"/>
          <w:szCs w:val="24"/>
          <w:shd w:val="clear" w:color="auto" w:fill="FFFFFF"/>
        </w:rPr>
        <w:t xml:space="preserve"> </w:t>
      </w:r>
      <w:proofErr w:type="spellStart"/>
      <w:r w:rsidRPr="00517BBB">
        <w:rPr>
          <w:rFonts w:ascii="Arial" w:hAnsi="Arial" w:cs="Arial"/>
          <w:sz w:val="24"/>
          <w:szCs w:val="24"/>
          <w:shd w:val="clear" w:color="auto" w:fill="FFFFFF"/>
        </w:rPr>
        <w:t>Almoataz</w:t>
      </w:r>
      <w:proofErr w:type="spellEnd"/>
      <w:r w:rsidRPr="00517BBB">
        <w:rPr>
          <w:rFonts w:ascii="Arial" w:hAnsi="Arial" w:cs="Arial"/>
          <w:sz w:val="24"/>
          <w:szCs w:val="24"/>
          <w:shd w:val="clear" w:color="auto" w:fill="FFFFFF"/>
        </w:rPr>
        <w:t>, E. S. (2020). ‘Comprehensive dataset for corporate governance in Oman: Data for a three-level quality assessment of corporate governance’. </w:t>
      </w:r>
      <w:r w:rsidRPr="00517BBB">
        <w:rPr>
          <w:rFonts w:ascii="Arial" w:hAnsi="Arial" w:cs="Arial"/>
          <w:i/>
          <w:iCs/>
          <w:sz w:val="24"/>
          <w:szCs w:val="24"/>
          <w:shd w:val="clear" w:color="auto" w:fill="FFFFFF"/>
        </w:rPr>
        <w:t>Data in Brief</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32</w:t>
      </w:r>
      <w:r w:rsidRPr="00517BBB">
        <w:rPr>
          <w:rFonts w:ascii="Arial" w:hAnsi="Arial" w:cs="Arial"/>
          <w:sz w:val="24"/>
          <w:szCs w:val="24"/>
          <w:shd w:val="clear" w:color="auto" w:fill="FFFFFF"/>
        </w:rPr>
        <w:t xml:space="preserve">, 106127. </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Baysinger</w:t>
      </w:r>
      <w:proofErr w:type="spellEnd"/>
      <w:r w:rsidRPr="00517BBB">
        <w:rPr>
          <w:rFonts w:ascii="Arial" w:hAnsi="Arial" w:cs="Arial"/>
          <w:sz w:val="24"/>
          <w:szCs w:val="24"/>
          <w:shd w:val="clear" w:color="auto" w:fill="FFFFFF"/>
        </w:rPr>
        <w:t>. BD and Butler, HN (1985),‘Corporate Governance and the Board of Directors: Performance Effects of Changes in Board Composition’. </w:t>
      </w:r>
      <w:r w:rsidRPr="00517BBB">
        <w:rPr>
          <w:rFonts w:ascii="Arial" w:hAnsi="Arial" w:cs="Arial"/>
          <w:i/>
          <w:iCs/>
          <w:sz w:val="24"/>
          <w:szCs w:val="24"/>
          <w:shd w:val="clear" w:color="auto" w:fill="FFFFFF"/>
        </w:rPr>
        <w:t>Journal of Law, Economics and Organization</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w:t>
      </w:r>
      <w:r w:rsidRPr="00517BBB">
        <w:rPr>
          <w:rFonts w:ascii="Arial" w:hAnsi="Arial" w:cs="Arial"/>
          <w:sz w:val="24"/>
          <w:szCs w:val="24"/>
          <w:shd w:val="clear" w:color="auto" w:fill="FFFFFF"/>
        </w:rPr>
        <w:t>, 101.</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Bhattrai</w:t>
      </w:r>
      <w:proofErr w:type="spellEnd"/>
      <w:r w:rsidRPr="00517BBB">
        <w:rPr>
          <w:rFonts w:ascii="Arial" w:hAnsi="Arial" w:cs="Arial"/>
          <w:sz w:val="24"/>
          <w:szCs w:val="24"/>
          <w:shd w:val="clear" w:color="auto" w:fill="FFFFFF"/>
        </w:rPr>
        <w:t>, H. (2017). Effect of corporate governance on financial performance of bank in Nepal. </w:t>
      </w:r>
      <w:r w:rsidRPr="00517BBB">
        <w:rPr>
          <w:rFonts w:ascii="Arial" w:hAnsi="Arial" w:cs="Arial"/>
          <w:i/>
          <w:iCs/>
          <w:sz w:val="24"/>
          <w:szCs w:val="24"/>
          <w:shd w:val="clear" w:color="auto" w:fill="FFFFFF"/>
        </w:rPr>
        <w:t>ZENITH International Journal of Multidisciplinary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w:t>
      </w:r>
      <w:r w:rsidRPr="00517BBB">
        <w:rPr>
          <w:rFonts w:ascii="Arial" w:hAnsi="Arial" w:cs="Arial"/>
          <w:sz w:val="24"/>
          <w:szCs w:val="24"/>
          <w:shd w:val="clear" w:color="auto" w:fill="FFFFFF"/>
        </w:rPr>
        <w:t>(3), 97-110.</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Bose, S., Shams, S., Ali, M. J., &amp; </w:t>
      </w:r>
      <w:proofErr w:type="spellStart"/>
      <w:r w:rsidRPr="00517BBB">
        <w:rPr>
          <w:rFonts w:ascii="Arial" w:hAnsi="Arial" w:cs="Arial"/>
          <w:sz w:val="24"/>
          <w:szCs w:val="24"/>
        </w:rPr>
        <w:t>Mihret</w:t>
      </w:r>
      <w:proofErr w:type="spellEnd"/>
      <w:r w:rsidRPr="00517BBB">
        <w:rPr>
          <w:rFonts w:ascii="Arial" w:hAnsi="Arial" w:cs="Arial"/>
          <w:sz w:val="24"/>
          <w:szCs w:val="24"/>
        </w:rPr>
        <w:t>, D. (2022). COVID</w:t>
      </w:r>
      <w:r w:rsidRPr="00517BBB">
        <w:rPr>
          <w:rFonts w:ascii="Cambria Math" w:hAnsi="Cambria Math" w:cs="Cambria Math"/>
          <w:sz w:val="24"/>
          <w:szCs w:val="24"/>
        </w:rPr>
        <w:t>‐</w:t>
      </w:r>
      <w:r w:rsidRPr="00517BBB">
        <w:rPr>
          <w:rFonts w:ascii="Arial" w:hAnsi="Arial" w:cs="Arial"/>
          <w:sz w:val="24"/>
          <w:szCs w:val="24"/>
        </w:rPr>
        <w:t>19 impact, sustainability performance and firm value: international evidence. </w:t>
      </w:r>
      <w:r w:rsidRPr="00517BBB">
        <w:rPr>
          <w:rFonts w:ascii="Arial" w:hAnsi="Arial" w:cs="Arial"/>
          <w:i/>
          <w:iCs/>
          <w:sz w:val="24"/>
          <w:szCs w:val="24"/>
        </w:rPr>
        <w:t>Accounting &amp; Finance</w:t>
      </w:r>
      <w:r w:rsidRPr="00517BBB">
        <w:rPr>
          <w:rFonts w:ascii="Arial" w:hAnsi="Arial" w:cs="Arial"/>
          <w:sz w:val="24"/>
          <w:szCs w:val="24"/>
        </w:rPr>
        <w:t>, </w:t>
      </w:r>
      <w:r w:rsidRPr="00517BBB">
        <w:rPr>
          <w:rFonts w:ascii="Arial" w:hAnsi="Arial" w:cs="Arial"/>
          <w:i/>
          <w:iCs/>
          <w:sz w:val="24"/>
          <w:szCs w:val="24"/>
        </w:rPr>
        <w:t>62</w:t>
      </w:r>
      <w:r w:rsidRPr="00517BBB">
        <w:rPr>
          <w:rFonts w:ascii="Arial" w:hAnsi="Arial" w:cs="Arial"/>
          <w:sz w:val="24"/>
          <w:szCs w:val="24"/>
        </w:rPr>
        <w:t>(1), 597-643.</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lastRenderedPageBreak/>
        <w:t>Boshnak</w:t>
      </w:r>
      <w:proofErr w:type="spellEnd"/>
      <w:r w:rsidRPr="00517BBB">
        <w:rPr>
          <w:rFonts w:ascii="Arial" w:hAnsi="Arial" w:cs="Arial"/>
          <w:sz w:val="24"/>
          <w:szCs w:val="24"/>
          <w:shd w:val="clear" w:color="auto" w:fill="FFFFFF"/>
        </w:rPr>
        <w:t xml:space="preserve">, H. A., </w:t>
      </w:r>
      <w:proofErr w:type="spellStart"/>
      <w:r w:rsidRPr="00517BBB">
        <w:rPr>
          <w:rFonts w:ascii="Arial" w:hAnsi="Arial" w:cs="Arial"/>
          <w:sz w:val="24"/>
          <w:szCs w:val="24"/>
          <w:shd w:val="clear" w:color="auto" w:fill="FFFFFF"/>
        </w:rPr>
        <w:t>Alsharif</w:t>
      </w:r>
      <w:proofErr w:type="spellEnd"/>
      <w:r w:rsidRPr="00517BBB">
        <w:rPr>
          <w:rFonts w:ascii="Arial" w:hAnsi="Arial" w:cs="Arial"/>
          <w:sz w:val="24"/>
          <w:szCs w:val="24"/>
          <w:shd w:val="clear" w:color="auto" w:fill="FFFFFF"/>
        </w:rPr>
        <w:t xml:space="preserve">, M., &amp; </w:t>
      </w:r>
      <w:proofErr w:type="spellStart"/>
      <w:r w:rsidRPr="00517BBB">
        <w:rPr>
          <w:rFonts w:ascii="Arial" w:hAnsi="Arial" w:cs="Arial"/>
          <w:sz w:val="24"/>
          <w:szCs w:val="24"/>
          <w:shd w:val="clear" w:color="auto" w:fill="FFFFFF"/>
        </w:rPr>
        <w:t>Alharthi</w:t>
      </w:r>
      <w:proofErr w:type="spellEnd"/>
      <w:r w:rsidRPr="00517BBB">
        <w:rPr>
          <w:rFonts w:ascii="Arial" w:hAnsi="Arial" w:cs="Arial"/>
          <w:sz w:val="24"/>
          <w:szCs w:val="24"/>
          <w:shd w:val="clear" w:color="auto" w:fill="FFFFFF"/>
        </w:rPr>
        <w:t>, M. (2023). Corporate governance mechanisms and firm performance in Saudi Arabia before and during the COVID-19 outbreak. </w:t>
      </w:r>
      <w:r w:rsidRPr="00517BBB">
        <w:rPr>
          <w:rFonts w:ascii="Arial" w:hAnsi="Arial" w:cs="Arial"/>
          <w:i/>
          <w:iCs/>
          <w:sz w:val="24"/>
          <w:szCs w:val="24"/>
          <w:shd w:val="clear" w:color="auto" w:fill="FFFFFF"/>
        </w:rPr>
        <w:t>Cogent Business &amp;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10</w:t>
      </w:r>
      <w:r w:rsidRPr="00517BBB">
        <w:rPr>
          <w:rFonts w:ascii="Arial" w:hAnsi="Arial" w:cs="Arial"/>
          <w:sz w:val="24"/>
          <w:szCs w:val="24"/>
          <w:shd w:val="clear" w:color="auto" w:fill="FFFFFF"/>
        </w:rPr>
        <w:t>(1), 2195990.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Brahma, S., </w:t>
      </w:r>
      <w:proofErr w:type="spellStart"/>
      <w:r w:rsidRPr="00517BBB">
        <w:rPr>
          <w:rFonts w:ascii="Arial" w:hAnsi="Arial" w:cs="Arial"/>
          <w:sz w:val="24"/>
          <w:szCs w:val="24"/>
          <w:shd w:val="clear" w:color="auto" w:fill="FFFFFF"/>
        </w:rPr>
        <w:t>Nwafor</w:t>
      </w:r>
      <w:proofErr w:type="spellEnd"/>
      <w:r w:rsidRPr="00517BBB">
        <w:rPr>
          <w:rFonts w:ascii="Arial" w:hAnsi="Arial" w:cs="Arial"/>
          <w:sz w:val="24"/>
          <w:szCs w:val="24"/>
          <w:shd w:val="clear" w:color="auto" w:fill="FFFFFF"/>
        </w:rPr>
        <w:t xml:space="preserve">, C., &amp; </w:t>
      </w:r>
      <w:proofErr w:type="spellStart"/>
      <w:r w:rsidRPr="00517BBB">
        <w:rPr>
          <w:rFonts w:ascii="Arial" w:hAnsi="Arial" w:cs="Arial"/>
          <w:sz w:val="24"/>
          <w:szCs w:val="24"/>
          <w:shd w:val="clear" w:color="auto" w:fill="FFFFFF"/>
        </w:rPr>
        <w:t>Boateng</w:t>
      </w:r>
      <w:proofErr w:type="spellEnd"/>
      <w:r w:rsidRPr="00517BBB">
        <w:rPr>
          <w:rFonts w:ascii="Arial" w:hAnsi="Arial" w:cs="Arial"/>
          <w:sz w:val="24"/>
          <w:szCs w:val="24"/>
          <w:shd w:val="clear" w:color="auto" w:fill="FFFFFF"/>
        </w:rPr>
        <w:t>, A. (2021). Board gender diversity and firm performance: The UK evidence. </w:t>
      </w:r>
      <w:r w:rsidRPr="00517BBB">
        <w:rPr>
          <w:rFonts w:ascii="Arial" w:hAnsi="Arial" w:cs="Arial"/>
          <w:i/>
          <w:iCs/>
          <w:sz w:val="24"/>
          <w:szCs w:val="24"/>
          <w:shd w:val="clear" w:color="auto" w:fill="FFFFFF"/>
        </w:rPr>
        <w:t>International Journal of Finance &amp;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26</w:t>
      </w:r>
      <w:r w:rsidRPr="00517BBB">
        <w:rPr>
          <w:rFonts w:ascii="Arial" w:hAnsi="Arial" w:cs="Arial"/>
          <w:sz w:val="24"/>
          <w:szCs w:val="24"/>
          <w:shd w:val="clear" w:color="auto" w:fill="FFFFFF"/>
        </w:rPr>
        <w:t xml:space="preserve">(4), 5704-5719. </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Bui, H., &amp; </w:t>
      </w:r>
      <w:proofErr w:type="spellStart"/>
      <w:r w:rsidRPr="00517BBB">
        <w:rPr>
          <w:rFonts w:ascii="Arial" w:hAnsi="Arial" w:cs="Arial"/>
          <w:sz w:val="24"/>
          <w:szCs w:val="24"/>
        </w:rPr>
        <w:t>Krajcsak</w:t>
      </w:r>
      <w:proofErr w:type="spellEnd"/>
      <w:r w:rsidRPr="00517BBB">
        <w:rPr>
          <w:rFonts w:ascii="Arial" w:hAnsi="Arial" w:cs="Arial"/>
          <w:sz w:val="24"/>
          <w:szCs w:val="24"/>
        </w:rPr>
        <w:t>, Z. (2024). The impacts of corporate governance on firms’ performance: from theories and approaches to empirical findings. </w:t>
      </w:r>
      <w:r w:rsidRPr="00517BBB">
        <w:rPr>
          <w:rFonts w:ascii="Arial" w:hAnsi="Arial" w:cs="Arial"/>
          <w:i/>
          <w:iCs/>
          <w:sz w:val="24"/>
          <w:szCs w:val="24"/>
        </w:rPr>
        <w:t>Journal of Financial Regulation and Compliance</w:t>
      </w:r>
      <w:r w:rsidRPr="00517BBB">
        <w:rPr>
          <w:rFonts w:ascii="Arial" w:hAnsi="Arial" w:cs="Arial"/>
          <w:sz w:val="24"/>
          <w:szCs w:val="24"/>
        </w:rPr>
        <w:t>, </w:t>
      </w:r>
      <w:r w:rsidRPr="00517BBB">
        <w:rPr>
          <w:rFonts w:ascii="Arial" w:hAnsi="Arial" w:cs="Arial"/>
          <w:i/>
          <w:iCs/>
          <w:sz w:val="24"/>
          <w:szCs w:val="24"/>
        </w:rPr>
        <w:t>32</w:t>
      </w:r>
      <w:r w:rsidRPr="00517BBB">
        <w:rPr>
          <w:rFonts w:ascii="Arial" w:hAnsi="Arial" w:cs="Arial"/>
          <w:sz w:val="24"/>
          <w:szCs w:val="24"/>
        </w:rPr>
        <w:t>(1), 18-46.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Burgess, D., &amp; </w:t>
      </w:r>
      <w:proofErr w:type="spellStart"/>
      <w:r w:rsidRPr="00517BBB">
        <w:rPr>
          <w:rFonts w:ascii="Arial" w:hAnsi="Arial" w:cs="Arial"/>
          <w:sz w:val="24"/>
          <w:szCs w:val="24"/>
          <w:shd w:val="clear" w:color="auto" w:fill="FFFFFF"/>
        </w:rPr>
        <w:t>Borgida</w:t>
      </w:r>
      <w:proofErr w:type="spellEnd"/>
      <w:r w:rsidRPr="00517BBB">
        <w:rPr>
          <w:rFonts w:ascii="Arial" w:hAnsi="Arial" w:cs="Arial"/>
          <w:sz w:val="24"/>
          <w:szCs w:val="24"/>
          <w:shd w:val="clear" w:color="auto" w:fill="FFFFFF"/>
        </w:rPr>
        <w:t>, E. (1999). Who women are, who women should be: Descriptive and prescriptive gender stereotyping in sex discrimination. </w:t>
      </w:r>
      <w:r w:rsidRPr="00517BBB">
        <w:rPr>
          <w:rFonts w:ascii="Arial" w:hAnsi="Arial" w:cs="Arial"/>
          <w:i/>
          <w:iCs/>
          <w:sz w:val="24"/>
          <w:szCs w:val="24"/>
          <w:shd w:val="clear" w:color="auto" w:fill="FFFFFF"/>
        </w:rPr>
        <w:t>Psychology, public policy, and law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w:t>
      </w:r>
      <w:r w:rsidRPr="00517BBB">
        <w:rPr>
          <w:rFonts w:ascii="Arial" w:hAnsi="Arial" w:cs="Arial"/>
          <w:sz w:val="24"/>
          <w:szCs w:val="24"/>
          <w:shd w:val="clear" w:color="auto" w:fill="FFFFFF"/>
        </w:rPr>
        <w:t>(3), 665.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Coleman, M., &amp; Wu, M. (2021). Corporate governance mechanisms and corporate performance of firms in Nigeria and Ghana. </w:t>
      </w:r>
      <w:r w:rsidRPr="00517BBB">
        <w:rPr>
          <w:rFonts w:ascii="Arial" w:hAnsi="Arial" w:cs="Arial"/>
          <w:i/>
          <w:iCs/>
          <w:sz w:val="24"/>
          <w:szCs w:val="24"/>
          <w:shd w:val="clear" w:color="auto" w:fill="FFFFFF"/>
        </w:rPr>
        <w:t>International Journal of Productivity and Performance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70</w:t>
      </w:r>
      <w:r w:rsidRPr="00517BBB">
        <w:rPr>
          <w:rFonts w:ascii="Arial" w:hAnsi="Arial" w:cs="Arial"/>
          <w:sz w:val="24"/>
          <w:szCs w:val="24"/>
          <w:shd w:val="clear" w:color="auto" w:fill="FFFFFF"/>
        </w:rPr>
        <w:t>(8), 2319-2351.</w:t>
      </w:r>
    </w:p>
    <w:p w:rsidR="009F1668" w:rsidRPr="00FA6CE6" w:rsidRDefault="009F1668" w:rsidP="00FA6CE6">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517BBB">
        <w:rPr>
          <w:rFonts w:ascii="Arial" w:hAnsi="Arial" w:cs="Arial"/>
          <w:sz w:val="24"/>
          <w:szCs w:val="24"/>
        </w:rPr>
        <w:t>Constantatos</w:t>
      </w:r>
      <w:proofErr w:type="spellEnd"/>
      <w:r w:rsidRPr="00517BBB">
        <w:rPr>
          <w:rFonts w:ascii="Arial" w:hAnsi="Arial" w:cs="Arial"/>
          <w:sz w:val="24"/>
          <w:szCs w:val="24"/>
        </w:rPr>
        <w:t>, A. F. (2018). ‘Corporate governance mechanisms in Greece and their effect on earnings management and firm performance’. Available online</w:t>
      </w:r>
      <w:r w:rsidRPr="00FA6CE6">
        <w:rPr>
          <w:rFonts w:ascii="Arial" w:hAnsi="Arial" w:cs="Arial"/>
          <w:sz w:val="24"/>
          <w:szCs w:val="24"/>
        </w:rPr>
        <w:t xml:space="preserve">: </w:t>
      </w:r>
      <w:hyperlink r:id="rId13" w:history="1">
        <w:r w:rsidRPr="00FA6CE6">
          <w:rPr>
            <w:rStyle w:val="Hyperlink"/>
            <w:rFonts w:ascii="Arial" w:hAnsi="Arial" w:cs="Arial"/>
            <w:sz w:val="24"/>
            <w:szCs w:val="24"/>
          </w:rPr>
          <w:t>http://hdl.handle.net/1893/28907</w:t>
        </w:r>
      </w:hyperlink>
      <w:r w:rsidRPr="00FA6CE6">
        <w:rPr>
          <w:rFonts w:ascii="Arial" w:hAnsi="Arial" w:cs="Arial"/>
          <w:sz w:val="24"/>
          <w:szCs w:val="24"/>
        </w:rPr>
        <w:t xml:space="preserve"> (Assessed on 06th November 2025).</w:t>
      </w:r>
    </w:p>
    <w:p w:rsidR="009F1668" w:rsidRPr="00517BBB" w:rsidRDefault="00497D86" w:rsidP="00FA6CE6">
      <w:pPr>
        <w:pStyle w:val="NormalWeb"/>
        <w:numPr>
          <w:ilvl w:val="0"/>
          <w:numId w:val="4"/>
        </w:numPr>
        <w:autoSpaceDE w:val="0"/>
        <w:autoSpaceDN w:val="0"/>
        <w:adjustRightInd w:val="0"/>
        <w:spacing w:after="0" w:line="360" w:lineRule="auto"/>
        <w:jc w:val="both"/>
        <w:rPr>
          <w:rFonts w:ascii="Arial" w:hAnsi="Arial" w:cs="Arial"/>
        </w:rPr>
      </w:pPr>
      <w:r>
        <w:rPr>
          <w:rFonts w:ascii="Arial" w:hAnsi="Arial" w:cs="Arial"/>
          <w:shd w:val="clear" w:color="auto" w:fill="FFFFFF"/>
        </w:rPr>
        <w:t>Creswell, J., &amp;</w:t>
      </w:r>
      <w:r w:rsidR="009F1668" w:rsidRPr="00517BBB">
        <w:rPr>
          <w:rFonts w:ascii="Arial" w:hAnsi="Arial" w:cs="Arial"/>
          <w:shd w:val="clear" w:color="auto" w:fill="FFFFFF"/>
        </w:rPr>
        <w:t xml:space="preserve"> Creswell, J. D. (2023). ‘</w:t>
      </w:r>
      <w:r w:rsidR="009F1668" w:rsidRPr="00517BBB">
        <w:rPr>
          <w:rFonts w:ascii="Arial" w:hAnsi="Arial" w:cs="Arial"/>
          <w:i/>
          <w:iCs/>
          <w:shd w:val="clear" w:color="auto" w:fill="FFFFFF"/>
        </w:rPr>
        <w:t>Research design qualitative, quantitative, and mixed methods approaches</w:t>
      </w:r>
      <w:r w:rsidR="009F1668" w:rsidRPr="00517BBB">
        <w:rPr>
          <w:rFonts w:ascii="Arial" w:hAnsi="Arial" w:cs="Arial"/>
          <w:iCs/>
          <w:shd w:val="clear" w:color="auto" w:fill="FFFFFF"/>
        </w:rPr>
        <w:t>’</w:t>
      </w:r>
      <w:r w:rsidR="009F1668" w:rsidRPr="00517BBB">
        <w:rPr>
          <w:rFonts w:ascii="Arial" w:hAnsi="Arial" w:cs="Arial"/>
          <w:shd w:val="clear" w:color="auto" w:fill="FFFFFF"/>
        </w:rPr>
        <w:t xml:space="preserve"> (6th </w:t>
      </w:r>
      <w:proofErr w:type="spellStart"/>
      <w:r w:rsidR="009F1668" w:rsidRPr="00517BBB">
        <w:rPr>
          <w:rFonts w:ascii="Arial" w:hAnsi="Arial" w:cs="Arial"/>
          <w:shd w:val="clear" w:color="auto" w:fill="FFFFFF"/>
        </w:rPr>
        <w:t>ed</w:t>
      </w:r>
      <w:proofErr w:type="spellEnd"/>
      <w:r w:rsidR="009F1668" w:rsidRPr="00517BBB">
        <w:rPr>
          <w:rFonts w:ascii="Arial" w:hAnsi="Arial" w:cs="Arial"/>
          <w:shd w:val="clear" w:color="auto" w:fill="FFFFFF"/>
        </w:rPr>
        <w:t>). Los Angeles: Sage Publicans.</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Dalton, D. R., Daily, C. M., Johnson, J. L., &amp; </w:t>
      </w:r>
      <w:proofErr w:type="spellStart"/>
      <w:r w:rsidRPr="00517BBB">
        <w:rPr>
          <w:rFonts w:ascii="Arial" w:hAnsi="Arial" w:cs="Arial"/>
          <w:sz w:val="24"/>
          <w:szCs w:val="24"/>
          <w:shd w:val="clear" w:color="auto" w:fill="FFFFFF"/>
        </w:rPr>
        <w:t>Ellstrand</w:t>
      </w:r>
      <w:proofErr w:type="spellEnd"/>
      <w:r w:rsidRPr="00517BBB">
        <w:rPr>
          <w:rFonts w:ascii="Arial" w:hAnsi="Arial" w:cs="Arial"/>
          <w:sz w:val="24"/>
          <w:szCs w:val="24"/>
          <w:shd w:val="clear" w:color="auto" w:fill="FFFFFF"/>
        </w:rPr>
        <w:t>, A. E. (1999). Number of directors and financial performance: A meta-analysis. </w:t>
      </w:r>
      <w:r w:rsidRPr="00517BBB">
        <w:rPr>
          <w:rFonts w:ascii="Arial" w:hAnsi="Arial" w:cs="Arial"/>
          <w:i/>
          <w:iCs/>
          <w:sz w:val="24"/>
          <w:szCs w:val="24"/>
          <w:shd w:val="clear" w:color="auto" w:fill="FFFFFF"/>
        </w:rPr>
        <w:t>Academy of Management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42</w:t>
      </w:r>
      <w:r w:rsidRPr="00517BBB">
        <w:rPr>
          <w:rFonts w:ascii="Arial" w:hAnsi="Arial" w:cs="Arial"/>
          <w:sz w:val="24"/>
          <w:szCs w:val="24"/>
          <w:shd w:val="clear" w:color="auto" w:fill="FFFFFF"/>
        </w:rPr>
        <w:t>(6), 674-686.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Danoshana</w:t>
      </w:r>
      <w:proofErr w:type="spellEnd"/>
      <w:r w:rsidRPr="00517BBB">
        <w:rPr>
          <w:rFonts w:ascii="Arial" w:hAnsi="Arial" w:cs="Arial"/>
          <w:sz w:val="24"/>
          <w:szCs w:val="24"/>
          <w:shd w:val="clear" w:color="auto" w:fill="FFFFFF"/>
        </w:rPr>
        <w:t xml:space="preserve">, S., &amp; </w:t>
      </w:r>
      <w:proofErr w:type="spellStart"/>
      <w:r w:rsidRPr="00517BBB">
        <w:rPr>
          <w:rFonts w:ascii="Arial" w:hAnsi="Arial" w:cs="Arial"/>
          <w:sz w:val="24"/>
          <w:szCs w:val="24"/>
          <w:shd w:val="clear" w:color="auto" w:fill="FFFFFF"/>
        </w:rPr>
        <w:t>Ravivathani</w:t>
      </w:r>
      <w:proofErr w:type="spellEnd"/>
      <w:r w:rsidRPr="00517BBB">
        <w:rPr>
          <w:rFonts w:ascii="Arial" w:hAnsi="Arial" w:cs="Arial"/>
          <w:sz w:val="24"/>
          <w:szCs w:val="24"/>
          <w:shd w:val="clear" w:color="auto" w:fill="FFFFFF"/>
        </w:rPr>
        <w:t>, T. (2019). The impact of the corporate governance on firm performance: A study on financial institutions in Sri Lanka. </w:t>
      </w:r>
      <w:r w:rsidRPr="00517BBB">
        <w:rPr>
          <w:rFonts w:ascii="Arial" w:hAnsi="Arial" w:cs="Arial"/>
          <w:i/>
          <w:iCs/>
          <w:sz w:val="24"/>
          <w:szCs w:val="24"/>
          <w:shd w:val="clear" w:color="auto" w:fill="FFFFFF"/>
        </w:rPr>
        <w:t>SAARJ Journal on Banking &amp; Insurance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8</w:t>
      </w:r>
      <w:r w:rsidRPr="00517BBB">
        <w:rPr>
          <w:rFonts w:ascii="Arial" w:hAnsi="Arial" w:cs="Arial"/>
          <w:sz w:val="24"/>
          <w:szCs w:val="24"/>
          <w:shd w:val="clear" w:color="auto" w:fill="FFFFFF"/>
        </w:rPr>
        <w:t>(1), 62-67.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Datta</w:t>
      </w:r>
      <w:proofErr w:type="spellEnd"/>
      <w:r w:rsidRPr="00517BBB">
        <w:rPr>
          <w:rFonts w:ascii="Arial" w:hAnsi="Arial" w:cs="Arial"/>
          <w:sz w:val="24"/>
          <w:szCs w:val="24"/>
          <w:shd w:val="clear" w:color="auto" w:fill="FFFFFF"/>
        </w:rPr>
        <w:t>, N. (2018). Impact of corporate governance on financial performance: A study on DSE listed insurance companies in Bangladesh. </w:t>
      </w:r>
      <w:r w:rsidRPr="00517BBB">
        <w:rPr>
          <w:rFonts w:ascii="Arial" w:hAnsi="Arial" w:cs="Arial"/>
          <w:i/>
          <w:iCs/>
          <w:sz w:val="24"/>
          <w:szCs w:val="24"/>
          <w:shd w:val="clear" w:color="auto" w:fill="FFFFFF"/>
        </w:rPr>
        <w:t>Global Journal of Management and Business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18</w:t>
      </w:r>
      <w:r w:rsidRPr="00517BBB">
        <w:rPr>
          <w:rFonts w:ascii="Arial" w:hAnsi="Arial" w:cs="Arial"/>
          <w:sz w:val="24"/>
          <w:szCs w:val="24"/>
          <w:shd w:val="clear" w:color="auto" w:fill="FFFFFF"/>
        </w:rPr>
        <w:t>(2), 32-39.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Denis, D. J., Denis, D. K., &amp; Sarin, A. (1997). Ownership structure and top executive turnover. </w:t>
      </w:r>
      <w:r w:rsidRPr="00517BBB">
        <w:rPr>
          <w:rFonts w:ascii="Arial" w:hAnsi="Arial" w:cs="Arial"/>
          <w:i/>
          <w:iCs/>
          <w:sz w:val="24"/>
          <w:szCs w:val="24"/>
          <w:shd w:val="clear" w:color="auto" w:fill="FFFFFF"/>
        </w:rPr>
        <w:t>Journal of financial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45</w:t>
      </w:r>
      <w:r w:rsidRPr="00517BBB">
        <w:rPr>
          <w:rFonts w:ascii="Arial" w:hAnsi="Arial" w:cs="Arial"/>
          <w:sz w:val="24"/>
          <w:szCs w:val="24"/>
          <w:shd w:val="clear" w:color="auto" w:fill="FFFFFF"/>
        </w:rPr>
        <w:t>(2), 193-221.</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lastRenderedPageBreak/>
        <w:t>Desvaux</w:t>
      </w:r>
      <w:proofErr w:type="spellEnd"/>
      <w:r w:rsidRPr="00517BBB">
        <w:rPr>
          <w:rFonts w:ascii="Arial" w:hAnsi="Arial" w:cs="Arial"/>
          <w:sz w:val="24"/>
          <w:szCs w:val="24"/>
          <w:shd w:val="clear" w:color="auto" w:fill="FFFFFF"/>
        </w:rPr>
        <w:t xml:space="preserve">, G., </w:t>
      </w:r>
      <w:proofErr w:type="spellStart"/>
      <w:r w:rsidRPr="00517BBB">
        <w:rPr>
          <w:rFonts w:ascii="Arial" w:hAnsi="Arial" w:cs="Arial"/>
          <w:sz w:val="24"/>
          <w:szCs w:val="24"/>
          <w:shd w:val="clear" w:color="auto" w:fill="FFFFFF"/>
        </w:rPr>
        <w:t>Devillard</w:t>
      </w:r>
      <w:proofErr w:type="spellEnd"/>
      <w:r w:rsidRPr="00517BBB">
        <w:rPr>
          <w:rFonts w:ascii="Arial" w:hAnsi="Arial" w:cs="Arial"/>
          <w:sz w:val="24"/>
          <w:szCs w:val="24"/>
          <w:shd w:val="clear" w:color="auto" w:fill="FFFFFF"/>
        </w:rPr>
        <w:t xml:space="preserve">, S., &amp; </w:t>
      </w:r>
      <w:proofErr w:type="spellStart"/>
      <w:r w:rsidRPr="00517BBB">
        <w:rPr>
          <w:rFonts w:ascii="Arial" w:hAnsi="Arial" w:cs="Arial"/>
          <w:sz w:val="24"/>
          <w:szCs w:val="24"/>
          <w:shd w:val="clear" w:color="auto" w:fill="FFFFFF"/>
        </w:rPr>
        <w:t>Sancier</w:t>
      </w:r>
      <w:proofErr w:type="spellEnd"/>
      <w:r w:rsidRPr="00517BBB">
        <w:rPr>
          <w:rFonts w:ascii="Arial" w:hAnsi="Arial" w:cs="Arial"/>
          <w:sz w:val="24"/>
          <w:szCs w:val="24"/>
          <w:shd w:val="clear" w:color="auto" w:fill="FFFFFF"/>
        </w:rPr>
        <w:t>-Sultan, S. (2010). Women Matter 2010. Women at the top of corporations: Making it happen. </w:t>
      </w:r>
      <w:r w:rsidRPr="00517BBB">
        <w:rPr>
          <w:rFonts w:ascii="Arial" w:hAnsi="Arial" w:cs="Arial"/>
          <w:i/>
          <w:iCs/>
          <w:sz w:val="24"/>
          <w:szCs w:val="24"/>
          <w:shd w:val="clear" w:color="auto" w:fill="FFFFFF"/>
        </w:rPr>
        <w:t>McKinsey &amp; Company</w:t>
      </w:r>
      <w:r w:rsidRPr="00517BBB">
        <w:rPr>
          <w:rFonts w:ascii="Arial" w:hAnsi="Arial" w:cs="Arial"/>
          <w:sz w:val="24"/>
          <w:szCs w:val="24"/>
          <w:shd w:val="clear" w:color="auto" w:fill="FFFFFF"/>
        </w:rPr>
        <w:t>.</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kern w:val="0"/>
          <w:sz w:val="24"/>
          <w:szCs w:val="24"/>
        </w:rPr>
        <w:t xml:space="preserve">Dev, S. M., &amp; </w:t>
      </w:r>
      <w:proofErr w:type="spellStart"/>
      <w:r w:rsidRPr="00517BBB">
        <w:rPr>
          <w:rFonts w:ascii="Arial" w:hAnsi="Arial" w:cs="Arial"/>
          <w:kern w:val="0"/>
          <w:sz w:val="24"/>
          <w:szCs w:val="24"/>
        </w:rPr>
        <w:t>Sengupta</w:t>
      </w:r>
      <w:proofErr w:type="spellEnd"/>
      <w:r w:rsidRPr="00517BBB">
        <w:rPr>
          <w:rFonts w:ascii="Arial" w:hAnsi="Arial" w:cs="Arial"/>
          <w:kern w:val="0"/>
          <w:sz w:val="24"/>
          <w:szCs w:val="24"/>
        </w:rPr>
        <w:t xml:space="preserve">, R. (2020). </w:t>
      </w:r>
      <w:r w:rsidRPr="00517BBB">
        <w:rPr>
          <w:rFonts w:ascii="Arial" w:hAnsi="Arial" w:cs="Arial"/>
          <w:i/>
          <w:kern w:val="0"/>
          <w:sz w:val="24"/>
          <w:szCs w:val="24"/>
        </w:rPr>
        <w:t>Covid-19: Impact on the Indian economy</w:t>
      </w:r>
      <w:r w:rsidRPr="00517BBB">
        <w:rPr>
          <w:rFonts w:ascii="Arial" w:hAnsi="Arial" w:cs="Arial"/>
          <w:kern w:val="0"/>
          <w:sz w:val="24"/>
          <w:szCs w:val="24"/>
        </w:rPr>
        <w:t>. Mumbai: Indira Gandhi Institute of Development Research.</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Duchin</w:t>
      </w:r>
      <w:proofErr w:type="spellEnd"/>
      <w:r w:rsidRPr="00517BBB">
        <w:rPr>
          <w:rFonts w:ascii="Arial" w:hAnsi="Arial" w:cs="Arial"/>
          <w:sz w:val="24"/>
          <w:szCs w:val="24"/>
          <w:shd w:val="clear" w:color="auto" w:fill="FFFFFF"/>
        </w:rPr>
        <w:t xml:space="preserve">, R., </w:t>
      </w:r>
      <w:proofErr w:type="spellStart"/>
      <w:r w:rsidRPr="00517BBB">
        <w:rPr>
          <w:rFonts w:ascii="Arial" w:hAnsi="Arial" w:cs="Arial"/>
          <w:sz w:val="24"/>
          <w:szCs w:val="24"/>
          <w:shd w:val="clear" w:color="auto" w:fill="FFFFFF"/>
        </w:rPr>
        <w:t>Matsusaka</w:t>
      </w:r>
      <w:proofErr w:type="spellEnd"/>
      <w:r w:rsidRPr="00517BBB">
        <w:rPr>
          <w:rFonts w:ascii="Arial" w:hAnsi="Arial" w:cs="Arial"/>
          <w:sz w:val="24"/>
          <w:szCs w:val="24"/>
          <w:shd w:val="clear" w:color="auto" w:fill="FFFFFF"/>
        </w:rPr>
        <w:t xml:space="preserve">, J. G., &amp; </w:t>
      </w:r>
      <w:proofErr w:type="spellStart"/>
      <w:r w:rsidRPr="00517BBB">
        <w:rPr>
          <w:rFonts w:ascii="Arial" w:hAnsi="Arial" w:cs="Arial"/>
          <w:sz w:val="24"/>
          <w:szCs w:val="24"/>
          <w:shd w:val="clear" w:color="auto" w:fill="FFFFFF"/>
        </w:rPr>
        <w:t>Ozbas</w:t>
      </w:r>
      <w:proofErr w:type="spellEnd"/>
      <w:r w:rsidRPr="00517BBB">
        <w:rPr>
          <w:rFonts w:ascii="Arial" w:hAnsi="Arial" w:cs="Arial"/>
          <w:sz w:val="24"/>
          <w:szCs w:val="24"/>
          <w:shd w:val="clear" w:color="auto" w:fill="FFFFFF"/>
        </w:rPr>
        <w:t>, O. (2010). When are outside directors effective?. </w:t>
      </w:r>
      <w:r w:rsidRPr="00517BBB">
        <w:rPr>
          <w:rFonts w:ascii="Arial" w:hAnsi="Arial" w:cs="Arial"/>
          <w:i/>
          <w:iCs/>
          <w:sz w:val="24"/>
          <w:szCs w:val="24"/>
          <w:shd w:val="clear" w:color="auto" w:fill="FFFFFF"/>
        </w:rPr>
        <w:t>Journal of financial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96</w:t>
      </w:r>
      <w:r w:rsidRPr="00517BBB">
        <w:rPr>
          <w:rFonts w:ascii="Arial" w:hAnsi="Arial" w:cs="Arial"/>
          <w:sz w:val="24"/>
          <w:szCs w:val="24"/>
          <w:shd w:val="clear" w:color="auto" w:fill="FFFFFF"/>
        </w:rPr>
        <w:t>(2), 195-214.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rPr>
        <w:t xml:space="preserve">Eisenberg, T., </w:t>
      </w:r>
      <w:proofErr w:type="spellStart"/>
      <w:r w:rsidRPr="00517BBB">
        <w:rPr>
          <w:rFonts w:ascii="Arial" w:hAnsi="Arial" w:cs="Arial"/>
          <w:sz w:val="24"/>
          <w:szCs w:val="24"/>
        </w:rPr>
        <w:t>Sundgren</w:t>
      </w:r>
      <w:proofErr w:type="spellEnd"/>
      <w:r w:rsidRPr="00517BBB">
        <w:rPr>
          <w:rFonts w:ascii="Arial" w:hAnsi="Arial" w:cs="Arial"/>
          <w:sz w:val="24"/>
          <w:szCs w:val="24"/>
        </w:rPr>
        <w:t>, S., &amp; Wells, M. T. (1998). Larger board size and decreasing firm value in small firms. </w:t>
      </w:r>
      <w:r w:rsidRPr="00517BBB">
        <w:rPr>
          <w:rFonts w:ascii="Arial" w:hAnsi="Arial" w:cs="Arial"/>
          <w:i/>
          <w:iCs/>
          <w:sz w:val="24"/>
          <w:szCs w:val="24"/>
        </w:rPr>
        <w:t>Journal of financial economics</w:t>
      </w:r>
      <w:r w:rsidRPr="00517BBB">
        <w:rPr>
          <w:rFonts w:ascii="Arial" w:hAnsi="Arial" w:cs="Arial"/>
          <w:sz w:val="24"/>
          <w:szCs w:val="24"/>
        </w:rPr>
        <w:t>, </w:t>
      </w:r>
      <w:r w:rsidRPr="00517BBB">
        <w:rPr>
          <w:rFonts w:ascii="Arial" w:hAnsi="Arial" w:cs="Arial"/>
          <w:i/>
          <w:iCs/>
          <w:sz w:val="24"/>
          <w:szCs w:val="24"/>
        </w:rPr>
        <w:t>48</w:t>
      </w:r>
      <w:r w:rsidRPr="00517BBB">
        <w:rPr>
          <w:rFonts w:ascii="Arial" w:hAnsi="Arial" w:cs="Arial"/>
          <w:sz w:val="24"/>
          <w:szCs w:val="24"/>
        </w:rPr>
        <w:t>(1), 35-54.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El-</w:t>
      </w:r>
      <w:proofErr w:type="spellStart"/>
      <w:r w:rsidRPr="00517BBB">
        <w:rPr>
          <w:rFonts w:ascii="Arial" w:hAnsi="Arial" w:cs="Arial"/>
          <w:sz w:val="24"/>
          <w:szCs w:val="24"/>
          <w:shd w:val="clear" w:color="auto" w:fill="FFFFFF"/>
        </w:rPr>
        <w:t>Chaarani</w:t>
      </w:r>
      <w:proofErr w:type="spellEnd"/>
      <w:r w:rsidRPr="00517BBB">
        <w:rPr>
          <w:rFonts w:ascii="Arial" w:hAnsi="Arial" w:cs="Arial"/>
          <w:sz w:val="24"/>
          <w:szCs w:val="24"/>
          <w:shd w:val="clear" w:color="auto" w:fill="FFFFFF"/>
        </w:rPr>
        <w:t xml:space="preserve">, H., Abraham, R., &amp; </w:t>
      </w:r>
      <w:proofErr w:type="spellStart"/>
      <w:r w:rsidRPr="00517BBB">
        <w:rPr>
          <w:rFonts w:ascii="Arial" w:hAnsi="Arial" w:cs="Arial"/>
          <w:sz w:val="24"/>
          <w:szCs w:val="24"/>
          <w:shd w:val="clear" w:color="auto" w:fill="FFFFFF"/>
        </w:rPr>
        <w:t>Skaf</w:t>
      </w:r>
      <w:proofErr w:type="spellEnd"/>
      <w:r w:rsidRPr="00517BBB">
        <w:rPr>
          <w:rFonts w:ascii="Arial" w:hAnsi="Arial" w:cs="Arial"/>
          <w:sz w:val="24"/>
          <w:szCs w:val="24"/>
          <w:shd w:val="clear" w:color="auto" w:fill="FFFFFF"/>
        </w:rPr>
        <w:t>, Y. (2022). The impact of corporate governance on the financial performance of the banking sector in the MENA (Middle Eastern and North African) region: An immunity test of banks for COVID-19. </w:t>
      </w:r>
      <w:r w:rsidRPr="00517BBB">
        <w:rPr>
          <w:rFonts w:ascii="Arial" w:hAnsi="Arial" w:cs="Arial"/>
          <w:i/>
          <w:iCs/>
          <w:sz w:val="24"/>
          <w:szCs w:val="24"/>
          <w:shd w:val="clear" w:color="auto" w:fill="FFFFFF"/>
        </w:rPr>
        <w:t>Journal of Risk and Financial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15</w:t>
      </w:r>
      <w:r w:rsidRPr="00517BBB">
        <w:rPr>
          <w:rFonts w:ascii="Arial" w:hAnsi="Arial" w:cs="Arial"/>
          <w:sz w:val="24"/>
          <w:szCs w:val="24"/>
          <w:shd w:val="clear" w:color="auto" w:fill="FFFFFF"/>
        </w:rPr>
        <w:t>(2), 82.</w:t>
      </w:r>
    </w:p>
    <w:p w:rsidR="009F1668" w:rsidRPr="00517BBB" w:rsidRDefault="00766B86" w:rsidP="00FA6CE6">
      <w:pPr>
        <w:numPr>
          <w:ilvl w:val="0"/>
          <w:numId w:val="4"/>
        </w:numPr>
        <w:spacing w:line="360" w:lineRule="auto"/>
        <w:jc w:val="both"/>
        <w:rPr>
          <w:rFonts w:ascii="Arial" w:hAnsi="Arial" w:cs="Arial"/>
          <w:sz w:val="24"/>
          <w:szCs w:val="24"/>
          <w:lang w:val="en-US"/>
        </w:rPr>
      </w:pPr>
      <w:proofErr w:type="spellStart"/>
      <w:r>
        <w:rPr>
          <w:rFonts w:ascii="Arial" w:hAnsi="Arial" w:cs="Arial"/>
          <w:sz w:val="24"/>
          <w:szCs w:val="24"/>
          <w:lang w:val="en-US"/>
        </w:rPr>
        <w:t>Ellul</w:t>
      </w:r>
      <w:proofErr w:type="spellEnd"/>
      <w:r>
        <w:rPr>
          <w:rFonts w:ascii="Arial" w:hAnsi="Arial" w:cs="Arial"/>
          <w:sz w:val="24"/>
          <w:szCs w:val="24"/>
          <w:lang w:val="en-US"/>
        </w:rPr>
        <w:t xml:space="preserve">, A., </w:t>
      </w:r>
      <w:proofErr w:type="spellStart"/>
      <w:r>
        <w:rPr>
          <w:rFonts w:ascii="Arial" w:hAnsi="Arial" w:cs="Arial"/>
          <w:sz w:val="24"/>
          <w:szCs w:val="24"/>
          <w:lang w:val="en-US"/>
        </w:rPr>
        <w:t>Erel</w:t>
      </w:r>
      <w:proofErr w:type="spellEnd"/>
      <w:r>
        <w:rPr>
          <w:rFonts w:ascii="Arial" w:hAnsi="Arial" w:cs="Arial"/>
          <w:sz w:val="24"/>
          <w:szCs w:val="24"/>
          <w:lang w:val="en-US"/>
        </w:rPr>
        <w:t>, I., &amp;</w:t>
      </w:r>
      <w:r w:rsidR="009F1668" w:rsidRPr="00517BBB">
        <w:rPr>
          <w:rFonts w:ascii="Arial" w:hAnsi="Arial" w:cs="Arial"/>
          <w:sz w:val="24"/>
          <w:szCs w:val="24"/>
          <w:lang w:val="en-US"/>
        </w:rPr>
        <w:t xml:space="preserve"> </w:t>
      </w:r>
      <w:proofErr w:type="spellStart"/>
      <w:r w:rsidR="009F1668" w:rsidRPr="00517BBB">
        <w:rPr>
          <w:rFonts w:ascii="Arial" w:hAnsi="Arial" w:cs="Arial"/>
          <w:sz w:val="24"/>
          <w:szCs w:val="24"/>
          <w:lang w:val="en-US"/>
        </w:rPr>
        <w:t>Rajan</w:t>
      </w:r>
      <w:proofErr w:type="spellEnd"/>
      <w:r w:rsidR="009F1668" w:rsidRPr="00517BBB">
        <w:rPr>
          <w:rFonts w:ascii="Arial" w:hAnsi="Arial" w:cs="Arial"/>
          <w:sz w:val="24"/>
          <w:szCs w:val="24"/>
          <w:lang w:val="en-US"/>
        </w:rPr>
        <w:t>, U. (2020). ‘The COVID-19 pandemic crisis and corporate finance’. </w:t>
      </w:r>
      <w:r w:rsidR="009F1668" w:rsidRPr="00517BBB">
        <w:rPr>
          <w:rFonts w:ascii="Arial" w:hAnsi="Arial" w:cs="Arial"/>
          <w:i/>
          <w:iCs/>
          <w:sz w:val="24"/>
          <w:szCs w:val="24"/>
          <w:lang w:val="en-US"/>
        </w:rPr>
        <w:t>The Review of Corporate Finance Studies</w:t>
      </w:r>
      <w:r w:rsidR="009F1668" w:rsidRPr="00517BBB">
        <w:rPr>
          <w:rFonts w:ascii="Arial" w:hAnsi="Arial" w:cs="Arial"/>
          <w:sz w:val="24"/>
          <w:szCs w:val="24"/>
          <w:lang w:val="en-US"/>
        </w:rPr>
        <w:t>, </w:t>
      </w:r>
      <w:r w:rsidR="009F1668" w:rsidRPr="00517BBB">
        <w:rPr>
          <w:rFonts w:ascii="Arial" w:hAnsi="Arial" w:cs="Arial"/>
          <w:i/>
          <w:iCs/>
          <w:sz w:val="24"/>
          <w:szCs w:val="24"/>
          <w:lang w:val="en-US"/>
        </w:rPr>
        <w:t>9</w:t>
      </w:r>
      <w:r w:rsidR="009F1668" w:rsidRPr="00517BBB">
        <w:rPr>
          <w:rFonts w:ascii="Arial" w:hAnsi="Arial" w:cs="Arial"/>
          <w:sz w:val="24"/>
          <w:szCs w:val="24"/>
          <w:lang w:val="en-US"/>
        </w:rPr>
        <w:t>(3), 421-429.</w:t>
      </w:r>
    </w:p>
    <w:p w:rsidR="009F1668" w:rsidRPr="00517BBB" w:rsidRDefault="009F1668" w:rsidP="00FA6CE6">
      <w:pPr>
        <w:numPr>
          <w:ilvl w:val="0"/>
          <w:numId w:val="4"/>
        </w:numPr>
        <w:spacing w:line="360" w:lineRule="auto"/>
        <w:jc w:val="both"/>
        <w:rPr>
          <w:rFonts w:ascii="Arial" w:hAnsi="Arial" w:cs="Arial"/>
          <w:sz w:val="24"/>
          <w:szCs w:val="24"/>
          <w:lang w:val="en-US"/>
        </w:rPr>
      </w:pPr>
      <w:proofErr w:type="spellStart"/>
      <w:r w:rsidRPr="00517BBB">
        <w:rPr>
          <w:rFonts w:ascii="Arial" w:hAnsi="Arial" w:cs="Arial"/>
          <w:sz w:val="24"/>
          <w:szCs w:val="24"/>
        </w:rPr>
        <w:t>Eluyela</w:t>
      </w:r>
      <w:proofErr w:type="spellEnd"/>
      <w:r w:rsidRPr="00517BBB">
        <w:rPr>
          <w:rFonts w:ascii="Arial" w:hAnsi="Arial" w:cs="Arial"/>
          <w:sz w:val="24"/>
          <w:szCs w:val="24"/>
        </w:rPr>
        <w:t xml:space="preserve">, D. F., </w:t>
      </w:r>
      <w:proofErr w:type="spellStart"/>
      <w:r w:rsidRPr="00517BBB">
        <w:rPr>
          <w:rFonts w:ascii="Arial" w:hAnsi="Arial" w:cs="Arial"/>
          <w:sz w:val="24"/>
          <w:szCs w:val="24"/>
        </w:rPr>
        <w:t>Akintimehin</w:t>
      </w:r>
      <w:proofErr w:type="spellEnd"/>
      <w:r w:rsidRPr="00517BBB">
        <w:rPr>
          <w:rFonts w:ascii="Arial" w:hAnsi="Arial" w:cs="Arial"/>
          <w:sz w:val="24"/>
          <w:szCs w:val="24"/>
        </w:rPr>
        <w:t xml:space="preserve">, O. O., </w:t>
      </w:r>
      <w:proofErr w:type="spellStart"/>
      <w:r w:rsidRPr="00517BBB">
        <w:rPr>
          <w:rFonts w:ascii="Arial" w:hAnsi="Arial" w:cs="Arial"/>
          <w:sz w:val="24"/>
          <w:szCs w:val="24"/>
        </w:rPr>
        <w:t>Okere</w:t>
      </w:r>
      <w:proofErr w:type="spellEnd"/>
      <w:r w:rsidRPr="00517BBB">
        <w:rPr>
          <w:rFonts w:ascii="Arial" w:hAnsi="Arial" w:cs="Arial"/>
          <w:sz w:val="24"/>
          <w:szCs w:val="24"/>
        </w:rPr>
        <w:t xml:space="preserve">, W., </w:t>
      </w:r>
      <w:proofErr w:type="spellStart"/>
      <w:r w:rsidRPr="00517BBB">
        <w:rPr>
          <w:rFonts w:ascii="Arial" w:hAnsi="Arial" w:cs="Arial"/>
          <w:sz w:val="24"/>
          <w:szCs w:val="24"/>
        </w:rPr>
        <w:t>Ozordi</w:t>
      </w:r>
      <w:proofErr w:type="spellEnd"/>
      <w:r w:rsidRPr="00517BBB">
        <w:rPr>
          <w:rFonts w:ascii="Arial" w:hAnsi="Arial" w:cs="Arial"/>
          <w:sz w:val="24"/>
          <w:szCs w:val="24"/>
        </w:rPr>
        <w:t xml:space="preserve">, E., </w:t>
      </w:r>
      <w:proofErr w:type="spellStart"/>
      <w:r w:rsidRPr="00517BBB">
        <w:rPr>
          <w:rFonts w:ascii="Arial" w:hAnsi="Arial" w:cs="Arial"/>
          <w:sz w:val="24"/>
          <w:szCs w:val="24"/>
        </w:rPr>
        <w:t>Osuma</w:t>
      </w:r>
      <w:proofErr w:type="spellEnd"/>
      <w:r w:rsidRPr="00517BBB">
        <w:rPr>
          <w:rFonts w:ascii="Arial" w:hAnsi="Arial" w:cs="Arial"/>
          <w:sz w:val="24"/>
          <w:szCs w:val="24"/>
        </w:rPr>
        <w:t xml:space="preserve">, G. O., </w:t>
      </w:r>
      <w:proofErr w:type="spellStart"/>
      <w:r w:rsidRPr="00517BBB">
        <w:rPr>
          <w:rFonts w:ascii="Arial" w:hAnsi="Arial" w:cs="Arial"/>
          <w:sz w:val="24"/>
          <w:szCs w:val="24"/>
        </w:rPr>
        <w:t>Ilogho</w:t>
      </w:r>
      <w:proofErr w:type="spellEnd"/>
      <w:r w:rsidRPr="00517BBB">
        <w:rPr>
          <w:rFonts w:ascii="Arial" w:hAnsi="Arial" w:cs="Arial"/>
          <w:sz w:val="24"/>
          <w:szCs w:val="24"/>
        </w:rPr>
        <w:t xml:space="preserve">, S. O., &amp; </w:t>
      </w:r>
      <w:proofErr w:type="spellStart"/>
      <w:r w:rsidRPr="00517BBB">
        <w:rPr>
          <w:rFonts w:ascii="Arial" w:hAnsi="Arial" w:cs="Arial"/>
          <w:sz w:val="24"/>
          <w:szCs w:val="24"/>
        </w:rPr>
        <w:t>Oladipo</w:t>
      </w:r>
      <w:proofErr w:type="spellEnd"/>
      <w:r w:rsidRPr="00517BBB">
        <w:rPr>
          <w:rFonts w:ascii="Arial" w:hAnsi="Arial" w:cs="Arial"/>
          <w:sz w:val="24"/>
          <w:szCs w:val="24"/>
        </w:rPr>
        <w:t>, O. A. (2018). Board meeting frequency and firm performance: examining the nexus in Nigerian deposit money banks. </w:t>
      </w:r>
      <w:proofErr w:type="spellStart"/>
      <w:r w:rsidRPr="00517BBB">
        <w:rPr>
          <w:rFonts w:ascii="Arial" w:hAnsi="Arial" w:cs="Arial"/>
          <w:i/>
          <w:iCs/>
          <w:sz w:val="24"/>
          <w:szCs w:val="24"/>
        </w:rPr>
        <w:t>Heliyon</w:t>
      </w:r>
      <w:proofErr w:type="spellEnd"/>
      <w:r w:rsidRPr="00517BBB">
        <w:rPr>
          <w:rFonts w:ascii="Arial" w:hAnsi="Arial" w:cs="Arial"/>
          <w:sz w:val="24"/>
          <w:szCs w:val="24"/>
        </w:rPr>
        <w:t>, </w:t>
      </w:r>
      <w:r w:rsidRPr="00517BBB">
        <w:rPr>
          <w:rFonts w:ascii="Arial" w:hAnsi="Arial" w:cs="Arial"/>
          <w:i/>
          <w:iCs/>
          <w:sz w:val="24"/>
          <w:szCs w:val="24"/>
        </w:rPr>
        <w:t>4</w:t>
      </w:r>
      <w:r w:rsidRPr="00517BBB">
        <w:rPr>
          <w:rFonts w:ascii="Arial" w:hAnsi="Arial" w:cs="Arial"/>
          <w:sz w:val="24"/>
          <w:szCs w:val="24"/>
        </w:rPr>
        <w:t>(10).</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Farwis</w:t>
      </w:r>
      <w:proofErr w:type="spellEnd"/>
      <w:r w:rsidRPr="00517BBB">
        <w:rPr>
          <w:rFonts w:ascii="Arial" w:hAnsi="Arial" w:cs="Arial"/>
          <w:sz w:val="24"/>
          <w:szCs w:val="24"/>
        </w:rPr>
        <w:t xml:space="preserve">, M., </w:t>
      </w:r>
      <w:proofErr w:type="spellStart"/>
      <w:r w:rsidRPr="00517BBB">
        <w:rPr>
          <w:rFonts w:ascii="Arial" w:hAnsi="Arial" w:cs="Arial"/>
          <w:sz w:val="24"/>
          <w:szCs w:val="24"/>
        </w:rPr>
        <w:t>Si</w:t>
      </w:r>
      <w:r w:rsidR="00766B86">
        <w:rPr>
          <w:rFonts w:ascii="Arial" w:hAnsi="Arial" w:cs="Arial"/>
          <w:sz w:val="24"/>
          <w:szCs w:val="24"/>
        </w:rPr>
        <w:t>yam</w:t>
      </w:r>
      <w:proofErr w:type="spellEnd"/>
      <w:r w:rsidR="00766B86">
        <w:rPr>
          <w:rFonts w:ascii="Arial" w:hAnsi="Arial" w:cs="Arial"/>
          <w:sz w:val="24"/>
          <w:szCs w:val="24"/>
        </w:rPr>
        <w:t xml:space="preserve">, M. M., </w:t>
      </w:r>
      <w:proofErr w:type="spellStart"/>
      <w:r w:rsidR="00766B86">
        <w:rPr>
          <w:rFonts w:ascii="Arial" w:hAnsi="Arial" w:cs="Arial"/>
          <w:sz w:val="24"/>
          <w:szCs w:val="24"/>
        </w:rPr>
        <w:t>Nazar</w:t>
      </w:r>
      <w:proofErr w:type="spellEnd"/>
      <w:r w:rsidR="00766B86">
        <w:rPr>
          <w:rFonts w:ascii="Arial" w:hAnsi="Arial" w:cs="Arial"/>
          <w:sz w:val="24"/>
          <w:szCs w:val="24"/>
        </w:rPr>
        <w:t>, M. C. A., &amp;</w:t>
      </w:r>
      <w:r w:rsidRPr="00517BBB">
        <w:rPr>
          <w:rFonts w:ascii="Arial" w:hAnsi="Arial" w:cs="Arial"/>
          <w:sz w:val="24"/>
          <w:szCs w:val="24"/>
        </w:rPr>
        <w:t xml:space="preserve"> </w:t>
      </w:r>
      <w:proofErr w:type="spellStart"/>
      <w:r w:rsidRPr="00517BBB">
        <w:rPr>
          <w:rFonts w:ascii="Arial" w:hAnsi="Arial" w:cs="Arial"/>
          <w:sz w:val="24"/>
          <w:szCs w:val="24"/>
        </w:rPr>
        <w:t>Aroosiya</w:t>
      </w:r>
      <w:proofErr w:type="spellEnd"/>
      <w:r w:rsidRPr="00517BBB">
        <w:rPr>
          <w:rFonts w:ascii="Arial" w:hAnsi="Arial" w:cs="Arial"/>
          <w:sz w:val="24"/>
          <w:szCs w:val="24"/>
        </w:rPr>
        <w:t>, M. F. (2021). ‘The nexus between corporate governance and firm performance during COVID-19 pandemic in Sri Lanka’. </w:t>
      </w:r>
      <w:r w:rsidRPr="00517BBB">
        <w:rPr>
          <w:rFonts w:ascii="Arial" w:hAnsi="Arial" w:cs="Arial"/>
          <w:i/>
          <w:iCs/>
          <w:sz w:val="24"/>
          <w:szCs w:val="24"/>
        </w:rPr>
        <w:t>Journal of Economics, Finance and Accounting Studies</w:t>
      </w:r>
      <w:r w:rsidRPr="00517BBB">
        <w:rPr>
          <w:rFonts w:ascii="Arial" w:hAnsi="Arial" w:cs="Arial"/>
          <w:sz w:val="24"/>
          <w:szCs w:val="24"/>
        </w:rPr>
        <w:t>, </w:t>
      </w:r>
      <w:r w:rsidRPr="00517BBB">
        <w:rPr>
          <w:rFonts w:ascii="Arial" w:hAnsi="Arial" w:cs="Arial"/>
          <w:i/>
          <w:iCs/>
          <w:sz w:val="24"/>
          <w:szCs w:val="24"/>
        </w:rPr>
        <w:t>3</w:t>
      </w:r>
      <w:r w:rsidRPr="00517BBB">
        <w:rPr>
          <w:rFonts w:ascii="Arial" w:hAnsi="Arial" w:cs="Arial"/>
          <w:sz w:val="24"/>
          <w:szCs w:val="24"/>
        </w:rPr>
        <w:t>(1), 81-88.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Fariha</w:t>
      </w:r>
      <w:proofErr w:type="spellEnd"/>
      <w:r w:rsidRPr="00517BBB">
        <w:rPr>
          <w:rFonts w:ascii="Arial" w:hAnsi="Arial" w:cs="Arial"/>
          <w:sz w:val="24"/>
          <w:szCs w:val="24"/>
          <w:shd w:val="clear" w:color="auto" w:fill="FFFFFF"/>
        </w:rPr>
        <w:t>, R., Hossain, M. M., &amp; Ghosh, R. (2022). Board characteristics, audit committee attributes and firm performance: empirical evidence from emerging economy. </w:t>
      </w:r>
      <w:r w:rsidRPr="00517BBB">
        <w:rPr>
          <w:rFonts w:ascii="Arial" w:hAnsi="Arial" w:cs="Arial"/>
          <w:i/>
          <w:iCs/>
          <w:sz w:val="24"/>
          <w:szCs w:val="24"/>
          <w:shd w:val="clear" w:color="auto" w:fill="FFFFFF"/>
        </w:rPr>
        <w:t>Asian Journal of Accounting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w:t>
      </w:r>
      <w:r w:rsidRPr="00517BBB">
        <w:rPr>
          <w:rFonts w:ascii="Arial" w:hAnsi="Arial" w:cs="Arial"/>
          <w:sz w:val="24"/>
          <w:szCs w:val="24"/>
          <w:shd w:val="clear" w:color="auto" w:fill="FFFFFF"/>
        </w:rPr>
        <w:t>(1), 84-96.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rPr>
        <w:t xml:space="preserve">Field, L., Lowry, M., &amp; </w:t>
      </w:r>
      <w:proofErr w:type="spellStart"/>
      <w:r w:rsidRPr="00517BBB">
        <w:rPr>
          <w:rFonts w:ascii="Arial" w:hAnsi="Arial" w:cs="Arial"/>
          <w:sz w:val="24"/>
          <w:szCs w:val="24"/>
        </w:rPr>
        <w:t>Mkrtchyan</w:t>
      </w:r>
      <w:proofErr w:type="spellEnd"/>
      <w:r w:rsidRPr="00517BBB">
        <w:rPr>
          <w:rFonts w:ascii="Arial" w:hAnsi="Arial" w:cs="Arial"/>
          <w:sz w:val="24"/>
          <w:szCs w:val="24"/>
        </w:rPr>
        <w:t>, A. (2013). Are busy boards detrimental?. </w:t>
      </w:r>
      <w:r w:rsidRPr="00517BBB">
        <w:rPr>
          <w:rFonts w:ascii="Arial" w:hAnsi="Arial" w:cs="Arial"/>
          <w:i/>
          <w:iCs/>
          <w:sz w:val="24"/>
          <w:szCs w:val="24"/>
        </w:rPr>
        <w:t>Journal of financial economics</w:t>
      </w:r>
      <w:r w:rsidRPr="00517BBB">
        <w:rPr>
          <w:rFonts w:ascii="Arial" w:hAnsi="Arial" w:cs="Arial"/>
          <w:sz w:val="24"/>
          <w:szCs w:val="24"/>
        </w:rPr>
        <w:t>, </w:t>
      </w:r>
      <w:r w:rsidRPr="00517BBB">
        <w:rPr>
          <w:rFonts w:ascii="Arial" w:hAnsi="Arial" w:cs="Arial"/>
          <w:i/>
          <w:iCs/>
          <w:sz w:val="24"/>
          <w:szCs w:val="24"/>
        </w:rPr>
        <w:t>109</w:t>
      </w:r>
      <w:r w:rsidRPr="00517BBB">
        <w:rPr>
          <w:rFonts w:ascii="Arial" w:hAnsi="Arial" w:cs="Arial"/>
          <w:sz w:val="24"/>
          <w:szCs w:val="24"/>
        </w:rPr>
        <w:t>(1), 63-82.</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Foss, N. J. (2020). The impact of the Covid</w:t>
      </w:r>
      <w:r w:rsidRPr="00517BBB">
        <w:rPr>
          <w:rFonts w:ascii="Cambria Math" w:hAnsi="Cambria Math" w:cs="Cambria Math"/>
          <w:sz w:val="24"/>
          <w:szCs w:val="24"/>
        </w:rPr>
        <w:t>‐</w:t>
      </w:r>
      <w:r w:rsidRPr="00517BBB">
        <w:rPr>
          <w:rFonts w:ascii="Arial" w:hAnsi="Arial" w:cs="Arial"/>
          <w:sz w:val="24"/>
          <w:szCs w:val="24"/>
        </w:rPr>
        <w:t>19 pandemic on firms’ organizational designs. </w:t>
      </w:r>
      <w:r w:rsidRPr="00517BBB">
        <w:rPr>
          <w:rFonts w:ascii="Arial" w:hAnsi="Arial" w:cs="Arial"/>
          <w:i/>
          <w:iCs/>
          <w:sz w:val="24"/>
          <w:szCs w:val="24"/>
        </w:rPr>
        <w:t>Journal of Management Studies</w:t>
      </w:r>
      <w:r w:rsidRPr="00517BBB">
        <w:rPr>
          <w:rFonts w:ascii="Arial" w:hAnsi="Arial" w:cs="Arial"/>
          <w:sz w:val="24"/>
          <w:szCs w:val="24"/>
        </w:rPr>
        <w:t>, </w:t>
      </w:r>
      <w:r w:rsidRPr="00517BBB">
        <w:rPr>
          <w:rFonts w:ascii="Arial" w:hAnsi="Arial" w:cs="Arial"/>
          <w:i/>
          <w:iCs/>
          <w:sz w:val="24"/>
          <w:szCs w:val="24"/>
        </w:rPr>
        <w:t>58</w:t>
      </w:r>
      <w:r w:rsidRPr="00517BBB">
        <w:rPr>
          <w:rFonts w:ascii="Arial" w:hAnsi="Arial" w:cs="Arial"/>
          <w:sz w:val="24"/>
          <w:szCs w:val="24"/>
        </w:rPr>
        <w:t>(1), 270.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Francis, B. B., Hasan, I., &amp; Wu, Q. (2012). Do corporate boards affect firm performance? New evidence from the financial crisis. </w:t>
      </w:r>
      <w:r w:rsidRPr="00517BBB">
        <w:rPr>
          <w:rFonts w:ascii="Arial" w:hAnsi="Arial" w:cs="Arial"/>
          <w:i/>
          <w:iCs/>
          <w:sz w:val="24"/>
          <w:szCs w:val="24"/>
          <w:shd w:val="clear" w:color="auto" w:fill="FFFFFF"/>
        </w:rPr>
        <w:t xml:space="preserve">New Evidence from the </w:t>
      </w:r>
      <w:r w:rsidRPr="00517BBB">
        <w:rPr>
          <w:rFonts w:ascii="Arial" w:hAnsi="Arial" w:cs="Arial"/>
          <w:i/>
          <w:iCs/>
          <w:sz w:val="24"/>
          <w:szCs w:val="24"/>
          <w:shd w:val="clear" w:color="auto" w:fill="FFFFFF"/>
        </w:rPr>
        <w:lastRenderedPageBreak/>
        <w:t>Financial Crisis (April 12, 2012). Bank of Finland Research Discussion Paper</w:t>
      </w:r>
      <w:r w:rsidRPr="00517BBB">
        <w:rPr>
          <w:rFonts w:ascii="Arial" w:hAnsi="Arial" w:cs="Arial"/>
          <w:sz w:val="24"/>
          <w:szCs w:val="24"/>
          <w:shd w:val="clear" w:color="auto" w:fill="FFFFFF"/>
        </w:rPr>
        <w:t>, (11).</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Fuzi</w:t>
      </w:r>
      <w:proofErr w:type="spellEnd"/>
      <w:r w:rsidRPr="00517BBB">
        <w:rPr>
          <w:rFonts w:ascii="Arial" w:hAnsi="Arial" w:cs="Arial"/>
          <w:sz w:val="24"/>
          <w:szCs w:val="24"/>
          <w:shd w:val="clear" w:color="auto" w:fill="FFFFFF"/>
        </w:rPr>
        <w:t xml:space="preserve">, S. F. S., Halim, S. A. A., &amp; </w:t>
      </w:r>
      <w:proofErr w:type="spellStart"/>
      <w:r w:rsidRPr="00517BBB">
        <w:rPr>
          <w:rFonts w:ascii="Arial" w:hAnsi="Arial" w:cs="Arial"/>
          <w:sz w:val="24"/>
          <w:szCs w:val="24"/>
          <w:shd w:val="clear" w:color="auto" w:fill="FFFFFF"/>
        </w:rPr>
        <w:t>Julizaerma</w:t>
      </w:r>
      <w:proofErr w:type="spellEnd"/>
      <w:r w:rsidRPr="00517BBB">
        <w:rPr>
          <w:rFonts w:ascii="Arial" w:hAnsi="Arial" w:cs="Arial"/>
          <w:sz w:val="24"/>
          <w:szCs w:val="24"/>
          <w:shd w:val="clear" w:color="auto" w:fill="FFFFFF"/>
        </w:rPr>
        <w:t>, M. K. (2016). Board independence and firm performance. </w:t>
      </w:r>
      <w:r w:rsidRPr="00517BBB">
        <w:rPr>
          <w:rFonts w:ascii="Arial" w:hAnsi="Arial" w:cs="Arial"/>
          <w:i/>
          <w:iCs/>
          <w:sz w:val="24"/>
          <w:szCs w:val="24"/>
          <w:shd w:val="clear" w:color="auto" w:fill="FFFFFF"/>
        </w:rPr>
        <w:t>Procedia Economics and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37</w:t>
      </w:r>
      <w:r w:rsidRPr="00517BBB">
        <w:rPr>
          <w:rFonts w:ascii="Arial" w:hAnsi="Arial" w:cs="Arial"/>
          <w:sz w:val="24"/>
          <w:szCs w:val="24"/>
          <w:shd w:val="clear" w:color="auto" w:fill="FFFFFF"/>
        </w:rPr>
        <w:t>(16), 460-465.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Garcia-Sanchez, I. M., </w:t>
      </w:r>
      <w:proofErr w:type="spellStart"/>
      <w:r w:rsidRPr="00517BBB">
        <w:rPr>
          <w:rFonts w:ascii="Arial" w:hAnsi="Arial" w:cs="Arial"/>
          <w:sz w:val="24"/>
          <w:szCs w:val="24"/>
          <w:shd w:val="clear" w:color="auto" w:fill="FFFFFF"/>
        </w:rPr>
        <w:t>Martínez</w:t>
      </w:r>
      <w:proofErr w:type="spellEnd"/>
      <w:r w:rsidRPr="00517BBB">
        <w:rPr>
          <w:rFonts w:ascii="Arial" w:hAnsi="Arial" w:cs="Arial"/>
          <w:sz w:val="24"/>
          <w:szCs w:val="24"/>
          <w:shd w:val="clear" w:color="auto" w:fill="FFFFFF"/>
        </w:rPr>
        <w:t xml:space="preserve">-Ferrero, J., &amp; </w:t>
      </w:r>
      <w:proofErr w:type="spellStart"/>
      <w:r w:rsidRPr="00517BBB">
        <w:rPr>
          <w:rFonts w:ascii="Arial" w:hAnsi="Arial" w:cs="Arial"/>
          <w:sz w:val="24"/>
          <w:szCs w:val="24"/>
          <w:shd w:val="clear" w:color="auto" w:fill="FFFFFF"/>
        </w:rPr>
        <w:t>García-Meca</w:t>
      </w:r>
      <w:proofErr w:type="spellEnd"/>
      <w:r w:rsidRPr="00517BBB">
        <w:rPr>
          <w:rFonts w:ascii="Arial" w:hAnsi="Arial" w:cs="Arial"/>
          <w:sz w:val="24"/>
          <w:szCs w:val="24"/>
          <w:shd w:val="clear" w:color="auto" w:fill="FFFFFF"/>
        </w:rPr>
        <w:t>, E. (2017). Gender diversity, financial expertise and its effects on accounting quality. </w:t>
      </w:r>
      <w:r w:rsidRPr="00517BBB">
        <w:rPr>
          <w:rFonts w:ascii="Arial" w:hAnsi="Arial" w:cs="Arial"/>
          <w:i/>
          <w:iCs/>
          <w:sz w:val="24"/>
          <w:szCs w:val="24"/>
          <w:shd w:val="clear" w:color="auto" w:fill="FFFFFF"/>
        </w:rPr>
        <w:t>Management Decision</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55</w:t>
      </w:r>
      <w:r w:rsidRPr="00517BBB">
        <w:rPr>
          <w:rFonts w:ascii="Arial" w:hAnsi="Arial" w:cs="Arial"/>
          <w:sz w:val="24"/>
          <w:szCs w:val="24"/>
          <w:shd w:val="clear" w:color="auto" w:fill="FFFFFF"/>
        </w:rPr>
        <w:t>(2), 347-382.</w:t>
      </w:r>
    </w:p>
    <w:p w:rsidR="009F1668" w:rsidRPr="00517BBB" w:rsidRDefault="00766B86" w:rsidP="00FA6CE6">
      <w:pPr>
        <w:numPr>
          <w:ilvl w:val="0"/>
          <w:numId w:val="4"/>
        </w:numPr>
        <w:spacing w:line="360" w:lineRule="auto"/>
        <w:jc w:val="both"/>
        <w:rPr>
          <w:rFonts w:ascii="Arial" w:hAnsi="Arial" w:cs="Arial"/>
          <w:sz w:val="24"/>
          <w:szCs w:val="24"/>
        </w:rPr>
      </w:pPr>
      <w:proofErr w:type="spellStart"/>
      <w:r>
        <w:rPr>
          <w:rFonts w:ascii="Arial" w:hAnsi="Arial" w:cs="Arial"/>
          <w:sz w:val="24"/>
          <w:szCs w:val="24"/>
        </w:rPr>
        <w:t>Gelter</w:t>
      </w:r>
      <w:proofErr w:type="spellEnd"/>
      <w:r>
        <w:rPr>
          <w:rFonts w:ascii="Arial" w:hAnsi="Arial" w:cs="Arial"/>
          <w:sz w:val="24"/>
          <w:szCs w:val="24"/>
        </w:rPr>
        <w:t>, M., &amp;</w:t>
      </w:r>
      <w:r w:rsidR="009F1668" w:rsidRPr="00517BBB">
        <w:rPr>
          <w:rFonts w:ascii="Arial" w:hAnsi="Arial" w:cs="Arial"/>
          <w:sz w:val="24"/>
          <w:szCs w:val="24"/>
        </w:rPr>
        <w:t xml:space="preserve"> </w:t>
      </w:r>
      <w:proofErr w:type="spellStart"/>
      <w:r w:rsidR="009F1668" w:rsidRPr="00517BBB">
        <w:rPr>
          <w:rFonts w:ascii="Arial" w:hAnsi="Arial" w:cs="Arial"/>
          <w:sz w:val="24"/>
          <w:szCs w:val="24"/>
        </w:rPr>
        <w:t>Puaschunder</w:t>
      </w:r>
      <w:proofErr w:type="spellEnd"/>
      <w:r w:rsidR="009F1668" w:rsidRPr="00517BBB">
        <w:rPr>
          <w:rFonts w:ascii="Arial" w:hAnsi="Arial" w:cs="Arial"/>
          <w:sz w:val="24"/>
          <w:szCs w:val="24"/>
        </w:rPr>
        <w:t>, J. M. (2020). ‘COVID-19 and comparative corporate governance’. </w:t>
      </w:r>
      <w:r w:rsidR="009F1668" w:rsidRPr="00517BBB">
        <w:rPr>
          <w:rFonts w:ascii="Arial" w:hAnsi="Arial" w:cs="Arial"/>
          <w:i/>
          <w:iCs/>
          <w:sz w:val="24"/>
          <w:szCs w:val="24"/>
        </w:rPr>
        <w:t>J. Corp. L.</w:t>
      </w:r>
      <w:r w:rsidR="009F1668" w:rsidRPr="00517BBB">
        <w:rPr>
          <w:rFonts w:ascii="Arial" w:hAnsi="Arial" w:cs="Arial"/>
          <w:sz w:val="24"/>
          <w:szCs w:val="24"/>
        </w:rPr>
        <w:t>, </w:t>
      </w:r>
      <w:r w:rsidR="009F1668" w:rsidRPr="00517BBB">
        <w:rPr>
          <w:rFonts w:ascii="Arial" w:hAnsi="Arial" w:cs="Arial"/>
          <w:i/>
          <w:iCs/>
          <w:sz w:val="24"/>
          <w:szCs w:val="24"/>
        </w:rPr>
        <w:t>46</w:t>
      </w:r>
      <w:r w:rsidR="009F1668" w:rsidRPr="00517BBB">
        <w:rPr>
          <w:rFonts w:ascii="Arial" w:hAnsi="Arial" w:cs="Arial"/>
          <w:sz w:val="24"/>
          <w:szCs w:val="24"/>
        </w:rPr>
        <w:t>, 557.</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Glinkowska</w:t>
      </w:r>
      <w:proofErr w:type="spellEnd"/>
      <w:r w:rsidRPr="00517BBB">
        <w:rPr>
          <w:rFonts w:ascii="Arial" w:hAnsi="Arial" w:cs="Arial"/>
          <w:sz w:val="24"/>
          <w:szCs w:val="24"/>
        </w:rPr>
        <w:t xml:space="preserve">, B., &amp; </w:t>
      </w:r>
      <w:proofErr w:type="spellStart"/>
      <w:r w:rsidRPr="00517BBB">
        <w:rPr>
          <w:rFonts w:ascii="Arial" w:hAnsi="Arial" w:cs="Arial"/>
          <w:sz w:val="24"/>
          <w:szCs w:val="24"/>
        </w:rPr>
        <w:t>Kaczmarek</w:t>
      </w:r>
      <w:proofErr w:type="spellEnd"/>
      <w:r w:rsidRPr="00517BBB">
        <w:rPr>
          <w:rFonts w:ascii="Arial" w:hAnsi="Arial" w:cs="Arial"/>
          <w:sz w:val="24"/>
          <w:szCs w:val="24"/>
        </w:rPr>
        <w:t>, B. (2015). Classical and modern concepts of corporate governance (Stewardship Theory and Agency Theory). </w:t>
      </w:r>
      <w:r w:rsidRPr="00517BBB">
        <w:rPr>
          <w:rFonts w:ascii="Arial" w:hAnsi="Arial" w:cs="Arial"/>
          <w:i/>
          <w:iCs/>
          <w:sz w:val="24"/>
          <w:szCs w:val="24"/>
        </w:rPr>
        <w:t>Management</w:t>
      </w:r>
      <w:r w:rsidRPr="00517BBB">
        <w:rPr>
          <w:rFonts w:ascii="Arial" w:hAnsi="Arial" w:cs="Arial"/>
          <w:sz w:val="24"/>
          <w:szCs w:val="24"/>
        </w:rPr>
        <w:t> , </w:t>
      </w:r>
      <w:r w:rsidRPr="00517BBB">
        <w:rPr>
          <w:rFonts w:ascii="Arial" w:hAnsi="Arial" w:cs="Arial"/>
          <w:i/>
          <w:iCs/>
          <w:sz w:val="24"/>
          <w:szCs w:val="24"/>
        </w:rPr>
        <w:t>19</w:t>
      </w:r>
      <w:r w:rsidRPr="00517BBB">
        <w:rPr>
          <w:rFonts w:ascii="Arial" w:hAnsi="Arial" w:cs="Arial"/>
          <w:sz w:val="24"/>
          <w:szCs w:val="24"/>
        </w:rPr>
        <w:t> (2), 84.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Goel</w:t>
      </w:r>
      <w:proofErr w:type="spellEnd"/>
      <w:r w:rsidRPr="00517BBB">
        <w:rPr>
          <w:rFonts w:ascii="Arial" w:hAnsi="Arial" w:cs="Arial"/>
          <w:sz w:val="24"/>
          <w:szCs w:val="24"/>
          <w:shd w:val="clear" w:color="auto" w:fill="FFFFFF"/>
        </w:rPr>
        <w:t xml:space="preserve">, A., </w:t>
      </w:r>
      <w:proofErr w:type="spellStart"/>
      <w:r w:rsidRPr="00517BBB">
        <w:rPr>
          <w:rFonts w:ascii="Arial" w:hAnsi="Arial" w:cs="Arial"/>
          <w:sz w:val="24"/>
          <w:szCs w:val="24"/>
          <w:shd w:val="clear" w:color="auto" w:fill="FFFFFF"/>
        </w:rPr>
        <w:t>Dhiman</w:t>
      </w:r>
      <w:proofErr w:type="spellEnd"/>
      <w:r w:rsidRPr="00517BBB">
        <w:rPr>
          <w:rFonts w:ascii="Arial" w:hAnsi="Arial" w:cs="Arial"/>
          <w:sz w:val="24"/>
          <w:szCs w:val="24"/>
          <w:shd w:val="clear" w:color="auto" w:fill="FFFFFF"/>
        </w:rPr>
        <w:t>, R., Rana, S., &amp; Srivastava, V. (2022). Board composition and firm performance: Empirical evidence from Indian companies. </w:t>
      </w:r>
      <w:r w:rsidRPr="00517BBB">
        <w:rPr>
          <w:rFonts w:ascii="Arial" w:hAnsi="Arial" w:cs="Arial"/>
          <w:i/>
          <w:iCs/>
          <w:sz w:val="24"/>
          <w:szCs w:val="24"/>
          <w:shd w:val="clear" w:color="auto" w:fill="FFFFFF"/>
        </w:rPr>
        <w:t>Asia-pacific journal of business administration</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14</w:t>
      </w:r>
      <w:r w:rsidRPr="00517BBB">
        <w:rPr>
          <w:rFonts w:ascii="Arial" w:hAnsi="Arial" w:cs="Arial"/>
          <w:sz w:val="24"/>
          <w:szCs w:val="24"/>
          <w:shd w:val="clear" w:color="auto" w:fill="FFFFFF"/>
        </w:rPr>
        <w:t>(4), 771-789.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Golubeva</w:t>
      </w:r>
      <w:proofErr w:type="spellEnd"/>
      <w:r w:rsidRPr="00517BBB">
        <w:rPr>
          <w:rFonts w:ascii="Arial" w:hAnsi="Arial" w:cs="Arial"/>
          <w:sz w:val="24"/>
          <w:szCs w:val="24"/>
          <w:shd w:val="clear" w:color="auto" w:fill="FFFFFF"/>
        </w:rPr>
        <w:t>, O. (2021). Firms’ performance during the COVID-19 outbreak: international evidence from 13 countries. </w:t>
      </w:r>
      <w:r w:rsidRPr="00517BBB">
        <w:rPr>
          <w:rFonts w:ascii="Arial" w:hAnsi="Arial" w:cs="Arial"/>
          <w:i/>
          <w:iCs/>
          <w:sz w:val="24"/>
          <w:szCs w:val="24"/>
          <w:shd w:val="clear" w:color="auto" w:fill="FFFFFF"/>
        </w:rPr>
        <w:t>Corporate Governance: The International Journal of Business in Society</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21</w:t>
      </w:r>
      <w:r w:rsidRPr="00517BBB">
        <w:rPr>
          <w:rFonts w:ascii="Arial" w:hAnsi="Arial" w:cs="Arial"/>
          <w:sz w:val="24"/>
          <w:szCs w:val="24"/>
          <w:shd w:val="clear" w:color="auto" w:fill="FFFFFF"/>
        </w:rPr>
        <w:t>(6), 1011-1027.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Guner</w:t>
      </w:r>
      <w:proofErr w:type="spellEnd"/>
      <w:r w:rsidRPr="00517BBB">
        <w:rPr>
          <w:rFonts w:ascii="Arial" w:hAnsi="Arial" w:cs="Arial"/>
          <w:sz w:val="24"/>
          <w:szCs w:val="24"/>
          <w:shd w:val="clear" w:color="auto" w:fill="FFFFFF"/>
        </w:rPr>
        <w:t xml:space="preserve">, A. B., </w:t>
      </w:r>
      <w:proofErr w:type="spellStart"/>
      <w:r w:rsidRPr="00517BBB">
        <w:rPr>
          <w:rFonts w:ascii="Arial" w:hAnsi="Arial" w:cs="Arial"/>
          <w:sz w:val="24"/>
          <w:szCs w:val="24"/>
          <w:shd w:val="clear" w:color="auto" w:fill="FFFFFF"/>
        </w:rPr>
        <w:t>Malmendier</w:t>
      </w:r>
      <w:proofErr w:type="spellEnd"/>
      <w:r w:rsidRPr="00517BBB">
        <w:rPr>
          <w:rFonts w:ascii="Arial" w:hAnsi="Arial" w:cs="Arial"/>
          <w:sz w:val="24"/>
          <w:szCs w:val="24"/>
          <w:shd w:val="clear" w:color="auto" w:fill="FFFFFF"/>
        </w:rPr>
        <w:t>, U., &amp; Tate, G. (2008). Financial expertise of directors. </w:t>
      </w:r>
      <w:r w:rsidRPr="00517BBB">
        <w:rPr>
          <w:rFonts w:ascii="Arial" w:hAnsi="Arial" w:cs="Arial"/>
          <w:i/>
          <w:iCs/>
          <w:sz w:val="24"/>
          <w:szCs w:val="24"/>
          <w:shd w:val="clear" w:color="auto" w:fill="FFFFFF"/>
        </w:rPr>
        <w:t>Journal of financial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88</w:t>
      </w:r>
      <w:r w:rsidRPr="00517BBB">
        <w:rPr>
          <w:rFonts w:ascii="Arial" w:hAnsi="Arial" w:cs="Arial"/>
          <w:sz w:val="24"/>
          <w:szCs w:val="24"/>
          <w:shd w:val="clear" w:color="auto" w:fill="FFFFFF"/>
        </w:rPr>
        <w:t>(2), 323-354.</w:t>
      </w:r>
    </w:p>
    <w:p w:rsidR="009F1668" w:rsidRPr="00517BBB" w:rsidRDefault="009F1668" w:rsidP="00FA6CE6">
      <w:pPr>
        <w:pStyle w:val="ListParagraph"/>
        <w:numPr>
          <w:ilvl w:val="0"/>
          <w:numId w:val="4"/>
        </w:numPr>
        <w:autoSpaceDE w:val="0"/>
        <w:autoSpaceDN w:val="0"/>
        <w:adjustRightInd w:val="0"/>
        <w:spacing w:after="0" w:line="360" w:lineRule="auto"/>
        <w:jc w:val="both"/>
        <w:rPr>
          <w:rFonts w:ascii="Arial" w:hAnsi="Arial" w:cs="Arial"/>
          <w:sz w:val="24"/>
          <w:szCs w:val="24"/>
        </w:rPr>
      </w:pPr>
      <w:r w:rsidRPr="00517BBB">
        <w:rPr>
          <w:rFonts w:ascii="Arial" w:hAnsi="Arial" w:cs="Arial"/>
          <w:sz w:val="24"/>
          <w:szCs w:val="24"/>
        </w:rPr>
        <w:t xml:space="preserve">Hair, J.F., Black, W.C., </w:t>
      </w:r>
      <w:proofErr w:type="spellStart"/>
      <w:r w:rsidRPr="00517BBB">
        <w:rPr>
          <w:rFonts w:ascii="Arial" w:hAnsi="Arial" w:cs="Arial"/>
          <w:sz w:val="24"/>
          <w:szCs w:val="24"/>
        </w:rPr>
        <w:t>Babin</w:t>
      </w:r>
      <w:proofErr w:type="spellEnd"/>
      <w:r w:rsidRPr="00517BBB">
        <w:rPr>
          <w:rFonts w:ascii="Arial" w:hAnsi="Arial" w:cs="Arial"/>
          <w:sz w:val="24"/>
          <w:szCs w:val="24"/>
        </w:rPr>
        <w:t xml:space="preserve">, B.J. and Anderson, R.E. (2019) </w:t>
      </w:r>
      <w:r w:rsidRPr="00517BBB">
        <w:rPr>
          <w:rStyle w:val="Emphasis"/>
          <w:rFonts w:ascii="Arial" w:hAnsi="Arial" w:cs="Arial"/>
          <w:sz w:val="24"/>
          <w:szCs w:val="24"/>
        </w:rPr>
        <w:t>Multivariate Data Analysis</w:t>
      </w:r>
      <w:r w:rsidRPr="00517BBB">
        <w:rPr>
          <w:rFonts w:ascii="Arial" w:hAnsi="Arial" w:cs="Arial"/>
          <w:sz w:val="24"/>
          <w:szCs w:val="24"/>
        </w:rPr>
        <w:t xml:space="preserve">. 8th </w:t>
      </w:r>
      <w:proofErr w:type="spellStart"/>
      <w:r w:rsidRPr="00517BBB">
        <w:rPr>
          <w:rFonts w:ascii="Arial" w:hAnsi="Arial" w:cs="Arial"/>
          <w:sz w:val="24"/>
          <w:szCs w:val="24"/>
        </w:rPr>
        <w:t>edn</w:t>
      </w:r>
      <w:proofErr w:type="spellEnd"/>
      <w:r w:rsidRPr="00517BBB">
        <w:rPr>
          <w:rFonts w:ascii="Arial" w:hAnsi="Arial" w:cs="Arial"/>
          <w:sz w:val="24"/>
          <w:szCs w:val="24"/>
        </w:rPr>
        <w:t>. Andover, Hampshire: Cengage Learning EMEA.</w:t>
      </w:r>
    </w:p>
    <w:p w:rsidR="009F1668" w:rsidRPr="00FA6CE6"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Haldar</w:t>
      </w:r>
      <w:proofErr w:type="spellEnd"/>
      <w:r w:rsidRPr="00517BBB">
        <w:rPr>
          <w:rFonts w:ascii="Arial" w:hAnsi="Arial" w:cs="Arial"/>
          <w:sz w:val="24"/>
          <w:szCs w:val="24"/>
        </w:rPr>
        <w:t xml:space="preserve">, A., Shah, R., </w:t>
      </w:r>
      <w:proofErr w:type="spellStart"/>
      <w:r w:rsidRPr="00517BBB">
        <w:rPr>
          <w:rFonts w:ascii="Arial" w:hAnsi="Arial" w:cs="Arial"/>
          <w:sz w:val="24"/>
          <w:szCs w:val="24"/>
        </w:rPr>
        <w:t>Nageswara</w:t>
      </w:r>
      <w:proofErr w:type="spellEnd"/>
      <w:r w:rsidRPr="00517BBB">
        <w:rPr>
          <w:rFonts w:ascii="Arial" w:hAnsi="Arial" w:cs="Arial"/>
          <w:sz w:val="24"/>
          <w:szCs w:val="24"/>
        </w:rPr>
        <w:t xml:space="preserve"> Rao, S. V. D., Stokes, P., </w:t>
      </w:r>
      <w:proofErr w:type="spellStart"/>
      <w:r w:rsidRPr="00517BBB">
        <w:rPr>
          <w:rFonts w:ascii="Arial" w:hAnsi="Arial" w:cs="Arial"/>
          <w:sz w:val="24"/>
          <w:szCs w:val="24"/>
        </w:rPr>
        <w:t>Demirbas</w:t>
      </w:r>
      <w:proofErr w:type="spellEnd"/>
      <w:r w:rsidRPr="00517BBB">
        <w:rPr>
          <w:rFonts w:ascii="Arial" w:hAnsi="Arial" w:cs="Arial"/>
          <w:sz w:val="24"/>
          <w:szCs w:val="24"/>
        </w:rPr>
        <w:t xml:space="preserve">, D., &amp; </w:t>
      </w:r>
      <w:proofErr w:type="spellStart"/>
      <w:r w:rsidRPr="00517BBB">
        <w:rPr>
          <w:rFonts w:ascii="Arial" w:hAnsi="Arial" w:cs="Arial"/>
          <w:sz w:val="24"/>
          <w:szCs w:val="24"/>
        </w:rPr>
        <w:t>Dardour</w:t>
      </w:r>
      <w:proofErr w:type="spellEnd"/>
      <w:r w:rsidRPr="00517BBB">
        <w:rPr>
          <w:rFonts w:ascii="Arial" w:hAnsi="Arial" w:cs="Arial"/>
          <w:sz w:val="24"/>
          <w:szCs w:val="24"/>
        </w:rPr>
        <w:t xml:space="preserve">, A. (2018). Corporate performance: Does board independence matter? – Indian evidence. </w:t>
      </w:r>
      <w:r w:rsidRPr="00517BBB">
        <w:rPr>
          <w:rFonts w:ascii="Arial" w:hAnsi="Arial" w:cs="Arial"/>
          <w:i/>
          <w:iCs/>
          <w:sz w:val="24"/>
          <w:szCs w:val="24"/>
        </w:rPr>
        <w:t>International Journal of Organizational Analysis, 26</w:t>
      </w:r>
      <w:r w:rsidRPr="00517BBB">
        <w:rPr>
          <w:rFonts w:ascii="Arial" w:hAnsi="Arial" w:cs="Arial"/>
          <w:sz w:val="24"/>
          <w:szCs w:val="24"/>
        </w:rPr>
        <w:t>(1), 185–200. Available on</w:t>
      </w:r>
      <w:r w:rsidRPr="00FA6CE6">
        <w:rPr>
          <w:rFonts w:ascii="Arial" w:hAnsi="Arial" w:cs="Arial"/>
          <w:sz w:val="24"/>
          <w:szCs w:val="24"/>
        </w:rPr>
        <w:t xml:space="preserve">: </w:t>
      </w:r>
      <w:hyperlink r:id="rId14" w:history="1">
        <w:r w:rsidRPr="00FA6CE6">
          <w:rPr>
            <w:rStyle w:val="Hyperlink"/>
            <w:rFonts w:ascii="Arial" w:hAnsi="Arial" w:cs="Arial"/>
            <w:sz w:val="24"/>
            <w:szCs w:val="24"/>
          </w:rPr>
          <w:t>https://doi.org/10.1108/IJOA-12-2017-1296</w:t>
        </w:r>
      </w:hyperlink>
      <w:r w:rsidRPr="00FA6CE6">
        <w:rPr>
          <w:rFonts w:ascii="Arial" w:hAnsi="Arial" w:cs="Arial"/>
          <w:sz w:val="24"/>
          <w:szCs w:val="24"/>
        </w:rPr>
        <w:t xml:space="preserve"> </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Hajer</w:t>
      </w:r>
      <w:proofErr w:type="spellEnd"/>
      <w:r w:rsidRPr="00517BBB">
        <w:rPr>
          <w:rFonts w:ascii="Arial" w:hAnsi="Arial" w:cs="Arial"/>
          <w:sz w:val="24"/>
          <w:szCs w:val="24"/>
          <w:shd w:val="clear" w:color="auto" w:fill="FFFFFF"/>
        </w:rPr>
        <w:t xml:space="preserve">, C., &amp; </w:t>
      </w:r>
      <w:proofErr w:type="spellStart"/>
      <w:r w:rsidRPr="00517BBB">
        <w:rPr>
          <w:rFonts w:ascii="Arial" w:hAnsi="Arial" w:cs="Arial"/>
          <w:sz w:val="24"/>
          <w:szCs w:val="24"/>
          <w:shd w:val="clear" w:color="auto" w:fill="FFFFFF"/>
        </w:rPr>
        <w:t>Anis</w:t>
      </w:r>
      <w:proofErr w:type="spellEnd"/>
      <w:r w:rsidRPr="00517BBB">
        <w:rPr>
          <w:rFonts w:ascii="Arial" w:hAnsi="Arial" w:cs="Arial"/>
          <w:sz w:val="24"/>
          <w:szCs w:val="24"/>
          <w:shd w:val="clear" w:color="auto" w:fill="FFFFFF"/>
        </w:rPr>
        <w:t>, J. (2018). Analysis of the impact of governance on bank performance: case of commercial Tunisian banks. </w:t>
      </w:r>
      <w:r w:rsidRPr="00517BBB">
        <w:rPr>
          <w:rFonts w:ascii="Arial" w:hAnsi="Arial" w:cs="Arial"/>
          <w:i/>
          <w:iCs/>
          <w:sz w:val="24"/>
          <w:szCs w:val="24"/>
          <w:shd w:val="clear" w:color="auto" w:fill="FFFFFF"/>
        </w:rPr>
        <w:t>Journal of the Knowledge Economy</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9</w:t>
      </w:r>
      <w:r w:rsidRPr="00517BBB">
        <w:rPr>
          <w:rFonts w:ascii="Arial" w:hAnsi="Arial" w:cs="Arial"/>
          <w:sz w:val="24"/>
          <w:szCs w:val="24"/>
          <w:shd w:val="clear" w:color="auto" w:fill="FFFFFF"/>
        </w:rPr>
        <w:t>(3), 871-895.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Hambrick</w:t>
      </w:r>
      <w:proofErr w:type="spellEnd"/>
      <w:r w:rsidRPr="00517BBB">
        <w:rPr>
          <w:rFonts w:ascii="Arial" w:hAnsi="Arial" w:cs="Arial"/>
          <w:sz w:val="24"/>
          <w:szCs w:val="24"/>
          <w:shd w:val="clear" w:color="auto" w:fill="FFFFFF"/>
        </w:rPr>
        <w:t>, D. C., &amp; Mason, P. A. (1984). Upper echelons: The organization as a reflection of its top managers. </w:t>
      </w:r>
      <w:r w:rsidRPr="00517BBB">
        <w:rPr>
          <w:rFonts w:ascii="Arial" w:hAnsi="Arial" w:cs="Arial"/>
          <w:i/>
          <w:iCs/>
          <w:sz w:val="24"/>
          <w:szCs w:val="24"/>
          <w:shd w:val="clear" w:color="auto" w:fill="FFFFFF"/>
        </w:rPr>
        <w:t>Academy of management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9</w:t>
      </w:r>
      <w:r w:rsidRPr="00517BBB">
        <w:rPr>
          <w:rFonts w:ascii="Arial" w:hAnsi="Arial" w:cs="Arial"/>
          <w:sz w:val="24"/>
          <w:szCs w:val="24"/>
          <w:shd w:val="clear" w:color="auto" w:fill="FFFFFF"/>
        </w:rPr>
        <w:t>(2), 193-206.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lastRenderedPageBreak/>
        <w:t>Hillman, A. J., &amp; Dalziel, T. (2003). Boards of directors and firm performance: Integrating agency and resource dependence perspectives. </w:t>
      </w:r>
      <w:r w:rsidRPr="00517BBB">
        <w:rPr>
          <w:rFonts w:ascii="Arial" w:hAnsi="Arial" w:cs="Arial"/>
          <w:i/>
          <w:iCs/>
          <w:sz w:val="24"/>
          <w:szCs w:val="24"/>
          <w:shd w:val="clear" w:color="auto" w:fill="FFFFFF"/>
        </w:rPr>
        <w:t>Academy of Management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28</w:t>
      </w:r>
      <w:r w:rsidRPr="00517BBB">
        <w:rPr>
          <w:rFonts w:ascii="Arial" w:hAnsi="Arial" w:cs="Arial"/>
          <w:sz w:val="24"/>
          <w:szCs w:val="24"/>
          <w:shd w:val="clear" w:color="auto" w:fill="FFFFFF"/>
        </w:rPr>
        <w:t>(3), 383-396.</w:t>
      </w:r>
    </w:p>
    <w:p w:rsidR="009F1668" w:rsidRPr="00517BBB" w:rsidRDefault="009F1668" w:rsidP="00FA6CE6">
      <w:pPr>
        <w:numPr>
          <w:ilvl w:val="0"/>
          <w:numId w:val="4"/>
        </w:numPr>
        <w:spacing w:line="360" w:lineRule="auto"/>
        <w:jc w:val="both"/>
        <w:rPr>
          <w:rFonts w:ascii="Arial" w:hAnsi="Arial" w:cs="Arial"/>
          <w:sz w:val="24"/>
          <w:szCs w:val="24"/>
          <w:lang w:val="en-US"/>
        </w:rPr>
      </w:pPr>
      <w:r w:rsidRPr="00517BBB">
        <w:rPr>
          <w:rFonts w:ascii="Arial" w:hAnsi="Arial" w:cs="Arial"/>
          <w:sz w:val="24"/>
          <w:szCs w:val="24"/>
          <w:lang w:val="en-US"/>
        </w:rPr>
        <w:t>H</w:t>
      </w:r>
      <w:r w:rsidR="00766B86">
        <w:rPr>
          <w:rFonts w:ascii="Arial" w:hAnsi="Arial" w:cs="Arial"/>
          <w:sz w:val="24"/>
          <w:szCs w:val="24"/>
          <w:lang w:val="en-US"/>
        </w:rPr>
        <w:t>o, K. C., Wang, Q., Sun, X., &amp;</w:t>
      </w:r>
      <w:r w:rsidRPr="00517BBB">
        <w:rPr>
          <w:rFonts w:ascii="Arial" w:hAnsi="Arial" w:cs="Arial"/>
          <w:sz w:val="24"/>
          <w:szCs w:val="24"/>
          <w:lang w:val="en-US"/>
        </w:rPr>
        <w:t xml:space="preserve"> Wang, L. F. (2022).’ How does corporate social responsibility affect firm leverage?’ </w:t>
      </w:r>
      <w:proofErr w:type="spellStart"/>
      <w:r w:rsidRPr="00517BBB">
        <w:rPr>
          <w:rFonts w:ascii="Arial" w:hAnsi="Arial" w:cs="Arial"/>
          <w:i/>
          <w:iCs/>
          <w:sz w:val="24"/>
          <w:szCs w:val="24"/>
          <w:lang w:val="en-US"/>
        </w:rPr>
        <w:t>Kybernetes</w:t>
      </w:r>
      <w:proofErr w:type="spellEnd"/>
      <w:r w:rsidRPr="00517BBB">
        <w:rPr>
          <w:rFonts w:ascii="Arial" w:hAnsi="Arial" w:cs="Arial"/>
          <w:sz w:val="24"/>
          <w:szCs w:val="24"/>
          <w:lang w:val="en-US"/>
        </w:rPr>
        <w:t>, </w:t>
      </w:r>
      <w:r w:rsidRPr="00517BBB">
        <w:rPr>
          <w:rFonts w:ascii="Arial" w:hAnsi="Arial" w:cs="Arial"/>
          <w:i/>
          <w:iCs/>
          <w:sz w:val="24"/>
          <w:szCs w:val="24"/>
          <w:lang w:val="en-US"/>
        </w:rPr>
        <w:t>51</w:t>
      </w:r>
      <w:r w:rsidRPr="00517BBB">
        <w:rPr>
          <w:rFonts w:ascii="Arial" w:hAnsi="Arial" w:cs="Arial"/>
          <w:sz w:val="24"/>
          <w:szCs w:val="24"/>
          <w:lang w:val="en-US"/>
        </w:rPr>
        <w:t>(10), 2902-2926.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Hsu, Y. L., &amp; Yang, Y. C. (2022). Corporate governance and financial reporting quality during the COVID-19 pandemic. </w:t>
      </w:r>
      <w:r w:rsidRPr="00517BBB">
        <w:rPr>
          <w:rFonts w:ascii="Arial" w:hAnsi="Arial" w:cs="Arial"/>
          <w:i/>
          <w:iCs/>
          <w:sz w:val="24"/>
          <w:szCs w:val="24"/>
          <w:shd w:val="clear" w:color="auto" w:fill="FFFFFF"/>
        </w:rPr>
        <w:t>Finance Research Letters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47</w:t>
      </w:r>
      <w:r w:rsidRPr="00517BBB">
        <w:rPr>
          <w:rFonts w:ascii="Arial" w:hAnsi="Arial" w:cs="Arial"/>
          <w:sz w:val="24"/>
          <w:szCs w:val="24"/>
          <w:shd w:val="clear" w:color="auto" w:fill="FFFFFF"/>
        </w:rPr>
        <w:t>, 102778.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Hu, X., Lin, D., &amp; </w:t>
      </w:r>
      <w:proofErr w:type="spellStart"/>
      <w:r w:rsidRPr="00517BBB">
        <w:rPr>
          <w:rFonts w:ascii="Arial" w:hAnsi="Arial" w:cs="Arial"/>
          <w:sz w:val="24"/>
          <w:szCs w:val="24"/>
          <w:shd w:val="clear" w:color="auto" w:fill="FFFFFF"/>
        </w:rPr>
        <w:t>Tosun</w:t>
      </w:r>
      <w:proofErr w:type="spellEnd"/>
      <w:r w:rsidRPr="00517BBB">
        <w:rPr>
          <w:rFonts w:ascii="Arial" w:hAnsi="Arial" w:cs="Arial"/>
          <w:sz w:val="24"/>
          <w:szCs w:val="24"/>
          <w:shd w:val="clear" w:color="auto" w:fill="FFFFFF"/>
        </w:rPr>
        <w:t>, O. K. (2023). The effect of board independence on firm performance–new evidence from product market conditions. </w:t>
      </w:r>
      <w:r w:rsidRPr="00517BBB">
        <w:rPr>
          <w:rFonts w:ascii="Arial" w:hAnsi="Arial" w:cs="Arial"/>
          <w:i/>
          <w:iCs/>
          <w:sz w:val="24"/>
          <w:szCs w:val="24"/>
          <w:shd w:val="clear" w:color="auto" w:fill="FFFFFF"/>
        </w:rPr>
        <w:t>The European Journal of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29</w:t>
      </w:r>
      <w:r w:rsidRPr="00517BBB">
        <w:rPr>
          <w:rFonts w:ascii="Arial" w:hAnsi="Arial" w:cs="Arial"/>
          <w:sz w:val="24"/>
          <w:szCs w:val="24"/>
          <w:shd w:val="clear" w:color="auto" w:fill="FFFFFF"/>
        </w:rPr>
        <w:t>(4), 363-392.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Hong, N. T. H., &amp; </w:t>
      </w:r>
      <w:proofErr w:type="spellStart"/>
      <w:r w:rsidRPr="00517BBB">
        <w:rPr>
          <w:rFonts w:ascii="Arial" w:hAnsi="Arial" w:cs="Arial"/>
          <w:sz w:val="24"/>
          <w:szCs w:val="24"/>
          <w:shd w:val="clear" w:color="auto" w:fill="FFFFFF"/>
        </w:rPr>
        <w:t>Linh</w:t>
      </w:r>
      <w:proofErr w:type="spellEnd"/>
      <w:r w:rsidRPr="00517BBB">
        <w:rPr>
          <w:rFonts w:ascii="Arial" w:hAnsi="Arial" w:cs="Arial"/>
          <w:sz w:val="24"/>
          <w:szCs w:val="24"/>
          <w:shd w:val="clear" w:color="auto" w:fill="FFFFFF"/>
        </w:rPr>
        <w:t>, T. K. (2023). Institutional investors, corporate governance and firm performance in an emerging market: Evidence from Vietnam. </w:t>
      </w:r>
      <w:r w:rsidRPr="00517BBB">
        <w:rPr>
          <w:rFonts w:ascii="Arial" w:hAnsi="Arial" w:cs="Arial"/>
          <w:i/>
          <w:iCs/>
          <w:sz w:val="24"/>
          <w:szCs w:val="24"/>
          <w:shd w:val="clear" w:color="auto" w:fill="FFFFFF"/>
        </w:rPr>
        <w:t>Cogent Economics &amp;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11</w:t>
      </w:r>
      <w:r w:rsidRPr="00517BBB">
        <w:rPr>
          <w:rFonts w:ascii="Arial" w:hAnsi="Arial" w:cs="Arial"/>
          <w:sz w:val="24"/>
          <w:szCs w:val="24"/>
          <w:shd w:val="clear" w:color="auto" w:fill="FFFFFF"/>
        </w:rPr>
        <w:t>(1), 2159735.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International Monetary Fund (2022). ‘World Economic Outlook-Countering the Cost-of-Living Crisis’. </w:t>
      </w:r>
      <w:r w:rsidRPr="00517BBB">
        <w:rPr>
          <w:rFonts w:ascii="Arial" w:hAnsi="Arial" w:cs="Arial"/>
          <w:i/>
          <w:iCs/>
          <w:sz w:val="24"/>
          <w:szCs w:val="24"/>
          <w:shd w:val="clear" w:color="auto" w:fill="FFFFFF"/>
        </w:rPr>
        <w:t>Washington, DC</w:t>
      </w:r>
      <w:r w:rsidRPr="00517BBB">
        <w:rPr>
          <w:rFonts w:ascii="Arial" w:hAnsi="Arial" w:cs="Arial"/>
          <w:sz w:val="24"/>
          <w:szCs w:val="24"/>
          <w:shd w:val="clear" w:color="auto" w:fill="FFFFFF"/>
        </w:rPr>
        <w:t>.</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International Monetary Fund (2020). ‘A crisis like no other, an uncertain recovery’. </w:t>
      </w:r>
      <w:r w:rsidRPr="00517BBB">
        <w:rPr>
          <w:rFonts w:ascii="Arial" w:hAnsi="Arial" w:cs="Arial"/>
          <w:i/>
          <w:iCs/>
          <w:sz w:val="24"/>
          <w:szCs w:val="24"/>
          <w:shd w:val="clear" w:color="auto" w:fill="FFFFFF"/>
        </w:rPr>
        <w:t>World Economic Outlook Update</w:t>
      </w:r>
      <w:r w:rsidRPr="00517BBB">
        <w:rPr>
          <w:rFonts w:ascii="Arial" w:hAnsi="Arial" w:cs="Arial"/>
          <w:sz w:val="24"/>
          <w:szCs w:val="24"/>
          <w:shd w:val="clear" w:color="auto" w:fill="FFFFFF"/>
        </w:rPr>
        <w:t>.</w:t>
      </w:r>
    </w:p>
    <w:p w:rsidR="009F1668" w:rsidRPr="00517BBB" w:rsidRDefault="00766B86" w:rsidP="00FA6CE6">
      <w:pPr>
        <w:numPr>
          <w:ilvl w:val="0"/>
          <w:numId w:val="4"/>
        </w:numPr>
        <w:spacing w:line="360" w:lineRule="auto"/>
        <w:jc w:val="both"/>
        <w:rPr>
          <w:rFonts w:ascii="Arial" w:hAnsi="Arial" w:cs="Arial"/>
          <w:sz w:val="24"/>
          <w:szCs w:val="24"/>
        </w:rPr>
      </w:pPr>
      <w:proofErr w:type="spellStart"/>
      <w:r>
        <w:rPr>
          <w:rFonts w:ascii="Arial" w:hAnsi="Arial" w:cs="Arial"/>
          <w:sz w:val="24"/>
          <w:szCs w:val="24"/>
        </w:rPr>
        <w:t>Jebran</w:t>
      </w:r>
      <w:proofErr w:type="spellEnd"/>
      <w:r>
        <w:rPr>
          <w:rFonts w:ascii="Arial" w:hAnsi="Arial" w:cs="Arial"/>
          <w:sz w:val="24"/>
          <w:szCs w:val="24"/>
        </w:rPr>
        <w:t>, Khalil, &amp;</w:t>
      </w:r>
      <w:r w:rsidR="009F1668" w:rsidRPr="00517BBB">
        <w:rPr>
          <w:rFonts w:ascii="Arial" w:hAnsi="Arial" w:cs="Arial"/>
          <w:sz w:val="24"/>
          <w:szCs w:val="24"/>
        </w:rPr>
        <w:t xml:space="preserve"> </w:t>
      </w:r>
      <w:proofErr w:type="spellStart"/>
      <w:r w:rsidR="009F1668" w:rsidRPr="00517BBB">
        <w:rPr>
          <w:rFonts w:ascii="Arial" w:hAnsi="Arial" w:cs="Arial"/>
          <w:sz w:val="24"/>
          <w:szCs w:val="24"/>
        </w:rPr>
        <w:t>Shihua</w:t>
      </w:r>
      <w:proofErr w:type="spellEnd"/>
      <w:r w:rsidR="009F1668" w:rsidRPr="00517BBB">
        <w:rPr>
          <w:rFonts w:ascii="Arial" w:hAnsi="Arial" w:cs="Arial"/>
          <w:sz w:val="24"/>
          <w:szCs w:val="24"/>
        </w:rPr>
        <w:t xml:space="preserve"> Chen. 2023. ‘Can we learn lessons from the past? COVID-19 crisis and corporate governance responses’. </w:t>
      </w:r>
      <w:r w:rsidR="009F1668" w:rsidRPr="00517BBB">
        <w:rPr>
          <w:rFonts w:ascii="Arial" w:hAnsi="Arial" w:cs="Arial"/>
          <w:i/>
          <w:sz w:val="24"/>
          <w:szCs w:val="24"/>
        </w:rPr>
        <w:t>International Journal of Finance &amp; Economics</w:t>
      </w:r>
      <w:r w:rsidR="009F1668" w:rsidRPr="00517BBB">
        <w:rPr>
          <w:rFonts w:ascii="Arial" w:hAnsi="Arial" w:cs="Arial"/>
          <w:sz w:val="24"/>
          <w:szCs w:val="24"/>
        </w:rPr>
        <w:t xml:space="preserve"> 28: 421–29.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Jensen, M. C., &amp; </w:t>
      </w:r>
      <w:proofErr w:type="spellStart"/>
      <w:r w:rsidRPr="00517BBB">
        <w:rPr>
          <w:rFonts w:ascii="Arial" w:hAnsi="Arial" w:cs="Arial"/>
          <w:sz w:val="24"/>
          <w:szCs w:val="24"/>
          <w:shd w:val="clear" w:color="auto" w:fill="FFFFFF"/>
        </w:rPr>
        <w:t>Meckling</w:t>
      </w:r>
      <w:proofErr w:type="spellEnd"/>
      <w:r w:rsidRPr="00517BBB">
        <w:rPr>
          <w:rFonts w:ascii="Arial" w:hAnsi="Arial" w:cs="Arial"/>
          <w:sz w:val="24"/>
          <w:szCs w:val="24"/>
          <w:shd w:val="clear" w:color="auto" w:fill="FFFFFF"/>
        </w:rPr>
        <w:t xml:space="preserve">, W. H. (2019). Theory of the firm: Managerial </w:t>
      </w:r>
      <w:proofErr w:type="spellStart"/>
      <w:r w:rsidRPr="00517BBB">
        <w:rPr>
          <w:rFonts w:ascii="Arial" w:hAnsi="Arial" w:cs="Arial"/>
          <w:sz w:val="24"/>
          <w:szCs w:val="24"/>
          <w:shd w:val="clear" w:color="auto" w:fill="FFFFFF"/>
        </w:rPr>
        <w:t>behavior</w:t>
      </w:r>
      <w:proofErr w:type="spellEnd"/>
      <w:r w:rsidRPr="00517BBB">
        <w:rPr>
          <w:rFonts w:ascii="Arial" w:hAnsi="Arial" w:cs="Arial"/>
          <w:sz w:val="24"/>
          <w:szCs w:val="24"/>
          <w:shd w:val="clear" w:color="auto" w:fill="FFFFFF"/>
        </w:rPr>
        <w:t>, agency costs and ownership structure. In </w:t>
      </w:r>
      <w:r w:rsidRPr="00517BBB">
        <w:rPr>
          <w:rFonts w:ascii="Arial" w:hAnsi="Arial" w:cs="Arial"/>
          <w:i/>
          <w:iCs/>
          <w:sz w:val="24"/>
          <w:szCs w:val="24"/>
          <w:shd w:val="clear" w:color="auto" w:fill="FFFFFF"/>
        </w:rPr>
        <w:t>Corporate governance</w:t>
      </w:r>
      <w:r w:rsidRPr="00517BBB">
        <w:rPr>
          <w:rFonts w:ascii="Arial" w:hAnsi="Arial" w:cs="Arial"/>
          <w:sz w:val="24"/>
          <w:szCs w:val="24"/>
          <w:shd w:val="clear" w:color="auto" w:fill="FFFFFF"/>
        </w:rPr>
        <w:t xml:space="preserve"> (pp. 77-132). </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Johl</w:t>
      </w:r>
      <w:proofErr w:type="spellEnd"/>
      <w:r w:rsidRPr="00517BBB">
        <w:rPr>
          <w:rFonts w:ascii="Arial" w:hAnsi="Arial" w:cs="Arial"/>
          <w:sz w:val="24"/>
          <w:szCs w:val="24"/>
          <w:shd w:val="clear" w:color="auto" w:fill="FFFFFF"/>
        </w:rPr>
        <w:t>, S. K., Kaur, S., and Cooper, B. J. (2015). ‘Board characteristics and firm performance: Evidence from Malaysian public listed firms’. </w:t>
      </w:r>
      <w:r w:rsidRPr="00517BBB">
        <w:rPr>
          <w:rFonts w:ascii="Arial" w:hAnsi="Arial" w:cs="Arial"/>
          <w:i/>
          <w:iCs/>
          <w:sz w:val="24"/>
          <w:szCs w:val="24"/>
          <w:shd w:val="clear" w:color="auto" w:fill="FFFFFF"/>
        </w:rPr>
        <w:t>Journal of Economics, Business and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w:t>
      </w:r>
      <w:r w:rsidRPr="00517BBB">
        <w:rPr>
          <w:rFonts w:ascii="Arial" w:hAnsi="Arial" w:cs="Arial"/>
          <w:sz w:val="24"/>
          <w:szCs w:val="24"/>
          <w:shd w:val="clear" w:color="auto" w:fill="FFFFFF"/>
        </w:rPr>
        <w:t>(2), 239-243.</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Kabir</w:t>
      </w:r>
      <w:proofErr w:type="spellEnd"/>
      <w:r w:rsidRPr="00517BBB">
        <w:rPr>
          <w:rFonts w:ascii="Arial" w:hAnsi="Arial" w:cs="Arial"/>
          <w:sz w:val="24"/>
          <w:szCs w:val="24"/>
        </w:rPr>
        <w:t xml:space="preserve">, A., </w:t>
      </w:r>
      <w:proofErr w:type="spellStart"/>
      <w:r w:rsidRPr="00517BBB">
        <w:rPr>
          <w:rFonts w:ascii="Arial" w:hAnsi="Arial" w:cs="Arial"/>
          <w:sz w:val="24"/>
          <w:szCs w:val="24"/>
        </w:rPr>
        <w:t>Ikra</w:t>
      </w:r>
      <w:proofErr w:type="spellEnd"/>
      <w:r w:rsidRPr="00517BBB">
        <w:rPr>
          <w:rFonts w:ascii="Arial" w:hAnsi="Arial" w:cs="Arial"/>
          <w:sz w:val="24"/>
          <w:szCs w:val="24"/>
        </w:rPr>
        <w:t xml:space="preserve">, S. S., </w:t>
      </w:r>
      <w:proofErr w:type="spellStart"/>
      <w:r w:rsidRPr="00517BBB">
        <w:rPr>
          <w:rFonts w:ascii="Arial" w:hAnsi="Arial" w:cs="Arial"/>
          <w:sz w:val="24"/>
          <w:szCs w:val="24"/>
        </w:rPr>
        <w:t>Saona</w:t>
      </w:r>
      <w:proofErr w:type="spellEnd"/>
      <w:r w:rsidRPr="00517BBB">
        <w:rPr>
          <w:rFonts w:ascii="Arial" w:hAnsi="Arial" w:cs="Arial"/>
          <w:sz w:val="24"/>
          <w:szCs w:val="24"/>
        </w:rPr>
        <w:t>, P., &amp; Azad, M. A. K. (2023). Board gender diversity and firm performance: New evidence from cultural diversity in the boardroom. </w:t>
      </w:r>
      <w:r w:rsidRPr="00517BBB">
        <w:rPr>
          <w:rFonts w:ascii="Arial" w:hAnsi="Arial" w:cs="Arial"/>
          <w:i/>
          <w:iCs/>
          <w:sz w:val="24"/>
          <w:szCs w:val="24"/>
        </w:rPr>
        <w:t>LBS Journal of Management &amp; Research</w:t>
      </w:r>
      <w:r w:rsidRPr="00517BBB">
        <w:rPr>
          <w:rFonts w:ascii="Arial" w:hAnsi="Arial" w:cs="Arial"/>
          <w:sz w:val="24"/>
          <w:szCs w:val="24"/>
        </w:rPr>
        <w:t>, </w:t>
      </w:r>
      <w:r w:rsidRPr="00517BBB">
        <w:rPr>
          <w:rFonts w:ascii="Arial" w:hAnsi="Arial" w:cs="Arial"/>
          <w:i/>
          <w:iCs/>
          <w:sz w:val="24"/>
          <w:szCs w:val="24"/>
        </w:rPr>
        <w:t>21</w:t>
      </w:r>
      <w:r w:rsidRPr="00517BBB">
        <w:rPr>
          <w:rFonts w:ascii="Arial" w:hAnsi="Arial" w:cs="Arial"/>
          <w:sz w:val="24"/>
          <w:szCs w:val="24"/>
        </w:rPr>
        <w:t>(1), 1-12.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lastRenderedPageBreak/>
        <w:t>Kajola</w:t>
      </w:r>
      <w:proofErr w:type="spellEnd"/>
      <w:r w:rsidRPr="00517BBB">
        <w:rPr>
          <w:rFonts w:ascii="Arial" w:hAnsi="Arial" w:cs="Arial"/>
          <w:sz w:val="24"/>
          <w:szCs w:val="24"/>
          <w:shd w:val="clear" w:color="auto" w:fill="FFFFFF"/>
        </w:rPr>
        <w:t>, S. O. (2008). Corporate governance and firm performance: The case of Nigerian listed firms. </w:t>
      </w:r>
      <w:r w:rsidRPr="00517BBB">
        <w:rPr>
          <w:rFonts w:ascii="Arial" w:hAnsi="Arial" w:cs="Arial"/>
          <w:i/>
          <w:iCs/>
          <w:sz w:val="24"/>
          <w:szCs w:val="24"/>
          <w:shd w:val="clear" w:color="auto" w:fill="FFFFFF"/>
        </w:rPr>
        <w:t>European journal of economics, finance and administrative sciences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14</w:t>
      </w:r>
      <w:r w:rsidRPr="00517BBB">
        <w:rPr>
          <w:rFonts w:ascii="Arial" w:hAnsi="Arial" w:cs="Arial"/>
          <w:sz w:val="24"/>
          <w:szCs w:val="24"/>
          <w:shd w:val="clear" w:color="auto" w:fill="FFFFFF"/>
        </w:rPr>
        <w:t>(14), 16-28.</w:t>
      </w:r>
    </w:p>
    <w:p w:rsidR="009F1668" w:rsidRPr="00FA6CE6" w:rsidRDefault="009F1668" w:rsidP="00FA6CE6">
      <w:pPr>
        <w:pStyle w:val="ListParagraph"/>
        <w:numPr>
          <w:ilvl w:val="0"/>
          <w:numId w:val="4"/>
        </w:numPr>
        <w:spacing w:line="360" w:lineRule="auto"/>
        <w:jc w:val="both"/>
        <w:rPr>
          <w:rFonts w:ascii="Arial" w:hAnsi="Arial" w:cs="Arial"/>
          <w:color w:val="222222"/>
          <w:sz w:val="24"/>
          <w:szCs w:val="24"/>
          <w:shd w:val="clear" w:color="auto" w:fill="FFFFFF"/>
        </w:rPr>
      </w:pPr>
      <w:proofErr w:type="spellStart"/>
      <w:r w:rsidRPr="00517BBB">
        <w:rPr>
          <w:rFonts w:ascii="Arial" w:hAnsi="Arial" w:cs="Arial"/>
          <w:sz w:val="24"/>
          <w:szCs w:val="24"/>
        </w:rPr>
        <w:t>Kar</w:t>
      </w:r>
      <w:proofErr w:type="spellEnd"/>
      <w:r w:rsidRPr="00517BBB">
        <w:rPr>
          <w:rFonts w:ascii="Arial" w:hAnsi="Arial" w:cs="Arial"/>
          <w:sz w:val="24"/>
          <w:szCs w:val="24"/>
        </w:rPr>
        <w:t xml:space="preserve">, S. K., </w:t>
      </w:r>
      <w:proofErr w:type="spellStart"/>
      <w:r w:rsidRPr="00517BBB">
        <w:rPr>
          <w:rFonts w:ascii="Arial" w:hAnsi="Arial" w:cs="Arial"/>
          <w:sz w:val="24"/>
          <w:szCs w:val="24"/>
        </w:rPr>
        <w:t>Ransing</w:t>
      </w:r>
      <w:proofErr w:type="spellEnd"/>
      <w:r w:rsidRPr="00517BBB">
        <w:rPr>
          <w:rFonts w:ascii="Arial" w:hAnsi="Arial" w:cs="Arial"/>
          <w:sz w:val="24"/>
          <w:szCs w:val="24"/>
        </w:rPr>
        <w:t>, R., Arafat, S. Y., &amp; Menon, V. (2021). Second wave of COVID-19 pandemic in India: Barriers to effective governmental response. </w:t>
      </w:r>
      <w:proofErr w:type="spellStart"/>
      <w:r w:rsidRPr="00517BBB">
        <w:rPr>
          <w:rStyle w:val="citationsource-journal"/>
          <w:rFonts w:ascii="Arial" w:hAnsi="Arial" w:cs="Arial"/>
          <w:i/>
          <w:iCs/>
          <w:sz w:val="24"/>
          <w:szCs w:val="24"/>
        </w:rPr>
        <w:t>EClinical</w:t>
      </w:r>
      <w:proofErr w:type="spellEnd"/>
      <w:r w:rsidRPr="00517BBB">
        <w:rPr>
          <w:rStyle w:val="citationsource-journal"/>
          <w:rFonts w:ascii="Arial" w:hAnsi="Arial" w:cs="Arial"/>
          <w:i/>
          <w:iCs/>
          <w:sz w:val="24"/>
          <w:szCs w:val="24"/>
        </w:rPr>
        <w:t xml:space="preserve"> Medicine</w:t>
      </w:r>
      <w:r w:rsidRPr="00517BBB">
        <w:rPr>
          <w:rFonts w:ascii="Arial" w:hAnsi="Arial" w:cs="Arial"/>
          <w:sz w:val="24"/>
          <w:szCs w:val="24"/>
        </w:rPr>
        <w:t xml:space="preserve">, 36 100915. Available on:  </w:t>
      </w:r>
      <w:hyperlink r:id="rId15" w:history="1">
        <w:r w:rsidRPr="00FA6CE6">
          <w:rPr>
            <w:rStyle w:val="Hyperlink"/>
            <w:rFonts w:ascii="Arial" w:hAnsi="Arial" w:cs="Arial"/>
            <w:sz w:val="24"/>
            <w:szCs w:val="24"/>
          </w:rPr>
          <w:t>https://doi.org/10.1016/j.eclinm.2021.100915</w:t>
        </w:r>
      </w:hyperlink>
    </w:p>
    <w:p w:rsidR="009F1668" w:rsidRPr="00FA6CE6" w:rsidRDefault="009F1668" w:rsidP="00FA6CE6">
      <w:pPr>
        <w:numPr>
          <w:ilvl w:val="0"/>
          <w:numId w:val="4"/>
        </w:numPr>
        <w:spacing w:line="360" w:lineRule="auto"/>
        <w:jc w:val="both"/>
        <w:rPr>
          <w:rFonts w:ascii="Arial" w:hAnsi="Arial" w:cs="Arial"/>
          <w:sz w:val="24"/>
          <w:szCs w:val="24"/>
        </w:rPr>
      </w:pPr>
      <w:r w:rsidRPr="00FA6CE6">
        <w:rPr>
          <w:rFonts w:ascii="Arial" w:hAnsi="Arial" w:cs="Arial"/>
          <w:sz w:val="24"/>
          <w:szCs w:val="24"/>
        </w:rPr>
        <w:t xml:space="preserve">Key Highlights of Economic Survey 2019–20. 2020. Press Information Bureau. Available online: </w:t>
      </w:r>
      <w:hyperlink r:id="rId16" w:history="1">
        <w:r w:rsidRPr="00FA6CE6">
          <w:rPr>
            <w:rStyle w:val="Hyperlink"/>
            <w:rFonts w:ascii="Arial" w:hAnsi="Arial" w:cs="Arial"/>
            <w:sz w:val="24"/>
            <w:szCs w:val="24"/>
          </w:rPr>
          <w:t>https://pib.gov.in/Pressreleaseshare.aspx?PRID=1601273</w:t>
        </w:r>
      </w:hyperlink>
      <w:r w:rsidRPr="00FA6CE6">
        <w:rPr>
          <w:rFonts w:ascii="Arial" w:hAnsi="Arial" w:cs="Arial"/>
          <w:sz w:val="24"/>
          <w:szCs w:val="24"/>
        </w:rPr>
        <w:t xml:space="preserve"> [accessed on 13 November 2025].</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Khatib</w:t>
      </w:r>
      <w:proofErr w:type="spellEnd"/>
      <w:r w:rsidRPr="00517BBB">
        <w:rPr>
          <w:rFonts w:ascii="Arial" w:hAnsi="Arial" w:cs="Arial"/>
          <w:sz w:val="24"/>
          <w:szCs w:val="24"/>
        </w:rPr>
        <w:t>, Saleh F. A., and Abdul-</w:t>
      </w:r>
      <w:proofErr w:type="spellStart"/>
      <w:r w:rsidRPr="00517BBB">
        <w:rPr>
          <w:rFonts w:ascii="Arial" w:hAnsi="Arial" w:cs="Arial"/>
          <w:sz w:val="24"/>
          <w:szCs w:val="24"/>
        </w:rPr>
        <w:t>Naser</w:t>
      </w:r>
      <w:proofErr w:type="spellEnd"/>
      <w:r w:rsidRPr="00517BBB">
        <w:rPr>
          <w:rFonts w:ascii="Arial" w:hAnsi="Arial" w:cs="Arial"/>
          <w:sz w:val="24"/>
          <w:szCs w:val="24"/>
        </w:rPr>
        <w:t xml:space="preserve"> Ibrahim </w:t>
      </w:r>
      <w:proofErr w:type="spellStart"/>
      <w:r w:rsidRPr="00517BBB">
        <w:rPr>
          <w:rFonts w:ascii="Arial" w:hAnsi="Arial" w:cs="Arial"/>
          <w:sz w:val="24"/>
          <w:szCs w:val="24"/>
        </w:rPr>
        <w:t>Nour</w:t>
      </w:r>
      <w:proofErr w:type="spellEnd"/>
      <w:r w:rsidRPr="00517BBB">
        <w:rPr>
          <w:rFonts w:ascii="Arial" w:hAnsi="Arial" w:cs="Arial"/>
          <w:sz w:val="24"/>
          <w:szCs w:val="24"/>
        </w:rPr>
        <w:t xml:space="preserve">. 2021. ‘The impact of corporate governance on firm performance during the COVID-19 pandemic: Evidence from Malaysia’. </w:t>
      </w:r>
      <w:r w:rsidRPr="00517BBB">
        <w:rPr>
          <w:rFonts w:ascii="Arial" w:hAnsi="Arial" w:cs="Arial"/>
          <w:i/>
          <w:sz w:val="24"/>
          <w:szCs w:val="24"/>
        </w:rPr>
        <w:t>Journal of Asian Finance, Economics and Business</w:t>
      </w:r>
      <w:r w:rsidRPr="00517BBB">
        <w:rPr>
          <w:rFonts w:ascii="Arial" w:hAnsi="Arial" w:cs="Arial"/>
          <w:sz w:val="24"/>
          <w:szCs w:val="24"/>
        </w:rPr>
        <w:t xml:space="preserve"> 8: 943–52.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Kijkasiwat</w:t>
      </w:r>
      <w:proofErr w:type="spellEnd"/>
      <w:r w:rsidRPr="00517BBB">
        <w:rPr>
          <w:rFonts w:ascii="Arial" w:hAnsi="Arial" w:cs="Arial"/>
          <w:sz w:val="24"/>
          <w:szCs w:val="24"/>
          <w:shd w:val="clear" w:color="auto" w:fill="FFFFFF"/>
        </w:rPr>
        <w:t xml:space="preserve">, P., Hussain, A., </w:t>
      </w:r>
      <w:proofErr w:type="spellStart"/>
      <w:r w:rsidRPr="00517BBB">
        <w:rPr>
          <w:rFonts w:ascii="Arial" w:hAnsi="Arial" w:cs="Arial"/>
          <w:sz w:val="24"/>
          <w:szCs w:val="24"/>
          <w:shd w:val="clear" w:color="auto" w:fill="FFFFFF"/>
        </w:rPr>
        <w:t>Nisar</w:t>
      </w:r>
      <w:proofErr w:type="spellEnd"/>
      <w:r w:rsidRPr="00517BBB">
        <w:rPr>
          <w:rFonts w:ascii="Arial" w:hAnsi="Arial" w:cs="Arial"/>
          <w:sz w:val="24"/>
          <w:szCs w:val="24"/>
          <w:shd w:val="clear" w:color="auto" w:fill="FFFFFF"/>
        </w:rPr>
        <w:t xml:space="preserve">, U., &amp; </w:t>
      </w:r>
      <w:proofErr w:type="spellStart"/>
      <w:r w:rsidRPr="00517BBB">
        <w:rPr>
          <w:rFonts w:ascii="Arial" w:hAnsi="Arial" w:cs="Arial"/>
          <w:sz w:val="24"/>
          <w:szCs w:val="24"/>
          <w:shd w:val="clear" w:color="auto" w:fill="FFFFFF"/>
        </w:rPr>
        <w:t>Liew</w:t>
      </w:r>
      <w:proofErr w:type="spellEnd"/>
      <w:r w:rsidRPr="00517BBB">
        <w:rPr>
          <w:rFonts w:ascii="Arial" w:hAnsi="Arial" w:cs="Arial"/>
          <w:sz w:val="24"/>
          <w:szCs w:val="24"/>
          <w:shd w:val="clear" w:color="auto" w:fill="FFFFFF"/>
        </w:rPr>
        <w:t>, C. Y. (2024). The Mediating Effect of Innovation on the Relationship between Corporate Governance and Firm Performance: Evidence from Developed and Developing Countries. </w:t>
      </w:r>
      <w:r w:rsidRPr="00517BBB">
        <w:rPr>
          <w:rFonts w:ascii="Arial" w:hAnsi="Arial" w:cs="Arial"/>
          <w:i/>
          <w:iCs/>
          <w:sz w:val="24"/>
          <w:szCs w:val="24"/>
          <w:shd w:val="clear" w:color="auto" w:fill="FFFFFF"/>
        </w:rPr>
        <w:t>Asian Academy of Management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29</w:t>
      </w:r>
      <w:r w:rsidRPr="00517BBB">
        <w:rPr>
          <w:rFonts w:ascii="Arial" w:hAnsi="Arial" w:cs="Arial"/>
          <w:sz w:val="24"/>
          <w:szCs w:val="24"/>
          <w:shd w:val="clear" w:color="auto" w:fill="FFFFFF"/>
        </w:rPr>
        <w:t>(1), 55-93.</w:t>
      </w:r>
    </w:p>
    <w:p w:rsidR="009F1668" w:rsidRPr="00517BBB" w:rsidRDefault="009F1668" w:rsidP="00FA6CE6">
      <w:pPr>
        <w:pStyle w:val="ListParagraph"/>
        <w:numPr>
          <w:ilvl w:val="0"/>
          <w:numId w:val="4"/>
        </w:numPr>
        <w:autoSpaceDE w:val="0"/>
        <w:autoSpaceDN w:val="0"/>
        <w:adjustRightInd w:val="0"/>
        <w:spacing w:after="0" w:line="360" w:lineRule="auto"/>
        <w:jc w:val="both"/>
        <w:rPr>
          <w:rFonts w:ascii="Arial" w:hAnsi="Arial" w:cs="Arial"/>
          <w:sz w:val="24"/>
          <w:szCs w:val="24"/>
        </w:rPr>
      </w:pPr>
      <w:proofErr w:type="spellStart"/>
      <w:r w:rsidRPr="00517BBB">
        <w:rPr>
          <w:rFonts w:ascii="Arial" w:hAnsi="Arial" w:cs="Arial"/>
          <w:sz w:val="24"/>
          <w:szCs w:val="24"/>
          <w:shd w:val="clear" w:color="auto" w:fill="FFFFFF"/>
        </w:rPr>
        <w:t>Koutoupis</w:t>
      </w:r>
      <w:proofErr w:type="spellEnd"/>
      <w:r w:rsidRPr="00517BBB">
        <w:rPr>
          <w:rFonts w:ascii="Arial" w:hAnsi="Arial" w:cs="Arial"/>
          <w:sz w:val="24"/>
          <w:szCs w:val="24"/>
          <w:shd w:val="clear" w:color="auto" w:fill="FFFFFF"/>
        </w:rPr>
        <w:t xml:space="preserve">, A., </w:t>
      </w:r>
      <w:proofErr w:type="spellStart"/>
      <w:r w:rsidRPr="00517BBB">
        <w:rPr>
          <w:rFonts w:ascii="Arial" w:hAnsi="Arial" w:cs="Arial"/>
          <w:sz w:val="24"/>
          <w:szCs w:val="24"/>
          <w:shd w:val="clear" w:color="auto" w:fill="FFFFFF"/>
        </w:rPr>
        <w:t>Kyria</w:t>
      </w:r>
      <w:r w:rsidR="00766B86">
        <w:rPr>
          <w:rFonts w:ascii="Arial" w:hAnsi="Arial" w:cs="Arial"/>
          <w:sz w:val="24"/>
          <w:szCs w:val="24"/>
          <w:shd w:val="clear" w:color="auto" w:fill="FFFFFF"/>
        </w:rPr>
        <w:t>kogkonas</w:t>
      </w:r>
      <w:proofErr w:type="spellEnd"/>
      <w:r w:rsidR="00766B86">
        <w:rPr>
          <w:rFonts w:ascii="Arial" w:hAnsi="Arial" w:cs="Arial"/>
          <w:sz w:val="24"/>
          <w:szCs w:val="24"/>
          <w:shd w:val="clear" w:color="auto" w:fill="FFFFFF"/>
        </w:rPr>
        <w:t xml:space="preserve">, P., </w:t>
      </w:r>
      <w:proofErr w:type="spellStart"/>
      <w:r w:rsidR="00766B86">
        <w:rPr>
          <w:rFonts w:ascii="Arial" w:hAnsi="Arial" w:cs="Arial"/>
          <w:sz w:val="24"/>
          <w:szCs w:val="24"/>
          <w:shd w:val="clear" w:color="auto" w:fill="FFFFFF"/>
        </w:rPr>
        <w:t>Pazarskis</w:t>
      </w:r>
      <w:proofErr w:type="spellEnd"/>
      <w:r w:rsidR="00766B86">
        <w:rPr>
          <w:rFonts w:ascii="Arial" w:hAnsi="Arial" w:cs="Arial"/>
          <w:sz w:val="24"/>
          <w:szCs w:val="24"/>
          <w:shd w:val="clear" w:color="auto" w:fill="FFFFFF"/>
        </w:rPr>
        <w:t>, M., &amp;</w:t>
      </w:r>
      <w:r w:rsidRPr="00517BBB">
        <w:rPr>
          <w:rFonts w:ascii="Arial" w:hAnsi="Arial" w:cs="Arial"/>
          <w:sz w:val="24"/>
          <w:szCs w:val="24"/>
          <w:shd w:val="clear" w:color="auto" w:fill="FFFFFF"/>
        </w:rPr>
        <w:t xml:space="preserve"> </w:t>
      </w:r>
      <w:proofErr w:type="spellStart"/>
      <w:r w:rsidRPr="00517BBB">
        <w:rPr>
          <w:rFonts w:ascii="Arial" w:hAnsi="Arial" w:cs="Arial"/>
          <w:sz w:val="24"/>
          <w:szCs w:val="24"/>
          <w:shd w:val="clear" w:color="auto" w:fill="FFFFFF"/>
        </w:rPr>
        <w:t>Davidopoulos</w:t>
      </w:r>
      <w:proofErr w:type="spellEnd"/>
      <w:r w:rsidRPr="00517BBB">
        <w:rPr>
          <w:rFonts w:ascii="Arial" w:hAnsi="Arial" w:cs="Arial"/>
          <w:sz w:val="24"/>
          <w:szCs w:val="24"/>
          <w:shd w:val="clear" w:color="auto" w:fill="FFFFFF"/>
        </w:rPr>
        <w:t>, L. (2021). ‘Corporate governance and COVID-19: a literature review’. </w:t>
      </w:r>
      <w:r w:rsidRPr="00517BBB">
        <w:rPr>
          <w:rFonts w:ascii="Arial" w:hAnsi="Arial" w:cs="Arial"/>
          <w:i/>
          <w:iCs/>
          <w:sz w:val="24"/>
          <w:szCs w:val="24"/>
          <w:shd w:val="clear" w:color="auto" w:fill="FFFFFF"/>
        </w:rPr>
        <w:t>Corporate Governance: The International Journal of Business in Society</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21</w:t>
      </w:r>
      <w:r w:rsidRPr="00517BBB">
        <w:rPr>
          <w:rFonts w:ascii="Arial" w:hAnsi="Arial" w:cs="Arial"/>
          <w:sz w:val="24"/>
          <w:szCs w:val="24"/>
          <w:shd w:val="clear" w:color="auto" w:fill="FFFFFF"/>
        </w:rPr>
        <w:t>(6), 969-982.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rPr>
        <w:t>Kumar, &amp; Kumar, S. (2021). Impact of Covid-19 on Indian economy with special reference to banking sector: An Indian perspective. </w:t>
      </w:r>
      <w:r w:rsidRPr="00517BBB">
        <w:rPr>
          <w:rStyle w:val="citationsource-journal"/>
          <w:rFonts w:ascii="Arial" w:hAnsi="Arial" w:cs="Arial"/>
          <w:i/>
          <w:iCs/>
          <w:sz w:val="24"/>
          <w:szCs w:val="24"/>
        </w:rPr>
        <w:t>International Journal of Law Management &amp; Humanities</w:t>
      </w:r>
      <w:r w:rsidRPr="00517BBB">
        <w:rPr>
          <w:rFonts w:ascii="Arial" w:hAnsi="Arial" w:cs="Arial"/>
          <w:sz w:val="24"/>
          <w:szCs w:val="24"/>
        </w:rPr>
        <w:t>, 4(1), 12–20.</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Kraus, </w:t>
      </w:r>
      <w:proofErr w:type="spellStart"/>
      <w:r w:rsidRPr="00517BBB">
        <w:rPr>
          <w:rFonts w:ascii="Arial" w:hAnsi="Arial" w:cs="Arial"/>
          <w:sz w:val="24"/>
          <w:szCs w:val="24"/>
        </w:rPr>
        <w:t>Sascha</w:t>
      </w:r>
      <w:proofErr w:type="spellEnd"/>
      <w:r w:rsidRPr="00517BBB">
        <w:rPr>
          <w:rFonts w:ascii="Arial" w:hAnsi="Arial" w:cs="Arial"/>
          <w:sz w:val="24"/>
          <w:szCs w:val="24"/>
        </w:rPr>
        <w:t xml:space="preserve">, Thomas </w:t>
      </w:r>
      <w:proofErr w:type="spellStart"/>
      <w:r w:rsidRPr="00517BBB">
        <w:rPr>
          <w:rFonts w:ascii="Arial" w:hAnsi="Arial" w:cs="Arial"/>
          <w:sz w:val="24"/>
          <w:szCs w:val="24"/>
        </w:rPr>
        <w:t>Clauss</w:t>
      </w:r>
      <w:proofErr w:type="spellEnd"/>
      <w:r w:rsidRPr="00517BBB">
        <w:rPr>
          <w:rFonts w:ascii="Arial" w:hAnsi="Arial" w:cs="Arial"/>
          <w:sz w:val="24"/>
          <w:szCs w:val="24"/>
        </w:rPr>
        <w:t xml:space="preserve">, Matthias </w:t>
      </w:r>
      <w:proofErr w:type="spellStart"/>
      <w:r w:rsidRPr="00517BBB">
        <w:rPr>
          <w:rFonts w:ascii="Arial" w:hAnsi="Arial" w:cs="Arial"/>
          <w:sz w:val="24"/>
          <w:szCs w:val="24"/>
        </w:rPr>
        <w:t>Breier</w:t>
      </w:r>
      <w:proofErr w:type="spellEnd"/>
      <w:r w:rsidRPr="00517BBB">
        <w:rPr>
          <w:rFonts w:ascii="Arial" w:hAnsi="Arial" w:cs="Arial"/>
          <w:sz w:val="24"/>
          <w:szCs w:val="24"/>
        </w:rPr>
        <w:t xml:space="preserve">, Johanna </w:t>
      </w:r>
      <w:proofErr w:type="spellStart"/>
      <w:r w:rsidRPr="00517BBB">
        <w:rPr>
          <w:rFonts w:ascii="Arial" w:hAnsi="Arial" w:cs="Arial"/>
          <w:sz w:val="24"/>
          <w:szCs w:val="24"/>
        </w:rPr>
        <w:t>Gast</w:t>
      </w:r>
      <w:proofErr w:type="spellEnd"/>
      <w:r w:rsidRPr="00517BBB">
        <w:rPr>
          <w:rFonts w:ascii="Arial" w:hAnsi="Arial" w:cs="Arial"/>
          <w:sz w:val="24"/>
          <w:szCs w:val="24"/>
        </w:rPr>
        <w:t xml:space="preserve">, Alessandro </w:t>
      </w:r>
      <w:proofErr w:type="spellStart"/>
      <w:r w:rsidRPr="00517BBB">
        <w:rPr>
          <w:rFonts w:ascii="Arial" w:hAnsi="Arial" w:cs="Arial"/>
          <w:sz w:val="24"/>
          <w:szCs w:val="24"/>
        </w:rPr>
        <w:t>Zardini</w:t>
      </w:r>
      <w:proofErr w:type="spellEnd"/>
      <w:r w:rsidRPr="00517BBB">
        <w:rPr>
          <w:rFonts w:ascii="Arial" w:hAnsi="Arial" w:cs="Arial"/>
          <w:sz w:val="24"/>
          <w:szCs w:val="24"/>
        </w:rPr>
        <w:t xml:space="preserve">, and Victor Tiberius. 2020. The economics of COVID-19: Initial empirical evidence on how family firms in five European countries cope with the corona crisis. </w:t>
      </w:r>
      <w:r w:rsidRPr="00517BBB">
        <w:rPr>
          <w:rFonts w:ascii="Arial" w:hAnsi="Arial" w:cs="Arial"/>
          <w:i/>
          <w:sz w:val="24"/>
          <w:szCs w:val="24"/>
        </w:rPr>
        <w:t xml:space="preserve">International Journal of Entrepreneurial </w:t>
      </w:r>
      <w:proofErr w:type="spellStart"/>
      <w:r w:rsidRPr="00517BBB">
        <w:rPr>
          <w:rFonts w:ascii="Arial" w:hAnsi="Arial" w:cs="Arial"/>
          <w:i/>
          <w:sz w:val="24"/>
          <w:szCs w:val="24"/>
        </w:rPr>
        <w:t>Behavior</w:t>
      </w:r>
      <w:proofErr w:type="spellEnd"/>
      <w:r w:rsidRPr="00517BBB">
        <w:rPr>
          <w:rFonts w:ascii="Arial" w:hAnsi="Arial" w:cs="Arial"/>
          <w:i/>
          <w:sz w:val="24"/>
          <w:szCs w:val="24"/>
        </w:rPr>
        <w:t xml:space="preserve"> &amp; Research</w:t>
      </w:r>
      <w:r w:rsidRPr="00517BBB">
        <w:rPr>
          <w:rFonts w:ascii="Arial" w:hAnsi="Arial" w:cs="Arial"/>
          <w:sz w:val="24"/>
          <w:szCs w:val="24"/>
        </w:rPr>
        <w:t xml:space="preserve"> 26: 1067–92.</w:t>
      </w:r>
    </w:p>
    <w:p w:rsidR="009F1668" w:rsidRPr="00517BBB" w:rsidRDefault="009F1668" w:rsidP="00FA6CE6">
      <w:pPr>
        <w:numPr>
          <w:ilvl w:val="0"/>
          <w:numId w:val="4"/>
        </w:numPr>
        <w:spacing w:line="360" w:lineRule="auto"/>
        <w:jc w:val="both"/>
        <w:rPr>
          <w:rFonts w:ascii="Arial" w:hAnsi="Arial" w:cs="Arial"/>
          <w:sz w:val="24"/>
          <w:szCs w:val="24"/>
          <w:lang w:val="en-US"/>
        </w:rPr>
      </w:pPr>
      <w:proofErr w:type="spellStart"/>
      <w:r w:rsidRPr="00517BBB">
        <w:rPr>
          <w:rFonts w:ascii="Arial" w:hAnsi="Arial" w:cs="Arial"/>
          <w:sz w:val="24"/>
          <w:szCs w:val="24"/>
          <w:lang w:val="en-US"/>
        </w:rPr>
        <w:lastRenderedPageBreak/>
        <w:t>Koutoupis</w:t>
      </w:r>
      <w:proofErr w:type="spellEnd"/>
      <w:r w:rsidRPr="00517BBB">
        <w:rPr>
          <w:rFonts w:ascii="Arial" w:hAnsi="Arial" w:cs="Arial"/>
          <w:sz w:val="24"/>
          <w:szCs w:val="24"/>
          <w:lang w:val="en-US"/>
        </w:rPr>
        <w:t xml:space="preserve">, A., </w:t>
      </w:r>
      <w:proofErr w:type="spellStart"/>
      <w:r w:rsidRPr="00517BBB">
        <w:rPr>
          <w:rFonts w:ascii="Arial" w:hAnsi="Arial" w:cs="Arial"/>
          <w:sz w:val="24"/>
          <w:szCs w:val="24"/>
          <w:lang w:val="en-US"/>
        </w:rPr>
        <w:t>Kyriakogkonas</w:t>
      </w:r>
      <w:proofErr w:type="spellEnd"/>
      <w:r w:rsidRPr="00517BBB">
        <w:rPr>
          <w:rFonts w:ascii="Arial" w:hAnsi="Arial" w:cs="Arial"/>
          <w:sz w:val="24"/>
          <w:szCs w:val="24"/>
          <w:lang w:val="en-US"/>
        </w:rPr>
        <w:t>, P</w:t>
      </w:r>
      <w:r w:rsidR="00766B86">
        <w:rPr>
          <w:rFonts w:ascii="Arial" w:hAnsi="Arial" w:cs="Arial"/>
          <w:sz w:val="24"/>
          <w:szCs w:val="24"/>
          <w:lang w:val="en-US"/>
        </w:rPr>
        <w:t xml:space="preserve">., </w:t>
      </w:r>
      <w:proofErr w:type="spellStart"/>
      <w:r w:rsidR="00766B86">
        <w:rPr>
          <w:rFonts w:ascii="Arial" w:hAnsi="Arial" w:cs="Arial"/>
          <w:sz w:val="24"/>
          <w:szCs w:val="24"/>
          <w:lang w:val="en-US"/>
        </w:rPr>
        <w:t>Pazarskis</w:t>
      </w:r>
      <w:proofErr w:type="spellEnd"/>
      <w:r w:rsidR="00766B86">
        <w:rPr>
          <w:rFonts w:ascii="Arial" w:hAnsi="Arial" w:cs="Arial"/>
          <w:sz w:val="24"/>
          <w:szCs w:val="24"/>
          <w:lang w:val="en-US"/>
        </w:rPr>
        <w:t>, M., &amp;</w:t>
      </w:r>
      <w:r w:rsidRPr="00517BBB">
        <w:rPr>
          <w:rFonts w:ascii="Arial" w:hAnsi="Arial" w:cs="Arial"/>
          <w:sz w:val="24"/>
          <w:szCs w:val="24"/>
          <w:lang w:val="en-US"/>
        </w:rPr>
        <w:t xml:space="preserve"> </w:t>
      </w:r>
      <w:proofErr w:type="spellStart"/>
      <w:r w:rsidRPr="00517BBB">
        <w:rPr>
          <w:rFonts w:ascii="Arial" w:hAnsi="Arial" w:cs="Arial"/>
          <w:sz w:val="24"/>
          <w:szCs w:val="24"/>
          <w:lang w:val="en-US"/>
        </w:rPr>
        <w:t>Davidopoulos</w:t>
      </w:r>
      <w:proofErr w:type="spellEnd"/>
      <w:r w:rsidRPr="00517BBB">
        <w:rPr>
          <w:rFonts w:ascii="Arial" w:hAnsi="Arial" w:cs="Arial"/>
          <w:sz w:val="24"/>
          <w:szCs w:val="24"/>
          <w:lang w:val="en-US"/>
        </w:rPr>
        <w:t>, L. (2021). ‘Corporate governance and COVID-19: a literature review’. </w:t>
      </w:r>
      <w:r w:rsidRPr="00517BBB">
        <w:rPr>
          <w:rFonts w:ascii="Arial" w:hAnsi="Arial" w:cs="Arial"/>
          <w:i/>
          <w:iCs/>
          <w:sz w:val="24"/>
          <w:szCs w:val="24"/>
          <w:lang w:val="en-US"/>
        </w:rPr>
        <w:t>Corporate Governance: The International Journal of Business in Society</w:t>
      </w:r>
      <w:r w:rsidRPr="00517BBB">
        <w:rPr>
          <w:rFonts w:ascii="Arial" w:hAnsi="Arial" w:cs="Arial"/>
          <w:sz w:val="24"/>
          <w:szCs w:val="24"/>
          <w:lang w:val="en-US"/>
        </w:rPr>
        <w:t>, </w:t>
      </w:r>
      <w:r w:rsidRPr="00517BBB">
        <w:rPr>
          <w:rFonts w:ascii="Arial" w:hAnsi="Arial" w:cs="Arial"/>
          <w:i/>
          <w:iCs/>
          <w:sz w:val="24"/>
          <w:szCs w:val="24"/>
          <w:lang w:val="en-US"/>
        </w:rPr>
        <w:t>21</w:t>
      </w:r>
      <w:r w:rsidRPr="00517BBB">
        <w:rPr>
          <w:rFonts w:ascii="Arial" w:hAnsi="Arial" w:cs="Arial"/>
          <w:sz w:val="24"/>
          <w:szCs w:val="24"/>
          <w:lang w:val="en-US"/>
        </w:rPr>
        <w:t>(6), 969-982.</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Kumar, S. U., Kumar, D. T., Christopher, B. P., &amp; Doss, C. G. P. (2020). The rise and impact of COVID-19 in India. </w:t>
      </w:r>
      <w:r w:rsidRPr="00517BBB">
        <w:rPr>
          <w:rFonts w:ascii="Arial" w:hAnsi="Arial" w:cs="Arial"/>
          <w:i/>
          <w:iCs/>
          <w:sz w:val="24"/>
          <w:szCs w:val="24"/>
        </w:rPr>
        <w:t>Frontiers in medicine</w:t>
      </w:r>
      <w:r w:rsidRPr="00517BBB">
        <w:rPr>
          <w:rFonts w:ascii="Arial" w:hAnsi="Arial" w:cs="Arial"/>
          <w:sz w:val="24"/>
          <w:szCs w:val="24"/>
        </w:rPr>
        <w:t>, </w:t>
      </w:r>
      <w:r w:rsidRPr="00517BBB">
        <w:rPr>
          <w:rFonts w:ascii="Arial" w:hAnsi="Arial" w:cs="Arial"/>
          <w:i/>
          <w:iCs/>
          <w:sz w:val="24"/>
          <w:szCs w:val="24"/>
        </w:rPr>
        <w:t>7</w:t>
      </w:r>
      <w:r w:rsidRPr="00517BBB">
        <w:rPr>
          <w:rFonts w:ascii="Arial" w:hAnsi="Arial" w:cs="Arial"/>
          <w:sz w:val="24"/>
          <w:szCs w:val="24"/>
        </w:rPr>
        <w:t>, 250.</w:t>
      </w:r>
    </w:p>
    <w:p w:rsidR="009F1668" w:rsidRPr="00517BBB" w:rsidRDefault="00766B86"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Kyere</w:t>
      </w:r>
      <w:proofErr w:type="spellEnd"/>
      <w:r>
        <w:rPr>
          <w:rFonts w:ascii="Arial" w:hAnsi="Arial" w:cs="Arial"/>
          <w:sz w:val="24"/>
          <w:szCs w:val="24"/>
          <w:shd w:val="clear" w:color="auto" w:fill="FFFFFF"/>
        </w:rPr>
        <w:t>, M., &amp;</w:t>
      </w:r>
      <w:r w:rsidR="009F1668" w:rsidRPr="00517BBB">
        <w:rPr>
          <w:rFonts w:ascii="Arial" w:hAnsi="Arial" w:cs="Arial"/>
          <w:sz w:val="24"/>
          <w:szCs w:val="24"/>
          <w:shd w:val="clear" w:color="auto" w:fill="FFFFFF"/>
        </w:rPr>
        <w:t xml:space="preserve"> </w:t>
      </w:r>
      <w:proofErr w:type="spellStart"/>
      <w:r w:rsidR="009F1668" w:rsidRPr="00517BBB">
        <w:rPr>
          <w:rFonts w:ascii="Arial" w:hAnsi="Arial" w:cs="Arial"/>
          <w:sz w:val="24"/>
          <w:szCs w:val="24"/>
          <w:shd w:val="clear" w:color="auto" w:fill="FFFFFF"/>
        </w:rPr>
        <w:t>Ausloos</w:t>
      </w:r>
      <w:proofErr w:type="spellEnd"/>
      <w:r w:rsidR="009F1668" w:rsidRPr="00517BBB">
        <w:rPr>
          <w:rFonts w:ascii="Arial" w:hAnsi="Arial" w:cs="Arial"/>
          <w:sz w:val="24"/>
          <w:szCs w:val="24"/>
          <w:shd w:val="clear" w:color="auto" w:fill="FFFFFF"/>
        </w:rPr>
        <w:t>, M. (2021). ‘Corporate governance and firms’ financial performance in the United Kingdom’. </w:t>
      </w:r>
      <w:r w:rsidR="009F1668" w:rsidRPr="00517BBB">
        <w:rPr>
          <w:rFonts w:ascii="Arial" w:hAnsi="Arial" w:cs="Arial"/>
          <w:i/>
          <w:iCs/>
          <w:sz w:val="24"/>
          <w:szCs w:val="24"/>
          <w:shd w:val="clear" w:color="auto" w:fill="FFFFFF"/>
        </w:rPr>
        <w:t>International Journal of Finance &amp; Economics</w:t>
      </w:r>
      <w:r w:rsidR="009F1668" w:rsidRPr="00517BBB">
        <w:rPr>
          <w:rFonts w:ascii="Arial" w:hAnsi="Arial" w:cs="Arial"/>
          <w:sz w:val="24"/>
          <w:szCs w:val="24"/>
          <w:shd w:val="clear" w:color="auto" w:fill="FFFFFF"/>
        </w:rPr>
        <w:t>, </w:t>
      </w:r>
      <w:r w:rsidR="009F1668" w:rsidRPr="00517BBB">
        <w:rPr>
          <w:rFonts w:ascii="Arial" w:hAnsi="Arial" w:cs="Arial"/>
          <w:i/>
          <w:iCs/>
          <w:sz w:val="24"/>
          <w:szCs w:val="24"/>
          <w:shd w:val="clear" w:color="auto" w:fill="FFFFFF"/>
        </w:rPr>
        <w:t>26</w:t>
      </w:r>
      <w:r w:rsidR="009F1668" w:rsidRPr="00517BBB">
        <w:rPr>
          <w:rFonts w:ascii="Arial" w:hAnsi="Arial" w:cs="Arial"/>
          <w:sz w:val="24"/>
          <w:szCs w:val="24"/>
          <w:shd w:val="clear" w:color="auto" w:fill="FFFFFF"/>
        </w:rPr>
        <w:t>(2), 1871-1885.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Kyereboah</w:t>
      </w:r>
      <w:proofErr w:type="spellEnd"/>
      <w:r w:rsidRPr="00517BBB">
        <w:rPr>
          <w:rFonts w:ascii="Arial" w:hAnsi="Arial" w:cs="Arial"/>
          <w:sz w:val="24"/>
          <w:szCs w:val="24"/>
          <w:shd w:val="clear" w:color="auto" w:fill="FFFFFF"/>
        </w:rPr>
        <w:t>-Coleman, A. (2008). Corporate governance and firm performance in Africa: A dynamic panel data analysis. </w:t>
      </w:r>
      <w:r w:rsidRPr="00517BBB">
        <w:rPr>
          <w:rFonts w:ascii="Arial" w:hAnsi="Arial" w:cs="Arial"/>
          <w:i/>
          <w:iCs/>
          <w:sz w:val="24"/>
          <w:szCs w:val="24"/>
          <w:shd w:val="clear" w:color="auto" w:fill="FFFFFF"/>
        </w:rPr>
        <w:t>Studies in Economics and econometrics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32</w:t>
      </w:r>
      <w:r w:rsidRPr="00517BBB">
        <w:rPr>
          <w:rFonts w:ascii="Arial" w:hAnsi="Arial" w:cs="Arial"/>
          <w:sz w:val="24"/>
          <w:szCs w:val="24"/>
          <w:shd w:val="clear" w:color="auto" w:fill="FFFFFF"/>
        </w:rPr>
        <w:t xml:space="preserve">(2), 1-24. </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Leung, S., Richardson, G., &amp; </w:t>
      </w:r>
      <w:proofErr w:type="spellStart"/>
      <w:r w:rsidRPr="00517BBB">
        <w:rPr>
          <w:rFonts w:ascii="Arial" w:hAnsi="Arial" w:cs="Arial"/>
          <w:sz w:val="24"/>
          <w:szCs w:val="24"/>
          <w:shd w:val="clear" w:color="auto" w:fill="FFFFFF"/>
        </w:rPr>
        <w:t>Jaggi</w:t>
      </w:r>
      <w:proofErr w:type="spellEnd"/>
      <w:r w:rsidRPr="00517BBB">
        <w:rPr>
          <w:rFonts w:ascii="Arial" w:hAnsi="Arial" w:cs="Arial"/>
          <w:sz w:val="24"/>
          <w:szCs w:val="24"/>
          <w:shd w:val="clear" w:color="auto" w:fill="FFFFFF"/>
        </w:rPr>
        <w:t>, B. (2014). Corporate board and board committee independence, firm performance, and family ownership concentration: An analysis based on Hong Kong firms. </w:t>
      </w:r>
      <w:r w:rsidRPr="00517BBB">
        <w:rPr>
          <w:rFonts w:ascii="Arial" w:hAnsi="Arial" w:cs="Arial"/>
          <w:i/>
          <w:iCs/>
          <w:sz w:val="24"/>
          <w:szCs w:val="24"/>
          <w:shd w:val="clear" w:color="auto" w:fill="FFFFFF"/>
        </w:rPr>
        <w:t>Journal of Contemporary Accounting &amp;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10</w:t>
      </w:r>
      <w:r w:rsidRPr="00517BBB">
        <w:rPr>
          <w:rFonts w:ascii="Arial" w:hAnsi="Arial" w:cs="Arial"/>
          <w:sz w:val="24"/>
          <w:szCs w:val="24"/>
          <w:shd w:val="clear" w:color="auto" w:fill="FFFFFF"/>
        </w:rPr>
        <w:t>(1), 16-31.</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Levy, David L. 2020. COVID-19 and global governance. Journal of Management Studies 58: 562.</w:t>
      </w:r>
    </w:p>
    <w:p w:rsidR="009F1668" w:rsidRPr="00FA6CE6"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Lipton, M., &amp; </w:t>
      </w:r>
      <w:proofErr w:type="spellStart"/>
      <w:r w:rsidRPr="00517BBB">
        <w:rPr>
          <w:rFonts w:ascii="Arial" w:hAnsi="Arial" w:cs="Arial"/>
          <w:sz w:val="24"/>
          <w:szCs w:val="24"/>
          <w:shd w:val="clear" w:color="auto" w:fill="FFFFFF"/>
        </w:rPr>
        <w:t>Lorsch</w:t>
      </w:r>
      <w:proofErr w:type="spellEnd"/>
      <w:r w:rsidRPr="00517BBB">
        <w:rPr>
          <w:rFonts w:ascii="Arial" w:hAnsi="Arial" w:cs="Arial"/>
          <w:sz w:val="24"/>
          <w:szCs w:val="24"/>
          <w:shd w:val="clear" w:color="auto" w:fill="FFFFFF"/>
        </w:rPr>
        <w:t>, J. W. (1992). A modest proposal for improved corporate governance. </w:t>
      </w:r>
      <w:r w:rsidRPr="00517BBB">
        <w:rPr>
          <w:rFonts w:ascii="Arial" w:hAnsi="Arial" w:cs="Arial"/>
          <w:i/>
          <w:iCs/>
          <w:sz w:val="24"/>
          <w:szCs w:val="24"/>
          <w:shd w:val="clear" w:color="auto" w:fill="FFFFFF"/>
        </w:rPr>
        <w:t>The business lawyer</w:t>
      </w:r>
      <w:r w:rsidRPr="00517BBB">
        <w:rPr>
          <w:rFonts w:ascii="Arial" w:hAnsi="Arial" w:cs="Arial"/>
          <w:sz w:val="24"/>
          <w:szCs w:val="24"/>
          <w:shd w:val="clear" w:color="auto" w:fill="FFFFFF"/>
        </w:rPr>
        <w:t>, 59-77</w:t>
      </w:r>
      <w:r w:rsidRPr="00FA6CE6">
        <w:rPr>
          <w:rFonts w:ascii="Arial" w:hAnsi="Arial" w:cs="Arial"/>
          <w:sz w:val="24"/>
          <w:szCs w:val="24"/>
          <w:shd w:val="clear" w:color="auto" w:fill="FFFFFF"/>
        </w:rPr>
        <w:t xml:space="preserve">. </w:t>
      </w:r>
      <w:hyperlink r:id="rId17" w:history="1">
        <w:r w:rsidRPr="00FA6CE6">
          <w:rPr>
            <w:rStyle w:val="Hyperlink"/>
            <w:rFonts w:ascii="Arial" w:hAnsi="Arial" w:cs="Arial"/>
            <w:sz w:val="24"/>
            <w:szCs w:val="24"/>
            <w:shd w:val="clear" w:color="auto" w:fill="FFFFFF"/>
          </w:rPr>
          <w:t>https://www.jstor.org/stable/40687360</w:t>
        </w:r>
      </w:hyperlink>
      <w:r w:rsidRPr="00FA6CE6">
        <w:rPr>
          <w:rFonts w:ascii="Arial" w:hAnsi="Arial" w:cs="Arial"/>
          <w:color w:val="222222"/>
          <w:sz w:val="24"/>
          <w:szCs w:val="24"/>
          <w:shd w:val="clear" w:color="auto" w:fill="FFFFFF"/>
        </w:rPr>
        <w:t xml:space="preserve"> </w:t>
      </w:r>
      <w:r w:rsidRPr="00FA6CE6">
        <w:rPr>
          <w:rFonts w:ascii="Arial" w:hAnsi="Arial" w:cs="Arial"/>
          <w:sz w:val="24"/>
          <w:szCs w:val="24"/>
          <w:shd w:val="clear" w:color="auto" w:fill="FFFFFF"/>
        </w:rPr>
        <w:t>[</w:t>
      </w:r>
      <w:r w:rsidRPr="00FA6CE6">
        <w:rPr>
          <w:rFonts w:ascii="Arial" w:hAnsi="Arial" w:cs="Arial"/>
          <w:iCs/>
          <w:sz w:val="24"/>
          <w:szCs w:val="24"/>
          <w:shd w:val="clear" w:color="auto" w:fill="FFFFFF"/>
        </w:rPr>
        <w:t>Assessed on: 05’th December, 2025]</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Liu, H., </w:t>
      </w:r>
      <w:proofErr w:type="spellStart"/>
      <w:r w:rsidRPr="00517BBB">
        <w:rPr>
          <w:rFonts w:ascii="Arial" w:hAnsi="Arial" w:cs="Arial"/>
          <w:sz w:val="24"/>
          <w:szCs w:val="24"/>
        </w:rPr>
        <w:t>Manzoor</w:t>
      </w:r>
      <w:proofErr w:type="spellEnd"/>
      <w:r w:rsidRPr="00517BBB">
        <w:rPr>
          <w:rFonts w:ascii="Arial" w:hAnsi="Arial" w:cs="Arial"/>
          <w:sz w:val="24"/>
          <w:szCs w:val="24"/>
        </w:rPr>
        <w:t xml:space="preserve">, A., Wang, C., Zhang, L., &amp; </w:t>
      </w:r>
      <w:proofErr w:type="spellStart"/>
      <w:r w:rsidRPr="00517BBB">
        <w:rPr>
          <w:rFonts w:ascii="Arial" w:hAnsi="Arial" w:cs="Arial"/>
          <w:sz w:val="24"/>
          <w:szCs w:val="24"/>
        </w:rPr>
        <w:t>Manzoor</w:t>
      </w:r>
      <w:proofErr w:type="spellEnd"/>
      <w:r w:rsidRPr="00517BBB">
        <w:rPr>
          <w:rFonts w:ascii="Arial" w:hAnsi="Arial" w:cs="Arial"/>
          <w:sz w:val="24"/>
          <w:szCs w:val="24"/>
        </w:rPr>
        <w:t>, Z. (2020). The COVID-19 outbreak and affected countries stock markets response. </w:t>
      </w:r>
      <w:r w:rsidRPr="00517BBB">
        <w:rPr>
          <w:rFonts w:ascii="Arial" w:hAnsi="Arial" w:cs="Arial"/>
          <w:i/>
          <w:iCs/>
          <w:sz w:val="24"/>
          <w:szCs w:val="24"/>
        </w:rPr>
        <w:t>International journal of environmental research and public health</w:t>
      </w:r>
      <w:r w:rsidRPr="00517BBB">
        <w:rPr>
          <w:rFonts w:ascii="Arial" w:hAnsi="Arial" w:cs="Arial"/>
          <w:sz w:val="24"/>
          <w:szCs w:val="24"/>
        </w:rPr>
        <w:t>, </w:t>
      </w:r>
      <w:r w:rsidRPr="00517BBB">
        <w:rPr>
          <w:rFonts w:ascii="Arial" w:hAnsi="Arial" w:cs="Arial"/>
          <w:i/>
          <w:iCs/>
          <w:sz w:val="24"/>
          <w:szCs w:val="24"/>
        </w:rPr>
        <w:t>17</w:t>
      </w:r>
      <w:r w:rsidRPr="00517BBB">
        <w:rPr>
          <w:rFonts w:ascii="Arial" w:hAnsi="Arial" w:cs="Arial"/>
          <w:sz w:val="24"/>
          <w:szCs w:val="24"/>
        </w:rPr>
        <w:t>(8), 2800.</w:t>
      </w:r>
    </w:p>
    <w:p w:rsidR="009F1668" w:rsidRPr="00517BBB" w:rsidRDefault="00766B86" w:rsidP="00FA6CE6">
      <w:pPr>
        <w:numPr>
          <w:ilvl w:val="0"/>
          <w:numId w:val="4"/>
        </w:numPr>
        <w:spacing w:line="360" w:lineRule="auto"/>
        <w:jc w:val="both"/>
        <w:rPr>
          <w:rFonts w:ascii="Arial" w:hAnsi="Arial" w:cs="Arial"/>
          <w:sz w:val="24"/>
          <w:szCs w:val="24"/>
        </w:rPr>
      </w:pPr>
      <w:proofErr w:type="spellStart"/>
      <w:r>
        <w:rPr>
          <w:rFonts w:ascii="Arial" w:hAnsi="Arial" w:cs="Arial"/>
          <w:sz w:val="24"/>
          <w:szCs w:val="24"/>
        </w:rPr>
        <w:t>Ltifi</w:t>
      </w:r>
      <w:proofErr w:type="spellEnd"/>
      <w:r>
        <w:rPr>
          <w:rFonts w:ascii="Arial" w:hAnsi="Arial" w:cs="Arial"/>
          <w:sz w:val="24"/>
          <w:szCs w:val="24"/>
        </w:rPr>
        <w:t>, M., &amp;</w:t>
      </w:r>
      <w:r w:rsidR="009F1668" w:rsidRPr="00517BBB">
        <w:rPr>
          <w:rFonts w:ascii="Arial" w:hAnsi="Arial" w:cs="Arial"/>
          <w:sz w:val="24"/>
          <w:szCs w:val="24"/>
        </w:rPr>
        <w:t xml:space="preserve"> </w:t>
      </w:r>
      <w:proofErr w:type="spellStart"/>
      <w:r w:rsidR="009F1668" w:rsidRPr="00517BBB">
        <w:rPr>
          <w:rFonts w:ascii="Arial" w:hAnsi="Arial" w:cs="Arial"/>
          <w:sz w:val="24"/>
          <w:szCs w:val="24"/>
        </w:rPr>
        <w:t>Hichri</w:t>
      </w:r>
      <w:proofErr w:type="spellEnd"/>
      <w:r w:rsidR="009F1668" w:rsidRPr="00517BBB">
        <w:rPr>
          <w:rFonts w:ascii="Arial" w:hAnsi="Arial" w:cs="Arial"/>
          <w:sz w:val="24"/>
          <w:szCs w:val="24"/>
        </w:rPr>
        <w:t xml:space="preserve">, A. (2022). ‘The effects of corporate governance on the customer’s recommendations: a study of the banking sector at the time of COVID-19’. </w:t>
      </w:r>
      <w:r w:rsidR="009F1668" w:rsidRPr="00517BBB">
        <w:rPr>
          <w:rFonts w:ascii="Arial" w:hAnsi="Arial" w:cs="Arial"/>
          <w:i/>
          <w:iCs/>
          <w:sz w:val="24"/>
          <w:szCs w:val="24"/>
        </w:rPr>
        <w:t>Journal of Knowledge Management</w:t>
      </w:r>
      <w:r w:rsidR="009F1668" w:rsidRPr="00517BBB">
        <w:rPr>
          <w:rFonts w:ascii="Arial" w:hAnsi="Arial" w:cs="Arial"/>
          <w:sz w:val="24"/>
          <w:szCs w:val="24"/>
        </w:rPr>
        <w:t xml:space="preserve">, </w:t>
      </w:r>
      <w:r w:rsidR="009F1668" w:rsidRPr="00517BBB">
        <w:rPr>
          <w:rFonts w:ascii="Arial" w:hAnsi="Arial" w:cs="Arial"/>
          <w:i/>
          <w:iCs/>
          <w:sz w:val="24"/>
          <w:szCs w:val="24"/>
        </w:rPr>
        <w:t>26</w:t>
      </w:r>
      <w:r w:rsidR="009F1668" w:rsidRPr="00517BBB">
        <w:rPr>
          <w:rFonts w:ascii="Arial" w:hAnsi="Arial" w:cs="Arial"/>
          <w:sz w:val="24"/>
          <w:szCs w:val="24"/>
        </w:rPr>
        <w:t xml:space="preserve">(1), 165–191. </w:t>
      </w:r>
    </w:p>
    <w:p w:rsidR="009F1668" w:rsidRPr="00FA6CE6"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Mallapur</w:t>
      </w:r>
      <w:proofErr w:type="spellEnd"/>
      <w:r w:rsidRPr="00517BBB">
        <w:rPr>
          <w:rFonts w:ascii="Arial" w:hAnsi="Arial" w:cs="Arial"/>
          <w:sz w:val="24"/>
          <w:szCs w:val="24"/>
          <w:shd w:val="clear" w:color="auto" w:fill="FFFFFF"/>
        </w:rPr>
        <w:t>, C. (2020). </w:t>
      </w:r>
      <w:r w:rsidRPr="00517BBB">
        <w:rPr>
          <w:rFonts w:ascii="Arial" w:hAnsi="Arial" w:cs="Arial"/>
          <w:i/>
          <w:iCs/>
          <w:sz w:val="24"/>
          <w:szCs w:val="24"/>
          <w:shd w:val="clear" w:color="auto" w:fill="FFFFFF"/>
        </w:rPr>
        <w:t xml:space="preserve">India’s Covid-19 lockdown may cause 38 million job losses in the travel and tourism industry. </w:t>
      </w:r>
      <w:r w:rsidRPr="00517BBB">
        <w:rPr>
          <w:rFonts w:ascii="Arial" w:hAnsi="Arial" w:cs="Arial"/>
          <w:iCs/>
          <w:sz w:val="24"/>
          <w:szCs w:val="24"/>
          <w:shd w:val="clear" w:color="auto" w:fill="FFFFFF"/>
        </w:rPr>
        <w:t>Available on:</w:t>
      </w:r>
      <w:r w:rsidRPr="00FA6CE6">
        <w:rPr>
          <w:rFonts w:ascii="Arial" w:hAnsi="Arial" w:cs="Arial"/>
          <w:i/>
          <w:iCs/>
          <w:sz w:val="24"/>
          <w:szCs w:val="24"/>
          <w:shd w:val="clear" w:color="auto" w:fill="FFFFFF"/>
        </w:rPr>
        <w:t xml:space="preserve"> </w:t>
      </w:r>
      <w:hyperlink r:id="rId18" w:history="1">
        <w:r w:rsidRPr="00FA6CE6">
          <w:rPr>
            <w:rStyle w:val="Hyperlink"/>
            <w:rFonts w:ascii="Arial" w:hAnsi="Arial" w:cs="Arial"/>
            <w:sz w:val="24"/>
            <w:szCs w:val="24"/>
          </w:rPr>
          <w:t>https://scroll.in/article/959045/India’s lockdown may cause 38 million job losses in the travel and tourism industry</w:t>
        </w:r>
      </w:hyperlink>
      <w:r w:rsidRPr="00FA6CE6">
        <w:rPr>
          <w:rFonts w:ascii="Arial" w:hAnsi="Arial" w:cs="Arial"/>
          <w:i/>
          <w:iCs/>
          <w:color w:val="222222"/>
          <w:sz w:val="24"/>
          <w:szCs w:val="24"/>
          <w:shd w:val="clear" w:color="auto" w:fill="FFFFFF"/>
        </w:rPr>
        <w:t xml:space="preserve"> </w:t>
      </w:r>
      <w:r w:rsidRPr="00FA6CE6">
        <w:rPr>
          <w:rFonts w:ascii="Arial" w:hAnsi="Arial" w:cs="Arial"/>
          <w:iCs/>
          <w:sz w:val="24"/>
          <w:szCs w:val="24"/>
          <w:shd w:val="clear" w:color="auto" w:fill="FFFFFF"/>
        </w:rPr>
        <w:t>[Assessed on: 05’th December, 2025]</w:t>
      </w:r>
      <w:r w:rsidRPr="00FA6CE6">
        <w:rPr>
          <w:rFonts w:ascii="Arial" w:hAnsi="Arial" w:cs="Arial"/>
          <w:sz w:val="24"/>
          <w:szCs w:val="24"/>
          <w:shd w:val="clear" w:color="auto" w:fill="FFFFFF"/>
        </w:rPr>
        <w:t>.</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lastRenderedPageBreak/>
        <w:t xml:space="preserve">Malik, M. S., &amp; </w:t>
      </w:r>
      <w:proofErr w:type="spellStart"/>
      <w:r w:rsidRPr="00517BBB">
        <w:rPr>
          <w:rFonts w:ascii="Arial" w:hAnsi="Arial" w:cs="Arial"/>
          <w:sz w:val="24"/>
          <w:szCs w:val="24"/>
          <w:shd w:val="clear" w:color="auto" w:fill="FFFFFF"/>
        </w:rPr>
        <w:t>Makhdoom</w:t>
      </w:r>
      <w:proofErr w:type="spellEnd"/>
      <w:r w:rsidRPr="00517BBB">
        <w:rPr>
          <w:rFonts w:ascii="Arial" w:hAnsi="Arial" w:cs="Arial"/>
          <w:sz w:val="24"/>
          <w:szCs w:val="24"/>
          <w:shd w:val="clear" w:color="auto" w:fill="FFFFFF"/>
        </w:rPr>
        <w:t>, D. D. (2016). Does corporate governance beget firm performance in fortune global 500 companies?. </w:t>
      </w:r>
      <w:r w:rsidRPr="00517BBB">
        <w:rPr>
          <w:rFonts w:ascii="Arial" w:hAnsi="Arial" w:cs="Arial"/>
          <w:i/>
          <w:iCs/>
          <w:sz w:val="24"/>
          <w:szCs w:val="24"/>
          <w:shd w:val="clear" w:color="auto" w:fill="FFFFFF"/>
        </w:rPr>
        <w:t>Corporate Governance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16</w:t>
      </w:r>
      <w:r w:rsidRPr="00517BBB">
        <w:rPr>
          <w:rFonts w:ascii="Arial" w:hAnsi="Arial" w:cs="Arial"/>
          <w:sz w:val="24"/>
          <w:szCs w:val="24"/>
          <w:shd w:val="clear" w:color="auto" w:fill="FFFFFF"/>
        </w:rPr>
        <w:t>(4), 747-764.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Markoczy</w:t>
      </w:r>
      <w:proofErr w:type="spellEnd"/>
      <w:r w:rsidRPr="00517BBB">
        <w:rPr>
          <w:rFonts w:ascii="Arial" w:hAnsi="Arial" w:cs="Arial"/>
          <w:sz w:val="24"/>
          <w:szCs w:val="24"/>
          <w:shd w:val="clear" w:color="auto" w:fill="FFFFFF"/>
        </w:rPr>
        <w:t>, L., Sun, S. L., &amp; Zhu, J. (2020). Few women on boards: what’s identity got to do with it?. </w:t>
      </w:r>
      <w:r w:rsidRPr="00517BBB">
        <w:rPr>
          <w:rFonts w:ascii="Arial" w:hAnsi="Arial" w:cs="Arial"/>
          <w:i/>
          <w:iCs/>
          <w:sz w:val="24"/>
          <w:szCs w:val="24"/>
          <w:shd w:val="clear" w:color="auto" w:fill="FFFFFF"/>
        </w:rPr>
        <w:t>Journal of business ethics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165</w:t>
      </w:r>
      <w:r w:rsidRPr="00517BBB">
        <w:rPr>
          <w:rFonts w:ascii="Arial" w:hAnsi="Arial" w:cs="Arial"/>
          <w:sz w:val="24"/>
          <w:szCs w:val="24"/>
          <w:shd w:val="clear" w:color="auto" w:fill="FFFFFF"/>
        </w:rPr>
        <w:t>(2), 311-327.</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Mather, P. (2020). Leadership and governance in a crisis: Some reflections on COVID-19</w:t>
      </w:r>
      <w:r w:rsidRPr="00517BBB">
        <w:rPr>
          <w:rFonts w:ascii="Arial" w:hAnsi="Arial" w:cs="Arial"/>
          <w:i/>
          <w:sz w:val="24"/>
          <w:szCs w:val="24"/>
        </w:rPr>
        <w:t xml:space="preserve">. Journal of Accounting &amp; Organizational Change </w:t>
      </w:r>
      <w:r w:rsidRPr="00517BBB">
        <w:rPr>
          <w:rFonts w:ascii="Arial" w:hAnsi="Arial" w:cs="Arial"/>
          <w:sz w:val="24"/>
          <w:szCs w:val="24"/>
        </w:rPr>
        <w:t>16: 579–85.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Menon, K., &amp; Williams, J. D. (1994). The use of audit committees for monitoring. </w:t>
      </w:r>
      <w:r w:rsidRPr="00517BBB">
        <w:rPr>
          <w:rFonts w:ascii="Arial" w:hAnsi="Arial" w:cs="Arial"/>
          <w:i/>
          <w:iCs/>
          <w:sz w:val="24"/>
          <w:szCs w:val="24"/>
          <w:shd w:val="clear" w:color="auto" w:fill="FFFFFF"/>
        </w:rPr>
        <w:t>Journal of accounting and public policy</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13</w:t>
      </w:r>
      <w:r w:rsidRPr="00517BBB">
        <w:rPr>
          <w:rFonts w:ascii="Arial" w:hAnsi="Arial" w:cs="Arial"/>
          <w:sz w:val="24"/>
          <w:szCs w:val="24"/>
          <w:shd w:val="clear" w:color="auto" w:fill="FFFFFF"/>
        </w:rPr>
        <w:t>(2), 121-139.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Mohan, A., &amp; </w:t>
      </w:r>
      <w:proofErr w:type="spellStart"/>
      <w:r w:rsidRPr="00517BBB">
        <w:rPr>
          <w:rFonts w:ascii="Arial" w:hAnsi="Arial" w:cs="Arial"/>
          <w:sz w:val="24"/>
          <w:szCs w:val="24"/>
          <w:shd w:val="clear" w:color="auto" w:fill="FFFFFF"/>
        </w:rPr>
        <w:t>Chandramohan</w:t>
      </w:r>
      <w:proofErr w:type="spellEnd"/>
      <w:r w:rsidRPr="00517BBB">
        <w:rPr>
          <w:rFonts w:ascii="Arial" w:hAnsi="Arial" w:cs="Arial"/>
          <w:sz w:val="24"/>
          <w:szCs w:val="24"/>
          <w:shd w:val="clear" w:color="auto" w:fill="FFFFFF"/>
        </w:rPr>
        <w:t>, S. (2018). </w:t>
      </w:r>
      <w:r w:rsidRPr="00517BBB">
        <w:rPr>
          <w:rFonts w:ascii="Arial" w:hAnsi="Arial" w:cs="Arial"/>
          <w:i/>
          <w:iCs/>
          <w:sz w:val="24"/>
          <w:szCs w:val="24"/>
          <w:shd w:val="clear" w:color="auto" w:fill="FFFFFF"/>
        </w:rPr>
        <w:t>Impact of Corporate Governance on Firm Performance: Empirical Evidence From India. IMPACT: International Journal of Research in Humanities, Arts and Literature (IMPACT: IJRHAL), 6 (2), 209–218</w:t>
      </w:r>
      <w:r w:rsidRPr="00517BBB">
        <w:rPr>
          <w:rFonts w:ascii="Arial" w:hAnsi="Arial" w:cs="Arial"/>
          <w:sz w:val="24"/>
          <w:szCs w:val="24"/>
          <w:shd w:val="clear" w:color="auto" w:fill="FFFFFF"/>
        </w:rPr>
        <w:t>.</w:t>
      </w:r>
    </w:p>
    <w:p w:rsidR="009F1668" w:rsidRPr="00517BBB" w:rsidRDefault="009F1668" w:rsidP="00F7148C">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Mohd</w:t>
      </w:r>
      <w:proofErr w:type="spellEnd"/>
      <w:r w:rsidRPr="00517BBB">
        <w:rPr>
          <w:rFonts w:ascii="Arial" w:hAnsi="Arial" w:cs="Arial"/>
          <w:sz w:val="24"/>
          <w:szCs w:val="24"/>
          <w:shd w:val="clear" w:color="auto" w:fill="FFFFFF"/>
        </w:rPr>
        <w:t xml:space="preserve"> Saleh, N., </w:t>
      </w:r>
      <w:proofErr w:type="spellStart"/>
      <w:r w:rsidRPr="00517BBB">
        <w:rPr>
          <w:rFonts w:ascii="Arial" w:hAnsi="Arial" w:cs="Arial"/>
          <w:sz w:val="24"/>
          <w:szCs w:val="24"/>
          <w:shd w:val="clear" w:color="auto" w:fill="FFFFFF"/>
        </w:rPr>
        <w:t>Mohd</w:t>
      </w:r>
      <w:proofErr w:type="spellEnd"/>
      <w:r w:rsidRPr="00517BBB">
        <w:rPr>
          <w:rFonts w:ascii="Arial" w:hAnsi="Arial" w:cs="Arial"/>
          <w:sz w:val="24"/>
          <w:szCs w:val="24"/>
          <w:shd w:val="clear" w:color="auto" w:fill="FFFFFF"/>
        </w:rPr>
        <w:t xml:space="preserve"> Iskandar, T., &amp; </w:t>
      </w:r>
      <w:proofErr w:type="spellStart"/>
      <w:r w:rsidRPr="00517BBB">
        <w:rPr>
          <w:rFonts w:ascii="Arial" w:hAnsi="Arial" w:cs="Arial"/>
          <w:sz w:val="24"/>
          <w:szCs w:val="24"/>
          <w:shd w:val="clear" w:color="auto" w:fill="FFFFFF"/>
        </w:rPr>
        <w:t>Mohid</w:t>
      </w:r>
      <w:proofErr w:type="spellEnd"/>
      <w:r w:rsidRPr="00517BBB">
        <w:rPr>
          <w:rFonts w:ascii="Arial" w:hAnsi="Arial" w:cs="Arial"/>
          <w:sz w:val="24"/>
          <w:szCs w:val="24"/>
          <w:shd w:val="clear" w:color="auto" w:fill="FFFFFF"/>
        </w:rPr>
        <w:t xml:space="preserve"> </w:t>
      </w:r>
      <w:proofErr w:type="spellStart"/>
      <w:r w:rsidRPr="00517BBB">
        <w:rPr>
          <w:rFonts w:ascii="Arial" w:hAnsi="Arial" w:cs="Arial"/>
          <w:sz w:val="24"/>
          <w:szCs w:val="24"/>
          <w:shd w:val="clear" w:color="auto" w:fill="FFFFFF"/>
        </w:rPr>
        <w:t>Rahmat</w:t>
      </w:r>
      <w:proofErr w:type="spellEnd"/>
      <w:r w:rsidRPr="00517BBB">
        <w:rPr>
          <w:rFonts w:ascii="Arial" w:hAnsi="Arial" w:cs="Arial"/>
          <w:sz w:val="24"/>
          <w:szCs w:val="24"/>
          <w:shd w:val="clear" w:color="auto" w:fill="FFFFFF"/>
        </w:rPr>
        <w:t>, M. (2007). Audit committee characteristics and earnings management: Evidence from Malaysia. </w:t>
      </w:r>
      <w:r w:rsidRPr="00517BBB">
        <w:rPr>
          <w:rFonts w:ascii="Arial" w:hAnsi="Arial" w:cs="Arial"/>
          <w:i/>
          <w:iCs/>
          <w:sz w:val="24"/>
          <w:szCs w:val="24"/>
          <w:shd w:val="clear" w:color="auto" w:fill="FFFFFF"/>
        </w:rPr>
        <w:t>Asian Review of Accounting</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15</w:t>
      </w:r>
      <w:r w:rsidRPr="00517BBB">
        <w:rPr>
          <w:rFonts w:ascii="Arial" w:hAnsi="Arial" w:cs="Arial"/>
          <w:sz w:val="24"/>
          <w:szCs w:val="24"/>
          <w:shd w:val="clear" w:color="auto" w:fill="FFFFFF"/>
        </w:rPr>
        <w:t>(2), 147-163.</w:t>
      </w:r>
      <w:r w:rsidR="00F7148C">
        <w:rPr>
          <w:rFonts w:ascii="Arial" w:hAnsi="Arial" w:cs="Arial"/>
          <w:sz w:val="24"/>
          <w:szCs w:val="24"/>
          <w:shd w:val="clear" w:color="auto" w:fill="FFFFFF"/>
        </w:rPr>
        <w:t xml:space="preserve"> Available on: </w:t>
      </w:r>
      <w:hyperlink r:id="rId19" w:history="1">
        <w:r w:rsidR="00F7148C" w:rsidRPr="00AA5CF9">
          <w:rPr>
            <w:rStyle w:val="Hyperlink"/>
            <w:rFonts w:ascii="Arial" w:hAnsi="Arial" w:cs="Arial"/>
            <w:sz w:val="24"/>
            <w:szCs w:val="24"/>
            <w:shd w:val="clear" w:color="auto" w:fill="FFFFFF"/>
          </w:rPr>
          <w:t>https://doi.org/10.1108/13217340710823369</w:t>
        </w:r>
      </w:hyperlink>
      <w:r w:rsidR="00F7148C">
        <w:rPr>
          <w:rFonts w:ascii="Arial" w:hAnsi="Arial" w:cs="Arial"/>
          <w:sz w:val="24"/>
          <w:szCs w:val="24"/>
          <w:shd w:val="clear" w:color="auto" w:fill="FFFFFF"/>
        </w:rPr>
        <w:t xml:space="preserve"> [assessed on: 05’th Jan 2026]</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Muniandy</w:t>
      </w:r>
      <w:proofErr w:type="spellEnd"/>
      <w:r w:rsidRPr="00517BBB">
        <w:rPr>
          <w:rFonts w:ascii="Arial" w:hAnsi="Arial" w:cs="Arial"/>
          <w:sz w:val="24"/>
          <w:szCs w:val="24"/>
          <w:shd w:val="clear" w:color="auto" w:fill="FFFFFF"/>
        </w:rPr>
        <w:t>, B., &amp; Hillier, J. (2015). Board independence, investment opportunity set and performance of South African firms. </w:t>
      </w:r>
      <w:r w:rsidRPr="00517BBB">
        <w:rPr>
          <w:rFonts w:ascii="Arial" w:hAnsi="Arial" w:cs="Arial"/>
          <w:i/>
          <w:iCs/>
          <w:sz w:val="24"/>
          <w:szCs w:val="24"/>
          <w:shd w:val="clear" w:color="auto" w:fill="FFFFFF"/>
        </w:rPr>
        <w:t>Pacific-Basin Finance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35</w:t>
      </w:r>
      <w:r w:rsidRPr="00517BBB">
        <w:rPr>
          <w:rFonts w:ascii="Arial" w:hAnsi="Arial" w:cs="Arial"/>
          <w:sz w:val="24"/>
          <w:szCs w:val="24"/>
          <w:shd w:val="clear" w:color="auto" w:fill="FFFFFF"/>
        </w:rPr>
        <w:t>, 108-124.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Musallam, S. R. (2020). Effects of board characteristics, audit committee and risk management on corporate performance: evidence from Palestinian listed companies. </w:t>
      </w:r>
      <w:r w:rsidRPr="00517BBB">
        <w:rPr>
          <w:rFonts w:ascii="Arial" w:hAnsi="Arial" w:cs="Arial"/>
          <w:i/>
          <w:iCs/>
          <w:sz w:val="24"/>
          <w:szCs w:val="24"/>
          <w:shd w:val="clear" w:color="auto" w:fill="FFFFFF"/>
        </w:rPr>
        <w:t>International Journal of Islamic and Middle Eastern Finance and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13</w:t>
      </w:r>
      <w:r w:rsidRPr="00517BBB">
        <w:rPr>
          <w:rFonts w:ascii="Arial" w:hAnsi="Arial" w:cs="Arial"/>
          <w:sz w:val="24"/>
          <w:szCs w:val="24"/>
          <w:shd w:val="clear" w:color="auto" w:fill="FFFFFF"/>
        </w:rPr>
        <w:t>(4), 691-706.</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Nayak</w:t>
      </w:r>
      <w:proofErr w:type="spellEnd"/>
      <w:r w:rsidRPr="00517BBB">
        <w:rPr>
          <w:rFonts w:ascii="Arial" w:hAnsi="Arial" w:cs="Arial"/>
          <w:sz w:val="24"/>
          <w:szCs w:val="24"/>
        </w:rPr>
        <w:t xml:space="preserve">, J., Mishra, M., </w:t>
      </w:r>
      <w:proofErr w:type="spellStart"/>
      <w:r w:rsidRPr="00517BBB">
        <w:rPr>
          <w:rFonts w:ascii="Arial" w:hAnsi="Arial" w:cs="Arial"/>
          <w:sz w:val="24"/>
          <w:szCs w:val="24"/>
        </w:rPr>
        <w:t>Naik</w:t>
      </w:r>
      <w:proofErr w:type="spellEnd"/>
      <w:r w:rsidRPr="00517BBB">
        <w:rPr>
          <w:rFonts w:ascii="Arial" w:hAnsi="Arial" w:cs="Arial"/>
          <w:sz w:val="24"/>
          <w:szCs w:val="24"/>
        </w:rPr>
        <w:t xml:space="preserve">, B., </w:t>
      </w:r>
      <w:proofErr w:type="spellStart"/>
      <w:r w:rsidRPr="00517BBB">
        <w:rPr>
          <w:rFonts w:ascii="Arial" w:hAnsi="Arial" w:cs="Arial"/>
          <w:sz w:val="24"/>
          <w:szCs w:val="24"/>
        </w:rPr>
        <w:t>Swapnarekha</w:t>
      </w:r>
      <w:proofErr w:type="spellEnd"/>
      <w:r w:rsidRPr="00517BBB">
        <w:rPr>
          <w:rFonts w:ascii="Arial" w:hAnsi="Arial" w:cs="Arial"/>
          <w:sz w:val="24"/>
          <w:szCs w:val="24"/>
        </w:rPr>
        <w:t xml:space="preserve">, H., </w:t>
      </w:r>
      <w:proofErr w:type="spellStart"/>
      <w:r w:rsidRPr="00517BBB">
        <w:rPr>
          <w:rFonts w:ascii="Arial" w:hAnsi="Arial" w:cs="Arial"/>
          <w:sz w:val="24"/>
          <w:szCs w:val="24"/>
        </w:rPr>
        <w:t>Cengiz</w:t>
      </w:r>
      <w:proofErr w:type="spellEnd"/>
      <w:r w:rsidRPr="00517BBB">
        <w:rPr>
          <w:rFonts w:ascii="Arial" w:hAnsi="Arial" w:cs="Arial"/>
          <w:sz w:val="24"/>
          <w:szCs w:val="24"/>
        </w:rPr>
        <w:t xml:space="preserve">, K., &amp; </w:t>
      </w:r>
      <w:proofErr w:type="spellStart"/>
      <w:r w:rsidRPr="00517BBB">
        <w:rPr>
          <w:rFonts w:ascii="Arial" w:hAnsi="Arial" w:cs="Arial"/>
          <w:sz w:val="24"/>
          <w:szCs w:val="24"/>
        </w:rPr>
        <w:t>Shanmuganathan</w:t>
      </w:r>
      <w:proofErr w:type="spellEnd"/>
      <w:r w:rsidRPr="00517BBB">
        <w:rPr>
          <w:rFonts w:ascii="Arial" w:hAnsi="Arial" w:cs="Arial"/>
          <w:sz w:val="24"/>
          <w:szCs w:val="24"/>
        </w:rPr>
        <w:t>, V. (2022). An impact study of COVID</w:t>
      </w:r>
      <w:r w:rsidRPr="00517BBB">
        <w:rPr>
          <w:rFonts w:ascii="Cambria Math" w:hAnsi="Cambria Math" w:cs="Cambria Math"/>
          <w:sz w:val="24"/>
          <w:szCs w:val="24"/>
        </w:rPr>
        <w:t>‐</w:t>
      </w:r>
      <w:r w:rsidRPr="00517BBB">
        <w:rPr>
          <w:rFonts w:ascii="Arial" w:hAnsi="Arial" w:cs="Arial"/>
          <w:sz w:val="24"/>
          <w:szCs w:val="24"/>
        </w:rPr>
        <w:t>19 on six different industries: Automobile, energy and power, agriculture, education, travel and tourism and consumer electronics. </w:t>
      </w:r>
      <w:r w:rsidRPr="00517BBB">
        <w:rPr>
          <w:rFonts w:ascii="Arial" w:hAnsi="Arial" w:cs="Arial"/>
          <w:i/>
          <w:iCs/>
          <w:sz w:val="24"/>
          <w:szCs w:val="24"/>
        </w:rPr>
        <w:t>Expert systems</w:t>
      </w:r>
      <w:r w:rsidRPr="00517BBB">
        <w:rPr>
          <w:rFonts w:ascii="Arial" w:hAnsi="Arial" w:cs="Arial"/>
          <w:sz w:val="24"/>
          <w:szCs w:val="24"/>
        </w:rPr>
        <w:t>, </w:t>
      </w:r>
      <w:r w:rsidRPr="00517BBB">
        <w:rPr>
          <w:rFonts w:ascii="Arial" w:hAnsi="Arial" w:cs="Arial"/>
          <w:i/>
          <w:iCs/>
          <w:sz w:val="24"/>
          <w:szCs w:val="24"/>
        </w:rPr>
        <w:t>39</w:t>
      </w:r>
      <w:r w:rsidRPr="00517BBB">
        <w:rPr>
          <w:rFonts w:ascii="Arial" w:hAnsi="Arial" w:cs="Arial"/>
          <w:sz w:val="24"/>
          <w:szCs w:val="24"/>
        </w:rPr>
        <w:t>(3), e12677.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Nicholson, G. J., &amp; Kiel, G. C. (2007). Can directors impact performance? A case</w:t>
      </w:r>
      <w:r w:rsidRPr="00517BBB">
        <w:rPr>
          <w:rFonts w:ascii="Cambria Math" w:hAnsi="Cambria Math" w:cs="Cambria Math"/>
          <w:sz w:val="24"/>
          <w:szCs w:val="24"/>
          <w:shd w:val="clear" w:color="auto" w:fill="FFFFFF"/>
        </w:rPr>
        <w:t>‐</w:t>
      </w:r>
      <w:r w:rsidRPr="00517BBB">
        <w:rPr>
          <w:rFonts w:ascii="Arial" w:hAnsi="Arial" w:cs="Arial"/>
          <w:sz w:val="24"/>
          <w:szCs w:val="24"/>
          <w:shd w:val="clear" w:color="auto" w:fill="FFFFFF"/>
        </w:rPr>
        <w:t>based test of three theories of corporate governance. </w:t>
      </w:r>
      <w:r w:rsidRPr="00517BBB">
        <w:rPr>
          <w:rFonts w:ascii="Arial" w:hAnsi="Arial" w:cs="Arial"/>
          <w:i/>
          <w:iCs/>
          <w:sz w:val="24"/>
          <w:szCs w:val="24"/>
          <w:shd w:val="clear" w:color="auto" w:fill="FFFFFF"/>
        </w:rPr>
        <w:t>Corporate governance: An international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15</w:t>
      </w:r>
      <w:r w:rsidRPr="00517BBB">
        <w:rPr>
          <w:rFonts w:ascii="Arial" w:hAnsi="Arial" w:cs="Arial"/>
          <w:sz w:val="24"/>
          <w:szCs w:val="24"/>
          <w:shd w:val="clear" w:color="auto" w:fill="FFFFFF"/>
        </w:rPr>
        <w:t>(4), 585-608.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lastRenderedPageBreak/>
        <w:t>Ntim</w:t>
      </w:r>
      <w:proofErr w:type="spellEnd"/>
      <w:r w:rsidRPr="00517BBB">
        <w:rPr>
          <w:rFonts w:ascii="Arial" w:hAnsi="Arial" w:cs="Arial"/>
          <w:sz w:val="24"/>
          <w:szCs w:val="24"/>
          <w:shd w:val="clear" w:color="auto" w:fill="FFFFFF"/>
        </w:rPr>
        <w:t xml:space="preserve">, C. G., &amp; </w:t>
      </w:r>
      <w:proofErr w:type="spellStart"/>
      <w:r w:rsidRPr="00517BBB">
        <w:rPr>
          <w:rFonts w:ascii="Arial" w:hAnsi="Arial" w:cs="Arial"/>
          <w:sz w:val="24"/>
          <w:szCs w:val="24"/>
          <w:shd w:val="clear" w:color="auto" w:fill="FFFFFF"/>
        </w:rPr>
        <w:t>Osei</w:t>
      </w:r>
      <w:proofErr w:type="spellEnd"/>
      <w:r w:rsidRPr="00517BBB">
        <w:rPr>
          <w:rFonts w:ascii="Arial" w:hAnsi="Arial" w:cs="Arial"/>
          <w:sz w:val="24"/>
          <w:szCs w:val="24"/>
          <w:shd w:val="clear" w:color="auto" w:fill="FFFFFF"/>
        </w:rPr>
        <w:t>, K. A. (2011). The impact of corporate board meetings on corporate performance in South Africa. </w:t>
      </w:r>
      <w:r w:rsidRPr="00517BBB">
        <w:rPr>
          <w:rFonts w:ascii="Arial" w:hAnsi="Arial" w:cs="Arial"/>
          <w:i/>
          <w:iCs/>
          <w:sz w:val="24"/>
          <w:szCs w:val="24"/>
          <w:shd w:val="clear" w:color="auto" w:fill="FFFFFF"/>
        </w:rPr>
        <w:t>African Review of Economics and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w:t>
      </w:r>
      <w:r w:rsidRPr="00517BBB">
        <w:rPr>
          <w:rFonts w:ascii="Arial" w:hAnsi="Arial" w:cs="Arial"/>
          <w:sz w:val="24"/>
          <w:szCs w:val="24"/>
          <w:shd w:val="clear" w:color="auto" w:fill="FFFFFF"/>
        </w:rPr>
        <w:t>(2), 83-103.</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Obrenovic</w:t>
      </w:r>
      <w:proofErr w:type="spellEnd"/>
      <w:r w:rsidRPr="00517BBB">
        <w:rPr>
          <w:rFonts w:ascii="Arial" w:hAnsi="Arial" w:cs="Arial"/>
          <w:sz w:val="24"/>
          <w:szCs w:val="24"/>
        </w:rPr>
        <w:t xml:space="preserve">, B., Du, J., </w:t>
      </w:r>
      <w:proofErr w:type="spellStart"/>
      <w:r w:rsidRPr="00517BBB">
        <w:rPr>
          <w:rFonts w:ascii="Arial" w:hAnsi="Arial" w:cs="Arial"/>
          <w:sz w:val="24"/>
          <w:szCs w:val="24"/>
        </w:rPr>
        <w:t>Godinic</w:t>
      </w:r>
      <w:proofErr w:type="spellEnd"/>
      <w:r w:rsidRPr="00517BBB">
        <w:rPr>
          <w:rFonts w:ascii="Arial" w:hAnsi="Arial" w:cs="Arial"/>
          <w:sz w:val="24"/>
          <w:szCs w:val="24"/>
        </w:rPr>
        <w:t xml:space="preserve">, D., </w:t>
      </w:r>
      <w:proofErr w:type="spellStart"/>
      <w:r w:rsidRPr="00517BBB">
        <w:rPr>
          <w:rFonts w:ascii="Arial" w:hAnsi="Arial" w:cs="Arial"/>
          <w:sz w:val="24"/>
          <w:szCs w:val="24"/>
        </w:rPr>
        <w:t>Tsoy</w:t>
      </w:r>
      <w:proofErr w:type="spellEnd"/>
      <w:r w:rsidRPr="00517BBB">
        <w:rPr>
          <w:rFonts w:ascii="Arial" w:hAnsi="Arial" w:cs="Arial"/>
          <w:sz w:val="24"/>
          <w:szCs w:val="24"/>
        </w:rPr>
        <w:t xml:space="preserve">, D., Khan, M. A. S., &amp; </w:t>
      </w:r>
      <w:proofErr w:type="spellStart"/>
      <w:r w:rsidRPr="00517BBB">
        <w:rPr>
          <w:rFonts w:ascii="Arial" w:hAnsi="Arial" w:cs="Arial"/>
          <w:sz w:val="24"/>
          <w:szCs w:val="24"/>
        </w:rPr>
        <w:t>Jakhongirov</w:t>
      </w:r>
      <w:proofErr w:type="spellEnd"/>
      <w:r w:rsidRPr="00517BBB">
        <w:rPr>
          <w:rFonts w:ascii="Arial" w:hAnsi="Arial" w:cs="Arial"/>
          <w:sz w:val="24"/>
          <w:szCs w:val="24"/>
        </w:rPr>
        <w:t>, I. (2020). Sustaining enterprise operations and productivity during the COVID-19 pandemic: Enterprise Effectiveness and Sustainability Model. </w:t>
      </w:r>
      <w:r w:rsidRPr="00517BBB">
        <w:rPr>
          <w:rFonts w:ascii="Arial" w:hAnsi="Arial" w:cs="Arial"/>
          <w:i/>
          <w:iCs/>
          <w:sz w:val="24"/>
          <w:szCs w:val="24"/>
        </w:rPr>
        <w:t>Sustainability</w:t>
      </w:r>
      <w:r w:rsidRPr="00517BBB">
        <w:rPr>
          <w:rFonts w:ascii="Arial" w:hAnsi="Arial" w:cs="Arial"/>
          <w:sz w:val="24"/>
          <w:szCs w:val="24"/>
        </w:rPr>
        <w:t>, </w:t>
      </w:r>
      <w:r w:rsidRPr="00517BBB">
        <w:rPr>
          <w:rFonts w:ascii="Arial" w:hAnsi="Arial" w:cs="Arial"/>
          <w:i/>
          <w:iCs/>
          <w:sz w:val="24"/>
          <w:szCs w:val="24"/>
        </w:rPr>
        <w:t>12</w:t>
      </w:r>
      <w:r w:rsidRPr="00517BBB">
        <w:rPr>
          <w:rFonts w:ascii="Arial" w:hAnsi="Arial" w:cs="Arial"/>
          <w:sz w:val="24"/>
          <w:szCs w:val="24"/>
        </w:rPr>
        <w:t>(15), 5981.</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Orazalin</w:t>
      </w:r>
      <w:proofErr w:type="spellEnd"/>
      <w:r w:rsidRPr="00517BBB">
        <w:rPr>
          <w:rFonts w:ascii="Arial" w:hAnsi="Arial" w:cs="Arial"/>
          <w:sz w:val="24"/>
          <w:szCs w:val="24"/>
          <w:shd w:val="clear" w:color="auto" w:fill="FFFFFF"/>
        </w:rPr>
        <w:t>, N. (2020). Board gender diversity, corporate governance, and earnings management: Evidence from an emerging market. </w:t>
      </w:r>
      <w:r w:rsidRPr="00517BBB">
        <w:rPr>
          <w:rFonts w:ascii="Arial" w:hAnsi="Arial" w:cs="Arial"/>
          <w:i/>
          <w:iCs/>
          <w:sz w:val="24"/>
          <w:szCs w:val="24"/>
          <w:shd w:val="clear" w:color="auto" w:fill="FFFFFF"/>
        </w:rPr>
        <w:t>Gender in Management: An International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35</w:t>
      </w:r>
      <w:r w:rsidRPr="00517BBB">
        <w:rPr>
          <w:rFonts w:ascii="Arial" w:hAnsi="Arial" w:cs="Arial"/>
          <w:sz w:val="24"/>
          <w:szCs w:val="24"/>
          <w:shd w:val="clear" w:color="auto" w:fill="FFFFFF"/>
        </w:rPr>
        <w:t>(1), 37-60.</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Organisation for Economic Co-Operation and Development (OECD). 2020. Corporate Sector Vulnerabilities during the COVID-19 Outbreak: Assessment and Policy Responses. Paris: OECD.</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Nguyen, V. C., &amp; Huynh, T. N. T. (2023). Characteristics of the board of directors and corporate financial performance—empirical evidence. </w:t>
      </w:r>
      <w:r w:rsidRPr="00517BBB">
        <w:rPr>
          <w:rFonts w:ascii="Arial" w:hAnsi="Arial" w:cs="Arial"/>
          <w:i/>
          <w:iCs/>
          <w:sz w:val="24"/>
          <w:szCs w:val="24"/>
          <w:shd w:val="clear" w:color="auto" w:fill="FFFFFF"/>
        </w:rPr>
        <w:t>Economies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11</w:t>
      </w:r>
      <w:r w:rsidRPr="00517BBB">
        <w:rPr>
          <w:rFonts w:ascii="Arial" w:hAnsi="Arial" w:cs="Arial"/>
          <w:sz w:val="24"/>
          <w:szCs w:val="24"/>
          <w:shd w:val="clear" w:color="auto" w:fill="FFFFFF"/>
        </w:rPr>
        <w:t>(2), 53.</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Ng</w:t>
      </w:r>
      <w:r w:rsidR="008C3D22">
        <w:rPr>
          <w:rFonts w:ascii="Arial" w:hAnsi="Arial" w:cs="Arial"/>
          <w:sz w:val="24"/>
          <w:szCs w:val="24"/>
          <w:shd w:val="clear" w:color="auto" w:fill="FFFFFF"/>
        </w:rPr>
        <w:t xml:space="preserve">uyen, T. H. H., </w:t>
      </w:r>
      <w:proofErr w:type="spellStart"/>
      <w:r w:rsidR="008C3D22">
        <w:rPr>
          <w:rFonts w:ascii="Arial" w:hAnsi="Arial" w:cs="Arial"/>
          <w:sz w:val="24"/>
          <w:szCs w:val="24"/>
          <w:shd w:val="clear" w:color="auto" w:fill="FFFFFF"/>
        </w:rPr>
        <w:t>Ntim</w:t>
      </w:r>
      <w:proofErr w:type="spellEnd"/>
      <w:r w:rsidR="008C3D22">
        <w:rPr>
          <w:rFonts w:ascii="Arial" w:hAnsi="Arial" w:cs="Arial"/>
          <w:sz w:val="24"/>
          <w:szCs w:val="24"/>
          <w:shd w:val="clear" w:color="auto" w:fill="FFFFFF"/>
        </w:rPr>
        <w:t>, C. G., &amp;</w:t>
      </w:r>
      <w:r w:rsidRPr="00517BBB">
        <w:rPr>
          <w:rFonts w:ascii="Arial" w:hAnsi="Arial" w:cs="Arial"/>
          <w:sz w:val="24"/>
          <w:szCs w:val="24"/>
          <w:shd w:val="clear" w:color="auto" w:fill="FFFFFF"/>
        </w:rPr>
        <w:t xml:space="preserve"> </w:t>
      </w:r>
      <w:proofErr w:type="spellStart"/>
      <w:r w:rsidRPr="00517BBB">
        <w:rPr>
          <w:rFonts w:ascii="Arial" w:hAnsi="Arial" w:cs="Arial"/>
          <w:sz w:val="24"/>
          <w:szCs w:val="24"/>
          <w:shd w:val="clear" w:color="auto" w:fill="FFFFFF"/>
        </w:rPr>
        <w:t>Malagila</w:t>
      </w:r>
      <w:proofErr w:type="spellEnd"/>
      <w:r w:rsidRPr="00517BBB">
        <w:rPr>
          <w:rFonts w:ascii="Arial" w:hAnsi="Arial" w:cs="Arial"/>
          <w:sz w:val="24"/>
          <w:szCs w:val="24"/>
          <w:shd w:val="clear" w:color="auto" w:fill="FFFFFF"/>
        </w:rPr>
        <w:t>, J. K. (2020). ‘Women on corporate boards and corporate financial and non-financial performance: A systematic literature review and future research agenda’. </w:t>
      </w:r>
      <w:r w:rsidRPr="00517BBB">
        <w:rPr>
          <w:rFonts w:ascii="Arial" w:hAnsi="Arial" w:cs="Arial"/>
          <w:i/>
          <w:iCs/>
          <w:sz w:val="24"/>
          <w:szCs w:val="24"/>
          <w:shd w:val="clear" w:color="auto" w:fill="FFFFFF"/>
        </w:rPr>
        <w:t>International review of financial analysis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71</w:t>
      </w:r>
      <w:r w:rsidRPr="00517BBB">
        <w:rPr>
          <w:rFonts w:ascii="Arial" w:hAnsi="Arial" w:cs="Arial"/>
          <w:sz w:val="24"/>
          <w:szCs w:val="24"/>
          <w:shd w:val="clear" w:color="auto" w:fill="FFFFFF"/>
        </w:rPr>
        <w:t>, 101554.</w:t>
      </w:r>
    </w:p>
    <w:p w:rsidR="009F1668" w:rsidRPr="00517BBB" w:rsidRDefault="008C3D22"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Padhan</w:t>
      </w:r>
      <w:proofErr w:type="spellEnd"/>
      <w:r>
        <w:rPr>
          <w:rFonts w:ascii="Arial" w:hAnsi="Arial" w:cs="Arial"/>
          <w:sz w:val="24"/>
          <w:szCs w:val="24"/>
          <w:shd w:val="clear" w:color="auto" w:fill="FFFFFF"/>
        </w:rPr>
        <w:t>, R., &amp;</w:t>
      </w:r>
      <w:r w:rsidR="009F1668" w:rsidRPr="00517BBB">
        <w:rPr>
          <w:rFonts w:ascii="Arial" w:hAnsi="Arial" w:cs="Arial"/>
          <w:sz w:val="24"/>
          <w:szCs w:val="24"/>
          <w:shd w:val="clear" w:color="auto" w:fill="FFFFFF"/>
        </w:rPr>
        <w:t xml:space="preserve"> </w:t>
      </w:r>
      <w:proofErr w:type="spellStart"/>
      <w:r w:rsidR="009F1668" w:rsidRPr="00517BBB">
        <w:rPr>
          <w:rFonts w:ascii="Arial" w:hAnsi="Arial" w:cs="Arial"/>
          <w:sz w:val="24"/>
          <w:szCs w:val="24"/>
          <w:shd w:val="clear" w:color="auto" w:fill="FFFFFF"/>
        </w:rPr>
        <w:t>Prabheesh</w:t>
      </w:r>
      <w:proofErr w:type="spellEnd"/>
      <w:r w:rsidR="009F1668" w:rsidRPr="00517BBB">
        <w:rPr>
          <w:rFonts w:ascii="Arial" w:hAnsi="Arial" w:cs="Arial"/>
          <w:sz w:val="24"/>
          <w:szCs w:val="24"/>
          <w:shd w:val="clear" w:color="auto" w:fill="FFFFFF"/>
        </w:rPr>
        <w:t>, K. P. (2021). ‘The economics of COVID-19 pandemic: A survey’. </w:t>
      </w:r>
      <w:r w:rsidR="009F1668" w:rsidRPr="00517BBB">
        <w:rPr>
          <w:rFonts w:ascii="Arial" w:hAnsi="Arial" w:cs="Arial"/>
          <w:i/>
          <w:iCs/>
          <w:sz w:val="24"/>
          <w:szCs w:val="24"/>
          <w:shd w:val="clear" w:color="auto" w:fill="FFFFFF"/>
        </w:rPr>
        <w:t>Economic analysis and policy</w:t>
      </w:r>
      <w:r w:rsidR="009F1668" w:rsidRPr="00517BBB">
        <w:rPr>
          <w:rFonts w:ascii="Arial" w:hAnsi="Arial" w:cs="Arial"/>
          <w:sz w:val="24"/>
          <w:szCs w:val="24"/>
          <w:shd w:val="clear" w:color="auto" w:fill="FFFFFF"/>
        </w:rPr>
        <w:t>, </w:t>
      </w:r>
      <w:r w:rsidR="009F1668" w:rsidRPr="00517BBB">
        <w:rPr>
          <w:rFonts w:ascii="Arial" w:hAnsi="Arial" w:cs="Arial"/>
          <w:i/>
          <w:iCs/>
          <w:sz w:val="24"/>
          <w:szCs w:val="24"/>
          <w:shd w:val="clear" w:color="auto" w:fill="FFFFFF"/>
        </w:rPr>
        <w:t>70</w:t>
      </w:r>
      <w:r w:rsidR="009F1668" w:rsidRPr="00517BBB">
        <w:rPr>
          <w:rFonts w:ascii="Arial" w:hAnsi="Arial" w:cs="Arial"/>
          <w:sz w:val="24"/>
          <w:szCs w:val="24"/>
          <w:shd w:val="clear" w:color="auto" w:fill="FFFFFF"/>
        </w:rPr>
        <w:t>, 220-237.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Pathan</w:t>
      </w:r>
      <w:proofErr w:type="spellEnd"/>
      <w:r w:rsidRPr="00517BBB">
        <w:rPr>
          <w:rFonts w:ascii="Arial" w:hAnsi="Arial" w:cs="Arial"/>
          <w:sz w:val="24"/>
          <w:szCs w:val="24"/>
          <w:shd w:val="clear" w:color="auto" w:fill="FFFFFF"/>
        </w:rPr>
        <w:t>, S., &amp; Faff, R. (2013). Does board structure in banks really affect their performance?. </w:t>
      </w:r>
      <w:r w:rsidRPr="00517BBB">
        <w:rPr>
          <w:rFonts w:ascii="Arial" w:hAnsi="Arial" w:cs="Arial"/>
          <w:i/>
          <w:iCs/>
          <w:sz w:val="24"/>
          <w:szCs w:val="24"/>
          <w:shd w:val="clear" w:color="auto" w:fill="FFFFFF"/>
        </w:rPr>
        <w:t>Journal of Banking &amp;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37</w:t>
      </w:r>
      <w:r w:rsidRPr="00517BBB">
        <w:rPr>
          <w:rFonts w:ascii="Arial" w:hAnsi="Arial" w:cs="Arial"/>
          <w:sz w:val="24"/>
          <w:szCs w:val="24"/>
          <w:shd w:val="clear" w:color="auto" w:fill="FFFFFF"/>
        </w:rPr>
        <w:t>(5), 1573-1589.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Peasnell</w:t>
      </w:r>
      <w:proofErr w:type="spellEnd"/>
      <w:r w:rsidRPr="00517BBB">
        <w:rPr>
          <w:rFonts w:ascii="Arial" w:hAnsi="Arial" w:cs="Arial"/>
          <w:sz w:val="24"/>
          <w:szCs w:val="24"/>
          <w:shd w:val="clear" w:color="auto" w:fill="FFFFFF"/>
        </w:rPr>
        <w:t>, K. V., Pope, P. F., &amp; Young, S. (2005). Board monitoring and earnings management: do outside directors influence abnormal accruals?. </w:t>
      </w:r>
      <w:r w:rsidRPr="00517BBB">
        <w:rPr>
          <w:rFonts w:ascii="Arial" w:hAnsi="Arial" w:cs="Arial"/>
          <w:i/>
          <w:iCs/>
          <w:sz w:val="24"/>
          <w:szCs w:val="24"/>
          <w:shd w:val="clear" w:color="auto" w:fill="FFFFFF"/>
        </w:rPr>
        <w:t>Journal of business finance &amp; accounting</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32</w:t>
      </w:r>
      <w:r w:rsidRPr="00517BBB">
        <w:rPr>
          <w:rFonts w:ascii="Arial" w:hAnsi="Arial" w:cs="Arial"/>
          <w:sz w:val="24"/>
          <w:szCs w:val="24"/>
          <w:shd w:val="clear" w:color="auto" w:fill="FFFFFF"/>
        </w:rPr>
        <w:t>(7</w:t>
      </w:r>
      <w:r w:rsidRPr="00517BBB">
        <w:rPr>
          <w:rFonts w:ascii="Cambria Math" w:hAnsi="Cambria Math" w:cs="Cambria Math"/>
          <w:sz w:val="24"/>
          <w:szCs w:val="24"/>
          <w:shd w:val="clear" w:color="auto" w:fill="FFFFFF"/>
        </w:rPr>
        <w:t>‐</w:t>
      </w:r>
      <w:r w:rsidRPr="00517BBB">
        <w:rPr>
          <w:rFonts w:ascii="Arial" w:hAnsi="Arial" w:cs="Arial"/>
          <w:sz w:val="24"/>
          <w:szCs w:val="24"/>
          <w:shd w:val="clear" w:color="auto" w:fill="FFFFFF"/>
        </w:rPr>
        <w:t>8), 1311-1346.</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Pibri</w:t>
      </w:r>
      <w:proofErr w:type="spellEnd"/>
      <w:r w:rsidRPr="00517BBB">
        <w:rPr>
          <w:rFonts w:ascii="Arial" w:hAnsi="Arial" w:cs="Arial"/>
          <w:sz w:val="24"/>
          <w:szCs w:val="24"/>
        </w:rPr>
        <w:t xml:space="preserve">, H., (2021). The Influence of Corporate Governance on Firm Value and Bank Performance in The Pandemic Crisis in Indonesia. </w:t>
      </w:r>
      <w:r w:rsidRPr="00517BBB">
        <w:rPr>
          <w:rFonts w:ascii="Arial" w:hAnsi="Arial" w:cs="Arial"/>
          <w:i/>
          <w:sz w:val="24"/>
          <w:szCs w:val="24"/>
        </w:rPr>
        <w:t>International Journal of Scientific and Research Publications (IJSRP)</w:t>
      </w:r>
      <w:r w:rsidRPr="00517BBB">
        <w:rPr>
          <w:rFonts w:ascii="Arial" w:hAnsi="Arial" w:cs="Arial"/>
          <w:sz w:val="24"/>
          <w:szCs w:val="24"/>
        </w:rPr>
        <w:t xml:space="preserve"> 11: 211–17.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lastRenderedPageBreak/>
        <w:t>Pucheta-Martínez</w:t>
      </w:r>
      <w:proofErr w:type="spellEnd"/>
      <w:r w:rsidRPr="00517BBB">
        <w:rPr>
          <w:rFonts w:ascii="Arial" w:hAnsi="Arial" w:cs="Arial"/>
          <w:sz w:val="24"/>
          <w:szCs w:val="24"/>
          <w:shd w:val="clear" w:color="auto" w:fill="FFFFFF"/>
        </w:rPr>
        <w:t xml:space="preserve">, M. C., &amp; </w:t>
      </w:r>
      <w:proofErr w:type="spellStart"/>
      <w:r w:rsidRPr="00517BBB">
        <w:rPr>
          <w:rFonts w:ascii="Arial" w:hAnsi="Arial" w:cs="Arial"/>
          <w:sz w:val="24"/>
          <w:szCs w:val="24"/>
          <w:shd w:val="clear" w:color="auto" w:fill="FFFFFF"/>
        </w:rPr>
        <w:t>Gallego-Álvarez</w:t>
      </w:r>
      <w:proofErr w:type="spellEnd"/>
      <w:r w:rsidRPr="00517BBB">
        <w:rPr>
          <w:rFonts w:ascii="Arial" w:hAnsi="Arial" w:cs="Arial"/>
          <w:sz w:val="24"/>
          <w:szCs w:val="24"/>
          <w:shd w:val="clear" w:color="auto" w:fill="FFFFFF"/>
        </w:rPr>
        <w:t>, I. (2020). Do board characteristics drive firm performance? An international perspective. </w:t>
      </w:r>
      <w:r w:rsidRPr="00517BBB">
        <w:rPr>
          <w:rFonts w:ascii="Arial" w:hAnsi="Arial" w:cs="Arial"/>
          <w:i/>
          <w:iCs/>
          <w:sz w:val="24"/>
          <w:szCs w:val="24"/>
          <w:shd w:val="clear" w:color="auto" w:fill="FFFFFF"/>
        </w:rPr>
        <w:t>Review of Managerial Science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14</w:t>
      </w:r>
      <w:r w:rsidRPr="00517BBB">
        <w:rPr>
          <w:rFonts w:ascii="Arial" w:hAnsi="Arial" w:cs="Arial"/>
          <w:sz w:val="24"/>
          <w:szCs w:val="24"/>
          <w:shd w:val="clear" w:color="auto" w:fill="FFFFFF"/>
        </w:rPr>
        <w:t>(6), 1251-1297.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Putra, F. (2024). Good corporate governance, firm performance and COVID-19. </w:t>
      </w:r>
      <w:r w:rsidRPr="00517BBB">
        <w:rPr>
          <w:rFonts w:ascii="Arial" w:hAnsi="Arial" w:cs="Arial"/>
          <w:i/>
          <w:iCs/>
          <w:sz w:val="24"/>
          <w:szCs w:val="24"/>
          <w:shd w:val="clear" w:color="auto" w:fill="FFFFFF"/>
        </w:rPr>
        <w:t>Asian Journal of Accounting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9</w:t>
      </w:r>
      <w:r w:rsidRPr="00517BBB">
        <w:rPr>
          <w:rFonts w:ascii="Arial" w:hAnsi="Arial" w:cs="Arial"/>
          <w:sz w:val="24"/>
          <w:szCs w:val="24"/>
          <w:shd w:val="clear" w:color="auto" w:fill="FFFFFF"/>
        </w:rPr>
        <w:t>(4), 399-421.</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Qin, X., Huang, G., Shen, H., &amp; Fu, M. (2021). COVID-19 pandemic and firm-level cash holding—moderating effect of goodwill and goodwill impairment. In </w:t>
      </w:r>
      <w:r w:rsidRPr="00517BBB">
        <w:rPr>
          <w:rFonts w:ascii="Arial" w:hAnsi="Arial" w:cs="Arial"/>
          <w:i/>
          <w:iCs/>
          <w:sz w:val="24"/>
          <w:szCs w:val="24"/>
        </w:rPr>
        <w:t>Research on Pandemics</w:t>
      </w:r>
      <w:r w:rsidRPr="00517BBB">
        <w:rPr>
          <w:rFonts w:ascii="Arial" w:hAnsi="Arial" w:cs="Arial"/>
          <w:sz w:val="24"/>
          <w:szCs w:val="24"/>
        </w:rPr>
        <w:t> (pp. 111-126). Routledge.</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rPr>
        <w:t>Rele</w:t>
      </w:r>
      <w:proofErr w:type="spellEnd"/>
      <w:r w:rsidRPr="00517BBB">
        <w:rPr>
          <w:rFonts w:ascii="Arial" w:hAnsi="Arial" w:cs="Arial"/>
          <w:sz w:val="24"/>
          <w:szCs w:val="24"/>
        </w:rPr>
        <w:t>, S. (2020). Emerging outbreaks and epidemic threats: the practicality and limitations in the development and manufacturing of treatments for Coronavirus (COVID-19). </w:t>
      </w:r>
      <w:r w:rsidRPr="00517BBB">
        <w:rPr>
          <w:rFonts w:ascii="Arial" w:hAnsi="Arial" w:cs="Arial"/>
          <w:i/>
          <w:iCs/>
          <w:sz w:val="24"/>
          <w:szCs w:val="24"/>
        </w:rPr>
        <w:t>Polymorphism</w:t>
      </w:r>
      <w:r w:rsidRPr="00517BBB">
        <w:rPr>
          <w:rFonts w:ascii="Arial" w:hAnsi="Arial" w:cs="Arial"/>
          <w:sz w:val="24"/>
          <w:szCs w:val="24"/>
        </w:rPr>
        <w:t>, </w:t>
      </w:r>
      <w:r w:rsidRPr="00517BBB">
        <w:rPr>
          <w:rFonts w:ascii="Arial" w:hAnsi="Arial" w:cs="Arial"/>
          <w:i/>
          <w:iCs/>
          <w:sz w:val="24"/>
          <w:szCs w:val="24"/>
        </w:rPr>
        <w:t>4</w:t>
      </w:r>
      <w:r w:rsidRPr="00517BBB">
        <w:rPr>
          <w:rFonts w:ascii="Arial" w:hAnsi="Arial" w:cs="Arial"/>
          <w:sz w:val="24"/>
          <w:szCs w:val="24"/>
        </w:rPr>
        <w:t>, 45-52.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Rezaei</w:t>
      </w:r>
      <w:proofErr w:type="spellEnd"/>
      <w:r w:rsidRPr="00517BBB">
        <w:rPr>
          <w:rFonts w:ascii="Arial" w:hAnsi="Arial" w:cs="Arial"/>
          <w:sz w:val="24"/>
          <w:szCs w:val="24"/>
          <w:shd w:val="clear" w:color="auto" w:fill="FFFFFF"/>
        </w:rPr>
        <w:t xml:space="preserve">, S., &amp; </w:t>
      </w:r>
      <w:proofErr w:type="spellStart"/>
      <w:r w:rsidRPr="00517BBB">
        <w:rPr>
          <w:rFonts w:ascii="Arial" w:hAnsi="Arial" w:cs="Arial"/>
          <w:sz w:val="24"/>
          <w:szCs w:val="24"/>
          <w:shd w:val="clear" w:color="auto" w:fill="FFFFFF"/>
        </w:rPr>
        <w:t>Abbasi</w:t>
      </w:r>
      <w:proofErr w:type="spellEnd"/>
      <w:r w:rsidRPr="00517BBB">
        <w:rPr>
          <w:rFonts w:ascii="Arial" w:hAnsi="Arial" w:cs="Arial"/>
          <w:sz w:val="24"/>
          <w:szCs w:val="24"/>
          <w:shd w:val="clear" w:color="auto" w:fill="FFFFFF"/>
        </w:rPr>
        <w:t>, E. (2015). Investigating the impact of audit committee characteristics on financial performance. In </w:t>
      </w:r>
      <w:r w:rsidRPr="00517BBB">
        <w:rPr>
          <w:rFonts w:ascii="Arial" w:hAnsi="Arial" w:cs="Arial"/>
          <w:i/>
          <w:iCs/>
          <w:sz w:val="24"/>
          <w:szCs w:val="24"/>
          <w:shd w:val="clear" w:color="auto" w:fill="FFFFFF"/>
        </w:rPr>
        <w:t xml:space="preserve">First National Conference on Management and Global Economy. Aliabad </w:t>
      </w:r>
      <w:proofErr w:type="spellStart"/>
      <w:r w:rsidRPr="00517BBB">
        <w:rPr>
          <w:rFonts w:ascii="Arial" w:hAnsi="Arial" w:cs="Arial"/>
          <w:i/>
          <w:iCs/>
          <w:sz w:val="24"/>
          <w:szCs w:val="24"/>
          <w:shd w:val="clear" w:color="auto" w:fill="FFFFFF"/>
        </w:rPr>
        <w:t>Katoul</w:t>
      </w:r>
      <w:proofErr w:type="spellEnd"/>
      <w:r w:rsidRPr="00517BBB">
        <w:rPr>
          <w:rFonts w:ascii="Arial" w:hAnsi="Arial" w:cs="Arial"/>
          <w:i/>
          <w:iCs/>
          <w:sz w:val="24"/>
          <w:szCs w:val="24"/>
          <w:shd w:val="clear" w:color="auto" w:fill="FFFFFF"/>
        </w:rPr>
        <w:t>, Iran</w:t>
      </w:r>
      <w:r w:rsidRPr="00517BBB">
        <w:rPr>
          <w:rFonts w:ascii="Arial" w:hAnsi="Arial" w:cs="Arial"/>
          <w:sz w:val="24"/>
          <w:szCs w:val="24"/>
          <w:shd w:val="clear" w:color="auto" w:fill="FFFFFF"/>
        </w:rPr>
        <w:t>.</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Rodriguez-Fernandez, M., Fernandez-Alonso, S., &amp; Rodriguez-Rodriguez, J. (2014). Board characteristics and firm performance in Spain. </w:t>
      </w:r>
      <w:r w:rsidRPr="00517BBB">
        <w:rPr>
          <w:rFonts w:ascii="Arial" w:hAnsi="Arial" w:cs="Arial"/>
          <w:i/>
          <w:iCs/>
          <w:sz w:val="24"/>
          <w:szCs w:val="24"/>
          <w:shd w:val="clear" w:color="auto" w:fill="FFFFFF"/>
        </w:rPr>
        <w:t>Corporate Governance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14</w:t>
      </w:r>
      <w:r w:rsidRPr="00517BBB">
        <w:rPr>
          <w:rFonts w:ascii="Arial" w:hAnsi="Arial" w:cs="Arial"/>
          <w:sz w:val="24"/>
          <w:szCs w:val="24"/>
          <w:shd w:val="clear" w:color="auto" w:fill="FFFFFF"/>
        </w:rPr>
        <w:t>(4), 485-503.</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Salehi</w:t>
      </w:r>
      <w:proofErr w:type="spellEnd"/>
      <w:r w:rsidRPr="00517BBB">
        <w:rPr>
          <w:rFonts w:ascii="Arial" w:hAnsi="Arial" w:cs="Arial"/>
          <w:sz w:val="24"/>
          <w:szCs w:val="24"/>
          <w:shd w:val="clear" w:color="auto" w:fill="FFFFFF"/>
        </w:rPr>
        <w:t xml:space="preserve">, M., </w:t>
      </w:r>
      <w:proofErr w:type="spellStart"/>
      <w:r w:rsidRPr="00517BBB">
        <w:rPr>
          <w:rFonts w:ascii="Arial" w:hAnsi="Arial" w:cs="Arial"/>
          <w:sz w:val="24"/>
          <w:szCs w:val="24"/>
          <w:shd w:val="clear" w:color="auto" w:fill="FFFFFF"/>
        </w:rPr>
        <w:t>Zimon</w:t>
      </w:r>
      <w:proofErr w:type="spellEnd"/>
      <w:r w:rsidRPr="00517BBB">
        <w:rPr>
          <w:rFonts w:ascii="Arial" w:hAnsi="Arial" w:cs="Arial"/>
          <w:sz w:val="24"/>
          <w:szCs w:val="24"/>
          <w:shd w:val="clear" w:color="auto" w:fill="FFFFFF"/>
        </w:rPr>
        <w:t xml:space="preserve">, G., </w:t>
      </w:r>
      <w:proofErr w:type="spellStart"/>
      <w:r w:rsidRPr="00517BBB">
        <w:rPr>
          <w:rFonts w:ascii="Arial" w:hAnsi="Arial" w:cs="Arial"/>
          <w:sz w:val="24"/>
          <w:szCs w:val="24"/>
          <w:shd w:val="clear" w:color="auto" w:fill="FFFFFF"/>
        </w:rPr>
        <w:t>Tarighi</w:t>
      </w:r>
      <w:proofErr w:type="spellEnd"/>
      <w:r w:rsidRPr="00517BBB">
        <w:rPr>
          <w:rFonts w:ascii="Arial" w:hAnsi="Arial" w:cs="Arial"/>
          <w:sz w:val="24"/>
          <w:szCs w:val="24"/>
          <w:shd w:val="clear" w:color="auto" w:fill="FFFFFF"/>
        </w:rPr>
        <w:t xml:space="preserve">, H., &amp; </w:t>
      </w:r>
      <w:proofErr w:type="spellStart"/>
      <w:r w:rsidRPr="00517BBB">
        <w:rPr>
          <w:rFonts w:ascii="Arial" w:hAnsi="Arial" w:cs="Arial"/>
          <w:sz w:val="24"/>
          <w:szCs w:val="24"/>
          <w:shd w:val="clear" w:color="auto" w:fill="FFFFFF"/>
        </w:rPr>
        <w:t>Gholamzadeh</w:t>
      </w:r>
      <w:proofErr w:type="spellEnd"/>
      <w:r w:rsidRPr="00517BBB">
        <w:rPr>
          <w:rFonts w:ascii="Arial" w:hAnsi="Arial" w:cs="Arial"/>
          <w:sz w:val="24"/>
          <w:szCs w:val="24"/>
          <w:shd w:val="clear" w:color="auto" w:fill="FFFFFF"/>
        </w:rPr>
        <w:t>, J. (2022). The effect of mandatory audit firm rotation on earnings management and audit fees: Evidence from Iran. </w:t>
      </w:r>
      <w:r w:rsidRPr="00517BBB">
        <w:rPr>
          <w:rFonts w:ascii="Arial" w:hAnsi="Arial" w:cs="Arial"/>
          <w:i/>
          <w:iCs/>
          <w:sz w:val="24"/>
          <w:szCs w:val="24"/>
          <w:shd w:val="clear" w:color="auto" w:fill="FFFFFF"/>
        </w:rPr>
        <w:t>Journal of Risk and Financial Management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15</w:t>
      </w:r>
      <w:r w:rsidRPr="00517BBB">
        <w:rPr>
          <w:rFonts w:ascii="Arial" w:hAnsi="Arial" w:cs="Arial"/>
          <w:sz w:val="24"/>
          <w:szCs w:val="24"/>
          <w:shd w:val="clear" w:color="auto" w:fill="FFFFFF"/>
        </w:rPr>
        <w:t>(3), 102.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Salehi</w:t>
      </w:r>
      <w:proofErr w:type="spellEnd"/>
      <w:r w:rsidRPr="00517BBB">
        <w:rPr>
          <w:rFonts w:ascii="Arial" w:hAnsi="Arial" w:cs="Arial"/>
          <w:sz w:val="24"/>
          <w:szCs w:val="24"/>
          <w:shd w:val="clear" w:color="auto" w:fill="FFFFFF"/>
        </w:rPr>
        <w:t xml:space="preserve">, M., </w:t>
      </w:r>
      <w:proofErr w:type="spellStart"/>
      <w:r w:rsidRPr="00517BBB">
        <w:rPr>
          <w:rFonts w:ascii="Arial" w:hAnsi="Arial" w:cs="Arial"/>
          <w:sz w:val="24"/>
          <w:szCs w:val="24"/>
          <w:shd w:val="clear" w:color="auto" w:fill="FFFFFF"/>
        </w:rPr>
        <w:t>Tahervafaei</w:t>
      </w:r>
      <w:proofErr w:type="spellEnd"/>
      <w:r w:rsidRPr="00517BBB">
        <w:rPr>
          <w:rFonts w:ascii="Arial" w:hAnsi="Arial" w:cs="Arial"/>
          <w:sz w:val="24"/>
          <w:szCs w:val="24"/>
          <w:shd w:val="clear" w:color="auto" w:fill="FFFFFF"/>
        </w:rPr>
        <w:t xml:space="preserve">, M., &amp; </w:t>
      </w:r>
      <w:proofErr w:type="spellStart"/>
      <w:r w:rsidRPr="00517BBB">
        <w:rPr>
          <w:rFonts w:ascii="Arial" w:hAnsi="Arial" w:cs="Arial"/>
          <w:sz w:val="24"/>
          <w:szCs w:val="24"/>
          <w:shd w:val="clear" w:color="auto" w:fill="FFFFFF"/>
        </w:rPr>
        <w:t>Tarighi</w:t>
      </w:r>
      <w:proofErr w:type="spellEnd"/>
      <w:r w:rsidRPr="00517BBB">
        <w:rPr>
          <w:rFonts w:ascii="Arial" w:hAnsi="Arial" w:cs="Arial"/>
          <w:sz w:val="24"/>
          <w:szCs w:val="24"/>
          <w:shd w:val="clear" w:color="auto" w:fill="FFFFFF"/>
        </w:rPr>
        <w:t>, H. (2018). The effect of characteristics of audit committee and board on corporate profitability in Iran. </w:t>
      </w:r>
      <w:r w:rsidRPr="00517BBB">
        <w:rPr>
          <w:rFonts w:ascii="Arial" w:hAnsi="Arial" w:cs="Arial"/>
          <w:i/>
          <w:iCs/>
          <w:sz w:val="24"/>
          <w:szCs w:val="24"/>
          <w:shd w:val="clear" w:color="auto" w:fill="FFFFFF"/>
        </w:rPr>
        <w:t>Journal of Economic and Administrative Sciences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34</w:t>
      </w:r>
      <w:r w:rsidRPr="00517BBB">
        <w:rPr>
          <w:rFonts w:ascii="Arial" w:hAnsi="Arial" w:cs="Arial"/>
          <w:sz w:val="24"/>
          <w:szCs w:val="24"/>
          <w:shd w:val="clear" w:color="auto" w:fill="FFFFFF"/>
        </w:rPr>
        <w:t>(1), 71-88.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Sarkar, J., Sarkar, S., &amp; Sen, K. (2012). A corporate governance index for large listed companies in India. </w:t>
      </w:r>
      <w:r w:rsidRPr="00517BBB">
        <w:rPr>
          <w:rFonts w:ascii="Arial" w:hAnsi="Arial" w:cs="Arial"/>
          <w:i/>
          <w:iCs/>
          <w:sz w:val="24"/>
          <w:szCs w:val="24"/>
          <w:shd w:val="clear" w:color="auto" w:fill="FFFFFF"/>
        </w:rPr>
        <w:t>Pace University Accounting Research Paper</w:t>
      </w:r>
      <w:r w:rsidRPr="00517BBB">
        <w:rPr>
          <w:rFonts w:ascii="Arial" w:hAnsi="Arial" w:cs="Arial"/>
          <w:sz w:val="24"/>
          <w:szCs w:val="24"/>
          <w:shd w:val="clear" w:color="auto" w:fill="FFFFFF"/>
        </w:rPr>
        <w:t>, (2012/08).</w:t>
      </w:r>
    </w:p>
    <w:p w:rsidR="00FA6CE6" w:rsidRPr="00517BBB" w:rsidRDefault="008C3D22" w:rsidP="00FA6CE6">
      <w:pPr>
        <w:pStyle w:val="ListParagraph"/>
        <w:numPr>
          <w:ilvl w:val="0"/>
          <w:numId w:val="4"/>
        </w:numPr>
        <w:spacing w:line="360" w:lineRule="auto"/>
        <w:jc w:val="both"/>
        <w:rPr>
          <w:rFonts w:ascii="Arial" w:hAnsi="Arial" w:cs="Arial"/>
          <w:sz w:val="24"/>
          <w:szCs w:val="24"/>
          <w:shd w:val="clear" w:color="auto" w:fill="FFFFFF"/>
        </w:rPr>
      </w:pPr>
      <w:r>
        <w:rPr>
          <w:rFonts w:ascii="Arial" w:hAnsi="Arial" w:cs="Arial"/>
          <w:sz w:val="24"/>
          <w:szCs w:val="24"/>
        </w:rPr>
        <w:t>Saunders, M., Lewis, P. &amp;</w:t>
      </w:r>
      <w:r w:rsidR="00FA6CE6" w:rsidRPr="00517BBB">
        <w:rPr>
          <w:rFonts w:ascii="Arial" w:hAnsi="Arial" w:cs="Arial"/>
          <w:sz w:val="24"/>
          <w:szCs w:val="24"/>
        </w:rPr>
        <w:t xml:space="preserve"> Thornhill, A. (2019) </w:t>
      </w:r>
      <w:r w:rsidR="00FA6CE6" w:rsidRPr="00517BBB">
        <w:rPr>
          <w:rStyle w:val="Emphasis"/>
          <w:rFonts w:ascii="Arial" w:hAnsi="Arial" w:cs="Arial"/>
          <w:sz w:val="24"/>
          <w:szCs w:val="24"/>
        </w:rPr>
        <w:t>Research Methods for Business Students</w:t>
      </w:r>
      <w:r w:rsidR="00FA6CE6" w:rsidRPr="00517BBB">
        <w:rPr>
          <w:rFonts w:ascii="Arial" w:hAnsi="Arial" w:cs="Arial"/>
          <w:sz w:val="24"/>
          <w:szCs w:val="24"/>
        </w:rPr>
        <w:t xml:space="preserve">. 8th </w:t>
      </w:r>
      <w:proofErr w:type="spellStart"/>
      <w:r w:rsidR="00FA6CE6" w:rsidRPr="00517BBB">
        <w:rPr>
          <w:rFonts w:ascii="Arial" w:hAnsi="Arial" w:cs="Arial"/>
          <w:sz w:val="24"/>
          <w:szCs w:val="24"/>
        </w:rPr>
        <w:t>edn</w:t>
      </w:r>
      <w:proofErr w:type="spellEnd"/>
      <w:r w:rsidR="00FA6CE6" w:rsidRPr="00517BBB">
        <w:rPr>
          <w:rFonts w:ascii="Arial" w:hAnsi="Arial" w:cs="Arial"/>
          <w:sz w:val="24"/>
          <w:szCs w:val="24"/>
        </w:rPr>
        <w:t>. Harlow: Pearson Education.</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Seetharaman</w:t>
      </w:r>
      <w:proofErr w:type="spellEnd"/>
      <w:r w:rsidRPr="00517BBB">
        <w:rPr>
          <w:rFonts w:ascii="Arial" w:hAnsi="Arial" w:cs="Arial"/>
          <w:sz w:val="24"/>
          <w:szCs w:val="24"/>
        </w:rPr>
        <w:t>, G. (2020). How different sectors of the economy are bearing the brunt of the coronavirus outbreak. </w:t>
      </w:r>
      <w:r w:rsidRPr="00517BBB">
        <w:rPr>
          <w:rFonts w:ascii="Arial" w:hAnsi="Arial" w:cs="Arial"/>
          <w:i/>
          <w:iCs/>
          <w:sz w:val="24"/>
          <w:szCs w:val="24"/>
        </w:rPr>
        <w:t>The Economic Time</w:t>
      </w:r>
      <w:r w:rsidRPr="00517BBB">
        <w:rPr>
          <w:rFonts w:ascii="Arial" w:hAnsi="Arial" w:cs="Arial"/>
          <w:sz w:val="24"/>
          <w:szCs w:val="24"/>
        </w:rPr>
        <w:t>.</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kern w:val="0"/>
          <w:sz w:val="24"/>
          <w:szCs w:val="24"/>
        </w:rPr>
        <w:t>Sengupta</w:t>
      </w:r>
      <w:proofErr w:type="spellEnd"/>
      <w:r w:rsidRPr="00517BBB">
        <w:rPr>
          <w:rFonts w:ascii="Arial" w:hAnsi="Arial" w:cs="Arial"/>
          <w:kern w:val="0"/>
          <w:sz w:val="24"/>
          <w:szCs w:val="24"/>
        </w:rPr>
        <w:t xml:space="preserve">, R., &amp; </w:t>
      </w:r>
      <w:proofErr w:type="spellStart"/>
      <w:r w:rsidRPr="00517BBB">
        <w:rPr>
          <w:rFonts w:ascii="Arial" w:hAnsi="Arial" w:cs="Arial"/>
          <w:kern w:val="0"/>
          <w:sz w:val="24"/>
          <w:szCs w:val="24"/>
        </w:rPr>
        <w:t>Vardhan</w:t>
      </w:r>
      <w:proofErr w:type="spellEnd"/>
      <w:r w:rsidRPr="00517BBB">
        <w:rPr>
          <w:rFonts w:ascii="Arial" w:hAnsi="Arial" w:cs="Arial"/>
          <w:kern w:val="0"/>
          <w:sz w:val="24"/>
          <w:szCs w:val="24"/>
        </w:rPr>
        <w:t xml:space="preserve">, H. (2019). </w:t>
      </w:r>
      <w:r w:rsidRPr="00517BBB">
        <w:rPr>
          <w:rFonts w:ascii="Arial" w:hAnsi="Arial" w:cs="Arial"/>
          <w:i/>
          <w:kern w:val="0"/>
          <w:sz w:val="24"/>
          <w:szCs w:val="24"/>
        </w:rPr>
        <w:t>Banking crisis is impeding India's economy</w:t>
      </w:r>
      <w:r w:rsidRPr="00517BBB">
        <w:rPr>
          <w:rFonts w:ascii="Arial" w:hAnsi="Arial" w:cs="Arial"/>
          <w:kern w:val="0"/>
          <w:sz w:val="24"/>
          <w:szCs w:val="24"/>
        </w:rPr>
        <w:t>. In East Asia Forum (Vol. 3).</w:t>
      </w:r>
    </w:p>
    <w:p w:rsidR="009F1668" w:rsidRPr="00517BBB" w:rsidRDefault="008C3D22" w:rsidP="00FA6CE6">
      <w:pPr>
        <w:numPr>
          <w:ilvl w:val="0"/>
          <w:numId w:val="4"/>
        </w:numPr>
        <w:spacing w:line="360" w:lineRule="auto"/>
        <w:jc w:val="both"/>
        <w:rPr>
          <w:rFonts w:ascii="Arial" w:hAnsi="Arial" w:cs="Arial"/>
          <w:sz w:val="24"/>
          <w:szCs w:val="24"/>
        </w:rPr>
      </w:pPr>
      <w:proofErr w:type="spellStart"/>
      <w:r>
        <w:rPr>
          <w:rFonts w:ascii="Arial" w:hAnsi="Arial" w:cs="Arial"/>
          <w:sz w:val="24"/>
          <w:szCs w:val="24"/>
        </w:rPr>
        <w:lastRenderedPageBreak/>
        <w:t>Shafi</w:t>
      </w:r>
      <w:proofErr w:type="spellEnd"/>
      <w:r>
        <w:rPr>
          <w:rFonts w:ascii="Arial" w:hAnsi="Arial" w:cs="Arial"/>
          <w:sz w:val="24"/>
          <w:szCs w:val="24"/>
        </w:rPr>
        <w:t>, M., Liu, J., &amp;</w:t>
      </w:r>
      <w:r w:rsidR="009F1668" w:rsidRPr="00517BBB">
        <w:rPr>
          <w:rFonts w:ascii="Arial" w:hAnsi="Arial" w:cs="Arial"/>
          <w:sz w:val="24"/>
          <w:szCs w:val="24"/>
        </w:rPr>
        <w:t xml:space="preserve"> Ren, W. (2020). ‘Impact of COVID-19 pandemic on micro, small, and medium-sized Enterprises operating in Pakistan’. </w:t>
      </w:r>
      <w:r w:rsidR="009F1668" w:rsidRPr="00517BBB">
        <w:rPr>
          <w:rFonts w:ascii="Arial" w:hAnsi="Arial" w:cs="Arial"/>
          <w:i/>
          <w:sz w:val="24"/>
          <w:szCs w:val="24"/>
        </w:rPr>
        <w:t>Research in Globalization</w:t>
      </w:r>
      <w:r w:rsidR="009F1668" w:rsidRPr="00517BBB">
        <w:rPr>
          <w:rFonts w:ascii="Arial" w:hAnsi="Arial" w:cs="Arial"/>
          <w:sz w:val="24"/>
          <w:szCs w:val="24"/>
        </w:rPr>
        <w:t>, 2, 100018.</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 xml:space="preserve">Sharma, A., </w:t>
      </w:r>
      <w:proofErr w:type="spellStart"/>
      <w:r w:rsidRPr="00517BBB">
        <w:rPr>
          <w:rFonts w:ascii="Arial" w:hAnsi="Arial" w:cs="Arial"/>
          <w:sz w:val="24"/>
          <w:szCs w:val="24"/>
        </w:rPr>
        <w:t>Adhikary</w:t>
      </w:r>
      <w:proofErr w:type="spellEnd"/>
      <w:r w:rsidRPr="00517BBB">
        <w:rPr>
          <w:rFonts w:ascii="Arial" w:hAnsi="Arial" w:cs="Arial"/>
          <w:sz w:val="24"/>
          <w:szCs w:val="24"/>
        </w:rPr>
        <w:t>, A., &amp; Borah, S. B. (2020). Covid-19′ s impact on supply chain decisions: Strategic insights from NASDAQ 100 firms using Twitter data. </w:t>
      </w:r>
      <w:r w:rsidRPr="00517BBB">
        <w:rPr>
          <w:rFonts w:ascii="Arial" w:hAnsi="Arial" w:cs="Arial"/>
          <w:i/>
          <w:iCs/>
          <w:sz w:val="24"/>
          <w:szCs w:val="24"/>
        </w:rPr>
        <w:t>Journal of business research</w:t>
      </w:r>
      <w:r w:rsidRPr="00517BBB">
        <w:rPr>
          <w:rFonts w:ascii="Arial" w:hAnsi="Arial" w:cs="Arial"/>
          <w:sz w:val="24"/>
          <w:szCs w:val="24"/>
        </w:rPr>
        <w:t>, </w:t>
      </w:r>
      <w:r w:rsidRPr="00517BBB">
        <w:rPr>
          <w:rFonts w:ascii="Arial" w:hAnsi="Arial" w:cs="Arial"/>
          <w:i/>
          <w:iCs/>
          <w:sz w:val="24"/>
          <w:szCs w:val="24"/>
        </w:rPr>
        <w:t>117</w:t>
      </w:r>
      <w:r w:rsidRPr="00517BBB">
        <w:rPr>
          <w:rFonts w:ascii="Arial" w:hAnsi="Arial" w:cs="Arial"/>
          <w:sz w:val="24"/>
          <w:szCs w:val="24"/>
        </w:rPr>
        <w:t>, 443-449.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Shan, Y. G., &amp; McIver, R. P. (2011). Corporate governance mechanisms and financial performance in China: Panel data evidence on listed non</w:t>
      </w:r>
      <w:r w:rsidR="00517BBB">
        <w:rPr>
          <w:rFonts w:ascii="Arial" w:hAnsi="Arial" w:cs="Arial"/>
          <w:sz w:val="24"/>
          <w:szCs w:val="24"/>
          <w:shd w:val="clear" w:color="auto" w:fill="FFFFFF"/>
        </w:rPr>
        <w:t>-</w:t>
      </w:r>
      <w:r w:rsidRPr="00517BBB">
        <w:rPr>
          <w:rFonts w:ascii="Arial" w:hAnsi="Arial" w:cs="Arial"/>
          <w:sz w:val="24"/>
          <w:szCs w:val="24"/>
          <w:shd w:val="clear" w:color="auto" w:fill="FFFFFF"/>
        </w:rPr>
        <w:t>financial companies. </w:t>
      </w:r>
      <w:r w:rsidRPr="00517BBB">
        <w:rPr>
          <w:rFonts w:ascii="Arial" w:hAnsi="Arial" w:cs="Arial"/>
          <w:i/>
          <w:iCs/>
          <w:sz w:val="24"/>
          <w:szCs w:val="24"/>
          <w:shd w:val="clear" w:color="auto" w:fill="FFFFFF"/>
        </w:rPr>
        <w:t>Asia Pacific Business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17</w:t>
      </w:r>
      <w:r w:rsidRPr="00517BBB">
        <w:rPr>
          <w:rFonts w:ascii="Arial" w:hAnsi="Arial" w:cs="Arial"/>
          <w:sz w:val="24"/>
          <w:szCs w:val="24"/>
          <w:shd w:val="clear" w:color="auto" w:fill="FFFFFF"/>
        </w:rPr>
        <w:t>(3), 301-324.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Shan, Y. G. (2019). Managerial ownership, board independence and firm performance. </w:t>
      </w:r>
      <w:r w:rsidRPr="00517BBB">
        <w:rPr>
          <w:rFonts w:ascii="Arial" w:hAnsi="Arial" w:cs="Arial"/>
          <w:i/>
          <w:iCs/>
          <w:sz w:val="24"/>
          <w:szCs w:val="24"/>
          <w:shd w:val="clear" w:color="auto" w:fill="FFFFFF"/>
        </w:rPr>
        <w:t>Accounting Research Journal</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32</w:t>
      </w:r>
      <w:r w:rsidRPr="00517BBB">
        <w:rPr>
          <w:rFonts w:ascii="Arial" w:hAnsi="Arial" w:cs="Arial"/>
          <w:sz w:val="24"/>
          <w:szCs w:val="24"/>
          <w:shd w:val="clear" w:color="auto" w:fill="FFFFFF"/>
        </w:rPr>
        <w:t>(2), 203-220.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Shen, </w:t>
      </w:r>
      <w:r w:rsidR="008C3D22">
        <w:rPr>
          <w:rFonts w:ascii="Arial" w:hAnsi="Arial" w:cs="Arial"/>
          <w:sz w:val="24"/>
          <w:szCs w:val="24"/>
          <w:shd w:val="clear" w:color="auto" w:fill="FFFFFF"/>
        </w:rPr>
        <w:t>H., Fu, M., Pan, H., Yu, Z., &amp;</w:t>
      </w:r>
      <w:r w:rsidRPr="00517BBB">
        <w:rPr>
          <w:rFonts w:ascii="Arial" w:hAnsi="Arial" w:cs="Arial"/>
          <w:sz w:val="24"/>
          <w:szCs w:val="24"/>
          <w:shd w:val="clear" w:color="auto" w:fill="FFFFFF"/>
        </w:rPr>
        <w:t xml:space="preserve"> Chen, Y. (2020). ‘The impact of the COVID-19 pandemic on firm performance’. </w:t>
      </w:r>
      <w:r w:rsidRPr="00517BBB">
        <w:rPr>
          <w:rFonts w:ascii="Arial" w:hAnsi="Arial" w:cs="Arial"/>
          <w:i/>
          <w:iCs/>
          <w:sz w:val="24"/>
          <w:szCs w:val="24"/>
          <w:shd w:val="clear" w:color="auto" w:fill="FFFFFF"/>
        </w:rPr>
        <w:t>Emerging Markets Finance and Trade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56</w:t>
      </w:r>
      <w:r w:rsidRPr="00517BBB">
        <w:rPr>
          <w:rFonts w:ascii="Arial" w:hAnsi="Arial" w:cs="Arial"/>
          <w:sz w:val="24"/>
          <w:szCs w:val="24"/>
          <w:shd w:val="clear" w:color="auto" w:fill="FFFFFF"/>
        </w:rPr>
        <w:t>(10), 2213-2230.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Simionescu</w:t>
      </w:r>
      <w:proofErr w:type="spellEnd"/>
      <w:r w:rsidRPr="00517BBB">
        <w:rPr>
          <w:rFonts w:ascii="Arial" w:hAnsi="Arial" w:cs="Arial"/>
          <w:sz w:val="24"/>
          <w:szCs w:val="24"/>
          <w:shd w:val="clear" w:color="auto" w:fill="FFFFFF"/>
        </w:rPr>
        <w:t xml:space="preserve">, L. N., </w:t>
      </w:r>
      <w:proofErr w:type="spellStart"/>
      <w:r w:rsidRPr="00517BBB">
        <w:rPr>
          <w:rFonts w:ascii="Arial" w:hAnsi="Arial" w:cs="Arial"/>
          <w:sz w:val="24"/>
          <w:szCs w:val="24"/>
          <w:shd w:val="clear" w:color="auto" w:fill="FFFFFF"/>
        </w:rPr>
        <w:t>Gherghina</w:t>
      </w:r>
      <w:proofErr w:type="spellEnd"/>
      <w:r w:rsidRPr="00517BBB">
        <w:rPr>
          <w:rFonts w:ascii="Arial" w:hAnsi="Arial" w:cs="Arial"/>
          <w:sz w:val="24"/>
          <w:szCs w:val="24"/>
          <w:shd w:val="clear" w:color="auto" w:fill="FFFFFF"/>
        </w:rPr>
        <w:t xml:space="preserve">, Ş. C., </w:t>
      </w:r>
      <w:proofErr w:type="spellStart"/>
      <w:r w:rsidRPr="00517BBB">
        <w:rPr>
          <w:rFonts w:ascii="Arial" w:hAnsi="Arial" w:cs="Arial"/>
          <w:sz w:val="24"/>
          <w:szCs w:val="24"/>
          <w:shd w:val="clear" w:color="auto" w:fill="FFFFFF"/>
        </w:rPr>
        <w:t>Tawil</w:t>
      </w:r>
      <w:proofErr w:type="spellEnd"/>
      <w:r w:rsidRPr="00517BBB">
        <w:rPr>
          <w:rFonts w:ascii="Arial" w:hAnsi="Arial" w:cs="Arial"/>
          <w:sz w:val="24"/>
          <w:szCs w:val="24"/>
          <w:shd w:val="clear" w:color="auto" w:fill="FFFFFF"/>
        </w:rPr>
        <w:t xml:space="preserve">, H., &amp; </w:t>
      </w:r>
      <w:proofErr w:type="spellStart"/>
      <w:r w:rsidRPr="00517BBB">
        <w:rPr>
          <w:rFonts w:ascii="Arial" w:hAnsi="Arial" w:cs="Arial"/>
          <w:sz w:val="24"/>
          <w:szCs w:val="24"/>
          <w:shd w:val="clear" w:color="auto" w:fill="FFFFFF"/>
        </w:rPr>
        <w:t>Sheikha</w:t>
      </w:r>
      <w:proofErr w:type="spellEnd"/>
      <w:r w:rsidRPr="00517BBB">
        <w:rPr>
          <w:rFonts w:ascii="Arial" w:hAnsi="Arial" w:cs="Arial"/>
          <w:sz w:val="24"/>
          <w:szCs w:val="24"/>
          <w:shd w:val="clear" w:color="auto" w:fill="FFFFFF"/>
        </w:rPr>
        <w:t>, Z. (2021). Does board gender diversity affect firm performance? Empirical evidence from Standard &amp; Poor’s 500 Information Technology Sector. </w:t>
      </w:r>
      <w:r w:rsidRPr="00517BBB">
        <w:rPr>
          <w:rFonts w:ascii="Arial" w:hAnsi="Arial" w:cs="Arial"/>
          <w:i/>
          <w:iCs/>
          <w:sz w:val="24"/>
          <w:szCs w:val="24"/>
          <w:shd w:val="clear" w:color="auto" w:fill="FFFFFF"/>
        </w:rPr>
        <w:t>Financial Innovation</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w:t>
      </w:r>
      <w:r w:rsidRPr="00517BBB">
        <w:rPr>
          <w:rFonts w:ascii="Arial" w:hAnsi="Arial" w:cs="Arial"/>
          <w:sz w:val="24"/>
          <w:szCs w:val="24"/>
          <w:shd w:val="clear" w:color="auto" w:fill="FFFFFF"/>
        </w:rPr>
        <w:t>(1), 52.</w:t>
      </w:r>
    </w:p>
    <w:p w:rsidR="009F1668" w:rsidRPr="00517BBB" w:rsidRDefault="009F1668" w:rsidP="00FA6CE6">
      <w:pPr>
        <w:numPr>
          <w:ilvl w:val="0"/>
          <w:numId w:val="4"/>
        </w:numPr>
        <w:spacing w:line="360" w:lineRule="auto"/>
        <w:jc w:val="both"/>
        <w:rPr>
          <w:rFonts w:ascii="Arial" w:hAnsi="Arial" w:cs="Arial"/>
          <w:sz w:val="24"/>
          <w:szCs w:val="24"/>
        </w:rPr>
      </w:pPr>
      <w:r w:rsidRPr="00517BBB">
        <w:rPr>
          <w:rFonts w:ascii="Arial" w:hAnsi="Arial" w:cs="Arial"/>
          <w:sz w:val="24"/>
          <w:szCs w:val="24"/>
        </w:rPr>
        <w:t>Slater, A. (2020). Soaring corporate debt is a risk to global growth. </w:t>
      </w:r>
      <w:r w:rsidRPr="00517BBB">
        <w:rPr>
          <w:rFonts w:ascii="Arial" w:hAnsi="Arial" w:cs="Arial"/>
          <w:i/>
          <w:iCs/>
          <w:sz w:val="24"/>
          <w:szCs w:val="24"/>
        </w:rPr>
        <w:t>Economic Outlook</w:t>
      </w:r>
      <w:r w:rsidRPr="00517BBB">
        <w:rPr>
          <w:rFonts w:ascii="Arial" w:hAnsi="Arial" w:cs="Arial"/>
          <w:sz w:val="24"/>
          <w:szCs w:val="24"/>
        </w:rPr>
        <w:t>, </w:t>
      </w:r>
      <w:r w:rsidRPr="00517BBB">
        <w:rPr>
          <w:rFonts w:ascii="Arial" w:hAnsi="Arial" w:cs="Arial"/>
          <w:i/>
          <w:iCs/>
          <w:sz w:val="24"/>
          <w:szCs w:val="24"/>
        </w:rPr>
        <w:t>44</w:t>
      </w:r>
      <w:r w:rsidRPr="00517BBB">
        <w:rPr>
          <w:rFonts w:ascii="Arial" w:hAnsi="Arial" w:cs="Arial"/>
          <w:sz w:val="24"/>
          <w:szCs w:val="24"/>
        </w:rPr>
        <w:t>(3), 19-23.</w:t>
      </w:r>
    </w:p>
    <w:p w:rsidR="009F1668" w:rsidRPr="00FA6CE6" w:rsidRDefault="009F1668" w:rsidP="00FA6CE6">
      <w:pPr>
        <w:pStyle w:val="ListParagraph"/>
        <w:numPr>
          <w:ilvl w:val="0"/>
          <w:numId w:val="4"/>
        </w:numPr>
        <w:spacing w:line="360" w:lineRule="auto"/>
        <w:jc w:val="both"/>
        <w:rPr>
          <w:rFonts w:ascii="Arial" w:hAnsi="Arial" w:cs="Arial"/>
          <w:color w:val="222222"/>
          <w:sz w:val="24"/>
          <w:szCs w:val="24"/>
          <w:shd w:val="clear" w:color="auto" w:fill="FFFFFF"/>
        </w:rPr>
      </w:pPr>
      <w:r w:rsidRPr="00517BBB">
        <w:rPr>
          <w:rFonts w:ascii="Arial" w:hAnsi="Arial" w:cs="Arial"/>
          <w:sz w:val="24"/>
          <w:szCs w:val="24"/>
        </w:rPr>
        <w:t xml:space="preserve">Subramanian, A., &amp; </w:t>
      </w:r>
      <w:proofErr w:type="spellStart"/>
      <w:r w:rsidRPr="00517BBB">
        <w:rPr>
          <w:rFonts w:ascii="Arial" w:hAnsi="Arial" w:cs="Arial"/>
          <w:sz w:val="24"/>
          <w:szCs w:val="24"/>
        </w:rPr>
        <w:t>Feman</w:t>
      </w:r>
      <w:proofErr w:type="spellEnd"/>
      <w:r w:rsidRPr="00517BBB">
        <w:rPr>
          <w:rFonts w:ascii="Arial" w:hAnsi="Arial" w:cs="Arial"/>
          <w:sz w:val="24"/>
          <w:szCs w:val="24"/>
        </w:rPr>
        <w:t xml:space="preserve">, J. (2020). </w:t>
      </w:r>
      <w:r w:rsidRPr="00517BBB">
        <w:rPr>
          <w:rFonts w:ascii="Arial" w:hAnsi="Arial" w:cs="Arial"/>
          <w:i/>
          <w:sz w:val="24"/>
          <w:szCs w:val="24"/>
        </w:rPr>
        <w:t>With Covid-19 crisis dealing sharp blow to struggling financial sector, revival calls for new approach</w:t>
      </w:r>
      <w:r w:rsidRPr="00517BBB">
        <w:rPr>
          <w:rFonts w:ascii="Arial" w:hAnsi="Arial" w:cs="Arial"/>
          <w:sz w:val="24"/>
          <w:szCs w:val="24"/>
        </w:rPr>
        <w:t>. The Indian Express. Available on</w:t>
      </w:r>
      <w:r w:rsidRPr="00FA6CE6">
        <w:rPr>
          <w:rFonts w:ascii="Arial" w:hAnsi="Arial" w:cs="Arial"/>
          <w:sz w:val="24"/>
          <w:szCs w:val="24"/>
        </w:rPr>
        <w:t xml:space="preserve">: </w:t>
      </w:r>
      <w:hyperlink r:id="rId20" w:history="1">
        <w:r w:rsidRPr="00FA6CE6">
          <w:rPr>
            <w:rStyle w:val="Hyperlink"/>
            <w:rFonts w:ascii="Arial" w:hAnsi="Arial" w:cs="Arial"/>
            <w:sz w:val="24"/>
            <w:szCs w:val="24"/>
          </w:rPr>
          <w:t>https://indianexpress.com/article/opinion/columns/india-economy-npa-covid-19-arvind-subramanian-josh-felman-6400664/</w:t>
        </w:r>
      </w:hyperlink>
      <w:r w:rsidRPr="00FA6CE6">
        <w:rPr>
          <w:rFonts w:ascii="Arial" w:hAnsi="Arial" w:cs="Arial"/>
          <w:sz w:val="24"/>
          <w:szCs w:val="24"/>
        </w:rPr>
        <w:t xml:space="preserve"> </w:t>
      </w:r>
    </w:p>
    <w:p w:rsidR="009F1668" w:rsidRPr="00517BBB" w:rsidRDefault="009F1668" w:rsidP="00FA6CE6">
      <w:pPr>
        <w:numPr>
          <w:ilvl w:val="0"/>
          <w:numId w:val="4"/>
        </w:numPr>
        <w:spacing w:line="360" w:lineRule="auto"/>
        <w:jc w:val="both"/>
        <w:rPr>
          <w:rFonts w:ascii="Arial" w:hAnsi="Arial" w:cs="Arial"/>
          <w:sz w:val="24"/>
          <w:szCs w:val="24"/>
        </w:rPr>
      </w:pPr>
      <w:proofErr w:type="spellStart"/>
      <w:r w:rsidRPr="00517BBB">
        <w:rPr>
          <w:rFonts w:ascii="Arial" w:hAnsi="Arial" w:cs="Arial"/>
          <w:sz w:val="24"/>
          <w:szCs w:val="24"/>
        </w:rPr>
        <w:t>Tarighi</w:t>
      </w:r>
      <w:proofErr w:type="spellEnd"/>
      <w:r w:rsidRPr="00517BBB">
        <w:rPr>
          <w:rFonts w:ascii="Arial" w:hAnsi="Arial" w:cs="Arial"/>
          <w:sz w:val="24"/>
          <w:szCs w:val="24"/>
        </w:rPr>
        <w:t xml:space="preserve">, H., </w:t>
      </w:r>
      <w:proofErr w:type="spellStart"/>
      <w:r w:rsidRPr="00517BBB">
        <w:rPr>
          <w:rFonts w:ascii="Arial" w:hAnsi="Arial" w:cs="Arial"/>
          <w:sz w:val="24"/>
          <w:szCs w:val="24"/>
        </w:rPr>
        <w:t>Hosseiny</w:t>
      </w:r>
      <w:proofErr w:type="spellEnd"/>
      <w:r w:rsidRPr="00517BBB">
        <w:rPr>
          <w:rFonts w:ascii="Arial" w:hAnsi="Arial" w:cs="Arial"/>
          <w:sz w:val="24"/>
          <w:szCs w:val="24"/>
        </w:rPr>
        <w:t>, Z. N., Akbari</w:t>
      </w:r>
      <w:r w:rsidR="008C3D22">
        <w:rPr>
          <w:rFonts w:ascii="Arial" w:hAnsi="Arial" w:cs="Arial"/>
          <w:sz w:val="24"/>
          <w:szCs w:val="24"/>
        </w:rPr>
        <w:t>, M., &amp;</w:t>
      </w:r>
      <w:r w:rsidRPr="00517BBB">
        <w:rPr>
          <w:rFonts w:ascii="Arial" w:hAnsi="Arial" w:cs="Arial"/>
          <w:sz w:val="24"/>
          <w:szCs w:val="24"/>
        </w:rPr>
        <w:t xml:space="preserve"> </w:t>
      </w:r>
      <w:proofErr w:type="spellStart"/>
      <w:r w:rsidRPr="00517BBB">
        <w:rPr>
          <w:rFonts w:ascii="Arial" w:hAnsi="Arial" w:cs="Arial"/>
          <w:sz w:val="24"/>
          <w:szCs w:val="24"/>
        </w:rPr>
        <w:t>Mohammadhosseini</w:t>
      </w:r>
      <w:proofErr w:type="spellEnd"/>
      <w:r w:rsidRPr="00517BBB">
        <w:rPr>
          <w:rFonts w:ascii="Arial" w:hAnsi="Arial" w:cs="Arial"/>
          <w:sz w:val="24"/>
          <w:szCs w:val="24"/>
        </w:rPr>
        <w:t>, E. (2023). ‘The Moderating Effect of the COVID-19 Pandemic on the Relation between Corporate Governance and Firm Performance’. </w:t>
      </w:r>
      <w:r w:rsidRPr="00517BBB">
        <w:rPr>
          <w:rFonts w:ascii="Arial" w:hAnsi="Arial" w:cs="Arial"/>
          <w:i/>
          <w:iCs/>
          <w:sz w:val="24"/>
          <w:szCs w:val="24"/>
        </w:rPr>
        <w:t>Journal of Risk and Financial Management</w:t>
      </w:r>
      <w:r w:rsidRPr="00517BBB">
        <w:rPr>
          <w:rFonts w:ascii="Arial" w:hAnsi="Arial" w:cs="Arial"/>
          <w:sz w:val="24"/>
          <w:szCs w:val="24"/>
        </w:rPr>
        <w:t>, </w:t>
      </w:r>
      <w:r w:rsidRPr="00517BBB">
        <w:rPr>
          <w:rFonts w:ascii="Arial" w:hAnsi="Arial" w:cs="Arial"/>
          <w:i/>
          <w:iCs/>
          <w:sz w:val="24"/>
          <w:szCs w:val="24"/>
        </w:rPr>
        <w:t>16</w:t>
      </w:r>
      <w:r w:rsidRPr="00517BBB">
        <w:rPr>
          <w:rFonts w:ascii="Arial" w:hAnsi="Arial" w:cs="Arial"/>
          <w:sz w:val="24"/>
          <w:szCs w:val="24"/>
        </w:rPr>
        <w:t>(7), 306.</w:t>
      </w:r>
    </w:p>
    <w:p w:rsidR="009F1668" w:rsidRPr="00517BBB" w:rsidRDefault="001A3640" w:rsidP="00FA6CE6">
      <w:pPr>
        <w:pStyle w:val="ListParagraph"/>
        <w:numPr>
          <w:ilvl w:val="0"/>
          <w:numId w:val="4"/>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Umar, U. H., </w:t>
      </w:r>
      <w:proofErr w:type="spellStart"/>
      <w:r>
        <w:rPr>
          <w:rFonts w:ascii="Arial" w:hAnsi="Arial" w:cs="Arial"/>
          <w:sz w:val="24"/>
          <w:szCs w:val="24"/>
          <w:shd w:val="clear" w:color="auto" w:fill="FFFFFF"/>
        </w:rPr>
        <w:t>Jibril</w:t>
      </w:r>
      <w:proofErr w:type="spellEnd"/>
      <w:r>
        <w:rPr>
          <w:rFonts w:ascii="Arial" w:hAnsi="Arial" w:cs="Arial"/>
          <w:sz w:val="24"/>
          <w:szCs w:val="24"/>
          <w:shd w:val="clear" w:color="auto" w:fill="FFFFFF"/>
        </w:rPr>
        <w:t>, A. I., &amp;</w:t>
      </w:r>
      <w:r w:rsidR="009F1668" w:rsidRPr="00517BBB">
        <w:rPr>
          <w:rFonts w:ascii="Arial" w:hAnsi="Arial" w:cs="Arial"/>
          <w:sz w:val="24"/>
          <w:szCs w:val="24"/>
          <w:shd w:val="clear" w:color="auto" w:fill="FFFFFF"/>
        </w:rPr>
        <w:t xml:space="preserve"> Musa, S. (2022). ‘Audit committee characteristics and corporate philanthropic donations before and during COVID-19.’ </w:t>
      </w:r>
      <w:r w:rsidR="009F1668" w:rsidRPr="00517BBB">
        <w:rPr>
          <w:rFonts w:ascii="Arial" w:hAnsi="Arial" w:cs="Arial"/>
          <w:i/>
          <w:iCs/>
          <w:sz w:val="24"/>
          <w:szCs w:val="24"/>
          <w:shd w:val="clear" w:color="auto" w:fill="FFFFFF"/>
        </w:rPr>
        <w:t xml:space="preserve">Corporate </w:t>
      </w:r>
      <w:r w:rsidR="009F1668" w:rsidRPr="00517BBB">
        <w:rPr>
          <w:rFonts w:ascii="Arial" w:hAnsi="Arial" w:cs="Arial"/>
          <w:i/>
          <w:iCs/>
          <w:sz w:val="24"/>
          <w:szCs w:val="24"/>
          <w:shd w:val="clear" w:color="auto" w:fill="FFFFFF"/>
        </w:rPr>
        <w:lastRenderedPageBreak/>
        <w:t>Governance: The International Journal of Business in Society</w:t>
      </w:r>
      <w:r w:rsidR="009F1668" w:rsidRPr="00517BBB">
        <w:rPr>
          <w:rFonts w:ascii="Arial" w:hAnsi="Arial" w:cs="Arial"/>
          <w:sz w:val="24"/>
          <w:szCs w:val="24"/>
          <w:shd w:val="clear" w:color="auto" w:fill="FFFFFF"/>
        </w:rPr>
        <w:t>, 23(2), 2021-0387.</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Vafeas</w:t>
      </w:r>
      <w:proofErr w:type="spellEnd"/>
      <w:r w:rsidRPr="00517BBB">
        <w:rPr>
          <w:rFonts w:ascii="Arial" w:hAnsi="Arial" w:cs="Arial"/>
          <w:sz w:val="24"/>
          <w:szCs w:val="24"/>
          <w:shd w:val="clear" w:color="auto" w:fill="FFFFFF"/>
        </w:rPr>
        <w:t>, N. (1999). Board meeting frequency and firm performance. </w:t>
      </w:r>
      <w:r w:rsidRPr="00517BBB">
        <w:rPr>
          <w:rFonts w:ascii="Arial" w:hAnsi="Arial" w:cs="Arial"/>
          <w:i/>
          <w:iCs/>
          <w:sz w:val="24"/>
          <w:szCs w:val="24"/>
          <w:shd w:val="clear" w:color="auto" w:fill="FFFFFF"/>
        </w:rPr>
        <w:t>Journal of financial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53</w:t>
      </w:r>
      <w:r w:rsidRPr="00517BBB">
        <w:rPr>
          <w:rFonts w:ascii="Arial" w:hAnsi="Arial" w:cs="Arial"/>
          <w:sz w:val="24"/>
          <w:szCs w:val="24"/>
          <w:shd w:val="clear" w:color="auto" w:fill="FFFFFF"/>
        </w:rPr>
        <w:t>(1), 113-142.</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Van den </w:t>
      </w:r>
      <w:proofErr w:type="spellStart"/>
      <w:r w:rsidRPr="00517BBB">
        <w:rPr>
          <w:rFonts w:ascii="Arial" w:hAnsi="Arial" w:cs="Arial"/>
          <w:sz w:val="24"/>
          <w:szCs w:val="24"/>
          <w:shd w:val="clear" w:color="auto" w:fill="FFFFFF"/>
        </w:rPr>
        <w:t>Berghe</w:t>
      </w:r>
      <w:proofErr w:type="spellEnd"/>
      <w:r w:rsidRPr="00517BBB">
        <w:rPr>
          <w:rFonts w:ascii="Arial" w:hAnsi="Arial" w:cs="Arial"/>
          <w:sz w:val="24"/>
          <w:szCs w:val="24"/>
          <w:shd w:val="clear" w:color="auto" w:fill="FFFFFF"/>
        </w:rPr>
        <w:t xml:space="preserve">, L. A., &amp; </w:t>
      </w:r>
      <w:proofErr w:type="spellStart"/>
      <w:r w:rsidRPr="00517BBB">
        <w:rPr>
          <w:rFonts w:ascii="Arial" w:hAnsi="Arial" w:cs="Arial"/>
          <w:sz w:val="24"/>
          <w:szCs w:val="24"/>
          <w:shd w:val="clear" w:color="auto" w:fill="FFFFFF"/>
        </w:rPr>
        <w:t>Levrau</w:t>
      </w:r>
      <w:proofErr w:type="spellEnd"/>
      <w:r w:rsidRPr="00517BBB">
        <w:rPr>
          <w:rFonts w:ascii="Arial" w:hAnsi="Arial" w:cs="Arial"/>
          <w:sz w:val="24"/>
          <w:szCs w:val="24"/>
          <w:shd w:val="clear" w:color="auto" w:fill="FFFFFF"/>
        </w:rPr>
        <w:t>, A. (2004). Evaluating boards of directors: what constitutes a good corporate board?. </w:t>
      </w:r>
      <w:r w:rsidRPr="00517BBB">
        <w:rPr>
          <w:rFonts w:ascii="Arial" w:hAnsi="Arial" w:cs="Arial"/>
          <w:i/>
          <w:iCs/>
          <w:sz w:val="24"/>
          <w:szCs w:val="24"/>
          <w:shd w:val="clear" w:color="auto" w:fill="FFFFFF"/>
        </w:rPr>
        <w:t>Corporate Governance: an international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12</w:t>
      </w:r>
      <w:r w:rsidRPr="00517BBB">
        <w:rPr>
          <w:rFonts w:ascii="Arial" w:hAnsi="Arial" w:cs="Arial"/>
          <w:sz w:val="24"/>
          <w:szCs w:val="24"/>
          <w:shd w:val="clear" w:color="auto" w:fill="FFFFFF"/>
        </w:rPr>
        <w:t>(4), 461-478.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Van Essen, M., </w:t>
      </w:r>
      <w:proofErr w:type="spellStart"/>
      <w:r w:rsidRPr="00517BBB">
        <w:rPr>
          <w:rFonts w:ascii="Arial" w:hAnsi="Arial" w:cs="Arial"/>
          <w:sz w:val="24"/>
          <w:szCs w:val="24"/>
          <w:shd w:val="clear" w:color="auto" w:fill="FFFFFF"/>
        </w:rPr>
        <w:t>Engelen</w:t>
      </w:r>
      <w:proofErr w:type="spellEnd"/>
      <w:r w:rsidRPr="00517BBB">
        <w:rPr>
          <w:rFonts w:ascii="Arial" w:hAnsi="Arial" w:cs="Arial"/>
          <w:sz w:val="24"/>
          <w:szCs w:val="24"/>
          <w:shd w:val="clear" w:color="auto" w:fill="FFFFFF"/>
        </w:rPr>
        <w:t>, P. J., &amp; Carney, M. (2013). Does “Good” corporate governance help in a crisis? The impact of country</w:t>
      </w:r>
      <w:r w:rsidRPr="00517BBB">
        <w:rPr>
          <w:rFonts w:ascii="Cambria Math" w:hAnsi="Cambria Math" w:cs="Cambria Math"/>
          <w:sz w:val="24"/>
          <w:szCs w:val="24"/>
          <w:shd w:val="clear" w:color="auto" w:fill="FFFFFF"/>
        </w:rPr>
        <w:t>‐</w:t>
      </w:r>
      <w:r w:rsidRPr="00517BBB">
        <w:rPr>
          <w:rFonts w:ascii="Arial" w:hAnsi="Arial" w:cs="Arial"/>
          <w:sz w:val="24"/>
          <w:szCs w:val="24"/>
          <w:shd w:val="clear" w:color="auto" w:fill="FFFFFF"/>
        </w:rPr>
        <w:t>and firm</w:t>
      </w:r>
      <w:r w:rsidRPr="00517BBB">
        <w:rPr>
          <w:rFonts w:ascii="Cambria Math" w:hAnsi="Cambria Math" w:cs="Cambria Math"/>
          <w:sz w:val="24"/>
          <w:szCs w:val="24"/>
          <w:shd w:val="clear" w:color="auto" w:fill="FFFFFF"/>
        </w:rPr>
        <w:t>‐</w:t>
      </w:r>
      <w:r w:rsidRPr="00517BBB">
        <w:rPr>
          <w:rFonts w:ascii="Arial" w:hAnsi="Arial" w:cs="Arial"/>
          <w:sz w:val="24"/>
          <w:szCs w:val="24"/>
          <w:shd w:val="clear" w:color="auto" w:fill="FFFFFF"/>
        </w:rPr>
        <w:t xml:space="preserve">level governance mechanisms in the E </w:t>
      </w:r>
      <w:proofErr w:type="spellStart"/>
      <w:r w:rsidRPr="00517BBB">
        <w:rPr>
          <w:rFonts w:ascii="Arial" w:hAnsi="Arial" w:cs="Arial"/>
          <w:sz w:val="24"/>
          <w:szCs w:val="24"/>
          <w:shd w:val="clear" w:color="auto" w:fill="FFFFFF"/>
        </w:rPr>
        <w:t>uropean</w:t>
      </w:r>
      <w:proofErr w:type="spellEnd"/>
      <w:r w:rsidRPr="00517BBB">
        <w:rPr>
          <w:rFonts w:ascii="Arial" w:hAnsi="Arial" w:cs="Arial"/>
          <w:sz w:val="24"/>
          <w:szCs w:val="24"/>
          <w:shd w:val="clear" w:color="auto" w:fill="FFFFFF"/>
        </w:rPr>
        <w:t xml:space="preserve"> financial crisis. </w:t>
      </w:r>
      <w:r w:rsidRPr="00517BBB">
        <w:rPr>
          <w:rFonts w:ascii="Arial" w:hAnsi="Arial" w:cs="Arial"/>
          <w:i/>
          <w:iCs/>
          <w:sz w:val="24"/>
          <w:szCs w:val="24"/>
          <w:shd w:val="clear" w:color="auto" w:fill="FFFFFF"/>
        </w:rPr>
        <w:t>Corporate governance: an international review</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21</w:t>
      </w:r>
      <w:r w:rsidRPr="00517BBB">
        <w:rPr>
          <w:rFonts w:ascii="Arial" w:hAnsi="Arial" w:cs="Arial"/>
          <w:sz w:val="24"/>
          <w:szCs w:val="24"/>
          <w:shd w:val="clear" w:color="auto" w:fill="FFFFFF"/>
        </w:rPr>
        <w:t>(3), 201-224.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Vishwakarma</w:t>
      </w:r>
      <w:proofErr w:type="spellEnd"/>
      <w:r w:rsidRPr="00517BBB">
        <w:rPr>
          <w:rFonts w:ascii="Arial" w:hAnsi="Arial" w:cs="Arial"/>
          <w:sz w:val="24"/>
          <w:szCs w:val="24"/>
          <w:shd w:val="clear" w:color="auto" w:fill="FFFFFF"/>
        </w:rPr>
        <w:t>, R., &amp; Kumar, A. (2015). Does corporate governance increases firm performance of IT industry? An empirical analysis. </w:t>
      </w:r>
      <w:r w:rsidRPr="00517BBB">
        <w:rPr>
          <w:rFonts w:ascii="Arial" w:hAnsi="Arial" w:cs="Arial"/>
          <w:i/>
          <w:iCs/>
          <w:sz w:val="24"/>
          <w:szCs w:val="24"/>
          <w:shd w:val="clear" w:color="auto" w:fill="FFFFFF"/>
        </w:rPr>
        <w:t>Journal of Management research</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w:t>
      </w:r>
      <w:r w:rsidRPr="00517BBB">
        <w:rPr>
          <w:rFonts w:ascii="Arial" w:hAnsi="Arial" w:cs="Arial"/>
          <w:sz w:val="24"/>
          <w:szCs w:val="24"/>
          <w:shd w:val="clear" w:color="auto" w:fill="FFFFFF"/>
        </w:rPr>
        <w:t>(2), 82-90.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Vo, D., &amp; Phan, T. (2013). Corporate governance and firm performance: Empirical evidence from Vietnam. </w:t>
      </w:r>
      <w:r w:rsidRPr="00517BBB">
        <w:rPr>
          <w:rFonts w:ascii="Arial" w:hAnsi="Arial" w:cs="Arial"/>
          <w:i/>
          <w:iCs/>
          <w:sz w:val="24"/>
          <w:szCs w:val="24"/>
          <w:shd w:val="clear" w:color="auto" w:fill="FFFFFF"/>
        </w:rPr>
        <w:t>Journal of Economic Development</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7</w:t>
      </w:r>
      <w:r w:rsidRPr="00517BBB">
        <w:rPr>
          <w:rFonts w:ascii="Arial" w:hAnsi="Arial" w:cs="Arial"/>
          <w:sz w:val="24"/>
          <w:szCs w:val="24"/>
          <w:shd w:val="clear" w:color="auto" w:fill="FFFFFF"/>
        </w:rPr>
        <w:t>(1), 62-78.</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Xie</w:t>
      </w:r>
      <w:proofErr w:type="spellEnd"/>
      <w:r w:rsidRPr="00517BBB">
        <w:rPr>
          <w:rFonts w:ascii="Arial" w:hAnsi="Arial" w:cs="Arial"/>
          <w:sz w:val="24"/>
          <w:szCs w:val="24"/>
          <w:shd w:val="clear" w:color="auto" w:fill="FFFFFF"/>
        </w:rPr>
        <w:t xml:space="preserve">, B., Davidson III, W. N., &amp; </w:t>
      </w:r>
      <w:proofErr w:type="spellStart"/>
      <w:r w:rsidRPr="00517BBB">
        <w:rPr>
          <w:rFonts w:ascii="Arial" w:hAnsi="Arial" w:cs="Arial"/>
          <w:sz w:val="24"/>
          <w:szCs w:val="24"/>
          <w:shd w:val="clear" w:color="auto" w:fill="FFFFFF"/>
        </w:rPr>
        <w:t>DaDalt</w:t>
      </w:r>
      <w:proofErr w:type="spellEnd"/>
      <w:r w:rsidRPr="00517BBB">
        <w:rPr>
          <w:rFonts w:ascii="Arial" w:hAnsi="Arial" w:cs="Arial"/>
          <w:sz w:val="24"/>
          <w:szCs w:val="24"/>
          <w:shd w:val="clear" w:color="auto" w:fill="FFFFFF"/>
        </w:rPr>
        <w:t>, P. J. (2003). Earnings management and corporate governance: the role of the board and the audit committee. </w:t>
      </w:r>
      <w:r w:rsidRPr="00517BBB">
        <w:rPr>
          <w:rFonts w:ascii="Arial" w:hAnsi="Arial" w:cs="Arial"/>
          <w:i/>
          <w:iCs/>
          <w:sz w:val="24"/>
          <w:szCs w:val="24"/>
          <w:shd w:val="clear" w:color="auto" w:fill="FFFFFF"/>
        </w:rPr>
        <w:t>Journal of corporate finance</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9</w:t>
      </w:r>
      <w:r w:rsidRPr="00517BBB">
        <w:rPr>
          <w:rFonts w:ascii="Arial" w:hAnsi="Arial" w:cs="Arial"/>
          <w:sz w:val="24"/>
          <w:szCs w:val="24"/>
          <w:shd w:val="clear" w:color="auto" w:fill="FFFFFF"/>
        </w:rPr>
        <w:t>(3), 295-316.</w:t>
      </w:r>
    </w:p>
    <w:p w:rsidR="009F1668" w:rsidRPr="00517BBB" w:rsidRDefault="001A3640" w:rsidP="00FA6CE6">
      <w:pPr>
        <w:pStyle w:val="ListParagraph"/>
        <w:numPr>
          <w:ilvl w:val="0"/>
          <w:numId w:val="4"/>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Wan </w:t>
      </w:r>
      <w:proofErr w:type="spellStart"/>
      <w:r>
        <w:rPr>
          <w:rFonts w:ascii="Arial" w:hAnsi="Arial" w:cs="Arial"/>
          <w:sz w:val="24"/>
          <w:szCs w:val="24"/>
          <w:shd w:val="clear" w:color="auto" w:fill="FFFFFF"/>
        </w:rPr>
        <w:t>Yusoff</w:t>
      </w:r>
      <w:proofErr w:type="spellEnd"/>
      <w:r>
        <w:rPr>
          <w:rFonts w:ascii="Arial" w:hAnsi="Arial" w:cs="Arial"/>
          <w:sz w:val="24"/>
          <w:szCs w:val="24"/>
          <w:shd w:val="clear" w:color="auto" w:fill="FFFFFF"/>
        </w:rPr>
        <w:t>, W. F., &amp;</w:t>
      </w:r>
      <w:r w:rsidR="009F1668" w:rsidRPr="00517BBB">
        <w:rPr>
          <w:rFonts w:ascii="Arial" w:hAnsi="Arial" w:cs="Arial"/>
          <w:sz w:val="24"/>
          <w:szCs w:val="24"/>
          <w:shd w:val="clear" w:color="auto" w:fill="FFFFFF"/>
        </w:rPr>
        <w:t xml:space="preserve"> Armstrong, A. (2012). ‘What competencies should directors possess? Malaysia perspective’. </w:t>
      </w:r>
      <w:r w:rsidR="009F1668" w:rsidRPr="00517BBB">
        <w:rPr>
          <w:rFonts w:ascii="Arial" w:hAnsi="Arial" w:cs="Arial"/>
          <w:i/>
          <w:iCs/>
          <w:sz w:val="24"/>
          <w:szCs w:val="24"/>
          <w:shd w:val="clear" w:color="auto" w:fill="FFFFFF"/>
        </w:rPr>
        <w:t>International Journal of Business and Management</w:t>
      </w:r>
      <w:r w:rsidR="009F1668" w:rsidRPr="00517BBB">
        <w:rPr>
          <w:rFonts w:ascii="Arial" w:hAnsi="Arial" w:cs="Arial"/>
          <w:sz w:val="24"/>
          <w:szCs w:val="24"/>
          <w:shd w:val="clear" w:color="auto" w:fill="FFFFFF"/>
        </w:rPr>
        <w:t>, </w:t>
      </w:r>
      <w:r w:rsidR="009F1668" w:rsidRPr="00517BBB">
        <w:rPr>
          <w:rFonts w:ascii="Arial" w:hAnsi="Arial" w:cs="Arial"/>
          <w:i/>
          <w:iCs/>
          <w:sz w:val="24"/>
          <w:szCs w:val="24"/>
          <w:shd w:val="clear" w:color="auto" w:fill="FFFFFF"/>
        </w:rPr>
        <w:t>7</w:t>
      </w:r>
      <w:r w:rsidR="009F1668" w:rsidRPr="00517BBB">
        <w:rPr>
          <w:rFonts w:ascii="Arial" w:hAnsi="Arial" w:cs="Arial"/>
          <w:sz w:val="24"/>
          <w:szCs w:val="24"/>
          <w:shd w:val="clear" w:color="auto" w:fill="FFFFFF"/>
        </w:rPr>
        <w:t>(2), 142-149.</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 xml:space="preserve">Wang, Y., </w:t>
      </w:r>
      <w:proofErr w:type="spellStart"/>
      <w:r w:rsidRPr="00517BBB">
        <w:rPr>
          <w:rFonts w:ascii="Arial" w:hAnsi="Arial" w:cs="Arial"/>
          <w:sz w:val="24"/>
          <w:szCs w:val="24"/>
          <w:shd w:val="clear" w:color="auto" w:fill="FFFFFF"/>
        </w:rPr>
        <w:t>Abbasi</w:t>
      </w:r>
      <w:proofErr w:type="spellEnd"/>
      <w:r w:rsidRPr="00517BBB">
        <w:rPr>
          <w:rFonts w:ascii="Arial" w:hAnsi="Arial" w:cs="Arial"/>
          <w:sz w:val="24"/>
          <w:szCs w:val="24"/>
          <w:shd w:val="clear" w:color="auto" w:fill="FFFFFF"/>
        </w:rPr>
        <w:t xml:space="preserve">, K., </w:t>
      </w:r>
      <w:proofErr w:type="spellStart"/>
      <w:r w:rsidRPr="00517BBB">
        <w:rPr>
          <w:rFonts w:ascii="Arial" w:hAnsi="Arial" w:cs="Arial"/>
          <w:sz w:val="24"/>
          <w:szCs w:val="24"/>
          <w:shd w:val="clear" w:color="auto" w:fill="FFFFFF"/>
        </w:rPr>
        <w:t>Babajide</w:t>
      </w:r>
      <w:proofErr w:type="spellEnd"/>
      <w:r w:rsidRPr="00517BBB">
        <w:rPr>
          <w:rFonts w:ascii="Arial" w:hAnsi="Arial" w:cs="Arial"/>
          <w:sz w:val="24"/>
          <w:szCs w:val="24"/>
          <w:shd w:val="clear" w:color="auto" w:fill="FFFFFF"/>
        </w:rPr>
        <w:t xml:space="preserve">, B., &amp; </w:t>
      </w:r>
      <w:proofErr w:type="spellStart"/>
      <w:r w:rsidRPr="00517BBB">
        <w:rPr>
          <w:rFonts w:ascii="Arial" w:hAnsi="Arial" w:cs="Arial"/>
          <w:sz w:val="24"/>
          <w:szCs w:val="24"/>
          <w:shd w:val="clear" w:color="auto" w:fill="FFFFFF"/>
        </w:rPr>
        <w:t>Yekini</w:t>
      </w:r>
      <w:proofErr w:type="spellEnd"/>
      <w:r w:rsidRPr="00517BBB">
        <w:rPr>
          <w:rFonts w:ascii="Arial" w:hAnsi="Arial" w:cs="Arial"/>
          <w:sz w:val="24"/>
          <w:szCs w:val="24"/>
          <w:shd w:val="clear" w:color="auto" w:fill="FFFFFF"/>
        </w:rPr>
        <w:t>, K. C. (2020). Corporate governance mechanisms and firm performance: evidence from the emerging market following the revised CG code. </w:t>
      </w:r>
      <w:r w:rsidRPr="00517BBB">
        <w:rPr>
          <w:rFonts w:ascii="Arial" w:hAnsi="Arial" w:cs="Arial"/>
          <w:i/>
          <w:iCs/>
          <w:sz w:val="24"/>
          <w:szCs w:val="24"/>
          <w:shd w:val="clear" w:color="auto" w:fill="FFFFFF"/>
        </w:rPr>
        <w:t>Corporate Governance: The international journal of business in society</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20</w:t>
      </w:r>
      <w:r w:rsidRPr="00517BBB">
        <w:rPr>
          <w:rFonts w:ascii="Arial" w:hAnsi="Arial" w:cs="Arial"/>
          <w:sz w:val="24"/>
          <w:szCs w:val="24"/>
          <w:shd w:val="clear" w:color="auto" w:fill="FFFFFF"/>
        </w:rPr>
        <w:t>(1), 158-174.</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shd w:val="clear" w:color="auto" w:fill="FFFFFF"/>
        </w:rPr>
        <w:t>Wang, W. K., Lu, W. M., &amp; Lin, Y. L. (2012). Does corporate governance play an important role in BHC performance? Evidence from the US. </w:t>
      </w:r>
      <w:r w:rsidRPr="00517BBB">
        <w:rPr>
          <w:rFonts w:ascii="Arial" w:hAnsi="Arial" w:cs="Arial"/>
          <w:i/>
          <w:iCs/>
          <w:sz w:val="24"/>
          <w:szCs w:val="24"/>
          <w:shd w:val="clear" w:color="auto" w:fill="FFFFFF"/>
        </w:rPr>
        <w:t>Economic Modelling</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29</w:t>
      </w:r>
      <w:r w:rsidRPr="00517BBB">
        <w:rPr>
          <w:rFonts w:ascii="Arial" w:hAnsi="Arial" w:cs="Arial"/>
          <w:sz w:val="24"/>
          <w:szCs w:val="24"/>
          <w:shd w:val="clear" w:color="auto" w:fill="FFFFFF"/>
        </w:rPr>
        <w:t>(3), 751-760.</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Wijethilake</w:t>
      </w:r>
      <w:proofErr w:type="spellEnd"/>
      <w:r w:rsidRPr="00517BBB">
        <w:rPr>
          <w:rFonts w:ascii="Arial" w:hAnsi="Arial" w:cs="Arial"/>
          <w:sz w:val="24"/>
          <w:szCs w:val="24"/>
          <w:shd w:val="clear" w:color="auto" w:fill="FFFFFF"/>
        </w:rPr>
        <w:t>,</w:t>
      </w:r>
      <w:r w:rsidR="001A3640">
        <w:rPr>
          <w:rFonts w:ascii="Arial" w:hAnsi="Arial" w:cs="Arial"/>
          <w:sz w:val="24"/>
          <w:szCs w:val="24"/>
          <w:shd w:val="clear" w:color="auto" w:fill="FFFFFF"/>
        </w:rPr>
        <w:t xml:space="preserve"> C., </w:t>
      </w:r>
      <w:proofErr w:type="spellStart"/>
      <w:r w:rsidR="001A3640">
        <w:rPr>
          <w:rFonts w:ascii="Arial" w:hAnsi="Arial" w:cs="Arial"/>
          <w:sz w:val="24"/>
          <w:szCs w:val="24"/>
          <w:shd w:val="clear" w:color="auto" w:fill="FFFFFF"/>
        </w:rPr>
        <w:t>Ekanayake</w:t>
      </w:r>
      <w:proofErr w:type="spellEnd"/>
      <w:r w:rsidR="001A3640">
        <w:rPr>
          <w:rFonts w:ascii="Arial" w:hAnsi="Arial" w:cs="Arial"/>
          <w:sz w:val="24"/>
          <w:szCs w:val="24"/>
          <w:shd w:val="clear" w:color="auto" w:fill="FFFFFF"/>
        </w:rPr>
        <w:t>, A., &amp;</w:t>
      </w:r>
      <w:r w:rsidRPr="00517BBB">
        <w:rPr>
          <w:rFonts w:ascii="Arial" w:hAnsi="Arial" w:cs="Arial"/>
          <w:sz w:val="24"/>
          <w:szCs w:val="24"/>
          <w:shd w:val="clear" w:color="auto" w:fill="FFFFFF"/>
        </w:rPr>
        <w:t xml:space="preserve"> </w:t>
      </w:r>
      <w:proofErr w:type="spellStart"/>
      <w:r w:rsidRPr="00517BBB">
        <w:rPr>
          <w:rFonts w:ascii="Arial" w:hAnsi="Arial" w:cs="Arial"/>
          <w:sz w:val="24"/>
          <w:szCs w:val="24"/>
          <w:shd w:val="clear" w:color="auto" w:fill="FFFFFF"/>
        </w:rPr>
        <w:t>Perera</w:t>
      </w:r>
      <w:proofErr w:type="spellEnd"/>
      <w:r w:rsidRPr="00517BBB">
        <w:rPr>
          <w:rFonts w:ascii="Arial" w:hAnsi="Arial" w:cs="Arial"/>
          <w:sz w:val="24"/>
          <w:szCs w:val="24"/>
          <w:shd w:val="clear" w:color="auto" w:fill="FFFFFF"/>
        </w:rPr>
        <w:t>, S. (2015). ‘Board involvement in corporate performance: evidence from a developing country’. </w:t>
      </w:r>
      <w:r w:rsidRPr="00517BBB">
        <w:rPr>
          <w:rFonts w:ascii="Arial" w:hAnsi="Arial" w:cs="Arial"/>
          <w:i/>
          <w:iCs/>
          <w:sz w:val="24"/>
          <w:szCs w:val="24"/>
          <w:shd w:val="clear" w:color="auto" w:fill="FFFFFF"/>
        </w:rPr>
        <w:t>Journal of Accounting in Emerging Economies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5</w:t>
      </w:r>
      <w:r w:rsidRPr="00517BBB">
        <w:rPr>
          <w:rFonts w:ascii="Arial" w:hAnsi="Arial" w:cs="Arial"/>
          <w:sz w:val="24"/>
          <w:szCs w:val="24"/>
          <w:shd w:val="clear" w:color="auto" w:fill="FFFFFF"/>
        </w:rPr>
        <w:t>(3), 250-268.</w:t>
      </w:r>
    </w:p>
    <w:p w:rsidR="009F1668" w:rsidRPr="00FA6CE6" w:rsidRDefault="009F1668" w:rsidP="00FA6CE6">
      <w:pPr>
        <w:pStyle w:val="ListParagraph"/>
        <w:numPr>
          <w:ilvl w:val="0"/>
          <w:numId w:val="4"/>
        </w:numPr>
        <w:spacing w:line="360" w:lineRule="auto"/>
        <w:jc w:val="both"/>
        <w:rPr>
          <w:rFonts w:ascii="Arial" w:hAnsi="Arial" w:cs="Arial"/>
          <w:color w:val="222222"/>
          <w:sz w:val="24"/>
          <w:szCs w:val="24"/>
          <w:shd w:val="clear" w:color="auto" w:fill="FFFFFF"/>
        </w:rPr>
      </w:pPr>
      <w:r w:rsidRPr="00517BBB">
        <w:rPr>
          <w:rFonts w:ascii="Arial" w:hAnsi="Arial" w:cs="Arial"/>
          <w:sz w:val="24"/>
          <w:szCs w:val="24"/>
          <w:shd w:val="clear" w:color="auto" w:fill="FFFFFF"/>
        </w:rPr>
        <w:lastRenderedPageBreak/>
        <w:t xml:space="preserve">Williams, R. J., </w:t>
      </w:r>
      <w:proofErr w:type="spellStart"/>
      <w:r w:rsidRPr="00517BBB">
        <w:rPr>
          <w:rFonts w:ascii="Arial" w:hAnsi="Arial" w:cs="Arial"/>
          <w:sz w:val="24"/>
          <w:szCs w:val="24"/>
          <w:shd w:val="clear" w:color="auto" w:fill="FFFFFF"/>
        </w:rPr>
        <w:t>Fadil</w:t>
      </w:r>
      <w:proofErr w:type="spellEnd"/>
      <w:r w:rsidRPr="00517BBB">
        <w:rPr>
          <w:rFonts w:ascii="Arial" w:hAnsi="Arial" w:cs="Arial"/>
          <w:sz w:val="24"/>
          <w:szCs w:val="24"/>
          <w:shd w:val="clear" w:color="auto" w:fill="FFFFFF"/>
        </w:rPr>
        <w:t>, P. A., &amp; Armstrong, R. W. (2005). Top management team tenure and corporate illegal activity: The moderating influence of board size. </w:t>
      </w:r>
      <w:r w:rsidRPr="00517BBB">
        <w:rPr>
          <w:rFonts w:ascii="Arial" w:hAnsi="Arial" w:cs="Arial"/>
          <w:i/>
          <w:iCs/>
          <w:sz w:val="24"/>
          <w:szCs w:val="24"/>
          <w:shd w:val="clear" w:color="auto" w:fill="FFFFFF"/>
        </w:rPr>
        <w:t>Journal of Managerial issues</w:t>
      </w:r>
      <w:r w:rsidRPr="00517BBB">
        <w:rPr>
          <w:rFonts w:ascii="Arial" w:hAnsi="Arial" w:cs="Arial"/>
          <w:sz w:val="24"/>
          <w:szCs w:val="24"/>
          <w:shd w:val="clear" w:color="auto" w:fill="FFFFFF"/>
        </w:rPr>
        <w:t xml:space="preserve">, 479-493. Available on: </w:t>
      </w:r>
      <w:hyperlink r:id="rId21" w:history="1">
        <w:r w:rsidRPr="00FA6CE6">
          <w:rPr>
            <w:rStyle w:val="Hyperlink"/>
            <w:rFonts w:ascii="Arial" w:hAnsi="Arial" w:cs="Arial"/>
            <w:sz w:val="24"/>
            <w:szCs w:val="24"/>
            <w:shd w:val="clear" w:color="auto" w:fill="FFFFFF"/>
          </w:rPr>
          <w:t>https://www.jstor.org/stable/40604516</w:t>
        </w:r>
      </w:hyperlink>
      <w:r w:rsidRPr="00FA6CE6">
        <w:rPr>
          <w:rFonts w:ascii="Arial" w:hAnsi="Arial" w:cs="Arial"/>
          <w:color w:val="222222"/>
          <w:sz w:val="24"/>
          <w:szCs w:val="24"/>
          <w:shd w:val="clear" w:color="auto" w:fill="FFFFFF"/>
        </w:rPr>
        <w:t xml:space="preserve"> </w:t>
      </w:r>
      <w:r w:rsidRPr="00FA6CE6">
        <w:rPr>
          <w:rFonts w:ascii="Arial" w:hAnsi="Arial" w:cs="Arial"/>
          <w:iCs/>
          <w:color w:val="222222"/>
          <w:sz w:val="24"/>
          <w:szCs w:val="24"/>
          <w:shd w:val="clear" w:color="auto" w:fill="FFFFFF"/>
        </w:rPr>
        <w:t>[Assessed on: 01st December, 2025]</w:t>
      </w:r>
      <w:r w:rsidRPr="00FA6CE6">
        <w:rPr>
          <w:rFonts w:ascii="Arial" w:hAnsi="Arial" w:cs="Arial"/>
          <w:color w:val="222222"/>
          <w:sz w:val="24"/>
          <w:szCs w:val="24"/>
          <w:shd w:val="clear" w:color="auto" w:fill="FFFFFF"/>
        </w:rPr>
        <w:t>.</w:t>
      </w:r>
    </w:p>
    <w:p w:rsidR="009F1668" w:rsidRPr="00FA6CE6" w:rsidRDefault="009F1668" w:rsidP="00FA6CE6">
      <w:pPr>
        <w:numPr>
          <w:ilvl w:val="0"/>
          <w:numId w:val="4"/>
        </w:numPr>
        <w:spacing w:line="360" w:lineRule="auto"/>
        <w:jc w:val="both"/>
        <w:rPr>
          <w:rFonts w:ascii="Arial" w:hAnsi="Arial" w:cs="Arial"/>
          <w:sz w:val="24"/>
          <w:szCs w:val="24"/>
          <w:u w:val="single"/>
        </w:rPr>
      </w:pPr>
      <w:r w:rsidRPr="00FA6CE6">
        <w:rPr>
          <w:rFonts w:ascii="Arial" w:hAnsi="Arial" w:cs="Arial"/>
          <w:sz w:val="24"/>
          <w:szCs w:val="24"/>
        </w:rPr>
        <w:t xml:space="preserve">World Bank. 2020. COVID-19 to Plunge Global Economy into Worst Recession Since World War II. Available online: </w:t>
      </w:r>
      <w:r w:rsidRPr="00FA6CE6">
        <w:rPr>
          <w:rFonts w:ascii="Arial" w:hAnsi="Arial" w:cs="Arial"/>
          <w:color w:val="0F4761" w:themeColor="accent1" w:themeShade="BF"/>
          <w:sz w:val="24"/>
          <w:szCs w:val="24"/>
          <w:u w:val="single"/>
        </w:rPr>
        <w:t>https://www.worldbank.org/en/news/press-release/2020/06/08/COVID-19-to-plunge-global-economy-into-worstrecession-since-world-war-ii</w:t>
      </w:r>
      <w:r w:rsidRPr="00FA6CE6">
        <w:rPr>
          <w:rFonts w:ascii="Arial" w:hAnsi="Arial" w:cs="Arial"/>
          <w:color w:val="0F4761" w:themeColor="accent1" w:themeShade="BF"/>
          <w:sz w:val="24"/>
          <w:szCs w:val="24"/>
        </w:rPr>
        <w:t xml:space="preserve"> </w:t>
      </w:r>
      <w:r w:rsidRPr="00FA6CE6">
        <w:rPr>
          <w:rFonts w:ascii="Arial" w:hAnsi="Arial" w:cs="Arial"/>
          <w:sz w:val="24"/>
          <w:szCs w:val="24"/>
        </w:rPr>
        <w:t>[accessed on 16 November 2025].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r w:rsidRPr="00517BBB">
        <w:rPr>
          <w:rFonts w:ascii="Arial" w:hAnsi="Arial" w:cs="Arial"/>
          <w:sz w:val="24"/>
          <w:szCs w:val="24"/>
        </w:rPr>
        <w:t>Yasser, Q. R. (2012). ‘</w:t>
      </w:r>
      <w:proofErr w:type="spellStart"/>
      <w:r w:rsidRPr="00517BBB">
        <w:rPr>
          <w:rFonts w:ascii="Arial" w:hAnsi="Arial" w:cs="Arial"/>
          <w:sz w:val="24"/>
          <w:szCs w:val="24"/>
        </w:rPr>
        <w:t>Affects</w:t>
      </w:r>
      <w:proofErr w:type="spellEnd"/>
      <w:r w:rsidRPr="00517BBB">
        <w:rPr>
          <w:rFonts w:ascii="Arial" w:hAnsi="Arial" w:cs="Arial"/>
          <w:sz w:val="24"/>
          <w:szCs w:val="24"/>
        </w:rPr>
        <w:t xml:space="preserve"> of female directors on firms’ performance in Pakistan’. Modern Economy, 3, 817-825.</w:t>
      </w:r>
    </w:p>
    <w:p w:rsidR="009F1668" w:rsidRPr="00517BBB" w:rsidRDefault="009F1668" w:rsidP="00FA6CE6">
      <w:pPr>
        <w:pStyle w:val="ListParagraph"/>
        <w:numPr>
          <w:ilvl w:val="0"/>
          <w:numId w:val="4"/>
        </w:numPr>
        <w:spacing w:line="360" w:lineRule="auto"/>
        <w:jc w:val="both"/>
        <w:rPr>
          <w:rFonts w:ascii="Arial" w:hAnsi="Arial" w:cs="Arial"/>
          <w:sz w:val="24"/>
          <w:szCs w:val="24"/>
          <w:shd w:val="clear" w:color="auto" w:fill="FFFFFF"/>
        </w:rPr>
      </w:pPr>
      <w:proofErr w:type="spellStart"/>
      <w:r w:rsidRPr="00517BBB">
        <w:rPr>
          <w:rFonts w:ascii="Arial" w:hAnsi="Arial" w:cs="Arial"/>
          <w:sz w:val="24"/>
          <w:szCs w:val="24"/>
          <w:shd w:val="clear" w:color="auto" w:fill="FFFFFF"/>
        </w:rPr>
        <w:t>Yermack</w:t>
      </w:r>
      <w:proofErr w:type="spellEnd"/>
      <w:r w:rsidRPr="00517BBB">
        <w:rPr>
          <w:rFonts w:ascii="Arial" w:hAnsi="Arial" w:cs="Arial"/>
          <w:sz w:val="24"/>
          <w:szCs w:val="24"/>
          <w:shd w:val="clear" w:color="auto" w:fill="FFFFFF"/>
        </w:rPr>
        <w:t>, D. (1996). Higher market valuation of companies with a small board of directors. </w:t>
      </w:r>
      <w:r w:rsidRPr="00517BBB">
        <w:rPr>
          <w:rFonts w:ascii="Arial" w:hAnsi="Arial" w:cs="Arial"/>
          <w:i/>
          <w:iCs/>
          <w:sz w:val="24"/>
          <w:szCs w:val="24"/>
          <w:shd w:val="clear" w:color="auto" w:fill="FFFFFF"/>
        </w:rPr>
        <w:t>Journal of financial economics</w:t>
      </w:r>
      <w:r w:rsidRPr="00517BBB">
        <w:rPr>
          <w:rFonts w:ascii="Arial" w:hAnsi="Arial" w:cs="Arial"/>
          <w:sz w:val="24"/>
          <w:szCs w:val="24"/>
          <w:shd w:val="clear" w:color="auto" w:fill="FFFFFF"/>
        </w:rPr>
        <w:t>, </w:t>
      </w:r>
      <w:r w:rsidRPr="00517BBB">
        <w:rPr>
          <w:rFonts w:ascii="Arial" w:hAnsi="Arial" w:cs="Arial"/>
          <w:i/>
          <w:iCs/>
          <w:sz w:val="24"/>
          <w:szCs w:val="24"/>
          <w:shd w:val="clear" w:color="auto" w:fill="FFFFFF"/>
        </w:rPr>
        <w:t>40</w:t>
      </w:r>
      <w:r w:rsidRPr="00517BBB">
        <w:rPr>
          <w:rFonts w:ascii="Arial" w:hAnsi="Arial" w:cs="Arial"/>
          <w:sz w:val="24"/>
          <w:szCs w:val="24"/>
          <w:shd w:val="clear" w:color="auto" w:fill="FFFFFF"/>
        </w:rPr>
        <w:t>(2), 185-211.</w:t>
      </w:r>
    </w:p>
    <w:p w:rsidR="009F1668" w:rsidRPr="00FA6CE6" w:rsidRDefault="009F1668" w:rsidP="00FA6CE6">
      <w:pPr>
        <w:spacing w:line="360" w:lineRule="auto"/>
        <w:jc w:val="both"/>
        <w:rPr>
          <w:rFonts w:ascii="Arial" w:hAnsi="Arial" w:cs="Arial"/>
          <w:sz w:val="24"/>
          <w:szCs w:val="24"/>
          <w:u w:val="single"/>
        </w:rPr>
      </w:pPr>
    </w:p>
    <w:p w:rsidR="009F1668" w:rsidRPr="00FA6CE6" w:rsidRDefault="009F1668" w:rsidP="00FA6CE6">
      <w:pPr>
        <w:spacing w:line="360" w:lineRule="auto"/>
        <w:rPr>
          <w:rFonts w:ascii="Arial" w:hAnsi="Arial" w:cs="Arial"/>
          <w:sz w:val="24"/>
          <w:szCs w:val="24"/>
        </w:rPr>
      </w:pPr>
    </w:p>
    <w:p w:rsidR="009F1668" w:rsidRPr="00FA6CE6" w:rsidRDefault="009F1668" w:rsidP="00FA6CE6">
      <w:pPr>
        <w:spacing w:line="360" w:lineRule="auto"/>
        <w:rPr>
          <w:rFonts w:ascii="Arial" w:hAnsi="Arial" w:cs="Arial"/>
          <w:sz w:val="24"/>
          <w:szCs w:val="24"/>
        </w:rPr>
      </w:pPr>
    </w:p>
    <w:p w:rsidR="009F1668" w:rsidRPr="00FA6CE6" w:rsidRDefault="009F1668" w:rsidP="00FA6CE6">
      <w:pPr>
        <w:tabs>
          <w:tab w:val="left" w:pos="1573"/>
        </w:tabs>
        <w:spacing w:line="360" w:lineRule="auto"/>
        <w:rPr>
          <w:rFonts w:ascii="Arial" w:hAnsi="Arial" w:cs="Arial"/>
          <w:sz w:val="24"/>
          <w:szCs w:val="24"/>
        </w:rPr>
      </w:pPr>
    </w:p>
    <w:sectPr w:rsidR="009F1668" w:rsidRPr="00FA6CE6" w:rsidSect="00835075">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EDA" w:rsidRDefault="00E35EDA" w:rsidP="009B74A9">
      <w:pPr>
        <w:spacing w:after="0" w:line="240" w:lineRule="auto"/>
      </w:pPr>
      <w:r>
        <w:separator/>
      </w:r>
    </w:p>
  </w:endnote>
  <w:endnote w:type="continuationSeparator" w:id="0">
    <w:p w:rsidR="00E35EDA" w:rsidRDefault="00E35EDA" w:rsidP="009B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046" w:rsidRDefault="00052046">
    <w:pPr>
      <w:pStyle w:val="Footer"/>
      <w:jc w:val="center"/>
    </w:pPr>
  </w:p>
  <w:p w:rsidR="00052046" w:rsidRDefault="0005204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482261"/>
      <w:docPartObj>
        <w:docPartGallery w:val="Page Numbers (Bottom of Page)"/>
        <w:docPartUnique/>
      </w:docPartObj>
    </w:sdtPr>
    <w:sdtEndPr>
      <w:rPr>
        <w:noProof/>
      </w:rPr>
    </w:sdtEndPr>
    <w:sdtContent>
      <w:p w:rsidR="00052046" w:rsidRDefault="00052046">
        <w:pPr>
          <w:pStyle w:val="Footer"/>
          <w:jc w:val="center"/>
        </w:pPr>
        <w:r>
          <w:fldChar w:fldCharType="begin"/>
        </w:r>
        <w:r>
          <w:instrText xml:space="preserve"> PAGE   \* MERGEFORMAT </w:instrText>
        </w:r>
        <w:r>
          <w:fldChar w:fldCharType="separate"/>
        </w:r>
        <w:r w:rsidR="001A3640">
          <w:rPr>
            <w:noProof/>
          </w:rPr>
          <w:t>13</w:t>
        </w:r>
        <w:r>
          <w:rPr>
            <w:noProof/>
          </w:rPr>
          <w:fldChar w:fldCharType="end"/>
        </w:r>
      </w:p>
    </w:sdtContent>
  </w:sdt>
  <w:p w:rsidR="00052046" w:rsidRDefault="000520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EDA" w:rsidRDefault="00E35EDA" w:rsidP="009B74A9">
      <w:pPr>
        <w:spacing w:after="0" w:line="240" w:lineRule="auto"/>
      </w:pPr>
      <w:r>
        <w:separator/>
      </w:r>
    </w:p>
  </w:footnote>
  <w:footnote w:type="continuationSeparator" w:id="0">
    <w:p w:rsidR="00E35EDA" w:rsidRDefault="00E35EDA" w:rsidP="009B7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81C5D"/>
    <w:multiLevelType w:val="hybridMultilevel"/>
    <w:tmpl w:val="AA26F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732F37"/>
    <w:multiLevelType w:val="hybridMultilevel"/>
    <w:tmpl w:val="289C3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13B66"/>
    <w:multiLevelType w:val="hybridMultilevel"/>
    <w:tmpl w:val="E098E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126786"/>
    <w:multiLevelType w:val="hybridMultilevel"/>
    <w:tmpl w:val="B1F8E6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94F"/>
    <w:rsid w:val="00037764"/>
    <w:rsid w:val="00052046"/>
    <w:rsid w:val="000548F9"/>
    <w:rsid w:val="000763FC"/>
    <w:rsid w:val="00080D6D"/>
    <w:rsid w:val="000C60FB"/>
    <w:rsid w:val="000E120C"/>
    <w:rsid w:val="00102870"/>
    <w:rsid w:val="001677CA"/>
    <w:rsid w:val="00185700"/>
    <w:rsid w:val="00193E26"/>
    <w:rsid w:val="001A3640"/>
    <w:rsid w:val="001C6940"/>
    <w:rsid w:val="001F33F5"/>
    <w:rsid w:val="001F3EF9"/>
    <w:rsid w:val="00224886"/>
    <w:rsid w:val="00275CB2"/>
    <w:rsid w:val="002A3CE2"/>
    <w:rsid w:val="0036275F"/>
    <w:rsid w:val="00380495"/>
    <w:rsid w:val="003F3847"/>
    <w:rsid w:val="004320D4"/>
    <w:rsid w:val="00497D86"/>
    <w:rsid w:val="00517BBB"/>
    <w:rsid w:val="005778DB"/>
    <w:rsid w:val="00584AFA"/>
    <w:rsid w:val="005901E0"/>
    <w:rsid w:val="005A780A"/>
    <w:rsid w:val="005F21E9"/>
    <w:rsid w:val="005F4B57"/>
    <w:rsid w:val="00613AD2"/>
    <w:rsid w:val="00662DEE"/>
    <w:rsid w:val="00663DD3"/>
    <w:rsid w:val="00664F5C"/>
    <w:rsid w:val="00692E8D"/>
    <w:rsid w:val="006D734B"/>
    <w:rsid w:val="006F43A9"/>
    <w:rsid w:val="00766B86"/>
    <w:rsid w:val="00835075"/>
    <w:rsid w:val="00855F4D"/>
    <w:rsid w:val="00893A11"/>
    <w:rsid w:val="008A2B32"/>
    <w:rsid w:val="008C201D"/>
    <w:rsid w:val="008C3D22"/>
    <w:rsid w:val="00980E5A"/>
    <w:rsid w:val="009B74A9"/>
    <w:rsid w:val="009C6984"/>
    <w:rsid w:val="009F1668"/>
    <w:rsid w:val="00A1194F"/>
    <w:rsid w:val="00AE7329"/>
    <w:rsid w:val="00B01CE1"/>
    <w:rsid w:val="00B223B1"/>
    <w:rsid w:val="00B657D5"/>
    <w:rsid w:val="00B67B0E"/>
    <w:rsid w:val="00BA7576"/>
    <w:rsid w:val="00C73D25"/>
    <w:rsid w:val="00C95375"/>
    <w:rsid w:val="00C954C6"/>
    <w:rsid w:val="00D0184F"/>
    <w:rsid w:val="00D12219"/>
    <w:rsid w:val="00D44EE9"/>
    <w:rsid w:val="00E07737"/>
    <w:rsid w:val="00E148E8"/>
    <w:rsid w:val="00E35EDA"/>
    <w:rsid w:val="00E76613"/>
    <w:rsid w:val="00EA32CC"/>
    <w:rsid w:val="00ED17A2"/>
    <w:rsid w:val="00EE50B3"/>
    <w:rsid w:val="00F16350"/>
    <w:rsid w:val="00F5061F"/>
    <w:rsid w:val="00F7148C"/>
    <w:rsid w:val="00FA6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7F968"/>
  <w15:chartTrackingRefBased/>
  <w15:docId w15:val="{713D8CA6-8F5D-4AC3-ACEF-023F9D96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94F"/>
  </w:style>
  <w:style w:type="paragraph" w:styleId="Heading1">
    <w:name w:val="heading 1"/>
    <w:basedOn w:val="Normal"/>
    <w:next w:val="Normal"/>
    <w:link w:val="Heading1Char"/>
    <w:uiPriority w:val="9"/>
    <w:qFormat/>
    <w:rsid w:val="00EE50B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EE50B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94F"/>
    <w:pPr>
      <w:ind w:left="720"/>
      <w:contextualSpacing/>
    </w:pPr>
  </w:style>
  <w:style w:type="table" w:styleId="ListTable3">
    <w:name w:val="List Table 3"/>
    <w:basedOn w:val="TableNormal"/>
    <w:uiPriority w:val="48"/>
    <w:rsid w:val="00A1194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Grid">
    <w:name w:val="Table Grid"/>
    <w:basedOn w:val="TableNormal"/>
    <w:uiPriority w:val="39"/>
    <w:rsid w:val="00A11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1194F"/>
    <w:rPr>
      <w:b/>
      <w:bCs/>
    </w:rPr>
  </w:style>
  <w:style w:type="character" w:styleId="Hyperlink">
    <w:name w:val="Hyperlink"/>
    <w:basedOn w:val="DefaultParagraphFont"/>
    <w:uiPriority w:val="99"/>
    <w:unhideWhenUsed/>
    <w:rsid w:val="009F1668"/>
    <w:rPr>
      <w:color w:val="467886" w:themeColor="hyperlink"/>
      <w:u w:val="single"/>
    </w:rPr>
  </w:style>
  <w:style w:type="character" w:customStyle="1" w:styleId="citationsource-journal">
    <w:name w:val="citation_source-journal"/>
    <w:basedOn w:val="DefaultParagraphFont"/>
    <w:rsid w:val="009F1668"/>
  </w:style>
  <w:style w:type="paragraph" w:styleId="NormalWeb">
    <w:name w:val="Normal (Web)"/>
    <w:basedOn w:val="Normal"/>
    <w:uiPriority w:val="99"/>
    <w:unhideWhenUsed/>
    <w:rsid w:val="009F166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9F1668"/>
    <w:rPr>
      <w:i/>
      <w:iCs/>
    </w:rPr>
  </w:style>
  <w:style w:type="character" w:customStyle="1" w:styleId="Heading1Char">
    <w:name w:val="Heading 1 Char"/>
    <w:basedOn w:val="DefaultParagraphFont"/>
    <w:link w:val="Heading1"/>
    <w:uiPriority w:val="9"/>
    <w:rsid w:val="00EE50B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EE50B3"/>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009B7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4A9"/>
  </w:style>
  <w:style w:type="paragraph" w:styleId="Footer">
    <w:name w:val="footer"/>
    <w:basedOn w:val="Normal"/>
    <w:link w:val="FooterChar"/>
    <w:uiPriority w:val="99"/>
    <w:unhideWhenUsed/>
    <w:rsid w:val="009B7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4A9"/>
  </w:style>
  <w:style w:type="paragraph" w:styleId="TOCHeading">
    <w:name w:val="TOC Heading"/>
    <w:basedOn w:val="Heading1"/>
    <w:next w:val="Normal"/>
    <w:uiPriority w:val="39"/>
    <w:unhideWhenUsed/>
    <w:qFormat/>
    <w:rsid w:val="009B74A9"/>
    <w:pPr>
      <w:outlineLvl w:val="9"/>
    </w:pPr>
    <w:rPr>
      <w:kern w:val="0"/>
      <w:lang w:eastAsia="en-GB"/>
      <w14:ligatures w14:val="none"/>
    </w:rPr>
  </w:style>
  <w:style w:type="paragraph" w:styleId="TOC1">
    <w:name w:val="toc 1"/>
    <w:basedOn w:val="Normal"/>
    <w:next w:val="Normal"/>
    <w:autoRedefine/>
    <w:uiPriority w:val="39"/>
    <w:unhideWhenUsed/>
    <w:rsid w:val="009B74A9"/>
    <w:pPr>
      <w:spacing w:after="100"/>
    </w:pPr>
  </w:style>
  <w:style w:type="paragraph" w:styleId="TOC2">
    <w:name w:val="toc 2"/>
    <w:basedOn w:val="Normal"/>
    <w:next w:val="Normal"/>
    <w:autoRedefine/>
    <w:uiPriority w:val="39"/>
    <w:unhideWhenUsed/>
    <w:rsid w:val="009B74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55796">
      <w:bodyDiv w:val="1"/>
      <w:marLeft w:val="0"/>
      <w:marRight w:val="0"/>
      <w:marTop w:val="0"/>
      <w:marBottom w:val="0"/>
      <w:divBdr>
        <w:top w:val="none" w:sz="0" w:space="0" w:color="auto"/>
        <w:left w:val="none" w:sz="0" w:space="0" w:color="auto"/>
        <w:bottom w:val="none" w:sz="0" w:space="0" w:color="auto"/>
        <w:right w:val="none" w:sz="0" w:space="0" w:color="auto"/>
      </w:divBdr>
    </w:div>
    <w:div w:id="196584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hdl.handle.net/1893/28907" TargetMode="External"/><Relationship Id="rId18" Type="http://schemas.openxmlformats.org/officeDocument/2006/relationships/hyperlink" Target="https://scroll.in/article/959045/India's%20lockdown%20may%20cause%2038%20million%20job%20losses%20in%20the%20travel%20and%20tourism%20industry" TargetMode="External"/><Relationship Id="rId3" Type="http://schemas.openxmlformats.org/officeDocument/2006/relationships/styles" Target="styles.xml"/><Relationship Id="rId21" Type="http://schemas.openxmlformats.org/officeDocument/2006/relationships/hyperlink" Target="https://www.jstor.org/stable/40604516" TargetMode="External"/><Relationship Id="rId7" Type="http://schemas.openxmlformats.org/officeDocument/2006/relationships/endnotes" Target="endnotes.xml"/><Relationship Id="rId12" Type="http://schemas.openxmlformats.org/officeDocument/2006/relationships/hyperlink" Target="https://doi.org/10.1002/pa.2266" TargetMode="External"/><Relationship Id="rId17" Type="http://schemas.openxmlformats.org/officeDocument/2006/relationships/hyperlink" Target="https://www.jstor.org/stable/40687360" TargetMode="External"/><Relationship Id="rId2" Type="http://schemas.openxmlformats.org/officeDocument/2006/relationships/numbering" Target="numbering.xml"/><Relationship Id="rId16" Type="http://schemas.openxmlformats.org/officeDocument/2006/relationships/hyperlink" Target="https://pib.gov.in/Pressreleaseshare.aspx?PRID=1601273" TargetMode="External"/><Relationship Id="rId20" Type="http://schemas.openxmlformats.org/officeDocument/2006/relationships/hyperlink" Target="https://indianexpress.com/article/opinion/columns/india-economy-npa-covid-19-arvind-subramanian-josh-felman-64006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rfm1607030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eclinm.2021.100915"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oi.org/10.1108/132173407108233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IJOA-12-2017-1296"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13253-9EE3-4C51-843A-0886EB3A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15785</Words>
  <Characters>89978</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Chelsea-Leigh Blankenship</dc:creator>
  <cp:keywords/>
  <dc:description/>
  <cp:lastModifiedBy>Chelsea-Leigh Blankenship</cp:lastModifiedBy>
  <cp:revision>40</cp:revision>
  <dcterms:created xsi:type="dcterms:W3CDTF">2026-01-13T23:19:00Z</dcterms:created>
  <dcterms:modified xsi:type="dcterms:W3CDTF">2026-01-30T19:34:00Z</dcterms:modified>
</cp:coreProperties>
</file>