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60F3A" w14:textId="77777777" w:rsidR="006C719D" w:rsidRDefault="006C719D" w:rsidP="006C719D">
      <w:pPr>
        <w:pStyle w:val="paragraph"/>
        <w:spacing w:before="0" w:beforeAutospacing="0" w:after="0" w:afterAutospacing="0"/>
        <w:jc w:val="center"/>
        <w:textAlignment w:val="baseline"/>
        <w:rPr>
          <w:rStyle w:val="normaltextrun"/>
          <w:rFonts w:ascii="Calibri" w:hAnsi="Calibri" w:cs="Calibri"/>
          <w:b/>
          <w:bCs/>
          <w:sz w:val="36"/>
          <w:szCs w:val="36"/>
        </w:rPr>
      </w:pPr>
    </w:p>
    <w:p w14:paraId="3A566415" w14:textId="77777777" w:rsidR="006C719D" w:rsidRDefault="006C719D" w:rsidP="006C719D">
      <w:pPr>
        <w:pStyle w:val="paragraph"/>
        <w:spacing w:before="0" w:beforeAutospacing="0" w:after="0" w:afterAutospacing="0"/>
        <w:jc w:val="center"/>
        <w:textAlignment w:val="baseline"/>
        <w:rPr>
          <w:rStyle w:val="normaltextrun"/>
          <w:rFonts w:ascii="Calibri" w:hAnsi="Calibri" w:cs="Calibri"/>
          <w:b/>
          <w:bCs/>
          <w:sz w:val="36"/>
          <w:szCs w:val="36"/>
        </w:rPr>
      </w:pPr>
    </w:p>
    <w:p w14:paraId="7DE49D21" w14:textId="77777777" w:rsidR="006C719D" w:rsidRDefault="006C719D" w:rsidP="006C719D">
      <w:pPr>
        <w:pStyle w:val="paragraph"/>
        <w:spacing w:before="0" w:beforeAutospacing="0" w:after="0" w:afterAutospacing="0"/>
        <w:jc w:val="center"/>
        <w:textAlignment w:val="baseline"/>
        <w:rPr>
          <w:rStyle w:val="normaltextrun"/>
          <w:rFonts w:ascii="Calibri" w:hAnsi="Calibri" w:cs="Calibri"/>
          <w:b/>
          <w:bCs/>
          <w:sz w:val="36"/>
          <w:szCs w:val="36"/>
        </w:rPr>
      </w:pPr>
    </w:p>
    <w:p w14:paraId="5D8B9CF1" w14:textId="77777777" w:rsidR="006C719D" w:rsidRDefault="006C719D" w:rsidP="006C719D">
      <w:pPr>
        <w:pStyle w:val="paragraph"/>
        <w:spacing w:before="0" w:beforeAutospacing="0" w:after="0" w:afterAutospacing="0"/>
        <w:jc w:val="center"/>
        <w:textAlignment w:val="baseline"/>
        <w:rPr>
          <w:rStyle w:val="normaltextrun"/>
          <w:rFonts w:ascii="Calibri" w:hAnsi="Calibri" w:cs="Calibri"/>
          <w:b/>
          <w:bCs/>
          <w:sz w:val="36"/>
          <w:szCs w:val="36"/>
        </w:rPr>
      </w:pPr>
    </w:p>
    <w:p w14:paraId="2E132E8E" w14:textId="77777777" w:rsidR="006C719D" w:rsidRDefault="006C719D" w:rsidP="006C719D">
      <w:pPr>
        <w:pStyle w:val="paragraph"/>
        <w:spacing w:before="0" w:beforeAutospacing="0" w:after="0" w:afterAutospacing="0"/>
        <w:jc w:val="center"/>
        <w:textAlignment w:val="baseline"/>
        <w:rPr>
          <w:rStyle w:val="normaltextrun"/>
          <w:rFonts w:ascii="Calibri" w:hAnsi="Calibri" w:cs="Calibri"/>
          <w:b/>
          <w:bCs/>
          <w:sz w:val="36"/>
          <w:szCs w:val="36"/>
        </w:rPr>
      </w:pPr>
    </w:p>
    <w:p w14:paraId="2E1271EB" w14:textId="77777777" w:rsidR="006C719D" w:rsidRDefault="006C719D" w:rsidP="006C719D">
      <w:pPr>
        <w:pStyle w:val="paragraph"/>
        <w:spacing w:before="0" w:beforeAutospacing="0" w:after="0" w:afterAutospacing="0"/>
        <w:jc w:val="center"/>
        <w:textAlignment w:val="baseline"/>
        <w:rPr>
          <w:rStyle w:val="normaltextrun"/>
          <w:rFonts w:ascii="Calibri" w:hAnsi="Calibri" w:cs="Calibri"/>
          <w:b/>
          <w:bCs/>
          <w:sz w:val="36"/>
          <w:szCs w:val="36"/>
        </w:rPr>
      </w:pPr>
    </w:p>
    <w:p w14:paraId="7518FDAD" w14:textId="77777777" w:rsidR="006C719D" w:rsidRDefault="006C719D" w:rsidP="006C719D">
      <w:pPr>
        <w:pStyle w:val="paragraph"/>
        <w:spacing w:before="0" w:beforeAutospacing="0" w:after="0" w:afterAutospacing="0"/>
        <w:jc w:val="center"/>
        <w:textAlignment w:val="baseline"/>
        <w:rPr>
          <w:rStyle w:val="normaltextrun"/>
          <w:rFonts w:ascii="Calibri" w:hAnsi="Calibri" w:cs="Calibri"/>
          <w:b/>
          <w:bCs/>
          <w:sz w:val="36"/>
          <w:szCs w:val="36"/>
        </w:rPr>
      </w:pPr>
    </w:p>
    <w:p w14:paraId="6715F377" w14:textId="77777777" w:rsidR="006C719D" w:rsidRDefault="006C719D" w:rsidP="006C719D">
      <w:pPr>
        <w:pStyle w:val="paragraph"/>
        <w:spacing w:before="0" w:beforeAutospacing="0" w:after="0" w:afterAutospacing="0"/>
        <w:jc w:val="center"/>
        <w:textAlignment w:val="baseline"/>
        <w:rPr>
          <w:rStyle w:val="normaltextrun"/>
          <w:rFonts w:ascii="Calibri" w:hAnsi="Calibri" w:cs="Calibri"/>
          <w:b/>
          <w:bCs/>
          <w:sz w:val="36"/>
          <w:szCs w:val="36"/>
        </w:rPr>
      </w:pPr>
    </w:p>
    <w:p w14:paraId="78E55343" w14:textId="77777777" w:rsidR="006C719D" w:rsidRDefault="006C719D" w:rsidP="006C719D">
      <w:pPr>
        <w:pStyle w:val="paragraph"/>
        <w:spacing w:before="0" w:beforeAutospacing="0" w:after="0" w:afterAutospacing="0"/>
        <w:jc w:val="center"/>
        <w:textAlignment w:val="baseline"/>
        <w:rPr>
          <w:rStyle w:val="normaltextrun"/>
          <w:rFonts w:ascii="Calibri" w:hAnsi="Calibri" w:cs="Calibri"/>
          <w:b/>
          <w:bCs/>
          <w:sz w:val="36"/>
          <w:szCs w:val="36"/>
        </w:rPr>
      </w:pPr>
    </w:p>
    <w:p w14:paraId="0548D38F" w14:textId="77777777" w:rsidR="006C719D" w:rsidRDefault="006C719D" w:rsidP="006C719D">
      <w:pPr>
        <w:pStyle w:val="paragraph"/>
        <w:spacing w:before="0" w:beforeAutospacing="0" w:after="0" w:afterAutospacing="0"/>
        <w:jc w:val="center"/>
        <w:textAlignment w:val="baseline"/>
        <w:rPr>
          <w:rStyle w:val="normaltextrun"/>
          <w:rFonts w:ascii="Calibri" w:hAnsi="Calibri" w:cs="Calibri"/>
          <w:b/>
          <w:bCs/>
          <w:sz w:val="36"/>
          <w:szCs w:val="36"/>
        </w:rPr>
      </w:pPr>
    </w:p>
    <w:p w14:paraId="47996952" w14:textId="55E8D456" w:rsidR="006C719D" w:rsidRDefault="006C719D" w:rsidP="006C719D">
      <w:pPr>
        <w:pStyle w:val="paragraph"/>
        <w:spacing w:before="0" w:beforeAutospacing="0" w:after="0" w:afterAutospacing="0"/>
        <w:jc w:val="center"/>
        <w:textAlignment w:val="baseline"/>
        <w:rPr>
          <w:rStyle w:val="normaltextrun"/>
          <w:rFonts w:ascii="Calibri" w:hAnsi="Calibri" w:cs="Calibri"/>
          <w:b/>
          <w:bCs/>
          <w:sz w:val="36"/>
          <w:szCs w:val="36"/>
        </w:rPr>
      </w:pPr>
      <w:r>
        <w:rPr>
          <w:rStyle w:val="normaltextrun"/>
          <w:rFonts w:ascii="Calibri" w:hAnsi="Calibri" w:cs="Calibri"/>
          <w:b/>
          <w:bCs/>
          <w:sz w:val="36"/>
          <w:szCs w:val="36"/>
        </w:rPr>
        <w:t xml:space="preserve">Construction contracts </w:t>
      </w:r>
    </w:p>
    <w:p w14:paraId="0AF47809" w14:textId="77777777" w:rsidR="006C719D" w:rsidRDefault="006C719D" w:rsidP="006C719D">
      <w:pPr>
        <w:pStyle w:val="paragraph"/>
        <w:spacing w:before="0" w:beforeAutospacing="0" w:after="0" w:afterAutospacing="0"/>
        <w:jc w:val="center"/>
        <w:textAlignment w:val="baseline"/>
        <w:rPr>
          <w:rStyle w:val="normaltextrun"/>
          <w:rFonts w:asciiTheme="minorHAnsi" w:hAnsiTheme="minorHAnsi" w:cstheme="minorHAnsi"/>
          <w:b/>
          <w:bCs/>
          <w:sz w:val="36"/>
          <w:szCs w:val="36"/>
        </w:rPr>
      </w:pPr>
    </w:p>
    <w:p w14:paraId="291B2D05" w14:textId="616C187E" w:rsidR="006C719D" w:rsidRDefault="006C719D" w:rsidP="006C719D">
      <w:pPr>
        <w:pStyle w:val="paragraph"/>
        <w:spacing w:before="0" w:beforeAutospacing="0" w:after="0" w:afterAutospacing="0"/>
        <w:jc w:val="center"/>
        <w:textAlignment w:val="baseline"/>
        <w:rPr>
          <w:rStyle w:val="normaltextrun"/>
          <w:rFonts w:asciiTheme="minorHAnsi" w:hAnsiTheme="minorHAnsi" w:cstheme="minorHAnsi"/>
          <w:b/>
          <w:bCs/>
          <w:sz w:val="36"/>
          <w:szCs w:val="36"/>
        </w:rPr>
      </w:pPr>
      <w:r w:rsidRPr="006C719D">
        <w:rPr>
          <w:rStyle w:val="normaltextrun"/>
          <w:rFonts w:asciiTheme="minorHAnsi" w:hAnsiTheme="minorHAnsi" w:cstheme="minorHAnsi"/>
          <w:b/>
          <w:bCs/>
          <w:sz w:val="36"/>
          <w:szCs w:val="36"/>
        </w:rPr>
        <w:t>Nathan Chapman</w:t>
      </w:r>
    </w:p>
    <w:p w14:paraId="5B8A3DA7" w14:textId="77777777" w:rsidR="006C719D" w:rsidRDefault="006C719D" w:rsidP="006C719D">
      <w:pPr>
        <w:pStyle w:val="paragraph"/>
        <w:spacing w:before="0" w:beforeAutospacing="0" w:after="0" w:afterAutospacing="0"/>
        <w:jc w:val="center"/>
        <w:textAlignment w:val="baseline"/>
        <w:rPr>
          <w:rStyle w:val="normaltextrun"/>
          <w:rFonts w:asciiTheme="minorHAnsi" w:hAnsiTheme="minorHAnsi" w:cstheme="minorHAnsi"/>
          <w:b/>
          <w:bCs/>
          <w:sz w:val="36"/>
          <w:szCs w:val="36"/>
        </w:rPr>
      </w:pPr>
    </w:p>
    <w:p w14:paraId="06F0659A" w14:textId="129AE685" w:rsidR="006C719D" w:rsidRDefault="006C719D" w:rsidP="006C719D">
      <w:pPr>
        <w:pStyle w:val="paragraph"/>
        <w:spacing w:before="0" w:beforeAutospacing="0" w:after="0" w:afterAutospacing="0"/>
        <w:jc w:val="center"/>
        <w:textAlignment w:val="baseline"/>
        <w:rPr>
          <w:rFonts w:ascii="Calibri" w:hAnsi="Calibri" w:cs="Calibri"/>
          <w:b/>
          <w:bCs/>
          <w:sz w:val="36"/>
          <w:szCs w:val="36"/>
        </w:rPr>
      </w:pPr>
      <w:r w:rsidRPr="006C719D">
        <w:rPr>
          <w:rStyle w:val="eop"/>
          <w:rFonts w:asciiTheme="minorHAnsi" w:hAnsiTheme="minorHAnsi" w:cstheme="minorHAnsi"/>
          <w:sz w:val="36"/>
          <w:szCs w:val="36"/>
        </w:rPr>
        <w:t> </w:t>
      </w:r>
      <w:r>
        <w:rPr>
          <w:rStyle w:val="normaltextrun"/>
          <w:rFonts w:asciiTheme="minorHAnsi" w:hAnsiTheme="minorHAnsi" w:cstheme="minorHAnsi"/>
          <w:b/>
          <w:bCs/>
          <w:sz w:val="36"/>
          <w:szCs w:val="36"/>
        </w:rPr>
        <w:t>S</w:t>
      </w:r>
      <w:r w:rsidRPr="006C719D">
        <w:rPr>
          <w:rStyle w:val="normaltextrun"/>
          <w:rFonts w:asciiTheme="minorHAnsi" w:hAnsiTheme="minorHAnsi" w:cstheme="minorHAnsi"/>
          <w:b/>
          <w:bCs/>
          <w:sz w:val="36"/>
          <w:szCs w:val="36"/>
        </w:rPr>
        <w:t>tudent Number - 2307154</w:t>
      </w:r>
      <w:r w:rsidRPr="006C719D">
        <w:rPr>
          <w:rStyle w:val="eop"/>
          <w:rFonts w:asciiTheme="minorHAnsi" w:hAnsiTheme="minorHAnsi" w:cstheme="minorHAnsi"/>
          <w:sz w:val="36"/>
          <w:szCs w:val="36"/>
        </w:rPr>
        <w:t> </w:t>
      </w:r>
    </w:p>
    <w:p w14:paraId="6D9C7FA4" w14:textId="56487FDD" w:rsidR="006C719D" w:rsidRDefault="006C719D" w:rsidP="006C719D">
      <w:pPr>
        <w:pStyle w:val="paragraph"/>
        <w:spacing w:before="0" w:beforeAutospacing="0" w:after="0" w:afterAutospacing="0"/>
        <w:textAlignment w:val="baseline"/>
        <w:rPr>
          <w:rFonts w:asciiTheme="minorHAnsi" w:hAnsiTheme="minorHAnsi" w:cstheme="minorHAnsi"/>
          <w:b/>
          <w:sz w:val="36"/>
          <w:szCs w:val="36"/>
        </w:rPr>
      </w:pPr>
    </w:p>
    <w:p w14:paraId="7B0F2AC2" w14:textId="7043A1A1" w:rsidR="006C719D" w:rsidRDefault="006C719D" w:rsidP="006C719D">
      <w:pPr>
        <w:pStyle w:val="paragraph"/>
        <w:spacing w:before="0" w:beforeAutospacing="0" w:after="0" w:afterAutospacing="0"/>
        <w:jc w:val="center"/>
        <w:textAlignment w:val="baseline"/>
        <w:rPr>
          <w:rFonts w:ascii="Calibri" w:hAnsi="Calibri" w:cs="Calibri"/>
          <w:b/>
          <w:bCs/>
          <w:sz w:val="36"/>
          <w:szCs w:val="36"/>
        </w:rPr>
      </w:pPr>
      <w:r w:rsidRPr="006C719D">
        <w:rPr>
          <w:rFonts w:asciiTheme="minorHAnsi" w:hAnsiTheme="minorHAnsi" w:cstheme="minorHAnsi"/>
          <w:b/>
          <w:sz w:val="36"/>
          <w:szCs w:val="36"/>
        </w:rPr>
        <w:t>Legal and contract responsibilities in the Built Environment</w:t>
      </w:r>
      <w:r w:rsidRPr="006C719D">
        <w:rPr>
          <w:rStyle w:val="eop"/>
          <w:rFonts w:asciiTheme="minorHAnsi" w:hAnsiTheme="minorHAnsi" w:cstheme="minorHAnsi"/>
          <w:sz w:val="52"/>
          <w:szCs w:val="52"/>
        </w:rPr>
        <w:t> </w:t>
      </w:r>
    </w:p>
    <w:p w14:paraId="267BA3B2" w14:textId="77777777" w:rsidR="006C719D" w:rsidRDefault="006C719D" w:rsidP="006C719D">
      <w:pPr>
        <w:pStyle w:val="paragraph"/>
        <w:spacing w:before="0" w:beforeAutospacing="0" w:after="0" w:afterAutospacing="0"/>
        <w:jc w:val="center"/>
        <w:textAlignment w:val="baseline"/>
        <w:rPr>
          <w:rStyle w:val="normaltextrun"/>
          <w:rFonts w:asciiTheme="minorHAnsi" w:hAnsiTheme="minorHAnsi" w:cstheme="minorHAnsi"/>
          <w:b/>
          <w:bCs/>
          <w:sz w:val="36"/>
          <w:szCs w:val="36"/>
        </w:rPr>
      </w:pPr>
    </w:p>
    <w:p w14:paraId="3A8B1DF8" w14:textId="1B2C8C21" w:rsidR="006C719D" w:rsidRDefault="006C719D" w:rsidP="006C719D">
      <w:pPr>
        <w:pStyle w:val="paragraph"/>
        <w:spacing w:before="0" w:beforeAutospacing="0" w:after="0" w:afterAutospacing="0"/>
        <w:jc w:val="center"/>
        <w:textAlignment w:val="baseline"/>
        <w:rPr>
          <w:rStyle w:val="normaltextrun"/>
          <w:rFonts w:asciiTheme="minorHAnsi" w:hAnsiTheme="minorHAnsi" w:cstheme="minorHAnsi"/>
          <w:b/>
          <w:bCs/>
          <w:sz w:val="36"/>
          <w:szCs w:val="36"/>
        </w:rPr>
      </w:pPr>
      <w:r w:rsidRPr="006C719D">
        <w:rPr>
          <w:rStyle w:val="normaltextrun"/>
          <w:rFonts w:asciiTheme="minorHAnsi" w:hAnsiTheme="minorHAnsi" w:cstheme="minorHAnsi"/>
          <w:b/>
          <w:bCs/>
          <w:sz w:val="36"/>
          <w:szCs w:val="36"/>
        </w:rPr>
        <w:t>Dec</w:t>
      </w:r>
      <w:r w:rsidR="004D6BCD">
        <w:rPr>
          <w:rStyle w:val="normaltextrun"/>
          <w:rFonts w:asciiTheme="minorHAnsi" w:hAnsiTheme="minorHAnsi" w:cstheme="minorHAnsi"/>
          <w:b/>
          <w:bCs/>
          <w:sz w:val="36"/>
          <w:szCs w:val="36"/>
        </w:rPr>
        <w:t>ember 2023</w:t>
      </w:r>
    </w:p>
    <w:p w14:paraId="37A71C0A" w14:textId="77777777" w:rsidR="006C719D" w:rsidRDefault="006C719D">
      <w:pPr>
        <w:rPr>
          <w:rStyle w:val="normaltextrun"/>
          <w:rFonts w:eastAsia="Times New Roman" w:cstheme="minorHAnsi"/>
          <w:b/>
          <w:bCs/>
          <w:kern w:val="0"/>
          <w:sz w:val="36"/>
          <w:szCs w:val="36"/>
          <w14:ligatures w14:val="none"/>
        </w:rPr>
      </w:pPr>
      <w:r>
        <w:rPr>
          <w:rStyle w:val="normaltextrun"/>
          <w:rFonts w:cstheme="minorHAnsi"/>
          <w:b/>
          <w:bCs/>
          <w:sz w:val="36"/>
          <w:szCs w:val="36"/>
        </w:rPr>
        <w:br w:type="page"/>
      </w:r>
    </w:p>
    <w:p w14:paraId="419A4F88" w14:textId="77777777" w:rsidR="006C719D" w:rsidRDefault="006C719D" w:rsidP="006C719D">
      <w:pPr>
        <w:pStyle w:val="paragraph"/>
        <w:spacing w:before="0" w:beforeAutospacing="0" w:after="0" w:afterAutospacing="0"/>
        <w:jc w:val="center"/>
        <w:textAlignment w:val="baseline"/>
        <w:rPr>
          <w:rStyle w:val="normaltextrun"/>
          <w:rFonts w:asciiTheme="minorHAnsi" w:hAnsiTheme="minorHAnsi" w:cstheme="minorHAnsi"/>
          <w:b/>
          <w:bCs/>
          <w:sz w:val="22"/>
          <w:szCs w:val="22"/>
          <w:u w:val="single"/>
        </w:rPr>
      </w:pPr>
      <w:r w:rsidRPr="006C719D">
        <w:rPr>
          <w:rStyle w:val="normaltextrun"/>
          <w:rFonts w:asciiTheme="minorHAnsi" w:hAnsiTheme="minorHAnsi" w:cstheme="minorHAnsi"/>
          <w:b/>
          <w:bCs/>
          <w:sz w:val="22"/>
          <w:szCs w:val="22"/>
          <w:u w:val="single"/>
        </w:rPr>
        <w:lastRenderedPageBreak/>
        <w:t>Table of contents</w:t>
      </w:r>
    </w:p>
    <w:p w14:paraId="42718F10" w14:textId="77777777" w:rsidR="006C719D" w:rsidRPr="006C719D" w:rsidRDefault="006C719D" w:rsidP="006C719D">
      <w:pPr>
        <w:pStyle w:val="paragraph"/>
        <w:spacing w:before="0" w:beforeAutospacing="0" w:after="0" w:afterAutospacing="0"/>
        <w:jc w:val="center"/>
        <w:textAlignment w:val="baseline"/>
        <w:rPr>
          <w:rStyle w:val="normaltextrun"/>
          <w:rFonts w:asciiTheme="minorHAnsi" w:hAnsiTheme="minorHAnsi" w:cstheme="minorHAnsi"/>
          <w:b/>
          <w:bCs/>
          <w:sz w:val="22"/>
          <w:szCs w:val="22"/>
          <w:u w:val="single"/>
        </w:rPr>
      </w:pPr>
    </w:p>
    <w:p w14:paraId="63EE978C" w14:textId="65889EB8" w:rsidR="006C719D" w:rsidRPr="006C719D" w:rsidRDefault="006C719D" w:rsidP="006C719D">
      <w:pPr>
        <w:rPr>
          <w:rStyle w:val="normaltextrun"/>
          <w:rFonts w:cstheme="minorHAnsi"/>
        </w:rPr>
      </w:pPr>
      <w:r w:rsidRPr="006C719D">
        <w:rPr>
          <w:rStyle w:val="normaltextrun"/>
          <w:rFonts w:cstheme="minorHAnsi"/>
        </w:rPr>
        <w:t xml:space="preserve">Introduction </w:t>
      </w:r>
      <w:r w:rsidR="00610DB0">
        <w:rPr>
          <w:rStyle w:val="normaltextrun"/>
          <w:rFonts w:cstheme="minorHAnsi"/>
        </w:rPr>
        <w:t>- 2</w:t>
      </w:r>
    </w:p>
    <w:p w14:paraId="207424EC" w14:textId="59516EA1" w:rsidR="006C719D" w:rsidRDefault="006C719D" w:rsidP="006C719D">
      <w:pPr>
        <w:rPr>
          <w:rStyle w:val="normaltextrun"/>
          <w:rFonts w:cstheme="minorHAnsi"/>
        </w:rPr>
      </w:pPr>
      <w:r w:rsidRPr="006C719D">
        <w:rPr>
          <w:rStyle w:val="normaltextrun"/>
          <w:rFonts w:cstheme="minorHAnsi"/>
        </w:rPr>
        <w:t xml:space="preserve">Main body </w:t>
      </w:r>
      <w:r w:rsidR="00610DB0">
        <w:rPr>
          <w:rStyle w:val="normaltextrun"/>
          <w:rFonts w:cstheme="minorHAnsi"/>
        </w:rPr>
        <w:t>– 2,3,4,5,6,7</w:t>
      </w:r>
    </w:p>
    <w:p w14:paraId="284707F5" w14:textId="63A95469" w:rsidR="00610DB0" w:rsidRDefault="00610DB0" w:rsidP="00610DB0">
      <w:pPr>
        <w:ind w:firstLine="195"/>
        <w:rPr>
          <w:rStyle w:val="normaltextrun"/>
          <w:rFonts w:cstheme="minorHAnsi"/>
        </w:rPr>
      </w:pPr>
      <w:r>
        <w:rPr>
          <w:rStyle w:val="normaltextrun"/>
          <w:rFonts w:cstheme="minorHAnsi"/>
        </w:rPr>
        <w:t>Offer and acceptance - 3</w:t>
      </w:r>
    </w:p>
    <w:p w14:paraId="4E665EBD" w14:textId="3BA2D427" w:rsidR="00610DB0" w:rsidRDefault="00610DB0" w:rsidP="00610DB0">
      <w:pPr>
        <w:ind w:firstLine="195"/>
        <w:rPr>
          <w:rStyle w:val="normaltextrun"/>
          <w:rFonts w:cstheme="minorHAnsi"/>
        </w:rPr>
      </w:pPr>
      <w:r>
        <w:rPr>
          <w:rStyle w:val="normaltextrun"/>
          <w:rFonts w:cstheme="minorHAnsi"/>
        </w:rPr>
        <w:t>Intention to create legal relations - 3,4</w:t>
      </w:r>
    </w:p>
    <w:p w14:paraId="6A038B84" w14:textId="16363418" w:rsidR="00610DB0" w:rsidRDefault="00610DB0" w:rsidP="00610DB0">
      <w:pPr>
        <w:ind w:firstLine="195"/>
        <w:rPr>
          <w:rStyle w:val="normaltextrun"/>
          <w:rFonts w:cstheme="minorHAnsi"/>
        </w:rPr>
      </w:pPr>
      <w:r>
        <w:rPr>
          <w:rStyle w:val="normaltextrun"/>
          <w:rFonts w:cstheme="minorHAnsi"/>
        </w:rPr>
        <w:t>Consideration - 4</w:t>
      </w:r>
    </w:p>
    <w:p w14:paraId="506855F6" w14:textId="70B1BEC5" w:rsidR="00610DB0" w:rsidRDefault="00610DB0" w:rsidP="00610DB0">
      <w:pPr>
        <w:ind w:firstLine="195"/>
        <w:rPr>
          <w:rStyle w:val="normaltextrun"/>
          <w:rFonts w:cstheme="minorHAnsi"/>
        </w:rPr>
      </w:pPr>
      <w:r>
        <w:rPr>
          <w:rStyle w:val="normaltextrun"/>
          <w:rFonts w:cstheme="minorHAnsi"/>
        </w:rPr>
        <w:t>Legal capacity - 4</w:t>
      </w:r>
    </w:p>
    <w:p w14:paraId="37FFF98C" w14:textId="3C6CAFC8" w:rsidR="00610DB0" w:rsidRDefault="00610DB0" w:rsidP="00610DB0">
      <w:pPr>
        <w:ind w:firstLine="195"/>
        <w:rPr>
          <w:rStyle w:val="normaltextrun"/>
          <w:rFonts w:cstheme="minorHAnsi"/>
        </w:rPr>
      </w:pPr>
      <w:r>
        <w:rPr>
          <w:rStyle w:val="normaltextrun"/>
          <w:rFonts w:cstheme="minorHAnsi"/>
        </w:rPr>
        <w:t xml:space="preserve">Legality of purpose – 4,5  </w:t>
      </w:r>
    </w:p>
    <w:p w14:paraId="10A63DE2" w14:textId="658C621D" w:rsidR="00610DB0" w:rsidRDefault="00610DB0" w:rsidP="00610DB0">
      <w:pPr>
        <w:ind w:firstLine="195"/>
        <w:rPr>
          <w:rStyle w:val="normaltextrun"/>
          <w:rFonts w:cstheme="minorHAnsi"/>
        </w:rPr>
      </w:pPr>
      <w:r>
        <w:rPr>
          <w:rStyle w:val="normaltextrun"/>
          <w:rFonts w:cstheme="minorHAnsi"/>
        </w:rPr>
        <w:t xml:space="preserve">Certainty and possibility of performance - 5 </w:t>
      </w:r>
    </w:p>
    <w:p w14:paraId="0F94C544" w14:textId="559CCD7F" w:rsidR="00610DB0" w:rsidRDefault="00610DB0" w:rsidP="00610DB0">
      <w:pPr>
        <w:ind w:firstLine="195"/>
        <w:rPr>
          <w:rStyle w:val="normaltextrun"/>
          <w:rFonts w:cstheme="minorHAnsi"/>
        </w:rPr>
      </w:pPr>
      <w:r>
        <w:rPr>
          <w:rStyle w:val="normaltextrun"/>
          <w:rFonts w:cstheme="minorHAnsi"/>
        </w:rPr>
        <w:t>Mutual consent - 5</w:t>
      </w:r>
    </w:p>
    <w:p w14:paraId="3E798868" w14:textId="2CE9C3C5" w:rsidR="00610DB0" w:rsidRDefault="00610DB0" w:rsidP="00610DB0">
      <w:pPr>
        <w:ind w:firstLine="195"/>
        <w:rPr>
          <w:rStyle w:val="normaltextrun"/>
          <w:rFonts w:cstheme="minorHAnsi"/>
        </w:rPr>
      </w:pPr>
      <w:r>
        <w:rPr>
          <w:rStyle w:val="normaltextrun"/>
          <w:rFonts w:cstheme="minorHAnsi"/>
        </w:rPr>
        <w:t xml:space="preserve">Writing - 5,6 </w:t>
      </w:r>
    </w:p>
    <w:p w14:paraId="5879B808" w14:textId="1F081AAF" w:rsidR="00610DB0" w:rsidRDefault="00610DB0" w:rsidP="00610DB0">
      <w:pPr>
        <w:ind w:firstLine="195"/>
        <w:rPr>
          <w:rStyle w:val="normaltextrun"/>
          <w:rFonts w:cstheme="minorHAnsi"/>
        </w:rPr>
      </w:pPr>
      <w:r>
        <w:rPr>
          <w:rStyle w:val="normaltextrun"/>
          <w:rFonts w:cstheme="minorHAnsi"/>
        </w:rPr>
        <w:t>Compliance with formalities - 6</w:t>
      </w:r>
    </w:p>
    <w:p w14:paraId="7FEA8CAD" w14:textId="14F4754E" w:rsidR="00610DB0" w:rsidRDefault="00610DB0" w:rsidP="00610DB0">
      <w:pPr>
        <w:ind w:firstLine="195"/>
        <w:rPr>
          <w:rStyle w:val="normaltextrun"/>
          <w:rFonts w:cstheme="minorHAnsi"/>
        </w:rPr>
      </w:pPr>
      <w:r>
        <w:rPr>
          <w:rStyle w:val="normaltextrun"/>
          <w:rFonts w:cstheme="minorHAnsi"/>
        </w:rPr>
        <w:t>Performance timeframe - 6</w:t>
      </w:r>
    </w:p>
    <w:p w14:paraId="28EE18D4" w14:textId="35C0C8C6" w:rsidR="00610DB0" w:rsidRPr="006C719D" w:rsidRDefault="00610DB0" w:rsidP="00610DB0">
      <w:pPr>
        <w:ind w:firstLine="195"/>
        <w:rPr>
          <w:rStyle w:val="normaltextrun"/>
          <w:rFonts w:cstheme="minorHAnsi"/>
        </w:rPr>
      </w:pPr>
      <w:r>
        <w:rPr>
          <w:rStyle w:val="normaltextrun"/>
          <w:rFonts w:cstheme="minorHAnsi"/>
        </w:rPr>
        <w:t xml:space="preserve">Misinterpretation of contract - 6,7 </w:t>
      </w:r>
    </w:p>
    <w:p w14:paraId="50431BFF" w14:textId="3FE31EB5" w:rsidR="006C719D" w:rsidRPr="006C719D" w:rsidRDefault="006C719D" w:rsidP="006C719D">
      <w:pPr>
        <w:rPr>
          <w:rStyle w:val="normaltextrun"/>
          <w:rFonts w:cstheme="minorHAnsi"/>
        </w:rPr>
      </w:pPr>
      <w:r w:rsidRPr="006C719D">
        <w:rPr>
          <w:rStyle w:val="normaltextrun"/>
          <w:rFonts w:cstheme="minorHAnsi"/>
        </w:rPr>
        <w:t>Conclusion</w:t>
      </w:r>
      <w:r w:rsidR="00610DB0">
        <w:rPr>
          <w:rStyle w:val="normaltextrun"/>
          <w:rFonts w:cstheme="minorHAnsi"/>
        </w:rPr>
        <w:t xml:space="preserve"> - 7</w:t>
      </w:r>
    </w:p>
    <w:p w14:paraId="47481C8F" w14:textId="39301C5E" w:rsidR="00AB5545" w:rsidRPr="006C719D" w:rsidRDefault="006C719D" w:rsidP="006C719D">
      <w:pPr>
        <w:rPr>
          <w:rStyle w:val="normaltextrun"/>
          <w:rFonts w:cstheme="minorHAnsi"/>
        </w:rPr>
      </w:pPr>
      <w:r w:rsidRPr="006C719D">
        <w:rPr>
          <w:rStyle w:val="normaltextrun"/>
          <w:rFonts w:cstheme="minorHAnsi"/>
        </w:rPr>
        <w:t>Reference list</w:t>
      </w:r>
      <w:r w:rsidR="00610DB0">
        <w:rPr>
          <w:rStyle w:val="normaltextrun"/>
          <w:rFonts w:cstheme="minorHAnsi"/>
        </w:rPr>
        <w:t xml:space="preserve"> – 7,</w:t>
      </w:r>
      <w:r w:rsidR="00AB5545">
        <w:rPr>
          <w:rStyle w:val="normaltextrun"/>
          <w:rFonts w:cstheme="minorHAnsi"/>
        </w:rPr>
        <w:t>8</w:t>
      </w:r>
    </w:p>
    <w:p w14:paraId="4D3C4B6B" w14:textId="1D262A08" w:rsidR="006C719D" w:rsidRDefault="006C719D" w:rsidP="006C719D">
      <w:pPr>
        <w:spacing w:line="240" w:lineRule="auto"/>
        <w:jc w:val="center"/>
        <w:rPr>
          <w:rStyle w:val="normaltextrun"/>
          <w:rFonts w:cstheme="minorHAnsi"/>
          <w:b/>
          <w:bCs/>
          <w:u w:val="single"/>
        </w:rPr>
      </w:pPr>
      <w:r>
        <w:rPr>
          <w:rStyle w:val="normaltextrun"/>
          <w:rFonts w:cstheme="minorHAnsi"/>
          <w:b/>
          <w:bCs/>
          <w:u w:val="single"/>
        </w:rPr>
        <w:t>Introduction</w:t>
      </w:r>
    </w:p>
    <w:p w14:paraId="3C4475E8" w14:textId="171C6D44" w:rsidR="004D6BCD" w:rsidRDefault="004D6BCD" w:rsidP="00347E6D">
      <w:r>
        <w:rPr>
          <w:rFonts w:ascii="Segoe UI" w:hAnsi="Segoe UI" w:cs="Segoe UI"/>
        </w:rPr>
        <w:br/>
      </w:r>
      <w:r w:rsidRPr="004D6BCD">
        <w:t xml:space="preserve">Construction contracts, inherently vital to project success, navigate a landscape of intricate complexity. This comprehensive report embarks on an exploration of the multifaceted world of construction contracts, focusing on their indispensable role and the complexities inherent in their validity. At the core of every prosperous construction </w:t>
      </w:r>
      <w:r w:rsidRPr="004D6BCD">
        <w:t>endeavour</w:t>
      </w:r>
      <w:r w:rsidRPr="004D6BCD">
        <w:t>, these contracts serve as the foundational framework governing relationships and delineating responsibilities among stakeholders.</w:t>
      </w:r>
      <w:r>
        <w:t xml:space="preserve"> </w:t>
      </w:r>
      <w:r w:rsidRPr="004D6BCD">
        <w:t xml:space="preserve">Our examination initiates by peeling back the layers to unravel the essential elements that render these contracts legally sound and binding. This process sheds light on the critical nuances defining their enforceability, emphasizing the </w:t>
      </w:r>
      <w:r w:rsidRPr="004D6BCD">
        <w:t xml:space="preserve">need of </w:t>
      </w:r>
      <w:r w:rsidRPr="004D6BCD">
        <w:t>understanding required for navigating the legal intricacies of construction agreements.</w:t>
      </w:r>
      <w:r>
        <w:t xml:space="preserve"> </w:t>
      </w:r>
      <w:r w:rsidRPr="004D6BCD">
        <w:t xml:space="preserve">Beyond their fundamental importance, construction contracts embody inherent intricacies, demanding a nuanced grasp of legal principles and industry-specific subtleties. This report delves into the fundamental facets of these agreements, placing specific emphasis on the essential elements that bestow upon them the qualities of validity and binding </w:t>
      </w:r>
      <w:r w:rsidRPr="004D6BCD">
        <w:t>authority.</w:t>
      </w:r>
    </w:p>
    <w:p w14:paraId="50B5F4F7" w14:textId="77777777" w:rsidR="00347E6D" w:rsidRDefault="00347E6D" w:rsidP="00347E6D"/>
    <w:p w14:paraId="3A03F449" w14:textId="77777777" w:rsidR="00347E6D" w:rsidRDefault="004D6BCD" w:rsidP="00347E6D">
      <w:pPr>
        <w:jc w:val="center"/>
        <w:rPr>
          <w:b/>
          <w:bCs/>
          <w:u w:val="single"/>
        </w:rPr>
      </w:pPr>
      <w:r w:rsidRPr="004D6BCD">
        <w:rPr>
          <w:b/>
          <w:bCs/>
          <w:u w:val="single"/>
        </w:rPr>
        <w:t xml:space="preserve">Main body </w:t>
      </w:r>
    </w:p>
    <w:p w14:paraId="11919ADB" w14:textId="21A46002" w:rsidR="00177808" w:rsidRPr="00347E6D" w:rsidRDefault="000B7746" w:rsidP="002C3707">
      <w:pPr>
        <w:rPr>
          <w:b/>
          <w:bCs/>
          <w:u w:val="single"/>
        </w:rPr>
      </w:pPr>
      <w:r w:rsidRPr="000B7746">
        <w:br/>
        <w:t xml:space="preserve">To establish legality and enforceability, a valid construction contract </w:t>
      </w:r>
      <w:r w:rsidRPr="000B7746">
        <w:t>necessitates</w:t>
      </w:r>
      <w:r w:rsidRPr="000B7746">
        <w:t xml:space="preserve"> </w:t>
      </w:r>
      <w:proofErr w:type="gramStart"/>
      <w:r w:rsidRPr="000B7746">
        <w:t>several</w:t>
      </w:r>
      <w:proofErr w:type="gramEnd"/>
      <w:r w:rsidRPr="000B7746">
        <w:t xml:space="preserve"> essential elements. These components serve as the foundation for the involved parties, playing a crucial role </w:t>
      </w:r>
      <w:r w:rsidRPr="000B7746">
        <w:lastRenderedPageBreak/>
        <w:t xml:space="preserve">in dispute prevention. Although the precise criteria can vary depending on the jurisdiction, fundamental elements of a construction contract commonly </w:t>
      </w:r>
      <w:r w:rsidRPr="000B7746">
        <w:t>encompas</w:t>
      </w:r>
      <w:r>
        <w:t xml:space="preserve">ses: offer and acceptance, intention to create legal relations, consideration, legal capacity, legality of purpose, certainty and possibility of performance, mutual consent, writing, compliance with formalities, and performance timeframe. </w:t>
      </w:r>
    </w:p>
    <w:p w14:paraId="1F11BB04" w14:textId="0DEB3C7F" w:rsidR="00177808" w:rsidRPr="00177808" w:rsidRDefault="00177808" w:rsidP="00177808">
      <w:pPr>
        <w:rPr>
          <w:rFonts w:cstheme="minorHAnsi"/>
          <w:u w:val="single"/>
        </w:rPr>
      </w:pPr>
      <w:r>
        <w:rPr>
          <w:rFonts w:cstheme="minorHAnsi"/>
          <w:u w:val="single"/>
        </w:rPr>
        <w:t>Offer and Acceptance</w:t>
      </w:r>
    </w:p>
    <w:p w14:paraId="1ABC0058" w14:textId="77777777" w:rsidR="00CC2721" w:rsidRDefault="00177808" w:rsidP="00CC2721">
      <w:pPr>
        <w:rPr>
          <w:rFonts w:cstheme="minorHAnsi"/>
        </w:rPr>
      </w:pPr>
      <w:r w:rsidRPr="00177808">
        <w:rPr>
          <w:rFonts w:cstheme="minorHAnsi"/>
        </w:rPr>
        <w:t xml:space="preserve">In the realm of construction contracts, the principles of "offer and acceptance" serve as fundamental pillars in the establishment of a legally binding agreement. The offer, articulated by the party seeking construction services, meticulously details project specifications, scope of work, and relevant conditions. Subsequently, the acceptance, typically communicated by the contractor, signifies a concurrence with the terms presented in the offer. This phase often involves the submission of a bid or the formal signing of a contract. The interplay between offer and acceptance forms the bedrock of the contractual relationship, fostering a mutual understanding between the parties involved. Additionally, consideration, the exchanged value often in the form of payment, reinforces the contract's legal enforceability. For instance, an owner issues a request for proposals (RFP), constituting the offer, and contractors respond with bids, marking their acceptance. The selected contractor's acceptance is solidified through the formal signing of a contract, setting the stage for the execution of the construction project under agreed-upon terms. Clear communication and documentation during these stages are paramount to </w:t>
      </w:r>
      <w:r w:rsidRPr="00177808">
        <w:rPr>
          <w:rFonts w:cstheme="minorHAnsi"/>
        </w:rPr>
        <w:t>pre-empting</w:t>
      </w:r>
      <w:r w:rsidRPr="00177808">
        <w:rPr>
          <w:rFonts w:cstheme="minorHAnsi"/>
        </w:rPr>
        <w:t xml:space="preserve"> misunderstandings and averting disputes throughout the construction </w:t>
      </w:r>
      <w:r w:rsidRPr="00177808">
        <w:rPr>
          <w:rFonts w:cstheme="minorHAnsi"/>
        </w:rPr>
        <w:t>endeavour</w:t>
      </w:r>
      <w:r w:rsidRPr="00177808">
        <w:rPr>
          <w:rFonts w:cstheme="minorHAnsi"/>
        </w:rPr>
        <w:t>.</w:t>
      </w:r>
      <w:r>
        <w:rPr>
          <w:rFonts w:cstheme="minorHAnsi"/>
        </w:rPr>
        <w:t xml:space="preserve"> </w:t>
      </w:r>
    </w:p>
    <w:p w14:paraId="7CE96113" w14:textId="4C7E20FF" w:rsidR="00CC2721" w:rsidRPr="00CC2721" w:rsidRDefault="00CC2721" w:rsidP="00CC2721">
      <w:pPr>
        <w:rPr>
          <w:rFonts w:cstheme="minorHAnsi"/>
        </w:rPr>
      </w:pPr>
      <w:r w:rsidRPr="00CC2721">
        <w:rPr>
          <w:rStyle w:val="mw-headline"/>
          <w:rFonts w:cstheme="minorHAnsi"/>
        </w:rPr>
        <w:t>“</w:t>
      </w:r>
      <w:r w:rsidRPr="00CC2721">
        <w:rPr>
          <w:rStyle w:val="mw-headline"/>
          <w:rFonts w:cstheme="minorHAnsi"/>
        </w:rPr>
        <w:t>Offer</w:t>
      </w:r>
    </w:p>
    <w:p w14:paraId="5B764D18" w14:textId="7C69AB9B" w:rsidR="00CC2721" w:rsidRPr="00CC2721" w:rsidRDefault="00CC2721" w:rsidP="00CC2721">
      <w:pPr>
        <w:rPr>
          <w:rFonts w:cstheme="minorHAnsi"/>
        </w:rPr>
      </w:pPr>
      <w:r w:rsidRPr="00CC2721">
        <w:rPr>
          <w:rFonts w:cstheme="minorHAnsi"/>
        </w:rPr>
        <w:t xml:space="preserve">A promise made by the </w:t>
      </w:r>
      <w:proofErr w:type="gramStart"/>
      <w:r w:rsidRPr="00CC2721">
        <w:rPr>
          <w:rFonts w:cstheme="minorHAnsi"/>
        </w:rPr>
        <w:t>offer</w:t>
      </w:r>
      <w:proofErr w:type="gramEnd"/>
      <w:r w:rsidRPr="00CC2721">
        <w:rPr>
          <w:rFonts w:cstheme="minorHAnsi"/>
        </w:rPr>
        <w:t xml:space="preserve"> or which matures into a contract when accepted by the other party</w:t>
      </w:r>
    </w:p>
    <w:p w14:paraId="2E0FAAFE" w14:textId="77777777" w:rsidR="00CC2721" w:rsidRPr="00CC2721" w:rsidRDefault="00CC2721" w:rsidP="00177808">
      <w:pPr>
        <w:rPr>
          <w:rFonts w:cstheme="minorHAnsi"/>
        </w:rPr>
      </w:pPr>
      <w:r w:rsidRPr="00CC2721">
        <w:rPr>
          <w:rFonts w:cstheme="minorHAnsi"/>
        </w:rPr>
        <w:t>An '</w:t>
      </w:r>
      <w:hyperlink r:id="rId7" w:tooltip="Invitation to treat" w:history="1">
        <w:r w:rsidRPr="00CC2721">
          <w:rPr>
            <w:rStyle w:val="Hyperlink"/>
            <w:rFonts w:cstheme="minorHAnsi"/>
            <w:color w:val="auto"/>
            <w:u w:val="none"/>
          </w:rPr>
          <w:t>invitation to treat</w:t>
        </w:r>
      </w:hyperlink>
      <w:r w:rsidRPr="00CC2721">
        <w:rPr>
          <w:rFonts w:cstheme="minorHAnsi"/>
        </w:rPr>
        <w:t>' does not turn into a contract - </w:t>
      </w:r>
      <w:hyperlink r:id="rId8" w:tooltip="IT" w:history="1">
        <w:r w:rsidRPr="00CC2721">
          <w:rPr>
            <w:rStyle w:val="Hyperlink"/>
            <w:rFonts w:cstheme="minorHAnsi"/>
            <w:color w:val="auto"/>
            <w:u w:val="none"/>
          </w:rPr>
          <w:t>it</w:t>
        </w:r>
      </w:hyperlink>
      <w:r w:rsidRPr="00CC2721">
        <w:rPr>
          <w:rFonts w:cstheme="minorHAnsi"/>
        </w:rPr>
        <w:t> is merely a stage in </w:t>
      </w:r>
      <w:hyperlink r:id="rId9" w:tooltip="Negotiation" w:history="1">
        <w:r w:rsidRPr="00CC2721">
          <w:rPr>
            <w:rStyle w:val="Hyperlink"/>
            <w:rFonts w:cstheme="minorHAnsi"/>
            <w:color w:val="auto"/>
            <w:u w:val="none"/>
          </w:rPr>
          <w:t>negotiations</w:t>
        </w:r>
      </w:hyperlink>
      <w:r w:rsidRPr="00CC2721">
        <w:rPr>
          <w:rFonts w:cstheme="minorHAnsi"/>
        </w:rPr>
        <w:t>, inviting the other party to make an offer</w:t>
      </w:r>
      <w:r w:rsidRPr="00CC2721">
        <w:rPr>
          <w:rFonts w:cstheme="minorHAnsi"/>
        </w:rPr>
        <w:t>”</w:t>
      </w:r>
    </w:p>
    <w:p w14:paraId="535FDD4A" w14:textId="34A4B710" w:rsidR="00CC2721" w:rsidRPr="00CC2721" w:rsidRDefault="00CC2721" w:rsidP="00177808">
      <w:pPr>
        <w:rPr>
          <w:rFonts w:cstheme="minorHAnsi"/>
        </w:rPr>
      </w:pPr>
      <w:r w:rsidRPr="00CC2721">
        <w:rPr>
          <w:rFonts w:cstheme="minorHAnsi"/>
        </w:rPr>
        <w:t>“</w:t>
      </w:r>
      <w:r w:rsidRPr="00CC2721">
        <w:rPr>
          <w:rFonts w:cstheme="minorHAnsi"/>
        </w:rPr>
        <w:t>Acceptance</w:t>
      </w:r>
      <w:r w:rsidRPr="00CC2721">
        <w:rPr>
          <w:rFonts w:cstheme="minorHAnsi"/>
          <w:shd w:val="clear" w:color="auto" w:fill="FFFFFF"/>
        </w:rPr>
        <w:t>. </w:t>
      </w:r>
      <w:r w:rsidRPr="00CC2721">
        <w:rPr>
          <w:rFonts w:cstheme="minorHAnsi"/>
        </w:rPr>
        <w:t xml:space="preserve">Must be certain and unambiguous: can be by word (written or oral) or by conduct, which must </w:t>
      </w:r>
      <w:proofErr w:type="gramStart"/>
      <w:r w:rsidRPr="00CC2721">
        <w:rPr>
          <w:rFonts w:cstheme="minorHAnsi"/>
        </w:rPr>
        <w:t>be made</w:t>
      </w:r>
      <w:proofErr w:type="gramEnd"/>
      <w:r w:rsidRPr="00CC2721">
        <w:rPr>
          <w:rFonts w:cstheme="minorHAnsi"/>
        </w:rPr>
        <w:t xml:space="preserve"> known to the offeror</w:t>
      </w:r>
      <w:r w:rsidRPr="00CC2721">
        <w:rPr>
          <w:rFonts w:cstheme="minorHAnsi"/>
          <w:shd w:val="clear" w:color="auto" w:fill="FFFFFF"/>
        </w:rPr>
        <w:t>.</w:t>
      </w:r>
      <w:r w:rsidRPr="00CC2721">
        <w:rPr>
          <w:rFonts w:cstheme="minorHAnsi"/>
          <w:shd w:val="clear" w:color="auto" w:fill="FFFFFF"/>
        </w:rPr>
        <w:t xml:space="preserve">”  </w:t>
      </w:r>
      <w:hyperlink r:id="rId10" w:history="1">
        <w:r w:rsidRPr="00BE59BF">
          <w:rPr>
            <w:rStyle w:val="Hyperlink"/>
            <w:rFonts w:cstheme="minorHAnsi"/>
            <w:shd w:val="clear" w:color="auto" w:fill="FFFFFF"/>
          </w:rPr>
          <w:t>https://www.designingbuildings.co.uk/wiki/Contract_Law#:~:text=for%20more%20information.-,Acceptance,accepted%20by%20the%20initial%20offeror</w:t>
        </w:r>
      </w:hyperlink>
      <w:r w:rsidRPr="00CC2721">
        <w:rPr>
          <w:rFonts w:cstheme="minorHAnsi"/>
          <w:color w:val="202124"/>
          <w:shd w:val="clear" w:color="auto" w:fill="FFFFFF"/>
        </w:rPr>
        <w:t>.</w:t>
      </w:r>
      <w:r>
        <w:rPr>
          <w:rFonts w:cstheme="minorHAnsi"/>
          <w:color w:val="202124"/>
          <w:shd w:val="clear" w:color="auto" w:fill="FFFFFF"/>
        </w:rPr>
        <w:t xml:space="preserve"> </w:t>
      </w:r>
    </w:p>
    <w:p w14:paraId="46CABE31" w14:textId="46DE7DE3" w:rsidR="00CC2721" w:rsidRDefault="00CC2721" w:rsidP="00177808">
      <w:pPr>
        <w:rPr>
          <w:rFonts w:ascii="Arial" w:hAnsi="Arial" w:cs="Arial"/>
          <w:color w:val="000000"/>
          <w:sz w:val="20"/>
          <w:szCs w:val="20"/>
          <w:shd w:val="clear" w:color="auto" w:fill="FFFFFF"/>
        </w:rPr>
      </w:pPr>
      <w:r>
        <w:rPr>
          <w:rFonts w:ascii="Arial" w:hAnsi="Arial" w:cs="Arial"/>
          <w:color w:val="000000"/>
          <w:sz w:val="20"/>
          <w:szCs w:val="20"/>
          <w:shd w:val="clear" w:color="auto" w:fill="FFFFFF"/>
        </w:rPr>
        <w:t>Last edited 13 Oct 2020</w:t>
      </w:r>
    </w:p>
    <w:p w14:paraId="5C91E7A5" w14:textId="77777777" w:rsidR="00CC2721" w:rsidRPr="00CC2721" w:rsidRDefault="00CC2721" w:rsidP="00177808">
      <w:pPr>
        <w:rPr>
          <w:rFonts w:cstheme="minorHAnsi"/>
        </w:rPr>
      </w:pPr>
    </w:p>
    <w:p w14:paraId="07AAEE38" w14:textId="64220BF6" w:rsidR="00177808" w:rsidRPr="00177808" w:rsidRDefault="00177808" w:rsidP="00177808">
      <w:pPr>
        <w:rPr>
          <w:rFonts w:cstheme="minorHAnsi"/>
          <w:u w:val="single"/>
        </w:rPr>
      </w:pPr>
      <w:r>
        <w:rPr>
          <w:rFonts w:cstheme="minorHAnsi"/>
          <w:u w:val="single"/>
        </w:rPr>
        <w:t xml:space="preserve">Intention to Create Legal Relations </w:t>
      </w:r>
    </w:p>
    <w:p w14:paraId="3E8BB56C" w14:textId="219FB9E3" w:rsidR="00177808" w:rsidRDefault="00177808" w:rsidP="00177808">
      <w:pPr>
        <w:rPr>
          <w:rFonts w:cstheme="minorHAnsi"/>
        </w:rPr>
      </w:pPr>
      <w:r w:rsidRPr="00177808">
        <w:rPr>
          <w:rFonts w:cstheme="minorHAnsi"/>
        </w:rPr>
        <w:t xml:space="preserve">The principle of "Intention to Create Legal Relations" is a crucial element in the formation of a valid construction contract. </w:t>
      </w:r>
      <w:r w:rsidRPr="00177808">
        <w:rPr>
          <w:rFonts w:cstheme="minorHAnsi"/>
        </w:rPr>
        <w:t>It</w:t>
      </w:r>
      <w:r w:rsidRPr="00177808">
        <w:rPr>
          <w:rFonts w:cstheme="minorHAnsi"/>
        </w:rPr>
        <w:t xml:space="preserve"> means that both parties entering into the contract must have a mutual understanding and intention that the agreement they are making is legally binding and enforceable. While this intention is typically presumed in the context of construction contracts, given the commercial nature of such agreements, it remains an important and inherent element of contractual relationships.</w:t>
      </w:r>
      <w:r>
        <w:rPr>
          <w:rFonts w:cstheme="minorHAnsi"/>
        </w:rPr>
        <w:t xml:space="preserve"> </w:t>
      </w:r>
      <w:r w:rsidRPr="00177808">
        <w:rPr>
          <w:rFonts w:cstheme="minorHAnsi"/>
        </w:rPr>
        <w:t xml:space="preserve">In a construction context, the presumption is that parties engage in contractual agreements with the expectation that they will be legally bound to </w:t>
      </w:r>
      <w:r w:rsidRPr="00177808">
        <w:rPr>
          <w:rFonts w:cstheme="minorHAnsi"/>
        </w:rPr>
        <w:t>fulfil</w:t>
      </w:r>
      <w:r w:rsidRPr="00177808">
        <w:rPr>
          <w:rFonts w:cstheme="minorHAnsi"/>
        </w:rPr>
        <w:t xml:space="preserve"> their respective obligations. This presumption arises from the commercial nature of construction projects, where substantial financial investments, complex planning, and the involvement of various stakeholders necessitate a formal and legally enforceable framework.</w:t>
      </w:r>
      <w:r>
        <w:rPr>
          <w:rFonts w:cstheme="minorHAnsi"/>
        </w:rPr>
        <w:t xml:space="preserve"> </w:t>
      </w:r>
      <w:r w:rsidRPr="00177808">
        <w:rPr>
          <w:rFonts w:cstheme="minorHAnsi"/>
        </w:rPr>
        <w:t xml:space="preserve">For example, when a contractor submits a bid in response to a construction project tender, and the project owner accepts the bid, there is an inherent </w:t>
      </w:r>
      <w:r w:rsidRPr="00177808">
        <w:rPr>
          <w:rFonts w:cstheme="minorHAnsi"/>
        </w:rPr>
        <w:lastRenderedPageBreak/>
        <w:t>understanding that both parties are entering into a legally binding agreement. The intention to create legal relations ensures that the commitments made by each party, such as the completion of construction work and the payment for services, are enforceable by law.</w:t>
      </w:r>
      <w:r>
        <w:rPr>
          <w:rFonts w:cstheme="minorHAnsi"/>
        </w:rPr>
        <w:t xml:space="preserve"> </w:t>
      </w:r>
      <w:r w:rsidRPr="00177808">
        <w:rPr>
          <w:rFonts w:cstheme="minorHAnsi"/>
        </w:rPr>
        <w:t>While this intention is often implicit in commercial contracts, it becomes explicit in more formalized documentation such as contracts and agreements. The clarity of this intention helps provide a stable foundation for the contractual relationship, fostering trust and accountability between the parties involved in the construction project.</w:t>
      </w:r>
    </w:p>
    <w:p w14:paraId="49B09A4E" w14:textId="77777777" w:rsidR="00347E6D" w:rsidRDefault="00347E6D" w:rsidP="00347E6D">
      <w:pPr>
        <w:rPr>
          <w:u w:val="single"/>
        </w:rPr>
      </w:pPr>
      <w:r>
        <w:rPr>
          <w:u w:val="single"/>
        </w:rPr>
        <w:t xml:space="preserve">Consideration </w:t>
      </w:r>
    </w:p>
    <w:p w14:paraId="65244905" w14:textId="60B638DF" w:rsidR="00347E6D" w:rsidRDefault="00347E6D" w:rsidP="00347E6D">
      <w:r w:rsidRPr="00347E6D">
        <w:t>Consideration, a pivotal concept in construction contracts and contract law overall, signifies the value exchanged between parties, rendering the contract legally binding. In the realm of construction, consideration often manifests as payment for the services, materials, or work undertaken. For instance, when a construction company commits to building a structure for a property owner, the consideration is the compensation the owner provides for the services rendered. It can also take the form of a promise to pay, where milestones or phases of the construction project trigger payments. This mutual exchange of value establishes a sense of obligation for both parties, ensuring that each side contributes something meaningful to the agreement. Moreover, consideration enhances the enforceability of the contract, preventing gratuitous agreements without genuine value exchange. In a construction context, the payment or promise to pay serves as the tangible acknowledgment of the mutual commitments, fostering a stable and legally recognized foundation for the contractual relationship.</w:t>
      </w:r>
    </w:p>
    <w:p w14:paraId="1B17F1D9" w14:textId="1997A661" w:rsidR="00CC2721" w:rsidRDefault="00CC2721" w:rsidP="00347E6D">
      <w:pPr>
        <w:rPr>
          <w:rFonts w:cstheme="minorHAnsi"/>
          <w:color w:val="202124"/>
          <w:shd w:val="clear" w:color="auto" w:fill="FFFFFF"/>
        </w:rPr>
      </w:pPr>
      <w:r w:rsidRPr="00CC2721">
        <w:rPr>
          <w:rFonts w:cstheme="minorHAnsi"/>
          <w:color w:val="040C28"/>
        </w:rPr>
        <w:t>“</w:t>
      </w:r>
      <w:proofErr w:type="gramStart"/>
      <w:r w:rsidRPr="00CC2721">
        <w:rPr>
          <w:rFonts w:cstheme="minorHAnsi"/>
          <w:color w:val="040C28"/>
        </w:rPr>
        <w:t>the</w:t>
      </w:r>
      <w:proofErr w:type="gramEnd"/>
      <w:r w:rsidRPr="00CC2721">
        <w:rPr>
          <w:rFonts w:cstheme="minorHAnsi"/>
          <w:color w:val="040C28"/>
        </w:rPr>
        <w:t xml:space="preserve"> benefit that each party involved in the contract gets or expects to get from the deal</w:t>
      </w:r>
      <w:r w:rsidRPr="00CC2721">
        <w:rPr>
          <w:rFonts w:cstheme="minorHAnsi"/>
          <w:color w:val="202124"/>
          <w:shd w:val="clear" w:color="auto" w:fill="FFFFFF"/>
        </w:rPr>
        <w:t>.</w:t>
      </w:r>
      <w:r w:rsidRPr="00CC2721">
        <w:rPr>
          <w:rFonts w:cstheme="minorHAnsi"/>
          <w:color w:val="202124"/>
          <w:shd w:val="clear" w:color="auto" w:fill="FFFFFF"/>
        </w:rPr>
        <w:t xml:space="preserve">” </w:t>
      </w:r>
    </w:p>
    <w:p w14:paraId="10A03E63" w14:textId="034E9DEA" w:rsidR="00CC2721" w:rsidRPr="00CC2721" w:rsidRDefault="00CC2721" w:rsidP="00347E6D">
      <w:pPr>
        <w:rPr>
          <w:rFonts w:cstheme="minorHAnsi"/>
        </w:rPr>
      </w:pPr>
      <w:hyperlink r:id="rId11" w:history="1">
        <w:r w:rsidRPr="00BE59BF">
          <w:rPr>
            <w:rStyle w:val="Hyperlink"/>
            <w:rFonts w:cstheme="minorHAnsi"/>
          </w:rPr>
          <w:t>https://www.cotneycl.com/consideration-in-a-construction-contract/#:~:text=What%20Is%20Consideration%3F,to%20get%20from%20the%20deal</w:t>
        </w:r>
      </w:hyperlink>
      <w:r w:rsidRPr="00CC2721">
        <w:rPr>
          <w:rFonts w:cstheme="minorHAnsi"/>
        </w:rPr>
        <w:t>.</w:t>
      </w:r>
      <w:r>
        <w:rPr>
          <w:rFonts w:cstheme="minorHAnsi"/>
        </w:rPr>
        <w:t xml:space="preserve"> </w:t>
      </w:r>
    </w:p>
    <w:p w14:paraId="04358FA2" w14:textId="7C259F2D" w:rsidR="00347E6D" w:rsidRDefault="00347E6D" w:rsidP="00347E6D">
      <w:pPr>
        <w:rPr>
          <w:u w:val="single"/>
        </w:rPr>
      </w:pPr>
      <w:r>
        <w:rPr>
          <w:u w:val="single"/>
        </w:rPr>
        <w:t xml:space="preserve">Legal Capacity </w:t>
      </w:r>
    </w:p>
    <w:p w14:paraId="508BA06D" w14:textId="79A32E56" w:rsidR="00347E6D" w:rsidRDefault="00347E6D" w:rsidP="00347E6D">
      <w:r w:rsidRPr="00347E6D">
        <w:t xml:space="preserve">Ensuring legal capacity stands as a crucial prerequisite in the context of construction contracts, guaranteeing that both parties exhibit the requisite mental and legal competence to partake in a binding agreement. This necessitates that those </w:t>
      </w:r>
      <w:r w:rsidRPr="00347E6D">
        <w:t>entering</w:t>
      </w:r>
      <w:r w:rsidRPr="00347E6D">
        <w:t xml:space="preserve"> the contract are of sound mind, signifying an ability to comprehend the terms and implications of the contractual arrangement. Typically, minors, those under the age of </w:t>
      </w:r>
      <w:r w:rsidRPr="00347E6D">
        <w:t>eighteen</w:t>
      </w:r>
      <w:r w:rsidRPr="00347E6D">
        <w:t>, are acknowledged as lacking the legal capacity to engage in contracts, rendering contracts with them potentially voidable. Moreover, individuals under the influence of substances that compromise judgment, such as drugs or alcohol, may lack the capacity to fully grasp and provide consent to contractual terms. The inclusion of legal capacity as a stipulation in contract law serves as a protective measure, striving to prevent individuals from entering agreements that they may not entirely comprehend or may be coerced into against their best interests. Particularly in the construction industry, where significant financial commitments and intricate projects are in play, ensuring legal capacity becomes paramount for upholding the integrity and equity of contractual relationships.</w:t>
      </w:r>
    </w:p>
    <w:p w14:paraId="2EA8A2FA" w14:textId="77777777" w:rsidR="001D1039" w:rsidRDefault="00347E6D" w:rsidP="001D1039">
      <w:pPr>
        <w:rPr>
          <w:u w:val="single"/>
        </w:rPr>
      </w:pPr>
      <w:r>
        <w:rPr>
          <w:u w:val="single"/>
        </w:rPr>
        <w:t xml:space="preserve">Legality of Purpose </w:t>
      </w:r>
    </w:p>
    <w:p w14:paraId="10779BC1" w14:textId="0A425AF8" w:rsidR="00177808" w:rsidRDefault="001D1039" w:rsidP="001D1039">
      <w:r w:rsidRPr="001D1039">
        <w:t xml:space="preserve">The principle of Legality of Purpose holds paramount importance in construction contracts, dictating that the intended objectives of the agreement must be lawful. This foundational requirement ensures that the entire spectrum of activities encompassed in the contract adheres to local, state, and federal laws governing the construction industry. Any engagement in illegal activities, whether in the nature of the work, materials used, or overall project conduct, has the potential to render the </w:t>
      </w:r>
      <w:r w:rsidRPr="001D1039">
        <w:lastRenderedPageBreak/>
        <w:t>contract void and unenforceable. Compliance with zoning laws, building codes, environmental regulations, and other legal requisites is imperative. The principle serves not only to safeguard the contractual integrity but also to protect the public interest by discouraging agreements that might lead to illicit consequences. As such, parties involved in construction contracts must meticulously scrutinize and confirm that the purpose of their agreement aligns unequivocally with legal and ethical standards, thereby ensuring the contract's validity and enforceability within the bounds of the law.</w:t>
      </w:r>
    </w:p>
    <w:p w14:paraId="73573230" w14:textId="7768B389" w:rsidR="001D1039" w:rsidRDefault="001D1039" w:rsidP="001D1039">
      <w:pPr>
        <w:rPr>
          <w:u w:val="single"/>
        </w:rPr>
      </w:pPr>
      <w:r>
        <w:rPr>
          <w:u w:val="single"/>
        </w:rPr>
        <w:t xml:space="preserve">Certainty and Possibility of Performance </w:t>
      </w:r>
    </w:p>
    <w:p w14:paraId="07533FD6" w14:textId="6FD523EF" w:rsidR="001D1039" w:rsidRDefault="001D1039" w:rsidP="001D1039">
      <w:r w:rsidRPr="001D1039">
        <w:t xml:space="preserve">The principle of Certainty and Possibility of Performance is pivotal in the context of construction contracts, forming the bedrock for a valid and effective agreement. Clarity and specificity in the terms of the contract are paramount, encompassing details such as project scope, specifications, pricing, and deadlines. These clear terms help establish a shared understanding between the parties, mitigating the risk of misunderstandings and disputes. Equally important is the feasibility of performance, ensuring that obligations outlined in the contract are practical and can be executed without undue hardship. In the realm of construction, where complex projects with diverse stakeholders are commonplace, the meticulous adherence to this principle becomes instrumental. A well-drafted construction contract, characterized by clear and feasible terms, serves as a </w:t>
      </w:r>
      <w:r w:rsidRPr="001D1039">
        <w:t>dependable</w:t>
      </w:r>
      <w:r w:rsidRPr="001D1039">
        <w:t xml:space="preserve"> guide throughout the project, minimizing the potential for disagreements and facilitating a seamless execution of the contractual obligations. As such, parties involved in construction contracts are well-advised to prioritize the incorporation of this principle, fostering transparency and reducing the risk of disputes during the construction process.</w:t>
      </w:r>
    </w:p>
    <w:p w14:paraId="18668CE9" w14:textId="62FC15FE" w:rsidR="00A74A57" w:rsidRDefault="00A74A57" w:rsidP="001D1039">
      <w:pPr>
        <w:rPr>
          <w:u w:val="single"/>
        </w:rPr>
      </w:pPr>
      <w:r>
        <w:rPr>
          <w:u w:val="single"/>
        </w:rPr>
        <w:t xml:space="preserve">Mutual Consent </w:t>
      </w:r>
    </w:p>
    <w:p w14:paraId="345226AC" w14:textId="77777777" w:rsidR="00CC2721" w:rsidRDefault="00A74A57" w:rsidP="00A74A57">
      <w:r w:rsidRPr="00A74A57">
        <w:t xml:space="preserve">Mutual Consent is a cornerstone in contract law, ensuring that both parties freely and willingly agree to the contract terms without any form of duress, coercion, or undue influence. This principle is particularly crucial in construction contracts, where substantial financial commitments and complex projects are involved. It safeguards the fairness and legitimacy of the agreement, fostering a cooperative environment and preventing any external pressures that could compromise the voluntary nature of the contract. By upholding Mutual Consent, construction contracts can </w:t>
      </w:r>
      <w:proofErr w:type="gramStart"/>
      <w:r w:rsidRPr="00A74A57">
        <w:t>be established</w:t>
      </w:r>
      <w:proofErr w:type="gramEnd"/>
      <w:r w:rsidRPr="00A74A57">
        <w:t xml:space="preserve"> on a foundation of trust, contributing to the successful execution of projects.</w:t>
      </w:r>
    </w:p>
    <w:p w14:paraId="44FF9F66" w14:textId="16F51521" w:rsidR="00CC2721" w:rsidRDefault="00CC2721" w:rsidP="00CC2721">
      <w:pPr>
        <w:spacing w:line="240" w:lineRule="auto"/>
        <w:rPr>
          <w:shd w:val="clear" w:color="auto" w:fill="FFFFFF"/>
        </w:rPr>
      </w:pPr>
      <w:r w:rsidRPr="00CC2721">
        <w:rPr>
          <w:shd w:val="clear" w:color="auto" w:fill="FFFFFF"/>
        </w:rPr>
        <w:t>“</w:t>
      </w:r>
      <w:r w:rsidRPr="00CC2721">
        <w:rPr>
          <w:shd w:val="clear" w:color="auto" w:fill="FFFFFF"/>
        </w:rPr>
        <w:t xml:space="preserve">Early agreement on design standards and clarity of drafting can help to avoid disputes further down the </w:t>
      </w:r>
      <w:r w:rsidRPr="00CC2721">
        <w:rPr>
          <w:shd w:val="clear" w:color="auto" w:fill="FFFFFF"/>
        </w:rPr>
        <w:t>line.”</w:t>
      </w:r>
    </w:p>
    <w:p w14:paraId="3127D293" w14:textId="01469AF1" w:rsidR="00CC2721" w:rsidRDefault="00CC2721" w:rsidP="00CC2721">
      <w:pPr>
        <w:spacing w:line="240" w:lineRule="auto"/>
      </w:pPr>
      <w:hyperlink r:id="rId12" w:history="1">
        <w:r w:rsidRPr="00BE59BF">
          <w:rPr>
            <w:rStyle w:val="Hyperlink"/>
            <w:rFonts w:cstheme="minorHAnsi"/>
          </w:rPr>
          <w:t>https://www.pinsentmasons.com/out-law/guides/fitness-for-purpose-responsibilities#:~:text=Both%20state%3A%20%E2%80%9CThe%20Contractor%20shall,ordinary%20purpose(s).%E2%80%9D</w:t>
        </w:r>
      </w:hyperlink>
      <w:r>
        <w:t xml:space="preserve"> </w:t>
      </w:r>
    </w:p>
    <w:p w14:paraId="52FF57B1" w14:textId="68063ECE" w:rsidR="00CC2721" w:rsidRDefault="00CC2721" w:rsidP="00CC2721">
      <w:pPr>
        <w:spacing w:line="240" w:lineRule="auto"/>
        <w:rPr>
          <w:rFonts w:ascii="Arial" w:hAnsi="Arial" w:cs="Arial"/>
        </w:rPr>
      </w:pPr>
      <w:r>
        <w:rPr>
          <w:rFonts w:ascii="Arial" w:hAnsi="Arial" w:cs="Arial"/>
        </w:rPr>
        <w:t>11 Nov 2022, 9:59 am</w:t>
      </w:r>
      <w:r>
        <w:rPr>
          <w:rFonts w:ascii="Arial" w:hAnsi="Arial" w:cs="Arial"/>
        </w:rPr>
        <w:t xml:space="preserve"> </w:t>
      </w:r>
    </w:p>
    <w:p w14:paraId="38B14C0E" w14:textId="38450A36" w:rsidR="00CC2721" w:rsidRPr="00CC2721" w:rsidRDefault="00CC2721" w:rsidP="00CC2721">
      <w:pPr>
        <w:spacing w:line="240" w:lineRule="auto"/>
        <w:rPr>
          <w:rFonts w:ascii="Arial" w:hAnsi="Arial" w:cs="Arial"/>
        </w:rPr>
      </w:pPr>
      <w:r w:rsidRPr="00CC2721">
        <w:fldChar w:fldCharType="begin"/>
      </w:r>
      <w:r w:rsidRPr="00CC2721">
        <w:instrText>HYPERLINK "https://www.pinsentmasons.com/people/sofia-parra-martinez"</w:instrText>
      </w:r>
      <w:r w:rsidRPr="00CC2721">
        <w:fldChar w:fldCharType="separate"/>
      </w:r>
      <w:r w:rsidRPr="00CC2721">
        <w:rPr>
          <w:rFonts w:ascii="Arial" w:hAnsi="Arial" w:cs="Arial"/>
        </w:rPr>
        <w:t>Sofía Parra Martínez</w:t>
      </w:r>
      <w:r>
        <w:rPr>
          <w:rFonts w:ascii="Arial" w:hAnsi="Arial" w:cs="Arial"/>
        </w:rPr>
        <w:t xml:space="preserve"> – Partner </w:t>
      </w:r>
    </w:p>
    <w:p w14:paraId="0DD9AF76" w14:textId="1698E922" w:rsidR="00A74A57" w:rsidRPr="00CC2721" w:rsidRDefault="00CC2721" w:rsidP="00CC2721">
      <w:pPr>
        <w:spacing w:line="240" w:lineRule="auto"/>
        <w:rPr>
          <w:rFonts w:ascii="Times New Roman" w:hAnsi="Times New Roman" w:cs="Times New Roman"/>
        </w:rPr>
      </w:pPr>
      <w:r w:rsidRPr="00CC2721">
        <w:fldChar w:fldCharType="end"/>
      </w:r>
      <w:r w:rsidR="00A74A57">
        <w:rPr>
          <w:u w:val="single"/>
        </w:rPr>
        <w:t xml:space="preserve">Writing </w:t>
      </w:r>
    </w:p>
    <w:p w14:paraId="53A8DBC3" w14:textId="50316FCF" w:rsidR="00A74A57" w:rsidRPr="00610DB0" w:rsidRDefault="00A74A57" w:rsidP="00A74A57">
      <w:pPr>
        <w:rPr>
          <w:rFonts w:cstheme="minorHAnsi"/>
        </w:rPr>
      </w:pPr>
      <w:r w:rsidRPr="00A74A57">
        <w:rPr>
          <w:rFonts w:cstheme="minorHAnsi"/>
        </w:rPr>
        <w:t xml:space="preserve">While not always obligatory, some jurisdictions may require specific construction contracts, especially for larger projects, to be in written form for legal enforceability. A written contract serves to document and clarify essential terms, reducing the risk of misunderstandings. It is considered a best practice for larger projects, offering a tangible reference point, enhancing legal enforceability, and streamlining dispute resolution by providing explicit terms for consideration in legal proceedings. </w:t>
      </w:r>
      <w:r w:rsidRPr="00610DB0">
        <w:rPr>
          <w:rFonts w:cstheme="minorHAnsi"/>
        </w:rPr>
        <w:lastRenderedPageBreak/>
        <w:t>This written formality contributes to the clarity, transparency, and overall success of construction projects, particularly in cases where complexities and potential disputes may arise.</w:t>
      </w:r>
      <w:r w:rsidR="00610DB0" w:rsidRPr="00610DB0">
        <w:rPr>
          <w:rFonts w:cstheme="minorHAnsi"/>
        </w:rPr>
        <w:t xml:space="preserve"> </w:t>
      </w:r>
    </w:p>
    <w:p w14:paraId="42FE2543" w14:textId="620ED3EE" w:rsidR="00610DB0" w:rsidRPr="00610DB0" w:rsidRDefault="00610DB0" w:rsidP="00A74A57">
      <w:pPr>
        <w:rPr>
          <w:rFonts w:cstheme="minorHAnsi"/>
          <w:shd w:val="clear" w:color="auto" w:fill="FFFFFF"/>
        </w:rPr>
      </w:pPr>
      <w:r w:rsidRPr="00610DB0">
        <w:rPr>
          <w:rFonts w:cstheme="minorHAnsi"/>
          <w:shd w:val="clear" w:color="auto" w:fill="FFFFFF"/>
        </w:rPr>
        <w:t>“</w:t>
      </w:r>
      <w:r w:rsidRPr="00610DB0">
        <w:rPr>
          <w:rFonts w:cstheme="minorHAnsi"/>
          <w:shd w:val="clear" w:color="auto" w:fill="FFFFFF"/>
        </w:rPr>
        <w:t xml:space="preserve">A construction contract does not have to be in writing. A contract simply requires an offer, acceptance, </w:t>
      </w:r>
      <w:r w:rsidRPr="00610DB0">
        <w:rPr>
          <w:rFonts w:cstheme="minorHAnsi"/>
          <w:shd w:val="clear" w:color="auto" w:fill="FFFFFF"/>
        </w:rPr>
        <w:t>consideration,</w:t>
      </w:r>
      <w:r w:rsidRPr="00610DB0">
        <w:rPr>
          <w:rFonts w:cstheme="minorHAnsi"/>
          <w:shd w:val="clear" w:color="auto" w:fill="FFFFFF"/>
        </w:rPr>
        <w:t xml:space="preserve"> and intent. Quite simply if there is no written contract then once the parties agree for the construction work to be undertaken and the contractor commences that work then a contract is formed </w:t>
      </w:r>
      <w:proofErr w:type="gramStart"/>
      <w:r w:rsidRPr="00610DB0">
        <w:rPr>
          <w:rFonts w:cstheme="minorHAnsi"/>
          <w:shd w:val="clear" w:color="auto" w:fill="FFFFFF"/>
        </w:rPr>
        <w:t>on the basis of</w:t>
      </w:r>
      <w:proofErr w:type="gramEnd"/>
      <w:r w:rsidRPr="00610DB0">
        <w:rPr>
          <w:rFonts w:cstheme="minorHAnsi"/>
          <w:shd w:val="clear" w:color="auto" w:fill="FFFFFF"/>
        </w:rPr>
        <w:t xml:space="preserve"> the verbal agreements and subsequent </w:t>
      </w:r>
      <w:r w:rsidRPr="00610DB0">
        <w:rPr>
          <w:rFonts w:cstheme="minorHAnsi"/>
          <w:shd w:val="clear" w:color="auto" w:fill="FFFFFF"/>
        </w:rPr>
        <w:t xml:space="preserve">performance.” </w:t>
      </w:r>
    </w:p>
    <w:p w14:paraId="0CCEEE3C" w14:textId="19430C78" w:rsidR="00610DB0" w:rsidRDefault="00610DB0" w:rsidP="00A74A57">
      <w:pPr>
        <w:rPr>
          <w:rFonts w:cstheme="minorHAnsi"/>
        </w:rPr>
      </w:pPr>
      <w:hyperlink r:id="rId13" w:history="1">
        <w:r w:rsidRPr="00BE59BF">
          <w:rPr>
            <w:rStyle w:val="Hyperlink"/>
            <w:rFonts w:cstheme="minorHAnsi"/>
          </w:rPr>
          <w:t>https://constructionmaguk.co.uk/avoiding-disputes-the-importance-of-construction-contracts/</w:t>
        </w:r>
      </w:hyperlink>
      <w:r>
        <w:rPr>
          <w:rFonts w:cstheme="minorHAnsi"/>
        </w:rPr>
        <w:t xml:space="preserve"> </w:t>
      </w:r>
    </w:p>
    <w:p w14:paraId="7075D410" w14:textId="4948819A" w:rsidR="00610DB0" w:rsidRPr="00610DB0" w:rsidRDefault="00610DB0" w:rsidP="00A74A57">
      <w:pPr>
        <w:rPr>
          <w:rFonts w:cstheme="minorHAnsi"/>
        </w:rPr>
      </w:pPr>
      <w:r w:rsidRPr="00610DB0">
        <w:rPr>
          <w:rFonts w:cstheme="minorHAnsi"/>
          <w:shd w:val="clear" w:color="auto" w:fill="FFFFFF"/>
        </w:rPr>
        <w:t>Posted on </w:t>
      </w:r>
      <w:r w:rsidRPr="00610DB0">
        <w:rPr>
          <w:rStyle w:val="updated"/>
          <w:rFonts w:cstheme="minorHAnsi"/>
          <w:bdr w:val="none" w:sz="0" w:space="0" w:color="auto" w:frame="1"/>
          <w:shd w:val="clear" w:color="auto" w:fill="FFFFFF"/>
        </w:rPr>
        <w:t>September 3, 2020</w:t>
      </w:r>
    </w:p>
    <w:p w14:paraId="30C305F5" w14:textId="44C84765" w:rsidR="00610DB0" w:rsidRPr="00610DB0" w:rsidRDefault="00610DB0" w:rsidP="00A74A57">
      <w:pPr>
        <w:rPr>
          <w:rFonts w:cstheme="minorHAnsi"/>
          <w:shd w:val="clear" w:color="auto" w:fill="FFFFFF"/>
        </w:rPr>
      </w:pPr>
      <w:r w:rsidRPr="00610DB0">
        <w:rPr>
          <w:rFonts w:cstheme="minorHAnsi"/>
          <w:shd w:val="clear" w:color="auto" w:fill="FFFFFF"/>
        </w:rPr>
        <w:t>Simon Dunkling</w:t>
      </w:r>
    </w:p>
    <w:p w14:paraId="0AE659C5" w14:textId="110EFA44" w:rsidR="00A74A57" w:rsidRDefault="00A74A57" w:rsidP="00A74A57">
      <w:pPr>
        <w:rPr>
          <w:rFonts w:cstheme="minorHAnsi"/>
          <w:u w:val="single"/>
        </w:rPr>
      </w:pPr>
      <w:r>
        <w:rPr>
          <w:rFonts w:cstheme="minorHAnsi"/>
          <w:u w:val="single"/>
        </w:rPr>
        <w:t>Compliance with Formalities</w:t>
      </w:r>
    </w:p>
    <w:p w14:paraId="0E5AB2E0" w14:textId="7305F92B" w:rsidR="00A74A57" w:rsidRDefault="00A74A57" w:rsidP="00A74A57">
      <w:r>
        <w:t>Compliance with Formalities in construction contracts refers to the imperative of meeting specific procedural requirements mandated by jurisdictions for certain types of contracts. This may include adhering to licensing or registration prerequisites. These formalities serve to ensure the legal validity and enforceability of the contract, regulate construction activities, and provide oversight by regulatory authorities. Non-compliance may lead to legal consequences, emphasizing the importance of understanding and fulfilling these jurisdiction-specific requirements for parties engaged in construction contracts.</w:t>
      </w:r>
    </w:p>
    <w:p w14:paraId="3727772E" w14:textId="77777777" w:rsidR="00CB3E03" w:rsidRDefault="00CB3E03" w:rsidP="00CB3E03">
      <w:pPr>
        <w:rPr>
          <w:u w:val="single"/>
        </w:rPr>
      </w:pPr>
      <w:r>
        <w:rPr>
          <w:u w:val="single"/>
        </w:rPr>
        <w:t xml:space="preserve">Performance Timeframe </w:t>
      </w:r>
    </w:p>
    <w:p w14:paraId="278C404D" w14:textId="4A8BA097" w:rsidR="00AF78A9" w:rsidRDefault="00CB3E03" w:rsidP="001D1039">
      <w:pPr>
        <w:rPr>
          <w:u w:val="single"/>
        </w:rPr>
      </w:pPr>
      <w:r w:rsidRPr="00CB3E03">
        <w:t xml:space="preserve">In a construction contract, incorporating a Performance Timeframe is imperative to establish a clearly defined schedule for project completion. This provision acts as a roadmap, delineating anticipated milestones for </w:t>
      </w:r>
      <w:r w:rsidRPr="00CB3E03">
        <w:t>separate phases</w:t>
      </w:r>
      <w:r w:rsidRPr="00CB3E03">
        <w:t xml:space="preserve"> of the construction work. By specifying </w:t>
      </w:r>
      <w:r w:rsidRPr="00CB3E03">
        <w:t>time</w:t>
      </w:r>
      <w:r>
        <w:t xml:space="preserve"> limits</w:t>
      </w:r>
      <w:r w:rsidRPr="00CB3E03">
        <w:t xml:space="preserve">, it enhances transparency between parties, fostering shared expectations and streamlining project management. It serves as a pivotal tool for coordinating activities, allocating resources, and proactively addressing potential delays. Furthermore, the inclusion of a performance </w:t>
      </w:r>
      <w:r w:rsidRPr="00CB3E03">
        <w:t>time</w:t>
      </w:r>
      <w:r>
        <w:t xml:space="preserve"> limit </w:t>
      </w:r>
      <w:r w:rsidRPr="00CB3E03">
        <w:t>strengthens the contract's legal enforceability, offering a benchmark for assessing adherence to contractual obligations and providing a mechanism for dispute resolution related to project timelines. Given the intricate nature of construction contracts, seeking legal counsel is advisable to ensure the inclusion of essential elements and alignment with local laws and regulations.</w:t>
      </w:r>
    </w:p>
    <w:p w14:paraId="70398EA4" w14:textId="5AFB14AC" w:rsidR="00AF78A9" w:rsidRDefault="00AF78A9" w:rsidP="001D1039">
      <w:pPr>
        <w:rPr>
          <w:u w:val="single"/>
        </w:rPr>
      </w:pPr>
      <w:r>
        <w:rPr>
          <w:u w:val="single"/>
        </w:rPr>
        <w:t xml:space="preserve">Misinterpretation of a Contract </w:t>
      </w:r>
    </w:p>
    <w:p w14:paraId="2847F87E" w14:textId="77777777" w:rsidR="00AF78A9" w:rsidRDefault="00AF78A9" w:rsidP="00AF78A9">
      <w:pPr>
        <w:spacing w:line="240" w:lineRule="auto"/>
        <w:rPr>
          <w:rStyle w:val="normaltextrun"/>
          <w:rFonts w:eastAsia="Times New Roman" w:cstheme="minorHAnsi"/>
          <w:kern w:val="0"/>
          <w14:ligatures w14:val="none"/>
        </w:rPr>
      </w:pPr>
      <w:r w:rsidRPr="00AF78A9">
        <w:rPr>
          <w:rStyle w:val="normaltextrun"/>
          <w:rFonts w:eastAsia="Times New Roman" w:cstheme="minorHAnsi"/>
          <w:kern w:val="0"/>
          <w14:ligatures w14:val="none"/>
        </w:rPr>
        <w:t>When a misinterpretation occurs in a construction contract regarding a specific element of the work contracted for, it can have significant implications for the project. The repercussions of such misinterpretation are multifaceted:</w:t>
      </w:r>
    </w:p>
    <w:p w14:paraId="6208ED55" w14:textId="7540A8A1" w:rsidR="00AF78A9" w:rsidRPr="00AF78A9" w:rsidRDefault="00AF78A9" w:rsidP="00AF78A9">
      <w:pPr>
        <w:spacing w:line="240" w:lineRule="auto"/>
        <w:rPr>
          <w:rStyle w:val="normaltextrun"/>
          <w:rFonts w:eastAsia="Times New Roman" w:cstheme="minorHAnsi"/>
          <w:kern w:val="0"/>
          <w14:ligatures w14:val="none"/>
        </w:rPr>
      </w:pPr>
      <w:r w:rsidRPr="009A04C4">
        <w:rPr>
          <w:rStyle w:val="normaltextrun"/>
          <w:rFonts w:eastAsia="Times New Roman" w:cstheme="minorHAnsi"/>
          <w:b/>
          <w:bCs/>
          <w:kern w:val="0"/>
          <w14:ligatures w14:val="none"/>
        </w:rPr>
        <w:t>Quality and Standards</w:t>
      </w:r>
      <w:r w:rsidRPr="00AF78A9">
        <w:rPr>
          <w:rStyle w:val="normaltextrun"/>
          <w:rFonts w:eastAsia="Times New Roman" w:cstheme="minorHAnsi"/>
          <w:kern w:val="0"/>
          <w14:ligatures w14:val="none"/>
        </w:rPr>
        <w:t>:</w:t>
      </w:r>
      <w:r>
        <w:rPr>
          <w:rStyle w:val="normaltextrun"/>
          <w:rFonts w:eastAsia="Times New Roman" w:cstheme="minorHAnsi"/>
          <w:kern w:val="0"/>
          <w14:ligatures w14:val="none"/>
        </w:rPr>
        <w:t xml:space="preserve"> </w:t>
      </w:r>
      <w:r w:rsidRPr="00AF78A9">
        <w:rPr>
          <w:rStyle w:val="normaltextrun"/>
          <w:rFonts w:eastAsia="Times New Roman" w:cstheme="minorHAnsi"/>
          <w:kern w:val="0"/>
          <w14:ligatures w14:val="none"/>
        </w:rPr>
        <w:t>A misinterpretation may lead to deviations from the specified quality standards or project requirements. This can result in work that does not meet the expected standards, potentially compromising the integrity and durability of the construction.</w:t>
      </w:r>
    </w:p>
    <w:p w14:paraId="1794806C" w14:textId="57C3DAE6" w:rsidR="00AF78A9" w:rsidRPr="00AF78A9" w:rsidRDefault="00AF78A9" w:rsidP="00AF78A9">
      <w:pPr>
        <w:spacing w:line="240" w:lineRule="auto"/>
        <w:rPr>
          <w:rStyle w:val="normaltextrun"/>
          <w:rFonts w:eastAsia="Times New Roman" w:cstheme="minorHAnsi"/>
          <w:kern w:val="0"/>
          <w14:ligatures w14:val="none"/>
        </w:rPr>
      </w:pPr>
      <w:r w:rsidRPr="009A04C4">
        <w:rPr>
          <w:rStyle w:val="normaltextrun"/>
          <w:rFonts w:eastAsia="Times New Roman" w:cstheme="minorHAnsi"/>
          <w:b/>
          <w:bCs/>
          <w:kern w:val="0"/>
          <w14:ligatures w14:val="none"/>
        </w:rPr>
        <w:t>Timeline Delays</w:t>
      </w:r>
      <w:r w:rsidRPr="00AF78A9">
        <w:rPr>
          <w:rStyle w:val="normaltextrun"/>
          <w:rFonts w:eastAsia="Times New Roman" w:cstheme="minorHAnsi"/>
          <w:kern w:val="0"/>
          <w14:ligatures w14:val="none"/>
        </w:rPr>
        <w:t>:</w:t>
      </w:r>
      <w:r>
        <w:rPr>
          <w:rStyle w:val="normaltextrun"/>
          <w:rFonts w:eastAsia="Times New Roman" w:cstheme="minorHAnsi"/>
          <w:kern w:val="0"/>
          <w14:ligatures w14:val="none"/>
        </w:rPr>
        <w:t xml:space="preserve"> </w:t>
      </w:r>
      <w:r w:rsidRPr="00AF78A9">
        <w:rPr>
          <w:rStyle w:val="normaltextrun"/>
          <w:rFonts w:eastAsia="Times New Roman" w:cstheme="minorHAnsi"/>
          <w:kern w:val="0"/>
          <w14:ligatures w14:val="none"/>
        </w:rPr>
        <w:t>Misinterpretations often require revisiting and correcting work, causing delays in the project</w:t>
      </w:r>
      <w:r>
        <w:rPr>
          <w:rStyle w:val="normaltextrun"/>
          <w:rFonts w:eastAsia="Times New Roman" w:cstheme="minorHAnsi"/>
          <w:kern w:val="0"/>
          <w14:ligatures w14:val="none"/>
        </w:rPr>
        <w:t xml:space="preserve"> </w:t>
      </w:r>
      <w:r w:rsidRPr="00AF78A9">
        <w:rPr>
          <w:rStyle w:val="normaltextrun"/>
          <w:rFonts w:eastAsia="Times New Roman" w:cstheme="minorHAnsi"/>
          <w:kern w:val="0"/>
          <w14:ligatures w14:val="none"/>
        </w:rPr>
        <w:t>timeline. This can have a cascading effect on subsequent project phases, leading to overall project delays and potential financial consequences.</w:t>
      </w:r>
    </w:p>
    <w:p w14:paraId="7CA3CB1F" w14:textId="09D4AEB5" w:rsidR="00AF78A9" w:rsidRPr="00AF78A9" w:rsidRDefault="00AF78A9" w:rsidP="00AF78A9">
      <w:pPr>
        <w:spacing w:line="240" w:lineRule="auto"/>
        <w:rPr>
          <w:rStyle w:val="normaltextrun"/>
          <w:rFonts w:eastAsia="Times New Roman" w:cstheme="minorHAnsi"/>
          <w:kern w:val="0"/>
          <w14:ligatures w14:val="none"/>
        </w:rPr>
      </w:pPr>
      <w:r w:rsidRPr="009A04C4">
        <w:rPr>
          <w:rStyle w:val="normaltextrun"/>
          <w:rFonts w:eastAsia="Times New Roman" w:cstheme="minorHAnsi"/>
          <w:b/>
          <w:bCs/>
          <w:kern w:val="0"/>
          <w14:ligatures w14:val="none"/>
        </w:rPr>
        <w:t>Cost Overruns</w:t>
      </w:r>
      <w:r w:rsidRPr="00AF78A9">
        <w:rPr>
          <w:rStyle w:val="normaltextrun"/>
          <w:rFonts w:eastAsia="Times New Roman" w:cstheme="minorHAnsi"/>
          <w:kern w:val="0"/>
          <w14:ligatures w14:val="none"/>
        </w:rPr>
        <w:t>:</w:t>
      </w:r>
      <w:r>
        <w:rPr>
          <w:rStyle w:val="normaltextrun"/>
          <w:rFonts w:eastAsia="Times New Roman" w:cstheme="minorHAnsi"/>
          <w:kern w:val="0"/>
          <w14:ligatures w14:val="none"/>
        </w:rPr>
        <w:t xml:space="preserve"> </w:t>
      </w:r>
      <w:r w:rsidRPr="00AF78A9">
        <w:rPr>
          <w:rStyle w:val="normaltextrun"/>
          <w:rFonts w:eastAsia="Times New Roman" w:cstheme="minorHAnsi"/>
          <w:kern w:val="0"/>
          <w14:ligatures w14:val="none"/>
        </w:rPr>
        <w:t xml:space="preserve">Correcting misinterpreted elements may entail additional costs, including the need for extra materials, </w:t>
      </w:r>
      <w:r w:rsidRPr="00AF78A9">
        <w:rPr>
          <w:rStyle w:val="normaltextrun"/>
          <w:rFonts w:eastAsia="Times New Roman" w:cstheme="minorHAnsi"/>
          <w:kern w:val="0"/>
          <w14:ligatures w14:val="none"/>
        </w:rPr>
        <w:t>labour</w:t>
      </w:r>
      <w:r w:rsidRPr="00AF78A9">
        <w:rPr>
          <w:rStyle w:val="normaltextrun"/>
          <w:rFonts w:eastAsia="Times New Roman" w:cstheme="minorHAnsi"/>
          <w:kern w:val="0"/>
          <w14:ligatures w14:val="none"/>
        </w:rPr>
        <w:t>, or modifications. This can lead to unexpected cost overruns, impacting the project budget and potentially straining the financial aspects of the contract.</w:t>
      </w:r>
    </w:p>
    <w:p w14:paraId="097A38BB" w14:textId="3054309D" w:rsidR="00AF78A9" w:rsidRPr="00AF78A9" w:rsidRDefault="00AF78A9" w:rsidP="00AF78A9">
      <w:pPr>
        <w:spacing w:line="240" w:lineRule="auto"/>
        <w:rPr>
          <w:rStyle w:val="normaltextrun"/>
          <w:rFonts w:eastAsia="Times New Roman" w:cstheme="minorHAnsi"/>
          <w:kern w:val="0"/>
          <w14:ligatures w14:val="none"/>
        </w:rPr>
      </w:pPr>
      <w:r w:rsidRPr="00AF78A9">
        <w:rPr>
          <w:rStyle w:val="normaltextrun"/>
          <w:rFonts w:eastAsia="Times New Roman" w:cstheme="minorHAnsi"/>
          <w:kern w:val="0"/>
          <w14:ligatures w14:val="none"/>
        </w:rPr>
        <w:lastRenderedPageBreak/>
        <w:t>Contractual Disputes:</w:t>
      </w:r>
      <w:r>
        <w:rPr>
          <w:rStyle w:val="normaltextrun"/>
          <w:rFonts w:eastAsia="Times New Roman" w:cstheme="minorHAnsi"/>
          <w:kern w:val="0"/>
          <w14:ligatures w14:val="none"/>
        </w:rPr>
        <w:t xml:space="preserve"> </w:t>
      </w:r>
      <w:r w:rsidRPr="00AF78A9">
        <w:rPr>
          <w:rStyle w:val="normaltextrun"/>
          <w:rFonts w:eastAsia="Times New Roman" w:cstheme="minorHAnsi"/>
          <w:kern w:val="0"/>
          <w14:ligatures w14:val="none"/>
        </w:rPr>
        <w:t>Misinterpretations can give rise to contractual disputes between the parties involved. The disagreement may stem from differing interpretations of the contract terms and the responsibilities associated with the misinterpreted element.</w:t>
      </w:r>
    </w:p>
    <w:p w14:paraId="619C46A7" w14:textId="42A2C76D" w:rsidR="00AF78A9" w:rsidRPr="00AF78A9" w:rsidRDefault="00AF78A9" w:rsidP="00AF78A9">
      <w:pPr>
        <w:spacing w:line="240" w:lineRule="auto"/>
        <w:rPr>
          <w:rStyle w:val="normaltextrun"/>
          <w:rFonts w:eastAsia="Times New Roman" w:cstheme="minorHAnsi"/>
          <w:kern w:val="0"/>
          <w14:ligatures w14:val="none"/>
        </w:rPr>
      </w:pPr>
      <w:r w:rsidRPr="009A04C4">
        <w:rPr>
          <w:rStyle w:val="normaltextrun"/>
          <w:rFonts w:eastAsia="Times New Roman" w:cstheme="minorHAnsi"/>
          <w:b/>
          <w:bCs/>
          <w:kern w:val="0"/>
          <w14:ligatures w14:val="none"/>
        </w:rPr>
        <w:t>Relationship Strain</w:t>
      </w:r>
      <w:r w:rsidRPr="00AF78A9">
        <w:rPr>
          <w:rStyle w:val="normaltextrun"/>
          <w:rFonts w:eastAsia="Times New Roman" w:cstheme="minorHAnsi"/>
          <w:kern w:val="0"/>
          <w14:ligatures w14:val="none"/>
        </w:rPr>
        <w:t>:</w:t>
      </w:r>
      <w:r>
        <w:rPr>
          <w:rStyle w:val="normaltextrun"/>
          <w:rFonts w:eastAsia="Times New Roman" w:cstheme="minorHAnsi"/>
          <w:kern w:val="0"/>
          <w14:ligatures w14:val="none"/>
        </w:rPr>
        <w:t xml:space="preserve"> </w:t>
      </w:r>
      <w:r w:rsidRPr="00AF78A9">
        <w:rPr>
          <w:rStyle w:val="normaltextrun"/>
          <w:rFonts w:eastAsia="Times New Roman" w:cstheme="minorHAnsi"/>
          <w:kern w:val="0"/>
          <w14:ligatures w14:val="none"/>
        </w:rPr>
        <w:t>The need to rectify misinterpretations can strain relationships between the parties, fostering an environment of mistrust and dissatisfaction. Collaborative efforts may be hindered, impacting the overall efficiency and success of the project.</w:t>
      </w:r>
    </w:p>
    <w:p w14:paraId="7EC32E33" w14:textId="77777777" w:rsidR="00AF78A9" w:rsidRDefault="00AF78A9" w:rsidP="009A04C4">
      <w:pPr>
        <w:rPr>
          <w:rStyle w:val="normaltextrun"/>
          <w:rFonts w:eastAsia="Times New Roman" w:cstheme="minorHAnsi"/>
          <w:kern w:val="0"/>
          <w14:ligatures w14:val="none"/>
        </w:rPr>
      </w:pPr>
      <w:r w:rsidRPr="009A04C4">
        <w:rPr>
          <w:rStyle w:val="normaltextrun"/>
          <w:rFonts w:eastAsia="Times New Roman" w:cstheme="minorHAnsi"/>
          <w:b/>
          <w:bCs/>
          <w:kern w:val="0"/>
          <w14:ligatures w14:val="none"/>
        </w:rPr>
        <w:t>Reputation Impact:</w:t>
      </w:r>
      <w:r>
        <w:rPr>
          <w:rStyle w:val="normaltextrun"/>
          <w:rFonts w:eastAsia="Times New Roman" w:cstheme="minorHAnsi"/>
          <w:kern w:val="0"/>
          <w14:ligatures w14:val="none"/>
        </w:rPr>
        <w:t xml:space="preserve"> </w:t>
      </w:r>
      <w:r w:rsidRPr="00AF78A9">
        <w:rPr>
          <w:rStyle w:val="normaltextrun"/>
          <w:rFonts w:eastAsia="Times New Roman" w:cstheme="minorHAnsi"/>
          <w:kern w:val="0"/>
          <w14:ligatures w14:val="none"/>
        </w:rPr>
        <w:t>If the misinterpretation results in visible flaws or issues with the completed construction, it can adversely affect the reputation of the involved parties. This can have lasting consequences on future business opportunities and collaborations.</w:t>
      </w:r>
      <w:r>
        <w:rPr>
          <w:rStyle w:val="normaltextrun"/>
          <w:rFonts w:eastAsia="Times New Roman" w:cstheme="minorHAnsi"/>
          <w:kern w:val="0"/>
          <w14:ligatures w14:val="none"/>
        </w:rPr>
        <w:t xml:space="preserve"> </w:t>
      </w:r>
    </w:p>
    <w:p w14:paraId="4057CDEB" w14:textId="7210824E" w:rsidR="004D6BCD" w:rsidRDefault="00AF78A9" w:rsidP="009A04C4">
      <w:pPr>
        <w:rPr>
          <w:rStyle w:val="normaltextrun"/>
          <w:rFonts w:eastAsia="Times New Roman" w:cstheme="minorHAnsi"/>
          <w:kern w:val="0"/>
          <w14:ligatures w14:val="none"/>
        </w:rPr>
      </w:pPr>
      <w:r w:rsidRPr="00AF78A9">
        <w:rPr>
          <w:rStyle w:val="normaltextrun"/>
          <w:rFonts w:eastAsia="Times New Roman" w:cstheme="minorHAnsi"/>
          <w:kern w:val="0"/>
          <w14:ligatures w14:val="none"/>
        </w:rPr>
        <w:t>The</w:t>
      </w:r>
      <w:r w:rsidRPr="00AF78A9">
        <w:rPr>
          <w:rStyle w:val="normaltextrun"/>
          <w:rFonts w:eastAsia="Times New Roman" w:cstheme="minorHAnsi"/>
          <w:kern w:val="0"/>
          <w14:ligatures w14:val="none"/>
        </w:rPr>
        <w:t xml:space="preserve"> misinterpretation of a crucial element in a construction contract can permeate various aspects of the project, ranging from quality and timelines to financial and relational dimensions. Addressing and rectifying these misinterpretations in a timely and collaborative manner is essential to mitigate the potential negative consequences and ensure the successful completion of the construction project.</w:t>
      </w:r>
    </w:p>
    <w:p w14:paraId="0AD7FA69" w14:textId="1AAE55B4" w:rsidR="009A04C4" w:rsidRPr="009A04C4" w:rsidRDefault="009A04C4" w:rsidP="009A04C4">
      <w:pPr>
        <w:jc w:val="center"/>
        <w:rPr>
          <w:rStyle w:val="normaltextrun"/>
          <w:rFonts w:eastAsia="Times New Roman" w:cstheme="minorHAnsi"/>
          <w:b/>
          <w:bCs/>
          <w:kern w:val="0"/>
          <w:u w:val="single"/>
          <w14:ligatures w14:val="none"/>
        </w:rPr>
      </w:pPr>
      <w:r w:rsidRPr="009A04C4">
        <w:rPr>
          <w:rStyle w:val="normaltextrun"/>
          <w:rFonts w:eastAsia="Times New Roman" w:cstheme="minorHAnsi"/>
          <w:b/>
          <w:bCs/>
          <w:kern w:val="0"/>
          <w:u w:val="single"/>
          <w14:ligatures w14:val="none"/>
        </w:rPr>
        <w:t>Conclusion</w:t>
      </w:r>
    </w:p>
    <w:p w14:paraId="36E5D819" w14:textId="77777777" w:rsidR="009A04C4" w:rsidRPr="009A04C4" w:rsidRDefault="009A04C4" w:rsidP="009A04C4">
      <w:r w:rsidRPr="009A04C4">
        <w:t>In conclusion, construction contracts are integral to successful projects, navigating a complex landscape. This report has explored essential elements like offer and acceptance, intention to create legal relations</w:t>
      </w:r>
      <w:r w:rsidRPr="009A04C4">
        <w:t xml:space="preserve"> and consideration. These</w:t>
      </w:r>
      <w:r w:rsidRPr="009A04C4">
        <w:t xml:space="preserve"> elements ensure validity, enforceability, and transparency, preventing disputes.</w:t>
      </w:r>
      <w:r w:rsidRPr="009A04C4">
        <w:t xml:space="preserve"> </w:t>
      </w:r>
    </w:p>
    <w:p w14:paraId="2CFAB998" w14:textId="2C7455C3" w:rsidR="009A04C4" w:rsidRPr="009A04C4" w:rsidRDefault="009A04C4" w:rsidP="009A04C4">
      <w:r w:rsidRPr="009A04C4">
        <w:t xml:space="preserve">Emphasizing mutual consent, legality of purpose, and certainty and possibility of performance in construction contracts promotes fairness, legality, and feasibility, contributing to project success. Compliance with formalities and a performance </w:t>
      </w:r>
      <w:r w:rsidRPr="009A04C4">
        <w:t>time limit</w:t>
      </w:r>
      <w:r w:rsidRPr="009A04C4">
        <w:t xml:space="preserve"> is crucial for legal enforceability and effective project management. Additionally, the potential repercussions of misinterpretations highlight the need for clear communication and collaborative resolution.</w:t>
      </w:r>
    </w:p>
    <w:p w14:paraId="29AECECB" w14:textId="060AEC6A" w:rsidR="009A04C4" w:rsidRDefault="009A04C4" w:rsidP="009A04C4">
      <w:r w:rsidRPr="009A04C4">
        <w:t>As construction contracts continue shaping the industry, stakeholders should navigate complexities with a nuanced understanding of legal principles. Seeking legal counsel and adhering to these fundamental elements are essential for ensuring integrity, fairness, and the successful completion of construction projects.</w:t>
      </w:r>
      <w:r>
        <w:t xml:space="preserve"> </w:t>
      </w:r>
    </w:p>
    <w:p w14:paraId="16793719" w14:textId="6050C47E" w:rsidR="009A04C4" w:rsidRDefault="00610DB0" w:rsidP="00610DB0">
      <w:pPr>
        <w:jc w:val="center"/>
        <w:rPr>
          <w:b/>
          <w:bCs/>
          <w:u w:val="single"/>
        </w:rPr>
      </w:pPr>
      <w:r>
        <w:rPr>
          <w:b/>
          <w:bCs/>
          <w:u w:val="single"/>
        </w:rPr>
        <w:t xml:space="preserve">Reference list </w:t>
      </w:r>
    </w:p>
    <w:p w14:paraId="6BB6AAC7" w14:textId="77777777" w:rsidR="00610DB0" w:rsidRPr="00CC2721" w:rsidRDefault="00610DB0" w:rsidP="00610DB0">
      <w:pPr>
        <w:rPr>
          <w:rFonts w:cstheme="minorHAnsi"/>
        </w:rPr>
      </w:pPr>
      <w:r w:rsidRPr="00CC2721">
        <w:rPr>
          <w:rStyle w:val="mw-headline"/>
          <w:rFonts w:cstheme="minorHAnsi"/>
        </w:rPr>
        <w:t>“Offer</w:t>
      </w:r>
    </w:p>
    <w:p w14:paraId="59C29338" w14:textId="77777777" w:rsidR="00610DB0" w:rsidRPr="00CC2721" w:rsidRDefault="00610DB0" w:rsidP="00610DB0">
      <w:pPr>
        <w:rPr>
          <w:rFonts w:cstheme="minorHAnsi"/>
        </w:rPr>
      </w:pPr>
      <w:r w:rsidRPr="00CC2721">
        <w:rPr>
          <w:rFonts w:cstheme="minorHAnsi"/>
        </w:rPr>
        <w:t>A promise made by the offer or which matures into a contract when accepted by the other party</w:t>
      </w:r>
    </w:p>
    <w:p w14:paraId="1896C029" w14:textId="77777777" w:rsidR="00610DB0" w:rsidRPr="00CC2721" w:rsidRDefault="00610DB0" w:rsidP="00610DB0">
      <w:pPr>
        <w:rPr>
          <w:rFonts w:cstheme="minorHAnsi"/>
        </w:rPr>
      </w:pPr>
      <w:r w:rsidRPr="00CC2721">
        <w:rPr>
          <w:rFonts w:cstheme="minorHAnsi"/>
        </w:rPr>
        <w:t>An '</w:t>
      </w:r>
      <w:hyperlink r:id="rId14" w:tooltip="Invitation to treat" w:history="1">
        <w:r w:rsidRPr="00CC2721">
          <w:rPr>
            <w:rStyle w:val="Hyperlink"/>
            <w:rFonts w:cstheme="minorHAnsi"/>
            <w:color w:val="auto"/>
            <w:u w:val="none"/>
          </w:rPr>
          <w:t>invitation to treat</w:t>
        </w:r>
      </w:hyperlink>
      <w:r w:rsidRPr="00CC2721">
        <w:rPr>
          <w:rFonts w:cstheme="minorHAnsi"/>
        </w:rPr>
        <w:t>' does not turn into a contract - </w:t>
      </w:r>
      <w:hyperlink r:id="rId15" w:tooltip="IT" w:history="1">
        <w:r w:rsidRPr="00CC2721">
          <w:rPr>
            <w:rStyle w:val="Hyperlink"/>
            <w:rFonts w:cstheme="minorHAnsi"/>
            <w:color w:val="auto"/>
            <w:u w:val="none"/>
          </w:rPr>
          <w:t>it</w:t>
        </w:r>
      </w:hyperlink>
      <w:r w:rsidRPr="00CC2721">
        <w:rPr>
          <w:rFonts w:cstheme="minorHAnsi"/>
        </w:rPr>
        <w:t> is merely a stage in </w:t>
      </w:r>
      <w:hyperlink r:id="rId16" w:tooltip="Negotiation" w:history="1">
        <w:r w:rsidRPr="00CC2721">
          <w:rPr>
            <w:rStyle w:val="Hyperlink"/>
            <w:rFonts w:cstheme="minorHAnsi"/>
            <w:color w:val="auto"/>
            <w:u w:val="none"/>
          </w:rPr>
          <w:t>negotiations</w:t>
        </w:r>
      </w:hyperlink>
      <w:r w:rsidRPr="00CC2721">
        <w:rPr>
          <w:rFonts w:cstheme="minorHAnsi"/>
        </w:rPr>
        <w:t>, inviting the other party to make an offer”</w:t>
      </w:r>
    </w:p>
    <w:p w14:paraId="6A569F30" w14:textId="77777777" w:rsidR="00610DB0" w:rsidRPr="00CC2721" w:rsidRDefault="00610DB0" w:rsidP="00610DB0">
      <w:pPr>
        <w:rPr>
          <w:rFonts w:cstheme="minorHAnsi"/>
        </w:rPr>
      </w:pPr>
      <w:r w:rsidRPr="00CC2721">
        <w:rPr>
          <w:rFonts w:cstheme="minorHAnsi"/>
        </w:rPr>
        <w:t>“Acceptance</w:t>
      </w:r>
      <w:r w:rsidRPr="00CC2721">
        <w:rPr>
          <w:rFonts w:cstheme="minorHAnsi"/>
          <w:shd w:val="clear" w:color="auto" w:fill="FFFFFF"/>
        </w:rPr>
        <w:t>. </w:t>
      </w:r>
      <w:r w:rsidRPr="00CC2721">
        <w:rPr>
          <w:rFonts w:cstheme="minorHAnsi"/>
        </w:rPr>
        <w:t xml:space="preserve">Must be certain and unambiguous: can be by word (written or oral) or by conduct, which must </w:t>
      </w:r>
      <w:proofErr w:type="gramStart"/>
      <w:r w:rsidRPr="00CC2721">
        <w:rPr>
          <w:rFonts w:cstheme="minorHAnsi"/>
        </w:rPr>
        <w:t>be made</w:t>
      </w:r>
      <w:proofErr w:type="gramEnd"/>
      <w:r w:rsidRPr="00CC2721">
        <w:rPr>
          <w:rFonts w:cstheme="minorHAnsi"/>
        </w:rPr>
        <w:t xml:space="preserve"> known to the offeror</w:t>
      </w:r>
      <w:r w:rsidRPr="00CC2721">
        <w:rPr>
          <w:rFonts w:cstheme="minorHAnsi"/>
          <w:shd w:val="clear" w:color="auto" w:fill="FFFFFF"/>
        </w:rPr>
        <w:t xml:space="preserve">.”  </w:t>
      </w:r>
      <w:hyperlink r:id="rId17" w:history="1">
        <w:r w:rsidRPr="00BE59BF">
          <w:rPr>
            <w:rStyle w:val="Hyperlink"/>
            <w:rFonts w:cstheme="minorHAnsi"/>
            <w:shd w:val="clear" w:color="auto" w:fill="FFFFFF"/>
          </w:rPr>
          <w:t>https://www.designingbuildings.co.uk/wiki/Contract_Law#:~:text=for%20more%20information.-,Acceptance,accepted%20by%20the%20initial%20offeror</w:t>
        </w:r>
      </w:hyperlink>
      <w:r w:rsidRPr="00CC2721">
        <w:rPr>
          <w:rFonts w:cstheme="minorHAnsi"/>
          <w:color w:val="202124"/>
          <w:shd w:val="clear" w:color="auto" w:fill="FFFFFF"/>
        </w:rPr>
        <w:t>.</w:t>
      </w:r>
      <w:r>
        <w:rPr>
          <w:rFonts w:cstheme="minorHAnsi"/>
          <w:color w:val="202124"/>
          <w:shd w:val="clear" w:color="auto" w:fill="FFFFFF"/>
        </w:rPr>
        <w:t xml:space="preserve"> </w:t>
      </w:r>
    </w:p>
    <w:p w14:paraId="1825DA6B" w14:textId="77777777" w:rsidR="00610DB0" w:rsidRDefault="00610DB0" w:rsidP="00610DB0">
      <w:pPr>
        <w:rPr>
          <w:rFonts w:ascii="Arial" w:hAnsi="Arial" w:cs="Arial"/>
          <w:color w:val="000000"/>
          <w:sz w:val="20"/>
          <w:szCs w:val="20"/>
          <w:shd w:val="clear" w:color="auto" w:fill="FFFFFF"/>
        </w:rPr>
      </w:pPr>
      <w:r>
        <w:rPr>
          <w:rFonts w:ascii="Arial" w:hAnsi="Arial" w:cs="Arial"/>
          <w:color w:val="000000"/>
          <w:sz w:val="20"/>
          <w:szCs w:val="20"/>
          <w:shd w:val="clear" w:color="auto" w:fill="FFFFFF"/>
        </w:rPr>
        <w:t>Last edited 13 Oct 2020</w:t>
      </w:r>
    </w:p>
    <w:p w14:paraId="4755EFE8" w14:textId="77777777" w:rsidR="00610DB0" w:rsidRDefault="00610DB0" w:rsidP="00610DB0">
      <w:pPr>
        <w:rPr>
          <w:rFonts w:ascii="Arial" w:hAnsi="Arial" w:cs="Arial"/>
          <w:color w:val="000000"/>
          <w:sz w:val="20"/>
          <w:szCs w:val="20"/>
          <w:shd w:val="clear" w:color="auto" w:fill="FFFFFF"/>
        </w:rPr>
      </w:pPr>
    </w:p>
    <w:p w14:paraId="024D53D0" w14:textId="77777777" w:rsidR="00610DB0" w:rsidRDefault="00610DB0" w:rsidP="00610DB0">
      <w:pPr>
        <w:rPr>
          <w:rFonts w:cstheme="minorHAnsi"/>
          <w:color w:val="202124"/>
          <w:shd w:val="clear" w:color="auto" w:fill="FFFFFF"/>
        </w:rPr>
      </w:pPr>
      <w:r w:rsidRPr="00CC2721">
        <w:rPr>
          <w:rFonts w:cstheme="minorHAnsi"/>
          <w:color w:val="040C28"/>
        </w:rPr>
        <w:t>“</w:t>
      </w:r>
      <w:proofErr w:type="gramStart"/>
      <w:r w:rsidRPr="00CC2721">
        <w:rPr>
          <w:rFonts w:cstheme="minorHAnsi"/>
          <w:color w:val="040C28"/>
        </w:rPr>
        <w:t>the</w:t>
      </w:r>
      <w:proofErr w:type="gramEnd"/>
      <w:r w:rsidRPr="00CC2721">
        <w:rPr>
          <w:rFonts w:cstheme="minorHAnsi"/>
          <w:color w:val="040C28"/>
        </w:rPr>
        <w:t xml:space="preserve"> benefit that each party involved in the contract gets or expects to get from the deal</w:t>
      </w:r>
      <w:r w:rsidRPr="00CC2721">
        <w:rPr>
          <w:rFonts w:cstheme="minorHAnsi"/>
          <w:color w:val="202124"/>
          <w:shd w:val="clear" w:color="auto" w:fill="FFFFFF"/>
        </w:rPr>
        <w:t xml:space="preserve">.” </w:t>
      </w:r>
    </w:p>
    <w:p w14:paraId="6B94FD58" w14:textId="77777777" w:rsidR="00610DB0" w:rsidRDefault="00610DB0" w:rsidP="00610DB0">
      <w:pPr>
        <w:rPr>
          <w:rFonts w:cstheme="minorHAnsi"/>
        </w:rPr>
      </w:pPr>
      <w:hyperlink r:id="rId18" w:history="1">
        <w:r w:rsidRPr="00BE59BF">
          <w:rPr>
            <w:rStyle w:val="Hyperlink"/>
            <w:rFonts w:cstheme="minorHAnsi"/>
          </w:rPr>
          <w:t>https://www.cotneycl.com/consideration-in-a-construction-contract/#:~:text=What%20Is%20Consideration%3F,to%20get%20from%20the%20deal</w:t>
        </w:r>
      </w:hyperlink>
      <w:r w:rsidRPr="00CC2721">
        <w:rPr>
          <w:rFonts w:cstheme="minorHAnsi"/>
        </w:rPr>
        <w:t>.</w:t>
      </w:r>
      <w:r>
        <w:rPr>
          <w:rFonts w:cstheme="minorHAnsi"/>
        </w:rPr>
        <w:t xml:space="preserve"> </w:t>
      </w:r>
    </w:p>
    <w:p w14:paraId="60F4E654" w14:textId="77777777" w:rsidR="00610DB0" w:rsidRDefault="00610DB0" w:rsidP="00610DB0">
      <w:pPr>
        <w:rPr>
          <w:rFonts w:cstheme="minorHAnsi"/>
        </w:rPr>
      </w:pPr>
    </w:p>
    <w:p w14:paraId="39EE67F5" w14:textId="77777777" w:rsidR="00610DB0" w:rsidRDefault="00610DB0" w:rsidP="00610DB0">
      <w:pPr>
        <w:spacing w:line="240" w:lineRule="auto"/>
        <w:rPr>
          <w:shd w:val="clear" w:color="auto" w:fill="FFFFFF"/>
        </w:rPr>
      </w:pPr>
      <w:r w:rsidRPr="00CC2721">
        <w:rPr>
          <w:shd w:val="clear" w:color="auto" w:fill="FFFFFF"/>
        </w:rPr>
        <w:t>“Early agreement on design standards and clarity of drafting can help to avoid disputes further down the line.”</w:t>
      </w:r>
    </w:p>
    <w:p w14:paraId="0A16FA6C" w14:textId="77777777" w:rsidR="00610DB0" w:rsidRDefault="00610DB0" w:rsidP="00610DB0">
      <w:pPr>
        <w:spacing w:line="240" w:lineRule="auto"/>
      </w:pPr>
      <w:hyperlink r:id="rId19" w:history="1">
        <w:r w:rsidRPr="00BE59BF">
          <w:rPr>
            <w:rStyle w:val="Hyperlink"/>
            <w:rFonts w:cstheme="minorHAnsi"/>
          </w:rPr>
          <w:t>https://www.pinsentmasons.com/out-law/guides/fitness-for-purpose-responsibilities#:~:text=Both%20state%3A%20%E2%80%9CThe%20Contractor%20shall,ordinary%20purpose(s).%E2%80%9D</w:t>
        </w:r>
      </w:hyperlink>
      <w:r>
        <w:t xml:space="preserve"> </w:t>
      </w:r>
    </w:p>
    <w:p w14:paraId="2E91C199" w14:textId="77777777" w:rsidR="00610DB0" w:rsidRDefault="00610DB0" w:rsidP="00610DB0">
      <w:pPr>
        <w:spacing w:line="240" w:lineRule="auto"/>
        <w:rPr>
          <w:rFonts w:ascii="Arial" w:hAnsi="Arial" w:cs="Arial"/>
        </w:rPr>
      </w:pPr>
      <w:r>
        <w:rPr>
          <w:rFonts w:ascii="Arial" w:hAnsi="Arial" w:cs="Arial"/>
        </w:rPr>
        <w:t xml:space="preserve">11 Nov 2022, 9:59 am </w:t>
      </w:r>
    </w:p>
    <w:p w14:paraId="28BCE58C" w14:textId="77777777" w:rsidR="00610DB0" w:rsidRPr="00CC2721" w:rsidRDefault="00610DB0" w:rsidP="00610DB0">
      <w:pPr>
        <w:spacing w:line="240" w:lineRule="auto"/>
        <w:rPr>
          <w:rFonts w:ascii="Arial" w:hAnsi="Arial" w:cs="Arial"/>
        </w:rPr>
      </w:pPr>
      <w:r w:rsidRPr="00CC2721">
        <w:fldChar w:fldCharType="begin"/>
      </w:r>
      <w:r w:rsidRPr="00CC2721">
        <w:instrText>HYPERLINK "https://www.pinsentmasons.com/people/sofia-parra-martinez"</w:instrText>
      </w:r>
      <w:r w:rsidRPr="00CC2721">
        <w:fldChar w:fldCharType="separate"/>
      </w:r>
      <w:r w:rsidRPr="00CC2721">
        <w:rPr>
          <w:rFonts w:ascii="Arial" w:hAnsi="Arial" w:cs="Arial"/>
        </w:rPr>
        <w:t>Sofía Parra Martínez</w:t>
      </w:r>
      <w:r>
        <w:rPr>
          <w:rFonts w:ascii="Arial" w:hAnsi="Arial" w:cs="Arial"/>
        </w:rPr>
        <w:t xml:space="preserve"> – Partner </w:t>
      </w:r>
    </w:p>
    <w:p w14:paraId="44A99CBA" w14:textId="71BEF2F7" w:rsidR="00610DB0" w:rsidRPr="00CC2721" w:rsidRDefault="00610DB0" w:rsidP="00610DB0">
      <w:pPr>
        <w:rPr>
          <w:rFonts w:cstheme="minorHAnsi"/>
        </w:rPr>
      </w:pPr>
      <w:r w:rsidRPr="00CC2721">
        <w:fldChar w:fldCharType="end"/>
      </w:r>
    </w:p>
    <w:p w14:paraId="1230591D" w14:textId="77777777" w:rsidR="00610DB0" w:rsidRDefault="00610DB0" w:rsidP="00610DB0">
      <w:pPr>
        <w:rPr>
          <w:rFonts w:cstheme="minorHAnsi"/>
        </w:rPr>
      </w:pPr>
      <w:hyperlink r:id="rId20" w:history="1">
        <w:r w:rsidRPr="00BE59BF">
          <w:rPr>
            <w:rStyle w:val="Hyperlink"/>
            <w:rFonts w:cstheme="minorHAnsi"/>
          </w:rPr>
          <w:t>https://constructionmaguk.co.uk/avoiding-disputes-the-importance-of-construction-contracts/</w:t>
        </w:r>
      </w:hyperlink>
      <w:r>
        <w:rPr>
          <w:rFonts w:cstheme="minorHAnsi"/>
        </w:rPr>
        <w:t xml:space="preserve"> </w:t>
      </w:r>
    </w:p>
    <w:p w14:paraId="63D7601C" w14:textId="77777777" w:rsidR="00610DB0" w:rsidRPr="00610DB0" w:rsidRDefault="00610DB0" w:rsidP="00610DB0">
      <w:pPr>
        <w:rPr>
          <w:rFonts w:cstheme="minorHAnsi"/>
        </w:rPr>
      </w:pPr>
      <w:r w:rsidRPr="00610DB0">
        <w:rPr>
          <w:rFonts w:cstheme="minorHAnsi"/>
          <w:shd w:val="clear" w:color="auto" w:fill="FFFFFF"/>
        </w:rPr>
        <w:t>Posted on </w:t>
      </w:r>
      <w:r w:rsidRPr="00610DB0">
        <w:rPr>
          <w:rStyle w:val="updated"/>
          <w:rFonts w:cstheme="minorHAnsi"/>
          <w:bdr w:val="none" w:sz="0" w:space="0" w:color="auto" w:frame="1"/>
          <w:shd w:val="clear" w:color="auto" w:fill="FFFFFF"/>
        </w:rPr>
        <w:t>September 3, 2020</w:t>
      </w:r>
    </w:p>
    <w:p w14:paraId="588F0350" w14:textId="77777777" w:rsidR="00610DB0" w:rsidRPr="00610DB0" w:rsidRDefault="00610DB0" w:rsidP="00610DB0">
      <w:pPr>
        <w:rPr>
          <w:rFonts w:cstheme="minorHAnsi"/>
          <w:shd w:val="clear" w:color="auto" w:fill="FFFFFF"/>
        </w:rPr>
      </w:pPr>
      <w:r w:rsidRPr="00610DB0">
        <w:rPr>
          <w:rFonts w:cstheme="minorHAnsi"/>
          <w:shd w:val="clear" w:color="auto" w:fill="FFFFFF"/>
        </w:rPr>
        <w:t>Simon Dunkling</w:t>
      </w:r>
    </w:p>
    <w:p w14:paraId="7BA84ADF" w14:textId="77777777" w:rsidR="00610DB0" w:rsidRDefault="00610DB0" w:rsidP="00610DB0">
      <w:pPr>
        <w:rPr>
          <w:rFonts w:ascii="Arial" w:hAnsi="Arial" w:cs="Arial"/>
          <w:color w:val="000000"/>
          <w:sz w:val="20"/>
          <w:szCs w:val="20"/>
          <w:shd w:val="clear" w:color="auto" w:fill="FFFFFF"/>
        </w:rPr>
      </w:pPr>
    </w:p>
    <w:p w14:paraId="535B714F" w14:textId="77777777" w:rsidR="00610DB0" w:rsidRDefault="00610DB0" w:rsidP="00610DB0">
      <w:pPr>
        <w:rPr>
          <w:rFonts w:ascii="Arial" w:hAnsi="Arial" w:cs="Arial"/>
          <w:color w:val="000000"/>
          <w:sz w:val="20"/>
          <w:szCs w:val="20"/>
          <w:shd w:val="clear" w:color="auto" w:fill="FFFFFF"/>
        </w:rPr>
      </w:pPr>
    </w:p>
    <w:p w14:paraId="646EC667" w14:textId="77777777" w:rsidR="00610DB0" w:rsidRDefault="00610DB0" w:rsidP="00610DB0">
      <w:pPr>
        <w:rPr>
          <w:rFonts w:ascii="Arial" w:hAnsi="Arial" w:cs="Arial"/>
          <w:color w:val="000000"/>
          <w:sz w:val="20"/>
          <w:szCs w:val="20"/>
          <w:shd w:val="clear" w:color="auto" w:fill="FFFFFF"/>
        </w:rPr>
      </w:pPr>
    </w:p>
    <w:p w14:paraId="2C9E7141" w14:textId="77777777" w:rsidR="00610DB0" w:rsidRPr="00610DB0" w:rsidRDefault="00610DB0" w:rsidP="00610DB0"/>
    <w:p w14:paraId="111EA6F7" w14:textId="77777777" w:rsidR="009A04C4" w:rsidRPr="009A04C4" w:rsidRDefault="009A04C4" w:rsidP="009A04C4"/>
    <w:p w14:paraId="35D7B245" w14:textId="323FFBAB" w:rsidR="009A04C4" w:rsidRPr="009A04C4" w:rsidRDefault="009A04C4" w:rsidP="00AF78A9">
      <w:pPr>
        <w:spacing w:line="240" w:lineRule="auto"/>
        <w:rPr>
          <w:rStyle w:val="normaltextrun"/>
          <w:rFonts w:eastAsia="Times New Roman" w:cstheme="minorHAnsi"/>
          <w:kern w:val="0"/>
          <w:u w:val="single"/>
          <w14:ligatures w14:val="none"/>
        </w:rPr>
      </w:pPr>
    </w:p>
    <w:p w14:paraId="29FCC95D" w14:textId="77777777" w:rsidR="009A04C4" w:rsidRPr="009A04C4" w:rsidRDefault="009A04C4" w:rsidP="00AF78A9">
      <w:pPr>
        <w:spacing w:line="240" w:lineRule="auto"/>
        <w:rPr>
          <w:rStyle w:val="normaltextrun"/>
          <w:rFonts w:eastAsia="Times New Roman" w:cstheme="minorHAnsi"/>
          <w:kern w:val="0"/>
          <w:u w:val="single"/>
          <w14:ligatures w14:val="none"/>
        </w:rPr>
      </w:pPr>
    </w:p>
    <w:p w14:paraId="5AF938B5" w14:textId="03837BE7" w:rsidR="006C719D" w:rsidRPr="006C719D" w:rsidRDefault="006C719D" w:rsidP="006C719D">
      <w:pPr>
        <w:pStyle w:val="paragraph"/>
        <w:spacing w:before="0" w:beforeAutospacing="0" w:after="0" w:afterAutospacing="0"/>
        <w:jc w:val="center"/>
        <w:textAlignment w:val="baseline"/>
        <w:rPr>
          <w:rFonts w:ascii="Calibri" w:hAnsi="Calibri" w:cs="Calibri"/>
          <w:b/>
          <w:bCs/>
          <w:sz w:val="36"/>
          <w:szCs w:val="36"/>
        </w:rPr>
      </w:pPr>
    </w:p>
    <w:sectPr w:rsidR="006C719D" w:rsidRPr="006C719D">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93DDD" w14:textId="77777777" w:rsidR="004A4097" w:rsidRDefault="004A4097" w:rsidP="001D1039">
      <w:pPr>
        <w:spacing w:after="0" w:line="240" w:lineRule="auto"/>
      </w:pPr>
      <w:r>
        <w:separator/>
      </w:r>
    </w:p>
  </w:endnote>
  <w:endnote w:type="continuationSeparator" w:id="0">
    <w:p w14:paraId="47FB88EA" w14:textId="77777777" w:rsidR="004A4097" w:rsidRDefault="004A4097" w:rsidP="001D1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9998888"/>
      <w:docPartObj>
        <w:docPartGallery w:val="Page Numbers (Bottom of Page)"/>
        <w:docPartUnique/>
      </w:docPartObj>
    </w:sdtPr>
    <w:sdtContent>
      <w:p w14:paraId="14364E71" w14:textId="06A25CC2" w:rsidR="001D1039" w:rsidRDefault="001D1039">
        <w:pPr>
          <w:pStyle w:val="Footer"/>
          <w:jc w:val="right"/>
        </w:pPr>
        <w:r>
          <w:fldChar w:fldCharType="begin"/>
        </w:r>
        <w:r>
          <w:instrText>PAGE   \* MERGEFORMAT</w:instrText>
        </w:r>
        <w:r>
          <w:fldChar w:fldCharType="separate"/>
        </w:r>
        <w:r>
          <w:t>2</w:t>
        </w:r>
        <w:r>
          <w:fldChar w:fldCharType="end"/>
        </w:r>
      </w:p>
    </w:sdtContent>
  </w:sdt>
  <w:p w14:paraId="6A25DF1A" w14:textId="77777777" w:rsidR="001D1039" w:rsidRDefault="001D1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BBF1D" w14:textId="77777777" w:rsidR="004A4097" w:rsidRDefault="004A4097" w:rsidP="001D1039">
      <w:pPr>
        <w:spacing w:after="0" w:line="240" w:lineRule="auto"/>
      </w:pPr>
      <w:r>
        <w:separator/>
      </w:r>
    </w:p>
  </w:footnote>
  <w:footnote w:type="continuationSeparator" w:id="0">
    <w:p w14:paraId="2CCA2E10" w14:textId="77777777" w:rsidR="004A4097" w:rsidRDefault="004A4097" w:rsidP="001D10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72759"/>
    <w:multiLevelType w:val="multilevel"/>
    <w:tmpl w:val="8E2C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576453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16cid:durableId="2013297010">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19D"/>
    <w:rsid w:val="000B7746"/>
    <w:rsid w:val="00177808"/>
    <w:rsid w:val="001D1039"/>
    <w:rsid w:val="002C3707"/>
    <w:rsid w:val="00347E6D"/>
    <w:rsid w:val="004A4097"/>
    <w:rsid w:val="004D6BCD"/>
    <w:rsid w:val="00610DB0"/>
    <w:rsid w:val="006C719D"/>
    <w:rsid w:val="009A04C4"/>
    <w:rsid w:val="00A74A57"/>
    <w:rsid w:val="00AB5545"/>
    <w:rsid w:val="00AF78A9"/>
    <w:rsid w:val="00BB103C"/>
    <w:rsid w:val="00CB3E03"/>
    <w:rsid w:val="00CC27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EB4A7"/>
  <w15:chartTrackingRefBased/>
  <w15:docId w15:val="{B516E7B9-95B8-46EE-A61B-B43A480A7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C2721"/>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C719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6C719D"/>
  </w:style>
  <w:style w:type="character" w:customStyle="1" w:styleId="eop">
    <w:name w:val="eop"/>
    <w:basedOn w:val="DefaultParagraphFont"/>
    <w:rsid w:val="006C719D"/>
  </w:style>
  <w:style w:type="paragraph" w:styleId="NoSpacing">
    <w:name w:val="No Spacing"/>
    <w:uiPriority w:val="1"/>
    <w:qFormat/>
    <w:rsid w:val="006C719D"/>
    <w:pPr>
      <w:spacing w:after="0" w:line="240" w:lineRule="auto"/>
    </w:pPr>
  </w:style>
  <w:style w:type="paragraph" w:styleId="NormalWeb">
    <w:name w:val="Normal (Web)"/>
    <w:basedOn w:val="Normal"/>
    <w:uiPriority w:val="99"/>
    <w:semiHidden/>
    <w:unhideWhenUsed/>
    <w:rsid w:val="006C719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1D1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039"/>
  </w:style>
  <w:style w:type="paragraph" w:styleId="Footer">
    <w:name w:val="footer"/>
    <w:basedOn w:val="Normal"/>
    <w:link w:val="FooterChar"/>
    <w:uiPriority w:val="99"/>
    <w:unhideWhenUsed/>
    <w:rsid w:val="001D1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039"/>
  </w:style>
  <w:style w:type="character" w:styleId="Hyperlink">
    <w:name w:val="Hyperlink"/>
    <w:basedOn w:val="DefaultParagraphFont"/>
    <w:uiPriority w:val="99"/>
    <w:unhideWhenUsed/>
    <w:rsid w:val="00CC2721"/>
    <w:rPr>
      <w:color w:val="0563C1" w:themeColor="hyperlink"/>
      <w:u w:val="single"/>
    </w:rPr>
  </w:style>
  <w:style w:type="character" w:styleId="UnresolvedMention">
    <w:name w:val="Unresolved Mention"/>
    <w:basedOn w:val="DefaultParagraphFont"/>
    <w:uiPriority w:val="99"/>
    <w:semiHidden/>
    <w:unhideWhenUsed/>
    <w:rsid w:val="00CC2721"/>
    <w:rPr>
      <w:color w:val="605E5C"/>
      <w:shd w:val="clear" w:color="auto" w:fill="E1DFDD"/>
    </w:rPr>
  </w:style>
  <w:style w:type="character" w:customStyle="1" w:styleId="Heading2Char">
    <w:name w:val="Heading 2 Char"/>
    <w:basedOn w:val="DefaultParagraphFont"/>
    <w:link w:val="Heading2"/>
    <w:uiPriority w:val="9"/>
    <w:rsid w:val="00CC2721"/>
    <w:rPr>
      <w:rFonts w:ascii="Times New Roman" w:eastAsia="Times New Roman" w:hAnsi="Times New Roman" w:cs="Times New Roman"/>
      <w:b/>
      <w:bCs/>
      <w:kern w:val="0"/>
      <w:sz w:val="36"/>
      <w:szCs w:val="36"/>
      <w14:ligatures w14:val="none"/>
    </w:rPr>
  </w:style>
  <w:style w:type="character" w:customStyle="1" w:styleId="mw-headline">
    <w:name w:val="mw-headline"/>
    <w:basedOn w:val="DefaultParagraphFont"/>
    <w:rsid w:val="00CC2721"/>
  </w:style>
  <w:style w:type="paragraph" w:customStyle="1" w:styleId="name">
    <w:name w:val="name"/>
    <w:basedOn w:val="Normal"/>
    <w:rsid w:val="00CC272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job-title">
    <w:name w:val="job-title"/>
    <w:basedOn w:val="Normal"/>
    <w:rsid w:val="00CC272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updated">
    <w:name w:val="updated"/>
    <w:basedOn w:val="DefaultParagraphFont"/>
    <w:rsid w:val="00610D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99364">
      <w:bodyDiv w:val="1"/>
      <w:marLeft w:val="0"/>
      <w:marRight w:val="0"/>
      <w:marTop w:val="0"/>
      <w:marBottom w:val="0"/>
      <w:divBdr>
        <w:top w:val="none" w:sz="0" w:space="0" w:color="auto"/>
        <w:left w:val="none" w:sz="0" w:space="0" w:color="auto"/>
        <w:bottom w:val="none" w:sz="0" w:space="0" w:color="auto"/>
        <w:right w:val="none" w:sz="0" w:space="0" w:color="auto"/>
      </w:divBdr>
    </w:div>
    <w:div w:id="535386769">
      <w:bodyDiv w:val="1"/>
      <w:marLeft w:val="0"/>
      <w:marRight w:val="0"/>
      <w:marTop w:val="0"/>
      <w:marBottom w:val="0"/>
      <w:divBdr>
        <w:top w:val="none" w:sz="0" w:space="0" w:color="auto"/>
        <w:left w:val="none" w:sz="0" w:space="0" w:color="auto"/>
        <w:bottom w:val="none" w:sz="0" w:space="0" w:color="auto"/>
        <w:right w:val="none" w:sz="0" w:space="0" w:color="auto"/>
      </w:divBdr>
    </w:div>
    <w:div w:id="1340813101">
      <w:bodyDiv w:val="1"/>
      <w:marLeft w:val="0"/>
      <w:marRight w:val="0"/>
      <w:marTop w:val="0"/>
      <w:marBottom w:val="0"/>
      <w:divBdr>
        <w:top w:val="none" w:sz="0" w:space="0" w:color="auto"/>
        <w:left w:val="none" w:sz="0" w:space="0" w:color="auto"/>
        <w:bottom w:val="none" w:sz="0" w:space="0" w:color="auto"/>
        <w:right w:val="none" w:sz="0" w:space="0" w:color="auto"/>
      </w:divBdr>
    </w:div>
    <w:div w:id="1546328338">
      <w:bodyDiv w:val="1"/>
      <w:marLeft w:val="0"/>
      <w:marRight w:val="0"/>
      <w:marTop w:val="0"/>
      <w:marBottom w:val="0"/>
      <w:divBdr>
        <w:top w:val="none" w:sz="0" w:space="0" w:color="auto"/>
        <w:left w:val="none" w:sz="0" w:space="0" w:color="auto"/>
        <w:bottom w:val="none" w:sz="0" w:space="0" w:color="auto"/>
        <w:right w:val="none" w:sz="0" w:space="0" w:color="auto"/>
      </w:divBdr>
    </w:div>
    <w:div w:id="1623149823">
      <w:bodyDiv w:val="1"/>
      <w:marLeft w:val="0"/>
      <w:marRight w:val="0"/>
      <w:marTop w:val="0"/>
      <w:marBottom w:val="0"/>
      <w:divBdr>
        <w:top w:val="none" w:sz="0" w:space="0" w:color="auto"/>
        <w:left w:val="none" w:sz="0" w:space="0" w:color="auto"/>
        <w:bottom w:val="none" w:sz="0" w:space="0" w:color="auto"/>
        <w:right w:val="none" w:sz="0" w:space="0" w:color="auto"/>
      </w:divBdr>
    </w:div>
    <w:div w:id="1884323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signingbuildings.co.uk/wiki/IT" TargetMode="External"/><Relationship Id="rId13" Type="http://schemas.openxmlformats.org/officeDocument/2006/relationships/hyperlink" Target="https://constructionmaguk.co.uk/avoiding-disputes-the-importance-of-construction-contracts/" TargetMode="External"/><Relationship Id="rId18" Type="http://schemas.openxmlformats.org/officeDocument/2006/relationships/hyperlink" Target="https://www.cotneycl.com/consideration-in-a-construction-contract/#:~:text=What%20Is%20Consideration%3F,to%20get%20from%20the%20dea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www.designingbuildings.co.uk/wiki/Invitation_to_treat" TargetMode="External"/><Relationship Id="rId12" Type="http://schemas.openxmlformats.org/officeDocument/2006/relationships/hyperlink" Target="https://www.pinsentmasons.com/out-law/guides/fitness-for-purpose-responsibilities#:~:text=Both%20state%3A%20%E2%80%9CThe%20Contractor%20shall,ordinary%20purpose(s).%E2%80%9D" TargetMode="External"/><Relationship Id="rId17" Type="http://schemas.openxmlformats.org/officeDocument/2006/relationships/hyperlink" Target="https://www.designingbuildings.co.uk/wiki/Contract_Law#:~:text=for%20more%20information.-,Acceptance,accepted%20by%20the%20initial%20offeror" TargetMode="External"/><Relationship Id="rId2" Type="http://schemas.openxmlformats.org/officeDocument/2006/relationships/styles" Target="styles.xml"/><Relationship Id="rId16" Type="http://schemas.openxmlformats.org/officeDocument/2006/relationships/hyperlink" Target="https://www.designingbuildings.co.uk/wiki/Negotiation" TargetMode="External"/><Relationship Id="rId20" Type="http://schemas.openxmlformats.org/officeDocument/2006/relationships/hyperlink" Target="https://constructionmaguk.co.uk/avoiding-disputes-the-importance-of-construction-contrac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tneycl.com/consideration-in-a-construction-contract/#:~:text=What%20Is%20Consideration%3F,to%20get%20from%20the%20deal" TargetMode="External"/><Relationship Id="rId5" Type="http://schemas.openxmlformats.org/officeDocument/2006/relationships/footnotes" Target="footnotes.xml"/><Relationship Id="rId15" Type="http://schemas.openxmlformats.org/officeDocument/2006/relationships/hyperlink" Target="https://www.designingbuildings.co.uk/wiki/IT" TargetMode="External"/><Relationship Id="rId23" Type="http://schemas.openxmlformats.org/officeDocument/2006/relationships/theme" Target="theme/theme1.xml"/><Relationship Id="rId10" Type="http://schemas.openxmlformats.org/officeDocument/2006/relationships/hyperlink" Target="https://www.designingbuildings.co.uk/wiki/Contract_Law#:~:text=for%20more%20information.-,Acceptance,accepted%20by%20the%20initial%20offeror" TargetMode="External"/><Relationship Id="rId19" Type="http://schemas.openxmlformats.org/officeDocument/2006/relationships/hyperlink" Target="https://www.pinsentmasons.com/out-law/guides/fitness-for-purpose-responsibilities#:~:text=Both%20state%3A%20%E2%80%9CThe%20Contractor%20shall,ordinary%20purpose(s).%E2%80%9D" TargetMode="External"/><Relationship Id="rId4" Type="http://schemas.openxmlformats.org/officeDocument/2006/relationships/webSettings" Target="webSettings.xml"/><Relationship Id="rId9" Type="http://schemas.openxmlformats.org/officeDocument/2006/relationships/hyperlink" Target="https://www.designingbuildings.co.uk/wiki/Negotiation" TargetMode="External"/><Relationship Id="rId14" Type="http://schemas.openxmlformats.org/officeDocument/2006/relationships/hyperlink" Target="https://www.designingbuildings.co.uk/wiki/Invitation_to_trea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3179</Words>
  <Characters>18126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Chapman</dc:creator>
  <cp:keywords/>
  <dc:description/>
  <cp:lastModifiedBy>Nathan Chapman</cp:lastModifiedBy>
  <cp:revision>2</cp:revision>
  <dcterms:created xsi:type="dcterms:W3CDTF">2023-12-14T15:12:00Z</dcterms:created>
  <dcterms:modified xsi:type="dcterms:W3CDTF">2023-12-14T15:12:00Z</dcterms:modified>
</cp:coreProperties>
</file>