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2016" w:rsidRDefault="004620F4">
      <w:pPr>
        <w:pStyle w:val="Standard"/>
        <w:rPr>
          <w:rFonts w:ascii="Calibri" w:hAnsi="Calibri"/>
        </w:rPr>
      </w:pPr>
      <w:r>
        <w:rPr>
          <w:rFonts w:ascii="Calibri" w:hAnsi="Calibri"/>
        </w:rPr>
        <w:t>Question 1</w:t>
      </w:r>
    </w:p>
    <w:p w:rsidR="00932016" w:rsidRDefault="00932016">
      <w:pPr>
        <w:pStyle w:val="Standard"/>
        <w:rPr>
          <w:rFonts w:ascii="Calibri" w:hAnsi="Calibri"/>
        </w:rPr>
      </w:pPr>
    </w:p>
    <w:p w:rsidR="00932016" w:rsidRDefault="004620F4">
      <w:pPr>
        <w:pStyle w:val="Standard"/>
        <w:jc w:val="center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Kedison PLC</w:t>
      </w:r>
    </w:p>
    <w:p w:rsidR="00932016" w:rsidRDefault="00932016">
      <w:pPr>
        <w:pStyle w:val="Standard"/>
        <w:jc w:val="center"/>
        <w:rPr>
          <w:rFonts w:ascii="Calibri" w:hAnsi="Calibri"/>
          <w:b/>
          <w:bCs/>
          <w:u w:val="single"/>
        </w:rPr>
      </w:pPr>
    </w:p>
    <w:p w:rsidR="00932016" w:rsidRDefault="004620F4">
      <w:pPr>
        <w:pStyle w:val="Standard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a)     </w:t>
      </w:r>
    </w:p>
    <w:p w:rsidR="00932016" w:rsidRDefault="004620F4">
      <w:pPr>
        <w:pStyle w:val="Standard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Profit and loss statement for the year ended 31</w:t>
      </w:r>
      <w:r>
        <w:rPr>
          <w:rFonts w:ascii="Calibri" w:hAnsi="Calibri"/>
          <w:b/>
          <w:bCs/>
          <w:vertAlign w:val="superscript"/>
        </w:rPr>
        <w:t>st</w:t>
      </w:r>
      <w:r>
        <w:rPr>
          <w:rFonts w:ascii="Calibri" w:hAnsi="Calibri"/>
          <w:b/>
          <w:bCs/>
        </w:rPr>
        <w:t xml:space="preserve"> December 2020</w:t>
      </w:r>
    </w:p>
    <w:p w:rsidR="00932016" w:rsidRDefault="00932016">
      <w:pPr>
        <w:pStyle w:val="Standard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£</w:t>
      </w:r>
    </w:p>
    <w:p w:rsidR="00932016" w:rsidRDefault="004620F4">
      <w:pPr>
        <w:pStyle w:val="Standard"/>
        <w:tabs>
          <w:tab w:val="left" w:pos="5130"/>
        </w:tabs>
        <w:spacing w:line="276" w:lineRule="auto"/>
        <w:rPr>
          <w:rFonts w:ascii="Calibri" w:hAnsi="Calibri"/>
        </w:rPr>
      </w:pPr>
      <w:r>
        <w:rPr>
          <w:rFonts w:ascii="Calibri" w:hAnsi="Calibri"/>
        </w:rPr>
        <w:t>Revenue                                                                               826 650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Cost of sales                                                                       </w:t>
      </w:r>
      <w:r>
        <w:rPr>
          <w:rFonts w:ascii="Calibri" w:hAnsi="Calibri"/>
          <w:u w:val="single"/>
        </w:rPr>
        <w:t>(579 630)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Gross profit  </w:t>
      </w:r>
      <w:r>
        <w:rPr>
          <w:rFonts w:ascii="Calibri" w:hAnsi="Calibri"/>
        </w:rPr>
        <w:t xml:space="preserve">                                                                        247 020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 xml:space="preserve">Distribution costs                                                                </w:t>
      </w:r>
      <w:r>
        <w:rPr>
          <w:rFonts w:ascii="Calibri" w:hAnsi="Calibri"/>
          <w:u w:val="single"/>
        </w:rPr>
        <w:t>(28 000)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 xml:space="preserve">Administrative expenses                                                    </w:t>
      </w:r>
      <w:r>
        <w:rPr>
          <w:rFonts w:ascii="Calibri" w:hAnsi="Calibri"/>
          <w:u w:val="single"/>
        </w:rPr>
        <w:t>(38 000)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Operating profit  </w:t>
      </w:r>
      <w:r>
        <w:rPr>
          <w:rFonts w:ascii="Calibri" w:hAnsi="Calibri"/>
        </w:rPr>
        <w:t xml:space="preserve">                                                                 181 020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Income from investments                                                             0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 xml:space="preserve">Finance costs                                                                           </w:t>
      </w:r>
      <w:r>
        <w:rPr>
          <w:rFonts w:ascii="Calibri" w:hAnsi="Calibri"/>
          <w:u w:val="single"/>
        </w:rPr>
        <w:t>(2000)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Profit before tax </w:t>
      </w:r>
      <w:r>
        <w:rPr>
          <w:rFonts w:ascii="Calibri" w:hAnsi="Calibri"/>
        </w:rPr>
        <w:t xml:space="preserve">                                                                  179 020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 xml:space="preserve">Taxation                                                                                  </w:t>
      </w:r>
      <w:r>
        <w:rPr>
          <w:rFonts w:ascii="Calibri" w:hAnsi="Calibri"/>
          <w:u w:val="single"/>
        </w:rPr>
        <w:t>(68 000)</w:t>
      </w: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Net profit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</w:t>
      </w:r>
      <w:r>
        <w:rPr>
          <w:rFonts w:ascii="Calibri" w:hAnsi="Calibri"/>
          <w:u w:val="single"/>
        </w:rPr>
        <w:t>111 020</w:t>
      </w:r>
    </w:p>
    <w:p w:rsidR="00932016" w:rsidRDefault="00932016">
      <w:pPr>
        <w:pStyle w:val="Standard"/>
        <w:jc w:val="both"/>
        <w:rPr>
          <w:rFonts w:hint="eastAsia"/>
        </w:rPr>
      </w:pPr>
    </w:p>
    <w:p w:rsidR="00932016" w:rsidRDefault="00932016">
      <w:pPr>
        <w:pStyle w:val="Standard"/>
        <w:jc w:val="both"/>
        <w:rPr>
          <w:rFonts w:hint="eastAsia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932016">
      <w:pPr>
        <w:pStyle w:val="Standard"/>
        <w:jc w:val="center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jc w:val="center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</w:rPr>
        <w:t>Statement of financial position as at 31</w:t>
      </w:r>
      <w:r>
        <w:rPr>
          <w:rFonts w:ascii="Calibri" w:hAnsi="Calibri"/>
          <w:b/>
          <w:bCs/>
          <w:vertAlign w:val="superscript"/>
        </w:rPr>
        <w:t>st</w:t>
      </w:r>
      <w:r>
        <w:rPr>
          <w:rFonts w:ascii="Calibri" w:hAnsi="Calibri"/>
          <w:b/>
          <w:bCs/>
        </w:rPr>
        <w:t xml:space="preserve"> December 2020</w:t>
      </w:r>
    </w:p>
    <w:p w:rsidR="00932016" w:rsidRDefault="00932016">
      <w:pPr>
        <w:pStyle w:val="Standard"/>
        <w:spacing w:line="276" w:lineRule="auto"/>
        <w:jc w:val="center"/>
        <w:rPr>
          <w:rFonts w:ascii="Calibri" w:hAnsi="Calibri"/>
        </w:rPr>
      </w:pPr>
    </w:p>
    <w:p w:rsidR="00932016" w:rsidRDefault="00932016">
      <w:pPr>
        <w:pStyle w:val="Standard"/>
        <w:spacing w:line="276" w:lineRule="auto"/>
        <w:jc w:val="center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b/>
          <w:bCs/>
          <w:u w:val="single"/>
        </w:rPr>
        <w:t xml:space="preserve">Assets  </w:t>
      </w:r>
      <w:r>
        <w:rPr>
          <w:rFonts w:ascii="Calibri" w:hAnsi="Calibri"/>
        </w:rPr>
        <w:t xml:space="preserve">                                                        £                   £</w:t>
      </w:r>
    </w:p>
    <w:p w:rsidR="00932016" w:rsidRDefault="00932016">
      <w:pPr>
        <w:pStyle w:val="Standard"/>
        <w:spacing w:line="276" w:lineRule="auto"/>
        <w:jc w:val="both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jc w:val="both"/>
        <w:rPr>
          <w:rFonts w:ascii="Calibri" w:hAnsi="Calibri"/>
          <w:u w:val="single"/>
        </w:rPr>
      </w:pPr>
      <w:r>
        <w:rPr>
          <w:rFonts w:ascii="Calibri" w:hAnsi="Calibri"/>
          <w:b/>
          <w:bCs/>
        </w:rPr>
        <w:t>Non-current</w:t>
      </w:r>
      <w:r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   </w:t>
      </w: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Plant  and equipment                         </w:t>
      </w:r>
      <w:r w:rsidR="00B22F72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 </w:t>
      </w:r>
      <w:r w:rsidR="001128D0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632 730</w:t>
      </w:r>
    </w:p>
    <w:p w:rsidR="00932016" w:rsidRDefault="00932016">
      <w:pPr>
        <w:pStyle w:val="Standard"/>
        <w:spacing w:line="276" w:lineRule="auto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Current</w:t>
      </w: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Inventory                                               </w:t>
      </w:r>
      <w:r w:rsidR="00B22F72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 329 620</w:t>
      </w: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Cash and bank                                      </w:t>
      </w:r>
      <w:r w:rsidR="00B22F72">
        <w:rPr>
          <w:rFonts w:ascii="Calibri" w:hAnsi="Calibri"/>
        </w:rPr>
        <w:t xml:space="preserve">       </w:t>
      </w:r>
      <w:r>
        <w:rPr>
          <w:rFonts w:ascii="Calibri" w:hAnsi="Calibri"/>
        </w:rPr>
        <w:t xml:space="preserve"> </w:t>
      </w:r>
      <w:r w:rsidR="00B22F72">
        <w:rPr>
          <w:rFonts w:ascii="Calibri" w:hAnsi="Calibri"/>
        </w:rPr>
        <w:t xml:space="preserve"> </w:t>
      </w:r>
      <w:r>
        <w:rPr>
          <w:rFonts w:ascii="Calibri" w:hAnsi="Calibri"/>
        </w:rPr>
        <w:t>12 900</w:t>
      </w: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Debtors                                                 </w:t>
      </w:r>
      <w:r w:rsidR="00B22F72">
        <w:rPr>
          <w:rFonts w:ascii="Calibri" w:hAnsi="Calibri"/>
        </w:rPr>
        <w:t xml:space="preserve">      </w:t>
      </w:r>
      <w:r w:rsidR="00414B5C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170 125    </w:t>
      </w: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</w:t>
      </w:r>
      <w:r>
        <w:rPr>
          <w:rFonts w:ascii="Calibri" w:hAnsi="Calibri"/>
          <w:u w:val="single"/>
        </w:rPr>
        <w:t xml:space="preserve">    512 645   </w:t>
      </w:r>
      <w:r>
        <w:rPr>
          <w:rFonts w:ascii="Calibri" w:hAnsi="Calibri"/>
        </w:rPr>
        <w:t xml:space="preserve">             </w:t>
      </w: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 xml:space="preserve">    </w:t>
      </w:r>
      <w:r>
        <w:rPr>
          <w:rFonts w:ascii="Calibri" w:hAnsi="Calibri"/>
          <w:b/>
          <w:bCs/>
          <w:u w:val="single"/>
        </w:rPr>
        <w:t xml:space="preserve"> Total assets  </w:t>
      </w: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</w:rPr>
        <w:t xml:space="preserve">                                                     </w:t>
      </w:r>
      <w:r w:rsidR="00B22F72">
        <w:rPr>
          <w:rFonts w:ascii="Calibri" w:hAnsi="Calibri"/>
        </w:rPr>
        <w:t xml:space="preserve"> </w:t>
      </w:r>
      <w:r>
        <w:rPr>
          <w:rFonts w:ascii="Calibri" w:hAnsi="Calibri"/>
          <w:b/>
          <w:bCs/>
        </w:rPr>
        <w:t xml:space="preserve"> 1 145 375</w:t>
      </w:r>
    </w:p>
    <w:p w:rsidR="00932016" w:rsidRDefault="00932016">
      <w:pPr>
        <w:pStyle w:val="Standard"/>
        <w:spacing w:line="276" w:lineRule="auto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  <w:b/>
          <w:bCs/>
          <w:u w:val="single"/>
        </w:rPr>
        <w:t xml:space="preserve">Liabilities  </w:t>
      </w:r>
      <w:r>
        <w:rPr>
          <w:rFonts w:ascii="Calibri" w:hAnsi="Calibri"/>
        </w:rPr>
        <w:t xml:space="preserve">    </w:t>
      </w:r>
    </w:p>
    <w:p w:rsidR="00932016" w:rsidRDefault="004620F4">
      <w:pPr>
        <w:pStyle w:val="Standard"/>
        <w:spacing w:line="276" w:lineRule="auto"/>
        <w:rPr>
          <w:rFonts w:ascii="Calibri" w:hAnsi="Calibri"/>
        </w:rPr>
      </w:pPr>
      <w:r>
        <w:rPr>
          <w:rFonts w:ascii="Calibri" w:hAnsi="Calibri"/>
        </w:rPr>
        <w:t>Current                                                        242 355</w:t>
      </w: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 xml:space="preserve">Non-current                                               </w:t>
      </w:r>
      <w:r>
        <w:rPr>
          <w:rFonts w:ascii="Calibri" w:hAnsi="Calibri"/>
          <w:u w:val="single"/>
        </w:rPr>
        <w:t xml:space="preserve"> 100 000</w:t>
      </w: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 xml:space="preserve">     </w:t>
      </w:r>
      <w:r>
        <w:rPr>
          <w:rFonts w:ascii="Calibri" w:hAnsi="Calibri"/>
          <w:b/>
          <w:bCs/>
          <w:u w:val="single"/>
        </w:rPr>
        <w:t xml:space="preserve">Total liabilities </w:t>
      </w:r>
      <w:r>
        <w:rPr>
          <w:rFonts w:ascii="Calibri" w:hAnsi="Calibri"/>
        </w:rPr>
        <w:t xml:space="preserve">                                                        </w:t>
      </w:r>
      <w:r>
        <w:rPr>
          <w:rFonts w:ascii="Calibri" w:hAnsi="Calibri"/>
          <w:b/>
          <w:bCs/>
        </w:rPr>
        <w:t>342 355</w:t>
      </w:r>
      <w:r>
        <w:rPr>
          <w:rFonts w:ascii="Calibri" w:hAnsi="Calibri"/>
        </w:rPr>
        <w:t xml:space="preserve">        </w:t>
      </w:r>
    </w:p>
    <w:p w:rsidR="00932016" w:rsidRDefault="00932016">
      <w:pPr>
        <w:pStyle w:val="Standard"/>
        <w:spacing w:line="276" w:lineRule="auto"/>
        <w:rPr>
          <w:rFonts w:ascii="Calibri" w:hAnsi="Calibri"/>
        </w:rPr>
      </w:pP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  <w:b/>
          <w:bCs/>
          <w:u w:val="single"/>
        </w:rPr>
        <w:t xml:space="preserve">Equity    </w:t>
      </w:r>
      <w:r>
        <w:rPr>
          <w:rFonts w:ascii="Calibri" w:hAnsi="Calibri"/>
        </w:rPr>
        <w:t xml:space="preserve">      </w:t>
      </w: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>10% £1 preference shares                        300 000</w:t>
      </w: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 xml:space="preserve">£1 ordinary shares                                 </w:t>
      </w:r>
      <w:r w:rsidR="00414B5C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  310 000</w:t>
      </w: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 xml:space="preserve">Retained earnings                                     </w:t>
      </w:r>
      <w:r>
        <w:rPr>
          <w:rFonts w:ascii="Calibri" w:hAnsi="Calibri"/>
          <w:u w:val="single"/>
        </w:rPr>
        <w:t xml:space="preserve"> 193 020  </w:t>
      </w:r>
    </w:p>
    <w:p w:rsidR="00932016" w:rsidRDefault="004620F4">
      <w:pPr>
        <w:pStyle w:val="Standard"/>
        <w:spacing w:line="276" w:lineRule="auto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</w:rPr>
        <w:t xml:space="preserve">    </w:t>
      </w:r>
      <w:r>
        <w:rPr>
          <w:rFonts w:ascii="Calibri" w:hAnsi="Calibri"/>
          <w:b/>
          <w:bCs/>
          <w:u w:val="single"/>
        </w:rPr>
        <w:t>Total equity</w:t>
      </w:r>
      <w:r>
        <w:rPr>
          <w:rFonts w:ascii="Calibri" w:hAnsi="Calibri"/>
        </w:rPr>
        <w:t xml:space="preserve">                                                            </w:t>
      </w:r>
      <w:r w:rsidR="00414B5C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>
        <w:rPr>
          <w:rFonts w:ascii="Calibri" w:hAnsi="Calibri"/>
          <w:b/>
          <w:bCs/>
        </w:rPr>
        <w:t>803 020</w:t>
      </w:r>
    </w:p>
    <w:p w:rsidR="00932016" w:rsidRDefault="004620F4">
      <w:pPr>
        <w:pStyle w:val="Standard"/>
        <w:spacing w:line="276" w:lineRule="auto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</w:rPr>
        <w:t xml:space="preserve">    </w:t>
      </w:r>
      <w:r>
        <w:rPr>
          <w:rFonts w:ascii="Calibri" w:hAnsi="Calibri"/>
          <w:b/>
          <w:bCs/>
          <w:u w:val="single"/>
        </w:rPr>
        <w:t xml:space="preserve">Total liabilities and </w:t>
      </w:r>
      <w:r w:rsidR="003371F3">
        <w:rPr>
          <w:rFonts w:ascii="Calibri" w:hAnsi="Calibri"/>
          <w:b/>
          <w:bCs/>
          <w:u w:val="single"/>
        </w:rPr>
        <w:t>equity</w:t>
      </w:r>
      <w:r>
        <w:rPr>
          <w:rFonts w:ascii="Calibri" w:hAnsi="Calibri"/>
          <w:b/>
          <w:bCs/>
          <w:u w:val="single"/>
        </w:rPr>
        <w:t xml:space="preserve">  </w:t>
      </w:r>
      <w:r>
        <w:rPr>
          <w:rFonts w:ascii="Calibri" w:hAnsi="Calibri"/>
          <w:b/>
          <w:bCs/>
        </w:rPr>
        <w:t xml:space="preserve">               </w:t>
      </w:r>
      <w:r w:rsidR="003371F3">
        <w:rPr>
          <w:rFonts w:ascii="Calibri" w:hAnsi="Calibri"/>
          <w:b/>
          <w:bCs/>
        </w:rPr>
        <w:t xml:space="preserve">         </w:t>
      </w:r>
      <w:r w:rsidR="008D239D">
        <w:rPr>
          <w:rFonts w:ascii="Calibri" w:hAnsi="Calibri"/>
          <w:b/>
          <w:bCs/>
        </w:rPr>
        <w:t xml:space="preserve"> </w:t>
      </w:r>
      <w:r w:rsidR="00414B5C">
        <w:rPr>
          <w:rFonts w:ascii="Calibri" w:hAnsi="Calibri"/>
          <w:b/>
          <w:bCs/>
        </w:rPr>
        <w:t xml:space="preserve">  </w:t>
      </w:r>
      <w:r w:rsidR="003371F3"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t xml:space="preserve">    1 145 375</w:t>
      </w:r>
    </w:p>
    <w:p w:rsidR="00932016" w:rsidRDefault="00932016">
      <w:pPr>
        <w:pStyle w:val="Standard"/>
        <w:spacing w:line="276" w:lineRule="auto"/>
        <w:rPr>
          <w:rFonts w:ascii="Calibri" w:hAnsi="Calibri"/>
          <w:u w:val="single"/>
        </w:rPr>
      </w:pPr>
    </w:p>
    <w:p w:rsidR="00932016" w:rsidRDefault="004620F4">
      <w:pPr>
        <w:pStyle w:val="Standard"/>
        <w:spacing w:line="276" w:lineRule="auto"/>
        <w:rPr>
          <w:rFonts w:ascii="Calibri" w:hAnsi="Calibri"/>
          <w:u w:val="single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2016" w:rsidRDefault="004620F4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932016" w:rsidRDefault="004620F4">
      <w:pPr>
        <w:pStyle w:val="Standard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b) </w:t>
      </w:r>
      <w:r>
        <w:rPr>
          <w:rFonts w:ascii="Calibri" w:hAnsi="Calibri"/>
        </w:rPr>
        <w:t>The statement of financial position always balances because it reflects the basic accounting equation: Assets = Liabilities + Owners Equity</w:t>
      </w:r>
      <w:r w:rsidR="00112655">
        <w:rPr>
          <w:rFonts w:ascii="Calibri" w:hAnsi="Calibri"/>
        </w:rPr>
        <w:t>.</w:t>
      </w: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932016">
      <w:pPr>
        <w:pStyle w:val="Standard"/>
        <w:jc w:val="both"/>
        <w:rPr>
          <w:rFonts w:ascii="Calibri" w:hAnsi="Calibri"/>
        </w:rPr>
      </w:pPr>
    </w:p>
    <w:p w:rsidR="00932016" w:rsidRDefault="004620F4">
      <w:pPr>
        <w:pStyle w:val="Standard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My calculation:</w:t>
      </w:r>
    </w:p>
    <w:p w:rsidR="00CD5CED" w:rsidRDefault="00CD5CED">
      <w:pPr>
        <w:pStyle w:val="Standard"/>
        <w:jc w:val="center"/>
        <w:rPr>
          <w:rFonts w:ascii="Calibri" w:hAnsi="Calibri"/>
          <w:b/>
          <w:bCs/>
        </w:rPr>
      </w:pPr>
    </w:p>
    <w:p w:rsidR="00932016" w:rsidRDefault="004620F4">
      <w:pPr>
        <w:pStyle w:val="Standard"/>
        <w:numPr>
          <w:ilvl w:val="0"/>
          <w:numId w:val="1"/>
        </w:numPr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>Cost of sales = 578</w:t>
      </w:r>
      <w:r w:rsidR="00CD5CE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650 + </w:t>
      </w:r>
      <w:r w:rsidR="00664FE4">
        <w:rPr>
          <w:rFonts w:ascii="Calibri" w:hAnsi="Calibri"/>
        </w:rPr>
        <w:t>9</w:t>
      </w:r>
      <w:r>
        <w:rPr>
          <w:rFonts w:ascii="Calibri" w:hAnsi="Calibri"/>
        </w:rPr>
        <w:t>80 (goods sold on 31</w:t>
      </w:r>
      <w:r>
        <w:rPr>
          <w:rFonts w:ascii="Calibri" w:hAnsi="Calibri"/>
          <w:vertAlign w:val="superscript"/>
        </w:rPr>
        <w:t>st</w:t>
      </w:r>
      <w:r>
        <w:rPr>
          <w:rFonts w:ascii="Calibri" w:hAnsi="Calibri"/>
        </w:rPr>
        <w:t xml:space="preserve"> December 2020);</w:t>
      </w:r>
    </w:p>
    <w:p w:rsidR="00932016" w:rsidRDefault="004620F4">
      <w:pPr>
        <w:pStyle w:val="Standard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Administrative expenses = 30</w:t>
      </w:r>
      <w:r w:rsidR="00CD5CED">
        <w:rPr>
          <w:rFonts w:ascii="Calibri" w:hAnsi="Calibri"/>
        </w:rPr>
        <w:t xml:space="preserve"> </w:t>
      </w:r>
      <w:r>
        <w:rPr>
          <w:rFonts w:ascii="Calibri" w:hAnsi="Calibri"/>
        </w:rPr>
        <w:t>000 + 5</w:t>
      </w:r>
      <w:r w:rsidR="00CD5CED">
        <w:rPr>
          <w:rFonts w:ascii="Calibri" w:hAnsi="Calibri"/>
        </w:rPr>
        <w:t xml:space="preserve"> </w:t>
      </w:r>
      <w:r>
        <w:rPr>
          <w:rFonts w:ascii="Calibri" w:hAnsi="Calibri"/>
        </w:rPr>
        <w:t>000 (director remuneration) + 3</w:t>
      </w:r>
      <w:r w:rsidR="00CD5CED">
        <w:rPr>
          <w:rFonts w:ascii="Calibri" w:hAnsi="Calibri"/>
        </w:rPr>
        <w:t xml:space="preserve"> </w:t>
      </w:r>
      <w:r>
        <w:rPr>
          <w:rFonts w:ascii="Calibri" w:hAnsi="Calibri"/>
        </w:rPr>
        <w:t>000 (salesmen comission) = 38</w:t>
      </w:r>
      <w:r w:rsidR="00277E9D">
        <w:rPr>
          <w:rFonts w:ascii="Calibri" w:hAnsi="Calibri"/>
        </w:rPr>
        <w:t xml:space="preserve"> </w:t>
      </w:r>
      <w:r>
        <w:rPr>
          <w:rFonts w:ascii="Calibri" w:hAnsi="Calibri"/>
        </w:rPr>
        <w:t>000;</w:t>
      </w:r>
    </w:p>
    <w:p w:rsidR="00932016" w:rsidRDefault="004620F4">
      <w:pPr>
        <w:pStyle w:val="Standard"/>
        <w:numPr>
          <w:ilvl w:val="0"/>
          <w:numId w:val="1"/>
        </w:numPr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>Inventory = 330</w:t>
      </w:r>
      <w:r w:rsidR="00277E9D">
        <w:rPr>
          <w:rFonts w:ascii="Calibri" w:hAnsi="Calibri"/>
        </w:rPr>
        <w:t xml:space="preserve"> </w:t>
      </w:r>
      <w:r>
        <w:rPr>
          <w:rFonts w:ascii="Calibri" w:hAnsi="Calibri"/>
        </w:rPr>
        <w:t>600 - 980 (goods sent on 31</w:t>
      </w:r>
      <w:r>
        <w:rPr>
          <w:rFonts w:ascii="Calibri" w:hAnsi="Calibri"/>
          <w:vertAlign w:val="superscript"/>
        </w:rPr>
        <w:t>st</w:t>
      </w:r>
      <w:r>
        <w:rPr>
          <w:rFonts w:ascii="Calibri" w:hAnsi="Calibri"/>
        </w:rPr>
        <w:t xml:space="preserve"> December 2020);</w:t>
      </w:r>
    </w:p>
    <w:p w:rsidR="00932016" w:rsidRDefault="004620F4">
      <w:pPr>
        <w:pStyle w:val="Standard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Current liabilities = 68</w:t>
      </w:r>
      <w:r w:rsidR="00277E9D">
        <w:rPr>
          <w:rFonts w:ascii="Calibri" w:hAnsi="Calibri"/>
        </w:rPr>
        <w:t xml:space="preserve"> </w:t>
      </w:r>
      <w:r>
        <w:rPr>
          <w:rFonts w:ascii="Calibri" w:hAnsi="Calibri"/>
        </w:rPr>
        <w:t>000 (tax) + 171</w:t>
      </w:r>
      <w:r w:rsidR="00277E9D">
        <w:rPr>
          <w:rFonts w:ascii="Calibri" w:hAnsi="Calibri"/>
        </w:rPr>
        <w:t xml:space="preserve"> </w:t>
      </w:r>
      <w:r>
        <w:rPr>
          <w:rFonts w:ascii="Calibri" w:hAnsi="Calibri"/>
        </w:rPr>
        <w:t>355 (creditors) + 3</w:t>
      </w:r>
      <w:r w:rsidR="00277E9D">
        <w:rPr>
          <w:rFonts w:ascii="Calibri" w:hAnsi="Calibri"/>
        </w:rPr>
        <w:t xml:space="preserve"> </w:t>
      </w:r>
      <w:r>
        <w:rPr>
          <w:rFonts w:ascii="Calibri" w:hAnsi="Calibri"/>
        </w:rPr>
        <w:t>000 (comission for salesmen);</w:t>
      </w:r>
    </w:p>
    <w:p w:rsidR="00932016" w:rsidRPr="00E04CFE" w:rsidRDefault="004620F4">
      <w:pPr>
        <w:pStyle w:val="Standard"/>
        <w:numPr>
          <w:ilvl w:val="0"/>
          <w:numId w:val="1"/>
        </w:numPr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>Retained earnings = 132</w:t>
      </w:r>
      <w:r w:rsidR="00E415DB">
        <w:rPr>
          <w:rFonts w:ascii="Calibri" w:hAnsi="Calibri"/>
        </w:rPr>
        <w:t xml:space="preserve"> </w:t>
      </w:r>
      <w:r>
        <w:rPr>
          <w:rFonts w:ascii="Calibri" w:hAnsi="Calibri"/>
        </w:rPr>
        <w:t>000 (profit at the beginning of the year) + 111</w:t>
      </w:r>
      <w:r w:rsidR="00E415DB">
        <w:rPr>
          <w:rFonts w:ascii="Calibri" w:hAnsi="Calibri"/>
        </w:rPr>
        <w:t xml:space="preserve"> </w:t>
      </w:r>
      <w:r>
        <w:rPr>
          <w:rFonts w:ascii="Calibri" w:hAnsi="Calibri"/>
        </w:rPr>
        <w:t>020 (net income) – 50</w:t>
      </w:r>
      <w:r w:rsidR="00E415DB">
        <w:rPr>
          <w:rFonts w:ascii="Calibri" w:hAnsi="Calibri"/>
        </w:rPr>
        <w:t xml:space="preserve"> </w:t>
      </w:r>
      <w:r>
        <w:rPr>
          <w:rFonts w:ascii="Calibri" w:hAnsi="Calibri"/>
        </w:rPr>
        <w:t>000 (dividends)</w:t>
      </w:r>
      <w:r w:rsidR="00E415DB">
        <w:rPr>
          <w:rFonts w:ascii="Calibri" w:hAnsi="Calibri"/>
        </w:rPr>
        <w:t>.</w:t>
      </w: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Question 2</w:t>
      </w:r>
    </w:p>
    <w:p w:rsidR="001D0DAF" w:rsidRDefault="001D0DAF" w:rsidP="00E04CFE">
      <w:pPr>
        <w:pStyle w:val="Standard"/>
        <w:jc w:val="both"/>
        <w:rPr>
          <w:rFonts w:ascii="Calibri" w:hAnsi="Calibri"/>
        </w:rPr>
      </w:pPr>
    </w:p>
    <w:p w:rsidR="001D0DAF" w:rsidRDefault="001D0DAF" w:rsidP="00E04CFE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a)</w:t>
      </w:r>
    </w:p>
    <w:p w:rsidR="00211C50" w:rsidRDefault="00211C50" w:rsidP="00E04CFE">
      <w:pPr>
        <w:pStyle w:val="Standard"/>
        <w:jc w:val="both"/>
        <w:rPr>
          <w:rFonts w:ascii="Calibri" w:hAnsi="Calibri"/>
        </w:rPr>
      </w:pPr>
    </w:p>
    <w:tbl>
      <w:tblPr>
        <w:tblStyle w:val="Tabelgril"/>
        <w:tblW w:w="10045" w:type="dxa"/>
        <w:tblLook w:val="04A0" w:firstRow="1" w:lastRow="0" w:firstColumn="1" w:lastColumn="0" w:noHBand="0" w:noVBand="1"/>
      </w:tblPr>
      <w:tblGrid>
        <w:gridCol w:w="2041"/>
        <w:gridCol w:w="2872"/>
        <w:gridCol w:w="1129"/>
        <w:gridCol w:w="2880"/>
        <w:gridCol w:w="1123"/>
      </w:tblGrid>
      <w:tr w:rsidR="002663CE" w:rsidTr="00137662">
        <w:trPr>
          <w:trHeight w:val="343"/>
        </w:trPr>
        <w:tc>
          <w:tcPr>
            <w:tcW w:w="2041" w:type="dxa"/>
          </w:tcPr>
          <w:p w:rsidR="00B53B85" w:rsidRPr="0026309E" w:rsidRDefault="00B53B85" w:rsidP="005E757E">
            <w:pPr>
              <w:pStyle w:val="Standard"/>
              <w:jc w:val="center"/>
              <w:rPr>
                <w:rFonts w:ascii="Calibri" w:hAnsi="Calibri"/>
                <w:b/>
                <w:bCs/>
              </w:rPr>
            </w:pPr>
            <w:r w:rsidRPr="0026309E">
              <w:rPr>
                <w:rFonts w:ascii="Calibri" w:hAnsi="Calibri"/>
                <w:b/>
                <w:bCs/>
              </w:rPr>
              <w:t>Ratio</w:t>
            </w:r>
          </w:p>
        </w:tc>
        <w:tc>
          <w:tcPr>
            <w:tcW w:w="2872" w:type="dxa"/>
          </w:tcPr>
          <w:p w:rsidR="00B53B85" w:rsidRPr="00A43400" w:rsidRDefault="00B53B85" w:rsidP="005E757E">
            <w:pPr>
              <w:pStyle w:val="Standard"/>
              <w:jc w:val="center"/>
              <w:rPr>
                <w:rFonts w:ascii="Calibri" w:hAnsi="Calibri"/>
                <w:b/>
                <w:bCs/>
              </w:rPr>
            </w:pPr>
            <w:r w:rsidRPr="0026309E">
              <w:rPr>
                <w:rFonts w:ascii="Calibri" w:hAnsi="Calibri"/>
                <w:b/>
                <w:bCs/>
              </w:rPr>
              <w:t>Working</w:t>
            </w:r>
            <w:r>
              <w:rPr>
                <w:rFonts w:ascii="Calibri" w:hAnsi="Calibri"/>
              </w:rPr>
              <w:t xml:space="preserve"> </w:t>
            </w:r>
            <w:r w:rsidRPr="00A43400">
              <w:rPr>
                <w:rFonts w:ascii="Calibri" w:hAnsi="Calibri"/>
                <w:b/>
                <w:bCs/>
              </w:rPr>
              <w:t>(2020</w:t>
            </w:r>
            <w:r w:rsidR="005E757E">
              <w:rPr>
                <w:rFonts w:ascii="Calibri" w:hAnsi="Calibri"/>
                <w:b/>
                <w:bCs/>
              </w:rPr>
              <w:t>)</w:t>
            </w:r>
          </w:p>
        </w:tc>
        <w:tc>
          <w:tcPr>
            <w:tcW w:w="1129" w:type="dxa"/>
          </w:tcPr>
          <w:p w:rsidR="00B53B85" w:rsidRPr="005E757E" w:rsidRDefault="005E757E" w:rsidP="005E757E">
            <w:pPr>
              <w:pStyle w:val="Standard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2020</w:t>
            </w:r>
          </w:p>
        </w:tc>
        <w:tc>
          <w:tcPr>
            <w:tcW w:w="2880" w:type="dxa"/>
          </w:tcPr>
          <w:p w:rsidR="00B53B85" w:rsidRPr="00DD1B37" w:rsidRDefault="00DD1B37" w:rsidP="005E757E">
            <w:pPr>
              <w:pStyle w:val="Standard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Working (2019)</w:t>
            </w:r>
          </w:p>
        </w:tc>
        <w:tc>
          <w:tcPr>
            <w:tcW w:w="1123" w:type="dxa"/>
          </w:tcPr>
          <w:p w:rsidR="00B53B85" w:rsidRPr="005E757E" w:rsidRDefault="005E757E" w:rsidP="005E757E">
            <w:pPr>
              <w:pStyle w:val="Standard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2019</w:t>
            </w:r>
          </w:p>
        </w:tc>
      </w:tr>
      <w:tr w:rsidR="002663CE" w:rsidTr="006328C8">
        <w:trPr>
          <w:trHeight w:val="330"/>
        </w:trPr>
        <w:tc>
          <w:tcPr>
            <w:tcW w:w="2041" w:type="dxa"/>
            <w:vAlign w:val="center"/>
          </w:tcPr>
          <w:p w:rsidR="00E86DF2" w:rsidRDefault="00E86DF2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ROCE</w:t>
            </w:r>
          </w:p>
        </w:tc>
        <w:tc>
          <w:tcPr>
            <w:tcW w:w="2872" w:type="dxa"/>
            <w:vAlign w:val="center"/>
          </w:tcPr>
          <w:p w:rsidR="00B53B85" w:rsidRDefault="0070580C" w:rsidP="00E04CFE">
            <w:pPr>
              <w:pStyle w:val="Standard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805/(9.</w:t>
            </w:r>
            <w:r w:rsidR="005A39A8">
              <w:rPr>
                <w:rFonts w:ascii="Calibri" w:hAnsi="Calibri"/>
              </w:rPr>
              <w:t>736-2.511)×100%</w:t>
            </w:r>
          </w:p>
        </w:tc>
        <w:tc>
          <w:tcPr>
            <w:tcW w:w="1129" w:type="dxa"/>
            <w:vAlign w:val="center"/>
          </w:tcPr>
          <w:p w:rsidR="00B53B85" w:rsidRDefault="005A39A8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11.1%</w:t>
            </w:r>
          </w:p>
        </w:tc>
        <w:tc>
          <w:tcPr>
            <w:tcW w:w="2880" w:type="dxa"/>
            <w:vAlign w:val="center"/>
          </w:tcPr>
          <w:p w:rsidR="00B53B85" w:rsidRDefault="005A39A8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699/(10.087-</w:t>
            </w:r>
            <w:r w:rsidR="004B2B10">
              <w:rPr>
                <w:rFonts w:ascii="Calibri" w:hAnsi="Calibri"/>
              </w:rPr>
              <w:t>3.046)×100%</w:t>
            </w:r>
          </w:p>
        </w:tc>
        <w:tc>
          <w:tcPr>
            <w:tcW w:w="1123" w:type="dxa"/>
            <w:vAlign w:val="center"/>
          </w:tcPr>
          <w:p w:rsidR="00B53B85" w:rsidRDefault="004B2B10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9.9%</w:t>
            </w:r>
          </w:p>
        </w:tc>
      </w:tr>
      <w:tr w:rsidR="002663CE" w:rsidTr="006328C8">
        <w:trPr>
          <w:trHeight w:val="674"/>
        </w:trPr>
        <w:tc>
          <w:tcPr>
            <w:tcW w:w="2041" w:type="dxa"/>
            <w:vAlign w:val="center"/>
          </w:tcPr>
          <w:p w:rsidR="00B53B85" w:rsidRDefault="00890BDA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Return on equity</w:t>
            </w:r>
          </w:p>
        </w:tc>
        <w:tc>
          <w:tcPr>
            <w:tcW w:w="2872" w:type="dxa"/>
            <w:vAlign w:val="center"/>
          </w:tcPr>
          <w:p w:rsidR="00B53B85" w:rsidRDefault="00B54419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 w:rsidR="004B2B10">
              <w:rPr>
                <w:rFonts w:ascii="Calibri" w:hAnsi="Calibri"/>
              </w:rPr>
              <w:t>431/3.088</w:t>
            </w:r>
            <w:r w:rsidR="005546FC">
              <w:rPr>
                <w:rFonts w:ascii="Calibri" w:hAnsi="Calibri"/>
              </w:rPr>
              <w:t>)</w:t>
            </w:r>
            <w:r w:rsidR="004B2B10">
              <w:rPr>
                <w:rFonts w:ascii="Calibri" w:hAnsi="Calibri"/>
              </w:rPr>
              <w:t>×100%</w:t>
            </w:r>
          </w:p>
        </w:tc>
        <w:tc>
          <w:tcPr>
            <w:tcW w:w="1129" w:type="dxa"/>
            <w:vAlign w:val="center"/>
          </w:tcPr>
          <w:p w:rsidR="00B53B85" w:rsidRDefault="00516336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13.95%</w:t>
            </w:r>
          </w:p>
        </w:tc>
        <w:tc>
          <w:tcPr>
            <w:tcW w:w="2880" w:type="dxa"/>
            <w:vAlign w:val="center"/>
          </w:tcPr>
          <w:p w:rsidR="00B53B85" w:rsidRDefault="005546FC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 w:rsidR="00516336">
              <w:rPr>
                <w:rFonts w:ascii="Calibri" w:hAnsi="Calibri"/>
              </w:rPr>
              <w:t>366/2.912</w:t>
            </w:r>
            <w:r>
              <w:rPr>
                <w:rFonts w:ascii="Calibri" w:hAnsi="Calibri"/>
              </w:rPr>
              <w:t>)</w:t>
            </w:r>
            <w:r w:rsidR="00516336">
              <w:rPr>
                <w:rFonts w:ascii="Calibri" w:hAnsi="Calibri"/>
              </w:rPr>
              <w:t>×100%</w:t>
            </w:r>
          </w:p>
        </w:tc>
        <w:tc>
          <w:tcPr>
            <w:tcW w:w="1123" w:type="dxa"/>
            <w:vAlign w:val="center"/>
          </w:tcPr>
          <w:p w:rsidR="00B53B85" w:rsidRDefault="00516336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12.56%</w:t>
            </w:r>
          </w:p>
        </w:tc>
      </w:tr>
      <w:tr w:rsidR="002663CE" w:rsidTr="006328C8">
        <w:trPr>
          <w:trHeight w:val="343"/>
        </w:trPr>
        <w:tc>
          <w:tcPr>
            <w:tcW w:w="2041" w:type="dxa"/>
            <w:vAlign w:val="center"/>
          </w:tcPr>
          <w:p w:rsidR="00B53B85" w:rsidRDefault="00890BDA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EPS</w:t>
            </w:r>
          </w:p>
        </w:tc>
        <w:tc>
          <w:tcPr>
            <w:tcW w:w="2872" w:type="dxa"/>
            <w:vAlign w:val="center"/>
          </w:tcPr>
          <w:p w:rsidR="00B53B85" w:rsidRDefault="00352E95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431/300</w:t>
            </w:r>
          </w:p>
        </w:tc>
        <w:tc>
          <w:tcPr>
            <w:tcW w:w="1129" w:type="dxa"/>
            <w:vAlign w:val="center"/>
          </w:tcPr>
          <w:p w:rsidR="00B53B85" w:rsidRDefault="00352E95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£1.43</w:t>
            </w:r>
          </w:p>
        </w:tc>
        <w:tc>
          <w:tcPr>
            <w:tcW w:w="2880" w:type="dxa"/>
            <w:vAlign w:val="center"/>
          </w:tcPr>
          <w:p w:rsidR="00B53B85" w:rsidRDefault="00352E9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366/300</w:t>
            </w:r>
          </w:p>
        </w:tc>
        <w:tc>
          <w:tcPr>
            <w:tcW w:w="1123" w:type="dxa"/>
            <w:vAlign w:val="center"/>
          </w:tcPr>
          <w:p w:rsidR="00B53B85" w:rsidRDefault="00352E9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£1.22</w:t>
            </w:r>
          </w:p>
        </w:tc>
      </w:tr>
      <w:tr w:rsidR="002663CE" w:rsidTr="006328C8">
        <w:trPr>
          <w:trHeight w:val="674"/>
        </w:trPr>
        <w:tc>
          <w:tcPr>
            <w:tcW w:w="2041" w:type="dxa"/>
            <w:vAlign w:val="center"/>
          </w:tcPr>
          <w:p w:rsidR="00B53B85" w:rsidRDefault="004610DF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Net profit margin</w:t>
            </w:r>
          </w:p>
        </w:tc>
        <w:tc>
          <w:tcPr>
            <w:tcW w:w="2872" w:type="dxa"/>
            <w:vAlign w:val="center"/>
          </w:tcPr>
          <w:p w:rsidR="00B53B85" w:rsidRDefault="00974820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 w:rsidR="00352E95">
              <w:rPr>
                <w:rFonts w:ascii="Calibri" w:hAnsi="Calibri"/>
              </w:rPr>
              <w:t>805/</w:t>
            </w:r>
            <w:r>
              <w:rPr>
                <w:rFonts w:ascii="Calibri" w:hAnsi="Calibri"/>
              </w:rPr>
              <w:t>6.738)×100%</w:t>
            </w:r>
          </w:p>
        </w:tc>
        <w:tc>
          <w:tcPr>
            <w:tcW w:w="1129" w:type="dxa"/>
            <w:vAlign w:val="center"/>
          </w:tcPr>
          <w:p w:rsidR="00B53B85" w:rsidRDefault="00974820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11.9%</w:t>
            </w:r>
          </w:p>
        </w:tc>
        <w:tc>
          <w:tcPr>
            <w:tcW w:w="2880" w:type="dxa"/>
            <w:vAlign w:val="center"/>
          </w:tcPr>
          <w:p w:rsidR="00B53B85" w:rsidRDefault="008C4B0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(699/6.441)×100%</w:t>
            </w:r>
          </w:p>
        </w:tc>
        <w:tc>
          <w:tcPr>
            <w:tcW w:w="1123" w:type="dxa"/>
            <w:vAlign w:val="center"/>
          </w:tcPr>
          <w:p w:rsidR="00B53B85" w:rsidRDefault="008C4B0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10.9%</w:t>
            </w:r>
          </w:p>
        </w:tc>
      </w:tr>
      <w:tr w:rsidR="002663CE" w:rsidTr="006328C8">
        <w:trPr>
          <w:trHeight w:val="674"/>
        </w:trPr>
        <w:tc>
          <w:tcPr>
            <w:tcW w:w="2041" w:type="dxa"/>
            <w:vAlign w:val="center"/>
          </w:tcPr>
          <w:p w:rsidR="00B53B85" w:rsidRDefault="004610DF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Asset turnover</w:t>
            </w:r>
          </w:p>
        </w:tc>
        <w:tc>
          <w:tcPr>
            <w:tcW w:w="2872" w:type="dxa"/>
            <w:vAlign w:val="center"/>
          </w:tcPr>
          <w:p w:rsidR="00B53B85" w:rsidRDefault="008C4B05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6.738</w:t>
            </w:r>
            <w:r w:rsidR="00BD77D4">
              <w:rPr>
                <w:rFonts w:ascii="Calibri" w:hAnsi="Calibri"/>
              </w:rPr>
              <w:t>/(9.736-2.511)</w:t>
            </w:r>
          </w:p>
        </w:tc>
        <w:tc>
          <w:tcPr>
            <w:tcW w:w="1129" w:type="dxa"/>
            <w:vAlign w:val="center"/>
          </w:tcPr>
          <w:p w:rsidR="00B53B85" w:rsidRDefault="00BD77D4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0.93</w:t>
            </w:r>
          </w:p>
        </w:tc>
        <w:tc>
          <w:tcPr>
            <w:tcW w:w="2880" w:type="dxa"/>
            <w:vAlign w:val="center"/>
          </w:tcPr>
          <w:p w:rsidR="00B53B85" w:rsidRDefault="00BD77D4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6.441/(</w:t>
            </w:r>
            <w:r w:rsidR="00F77DA8">
              <w:rPr>
                <w:rFonts w:ascii="Calibri" w:hAnsi="Calibri"/>
              </w:rPr>
              <w:t>10.087-3.046)</w:t>
            </w:r>
          </w:p>
        </w:tc>
        <w:tc>
          <w:tcPr>
            <w:tcW w:w="1123" w:type="dxa"/>
            <w:vAlign w:val="center"/>
          </w:tcPr>
          <w:p w:rsidR="00B53B85" w:rsidRDefault="00F77DA8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0.91</w:t>
            </w:r>
          </w:p>
        </w:tc>
      </w:tr>
      <w:tr w:rsidR="002663CE" w:rsidTr="00A15716">
        <w:trPr>
          <w:trHeight w:val="674"/>
        </w:trPr>
        <w:tc>
          <w:tcPr>
            <w:tcW w:w="2041" w:type="dxa"/>
            <w:vAlign w:val="center"/>
          </w:tcPr>
          <w:p w:rsidR="00B53B85" w:rsidRDefault="004610DF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Stock holding period</w:t>
            </w:r>
          </w:p>
        </w:tc>
        <w:tc>
          <w:tcPr>
            <w:tcW w:w="2872" w:type="dxa"/>
            <w:vAlign w:val="center"/>
          </w:tcPr>
          <w:p w:rsidR="00B53B85" w:rsidRDefault="00F77DA8" w:rsidP="00FB6A64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(708/3.235)×</w:t>
            </w:r>
            <w:r w:rsidR="00556737">
              <w:rPr>
                <w:rFonts w:ascii="Calibri" w:hAnsi="Calibri"/>
              </w:rPr>
              <w:t>365</w:t>
            </w:r>
          </w:p>
        </w:tc>
        <w:tc>
          <w:tcPr>
            <w:tcW w:w="1129" w:type="dxa"/>
            <w:vAlign w:val="center"/>
          </w:tcPr>
          <w:p w:rsidR="00B53B85" w:rsidRDefault="00556737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80 days</w:t>
            </w:r>
          </w:p>
        </w:tc>
        <w:tc>
          <w:tcPr>
            <w:tcW w:w="2880" w:type="dxa"/>
            <w:vAlign w:val="center"/>
          </w:tcPr>
          <w:p w:rsidR="00B53B85" w:rsidRDefault="00556737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(659/3.096)×365</w:t>
            </w:r>
          </w:p>
        </w:tc>
        <w:tc>
          <w:tcPr>
            <w:tcW w:w="1123" w:type="dxa"/>
            <w:vAlign w:val="center"/>
          </w:tcPr>
          <w:p w:rsidR="00B53B85" w:rsidRDefault="00556737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78 days</w:t>
            </w:r>
          </w:p>
        </w:tc>
      </w:tr>
      <w:tr w:rsidR="002663CE" w:rsidTr="006328C8">
        <w:trPr>
          <w:trHeight w:val="1018"/>
        </w:trPr>
        <w:tc>
          <w:tcPr>
            <w:tcW w:w="2041" w:type="dxa"/>
            <w:vAlign w:val="center"/>
          </w:tcPr>
          <w:p w:rsidR="00B53B85" w:rsidRDefault="0085058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Debtors collection period</w:t>
            </w:r>
          </w:p>
        </w:tc>
        <w:tc>
          <w:tcPr>
            <w:tcW w:w="2872" w:type="dxa"/>
            <w:vAlign w:val="center"/>
          </w:tcPr>
          <w:p w:rsidR="00B53B85" w:rsidRDefault="00371AFC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(1.249/6.738)×365</w:t>
            </w:r>
          </w:p>
        </w:tc>
        <w:tc>
          <w:tcPr>
            <w:tcW w:w="1129" w:type="dxa"/>
            <w:vAlign w:val="center"/>
          </w:tcPr>
          <w:p w:rsidR="00B53B85" w:rsidRDefault="00371AFC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68 days</w:t>
            </w:r>
          </w:p>
        </w:tc>
        <w:tc>
          <w:tcPr>
            <w:tcW w:w="2880" w:type="dxa"/>
            <w:vAlign w:val="center"/>
          </w:tcPr>
          <w:p w:rsidR="00B53B85" w:rsidRDefault="00371AFC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(1.287/6.441)×365</w:t>
            </w:r>
          </w:p>
        </w:tc>
        <w:tc>
          <w:tcPr>
            <w:tcW w:w="1123" w:type="dxa"/>
            <w:vAlign w:val="center"/>
          </w:tcPr>
          <w:p w:rsidR="00B53B85" w:rsidRDefault="00FE0F42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 days</w:t>
            </w:r>
          </w:p>
        </w:tc>
      </w:tr>
      <w:tr w:rsidR="002663CE" w:rsidTr="006328C8">
        <w:trPr>
          <w:trHeight w:val="330"/>
        </w:trPr>
        <w:tc>
          <w:tcPr>
            <w:tcW w:w="2041" w:type="dxa"/>
            <w:vAlign w:val="center"/>
          </w:tcPr>
          <w:p w:rsidR="00B53B85" w:rsidRDefault="00FE0F42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Current ratio</w:t>
            </w:r>
          </w:p>
        </w:tc>
        <w:tc>
          <w:tcPr>
            <w:tcW w:w="2872" w:type="dxa"/>
            <w:vAlign w:val="center"/>
          </w:tcPr>
          <w:p w:rsidR="00B53B85" w:rsidRDefault="00FE0F42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2.303/2.511</w:t>
            </w:r>
          </w:p>
        </w:tc>
        <w:tc>
          <w:tcPr>
            <w:tcW w:w="1129" w:type="dxa"/>
            <w:vAlign w:val="center"/>
          </w:tcPr>
          <w:p w:rsidR="00B53B85" w:rsidRDefault="00FE0F42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0.91</w:t>
            </w:r>
          </w:p>
        </w:tc>
        <w:tc>
          <w:tcPr>
            <w:tcW w:w="2880" w:type="dxa"/>
            <w:vAlign w:val="center"/>
          </w:tcPr>
          <w:p w:rsidR="00B53B85" w:rsidRDefault="00FE0F42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2.355/3.046</w:t>
            </w:r>
          </w:p>
        </w:tc>
        <w:tc>
          <w:tcPr>
            <w:tcW w:w="1123" w:type="dxa"/>
            <w:vAlign w:val="center"/>
          </w:tcPr>
          <w:p w:rsidR="00B53B85" w:rsidRDefault="00FF6404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0.77</w:t>
            </w:r>
          </w:p>
        </w:tc>
      </w:tr>
      <w:tr w:rsidR="002663CE" w:rsidTr="006328C8">
        <w:trPr>
          <w:trHeight w:val="343"/>
        </w:trPr>
        <w:tc>
          <w:tcPr>
            <w:tcW w:w="2041" w:type="dxa"/>
            <w:vAlign w:val="center"/>
          </w:tcPr>
          <w:p w:rsidR="00B53B85" w:rsidRDefault="0085058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Gearing ratio</w:t>
            </w:r>
          </w:p>
        </w:tc>
        <w:tc>
          <w:tcPr>
            <w:tcW w:w="2872" w:type="dxa"/>
            <w:vAlign w:val="center"/>
          </w:tcPr>
          <w:p w:rsidR="00B53B85" w:rsidRDefault="00FF6404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4.137/(4.137+3.088)×100%</w:t>
            </w:r>
          </w:p>
        </w:tc>
        <w:tc>
          <w:tcPr>
            <w:tcW w:w="1129" w:type="dxa"/>
            <w:vAlign w:val="center"/>
          </w:tcPr>
          <w:p w:rsidR="00B53B85" w:rsidRDefault="00FF6404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57.26%</w:t>
            </w:r>
          </w:p>
        </w:tc>
        <w:tc>
          <w:tcPr>
            <w:tcW w:w="2880" w:type="dxa"/>
            <w:vAlign w:val="center"/>
          </w:tcPr>
          <w:p w:rsidR="00B53B85" w:rsidRDefault="00FF6404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4.129/(4.129+</w:t>
            </w:r>
            <w:r w:rsidR="00DF47F8">
              <w:rPr>
                <w:rFonts w:ascii="Calibri" w:hAnsi="Calibri"/>
              </w:rPr>
              <w:t>2.912)×100%</w:t>
            </w:r>
          </w:p>
        </w:tc>
        <w:tc>
          <w:tcPr>
            <w:tcW w:w="1123" w:type="dxa"/>
            <w:vAlign w:val="center"/>
          </w:tcPr>
          <w:p w:rsidR="00B53B85" w:rsidRDefault="00DF47F8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58.6%</w:t>
            </w:r>
          </w:p>
        </w:tc>
      </w:tr>
      <w:tr w:rsidR="002663CE" w:rsidTr="006328C8">
        <w:trPr>
          <w:trHeight w:val="674"/>
        </w:trPr>
        <w:tc>
          <w:tcPr>
            <w:tcW w:w="2041" w:type="dxa"/>
            <w:vAlign w:val="center"/>
          </w:tcPr>
          <w:p w:rsidR="00B53B85" w:rsidRDefault="00850585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Interest cover</w:t>
            </w:r>
          </w:p>
        </w:tc>
        <w:tc>
          <w:tcPr>
            <w:tcW w:w="2872" w:type="dxa"/>
            <w:vAlign w:val="center"/>
          </w:tcPr>
          <w:p w:rsidR="00B53B85" w:rsidRDefault="00DF47F8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805/226</w:t>
            </w:r>
          </w:p>
        </w:tc>
        <w:tc>
          <w:tcPr>
            <w:tcW w:w="1129" w:type="dxa"/>
            <w:vAlign w:val="center"/>
          </w:tcPr>
          <w:p w:rsidR="00B53B85" w:rsidRDefault="00DF47F8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3.6 times</w:t>
            </w:r>
          </w:p>
        </w:tc>
        <w:tc>
          <w:tcPr>
            <w:tcW w:w="2880" w:type="dxa"/>
            <w:vAlign w:val="center"/>
          </w:tcPr>
          <w:p w:rsidR="00B53B85" w:rsidRDefault="00DF47F8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699/181</w:t>
            </w:r>
          </w:p>
        </w:tc>
        <w:tc>
          <w:tcPr>
            <w:tcW w:w="1123" w:type="dxa"/>
            <w:vAlign w:val="center"/>
          </w:tcPr>
          <w:p w:rsidR="00B53B85" w:rsidRDefault="00B54419" w:rsidP="006328C8">
            <w:pPr>
              <w:pStyle w:val="Standard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3.9 times</w:t>
            </w:r>
          </w:p>
        </w:tc>
      </w:tr>
    </w:tbl>
    <w:p w:rsidR="00211C50" w:rsidRDefault="00211C50" w:rsidP="00E04CFE">
      <w:pPr>
        <w:pStyle w:val="Standard"/>
        <w:jc w:val="both"/>
        <w:rPr>
          <w:rFonts w:ascii="Calibri" w:hAnsi="Calibri"/>
        </w:rPr>
      </w:pPr>
    </w:p>
    <w:p w:rsidR="00E04CFE" w:rsidRDefault="00E04CFE" w:rsidP="00E04CFE">
      <w:pPr>
        <w:pStyle w:val="Standard"/>
        <w:jc w:val="both"/>
        <w:rPr>
          <w:rFonts w:ascii="Calibri" w:hAnsi="Calibri"/>
          <w:u w:val="single"/>
        </w:rPr>
      </w:pPr>
    </w:p>
    <w:p w:rsidR="00710CED" w:rsidRDefault="00A45ECB" w:rsidP="00E04CFE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 xml:space="preserve">b) </w:t>
      </w:r>
    </w:p>
    <w:p w:rsidR="00A45ECB" w:rsidRDefault="00207525" w:rsidP="006F34AC">
      <w:pPr>
        <w:pStyle w:val="Standard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Sales</w:t>
      </w:r>
      <w:r w:rsidR="00D60ABF">
        <w:rPr>
          <w:rFonts w:ascii="Calibri" w:hAnsi="Calibri"/>
        </w:rPr>
        <w:t xml:space="preserve"> have</w:t>
      </w:r>
      <w:r>
        <w:rPr>
          <w:rFonts w:ascii="Calibri" w:hAnsi="Calibri"/>
        </w:rPr>
        <w:t xml:space="preserve"> increased, which is a good sign for </w:t>
      </w:r>
      <w:r w:rsidR="00816CEF">
        <w:rPr>
          <w:rFonts w:ascii="Calibri" w:hAnsi="Calibri"/>
        </w:rPr>
        <w:t>the c</w:t>
      </w:r>
      <w:r>
        <w:rPr>
          <w:rFonts w:ascii="Calibri" w:hAnsi="Calibri"/>
        </w:rPr>
        <w:t>ompany’s growing</w:t>
      </w:r>
      <w:r w:rsidR="00B7147F">
        <w:rPr>
          <w:rFonts w:ascii="Calibri" w:hAnsi="Calibri"/>
        </w:rPr>
        <w:t xml:space="preserve">. </w:t>
      </w:r>
      <w:r w:rsidR="00A126B3">
        <w:rPr>
          <w:rFonts w:ascii="Calibri" w:hAnsi="Calibri"/>
        </w:rPr>
        <w:t>ROCE figure</w:t>
      </w:r>
      <w:r w:rsidR="00316C18">
        <w:rPr>
          <w:rFonts w:ascii="Calibri" w:hAnsi="Calibri"/>
        </w:rPr>
        <w:t xml:space="preserve"> doesn’t look </w:t>
      </w:r>
      <w:r w:rsidR="00A126B3">
        <w:rPr>
          <w:rFonts w:ascii="Calibri" w:hAnsi="Calibri"/>
        </w:rPr>
        <w:t>bad</w:t>
      </w:r>
      <w:r w:rsidR="00DF39EB">
        <w:rPr>
          <w:rFonts w:ascii="Calibri" w:hAnsi="Calibri"/>
        </w:rPr>
        <w:t xml:space="preserve">. It </w:t>
      </w:r>
      <w:r w:rsidR="0028648E">
        <w:rPr>
          <w:rFonts w:ascii="Calibri" w:hAnsi="Calibri"/>
        </w:rPr>
        <w:t>has i</w:t>
      </w:r>
      <w:r w:rsidR="00DF39EB">
        <w:rPr>
          <w:rFonts w:ascii="Calibri" w:hAnsi="Calibri"/>
        </w:rPr>
        <w:t xml:space="preserve">ncreased, as well, </w:t>
      </w:r>
      <w:r w:rsidR="00AB4223">
        <w:rPr>
          <w:rFonts w:ascii="Calibri" w:hAnsi="Calibri"/>
        </w:rPr>
        <w:t>so the company is going into the right direction</w:t>
      </w:r>
      <w:r w:rsidR="00816CEF">
        <w:rPr>
          <w:rFonts w:ascii="Calibri" w:hAnsi="Calibri"/>
        </w:rPr>
        <w:t xml:space="preserve"> </w:t>
      </w:r>
      <w:r w:rsidR="00AB4223">
        <w:rPr>
          <w:rFonts w:ascii="Calibri" w:hAnsi="Calibri"/>
        </w:rPr>
        <w:t>of using its capital to make profit</w:t>
      </w:r>
      <w:r w:rsidR="00EF4758">
        <w:rPr>
          <w:rFonts w:ascii="Calibri" w:hAnsi="Calibri"/>
        </w:rPr>
        <w:t>. Anyway, an improvement of using assets to</w:t>
      </w:r>
      <w:r w:rsidR="00D950CA">
        <w:rPr>
          <w:rFonts w:ascii="Calibri" w:hAnsi="Calibri"/>
        </w:rPr>
        <w:t xml:space="preserve"> make </w:t>
      </w:r>
      <w:r w:rsidR="004A36FA">
        <w:rPr>
          <w:rFonts w:ascii="Calibri" w:hAnsi="Calibri"/>
        </w:rPr>
        <w:t xml:space="preserve">more </w:t>
      </w:r>
      <w:r w:rsidR="00D950CA">
        <w:rPr>
          <w:rFonts w:ascii="Calibri" w:hAnsi="Calibri"/>
        </w:rPr>
        <w:t>sales can be necessary;</w:t>
      </w:r>
    </w:p>
    <w:p w:rsidR="006F34AC" w:rsidRPr="006F34AC" w:rsidRDefault="006F34AC" w:rsidP="006F34AC">
      <w:pPr>
        <w:pStyle w:val="Standard"/>
        <w:ind w:left="720"/>
        <w:jc w:val="both"/>
        <w:rPr>
          <w:rFonts w:ascii="Calibri" w:hAnsi="Calibri"/>
        </w:rPr>
      </w:pPr>
    </w:p>
    <w:p w:rsidR="00A45ECB" w:rsidRDefault="00A45ECB" w:rsidP="00A45ECB">
      <w:pPr>
        <w:pStyle w:val="Standard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C</w:t>
      </w:r>
      <w:r w:rsidR="00774988">
        <w:rPr>
          <w:rFonts w:ascii="Calibri" w:hAnsi="Calibri"/>
        </w:rPr>
        <w:t>urrent ratio figure seems to be alarming even in 2020</w:t>
      </w:r>
      <w:r w:rsidR="00BF31E0">
        <w:rPr>
          <w:rFonts w:ascii="Calibri" w:hAnsi="Calibri"/>
        </w:rPr>
        <w:t xml:space="preserve">, which means the company is not </w:t>
      </w:r>
      <w:r w:rsidR="00207525">
        <w:rPr>
          <w:rFonts w:ascii="Calibri" w:hAnsi="Calibri"/>
        </w:rPr>
        <w:t>100% ready to meet the short-term obligations</w:t>
      </w:r>
      <w:r w:rsidR="006F34AC">
        <w:rPr>
          <w:rFonts w:ascii="Calibri" w:hAnsi="Calibri"/>
        </w:rPr>
        <w:t>;</w:t>
      </w:r>
    </w:p>
    <w:p w:rsidR="009E51CB" w:rsidRDefault="009E51CB" w:rsidP="009E51CB">
      <w:pPr>
        <w:pStyle w:val="Listparagraf"/>
        <w:rPr>
          <w:rFonts w:ascii="Calibri" w:hAnsi="Calibri"/>
        </w:rPr>
      </w:pPr>
    </w:p>
    <w:p w:rsidR="009E51CB" w:rsidRDefault="009E51CB" w:rsidP="00A45ECB">
      <w:pPr>
        <w:pStyle w:val="Standard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There is no need to invest a lot in equipment</w:t>
      </w:r>
      <w:r w:rsidR="00247BFC">
        <w:rPr>
          <w:rFonts w:ascii="Calibri" w:hAnsi="Calibri"/>
        </w:rPr>
        <w:t>, taking into the consideration the company started to expand. Asset turnover ratio slighlty improved</w:t>
      </w:r>
      <w:r w:rsidR="00816CEF">
        <w:rPr>
          <w:rFonts w:ascii="Calibri" w:hAnsi="Calibri"/>
        </w:rPr>
        <w:t>;</w:t>
      </w:r>
    </w:p>
    <w:p w:rsidR="006F34AC" w:rsidRDefault="006F34AC" w:rsidP="006F34AC">
      <w:pPr>
        <w:pStyle w:val="Listparagraf"/>
        <w:rPr>
          <w:rFonts w:ascii="Calibri" w:hAnsi="Calibri"/>
        </w:rPr>
      </w:pPr>
    </w:p>
    <w:p w:rsidR="006F34AC" w:rsidRPr="000667CC" w:rsidRDefault="006F34AC" w:rsidP="00A45ECB">
      <w:pPr>
        <w:pStyle w:val="Standard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Very good interest cover</w:t>
      </w:r>
      <w:r w:rsidR="001D0DAF">
        <w:rPr>
          <w:rFonts w:ascii="Calibri" w:hAnsi="Calibri"/>
        </w:rPr>
        <w:t xml:space="preserve">, even if decreasing a little bit. </w:t>
      </w:r>
    </w:p>
    <w:sectPr w:rsidR="006F34AC" w:rsidRPr="000667CC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4CD3" w:rsidRDefault="00454CD3">
      <w:pPr>
        <w:rPr>
          <w:rFonts w:hint="eastAsia"/>
        </w:rPr>
      </w:pPr>
      <w:r>
        <w:separator/>
      </w:r>
    </w:p>
  </w:endnote>
  <w:endnote w:type="continuationSeparator" w:id="0">
    <w:p w:rsidR="00454CD3" w:rsidRDefault="00454CD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4CD3" w:rsidRDefault="00454CD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54CD3" w:rsidRDefault="00454CD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155B"/>
    <w:multiLevelType w:val="hybridMultilevel"/>
    <w:tmpl w:val="BAB8D70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C1883"/>
    <w:multiLevelType w:val="hybridMultilevel"/>
    <w:tmpl w:val="31D407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D7716"/>
    <w:multiLevelType w:val="multilevel"/>
    <w:tmpl w:val="AB86AF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63D7FB2"/>
    <w:multiLevelType w:val="hybridMultilevel"/>
    <w:tmpl w:val="571078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37FBD"/>
    <w:multiLevelType w:val="hybridMultilevel"/>
    <w:tmpl w:val="9D58D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016"/>
    <w:rsid w:val="00031368"/>
    <w:rsid w:val="000667CC"/>
    <w:rsid w:val="0008437F"/>
    <w:rsid w:val="00087A24"/>
    <w:rsid w:val="000B5A5A"/>
    <w:rsid w:val="00112655"/>
    <w:rsid w:val="001128D0"/>
    <w:rsid w:val="00137662"/>
    <w:rsid w:val="00151034"/>
    <w:rsid w:val="00153199"/>
    <w:rsid w:val="0015596D"/>
    <w:rsid w:val="001D0DAF"/>
    <w:rsid w:val="00207525"/>
    <w:rsid w:val="00211C50"/>
    <w:rsid w:val="00247BFC"/>
    <w:rsid w:val="0026309E"/>
    <w:rsid w:val="002663CE"/>
    <w:rsid w:val="00277E9D"/>
    <w:rsid w:val="0028648E"/>
    <w:rsid w:val="00316C18"/>
    <w:rsid w:val="003371F3"/>
    <w:rsid w:val="00352E95"/>
    <w:rsid w:val="003609BD"/>
    <w:rsid w:val="00371AFC"/>
    <w:rsid w:val="003E5AA1"/>
    <w:rsid w:val="003E784E"/>
    <w:rsid w:val="00414B5C"/>
    <w:rsid w:val="004260CD"/>
    <w:rsid w:val="00441135"/>
    <w:rsid w:val="00454CD3"/>
    <w:rsid w:val="004610DF"/>
    <w:rsid w:val="004620F4"/>
    <w:rsid w:val="004A36FA"/>
    <w:rsid w:val="004B2B10"/>
    <w:rsid w:val="004B6FBE"/>
    <w:rsid w:val="004C006D"/>
    <w:rsid w:val="004C41B6"/>
    <w:rsid w:val="004E0D99"/>
    <w:rsid w:val="00516336"/>
    <w:rsid w:val="005546FC"/>
    <w:rsid w:val="00556737"/>
    <w:rsid w:val="00557C9A"/>
    <w:rsid w:val="005900B0"/>
    <w:rsid w:val="005A39A8"/>
    <w:rsid w:val="005E757E"/>
    <w:rsid w:val="006328C8"/>
    <w:rsid w:val="00664FE4"/>
    <w:rsid w:val="00680605"/>
    <w:rsid w:val="006C3EB3"/>
    <w:rsid w:val="006F34AC"/>
    <w:rsid w:val="0070580C"/>
    <w:rsid w:val="00710CED"/>
    <w:rsid w:val="0073753E"/>
    <w:rsid w:val="00774988"/>
    <w:rsid w:val="00786134"/>
    <w:rsid w:val="007D78FD"/>
    <w:rsid w:val="00804228"/>
    <w:rsid w:val="00816CEF"/>
    <w:rsid w:val="0085029F"/>
    <w:rsid w:val="00850585"/>
    <w:rsid w:val="00890BDA"/>
    <w:rsid w:val="008C4B05"/>
    <w:rsid w:val="008D239D"/>
    <w:rsid w:val="00932016"/>
    <w:rsid w:val="00974820"/>
    <w:rsid w:val="009E51CB"/>
    <w:rsid w:val="00A126B3"/>
    <w:rsid w:val="00A15716"/>
    <w:rsid w:val="00A314F5"/>
    <w:rsid w:val="00A43400"/>
    <w:rsid w:val="00A45ECB"/>
    <w:rsid w:val="00AB4223"/>
    <w:rsid w:val="00AC491B"/>
    <w:rsid w:val="00B22F72"/>
    <w:rsid w:val="00B30FFF"/>
    <w:rsid w:val="00B53B85"/>
    <w:rsid w:val="00B54419"/>
    <w:rsid w:val="00B7147F"/>
    <w:rsid w:val="00BD77D4"/>
    <w:rsid w:val="00BF31E0"/>
    <w:rsid w:val="00C322B9"/>
    <w:rsid w:val="00CA0F52"/>
    <w:rsid w:val="00CC498B"/>
    <w:rsid w:val="00CD5CED"/>
    <w:rsid w:val="00D60ABF"/>
    <w:rsid w:val="00D950CA"/>
    <w:rsid w:val="00DD1B37"/>
    <w:rsid w:val="00DF39EB"/>
    <w:rsid w:val="00DF47F8"/>
    <w:rsid w:val="00E04CFE"/>
    <w:rsid w:val="00E415DB"/>
    <w:rsid w:val="00E45FB1"/>
    <w:rsid w:val="00E86DF2"/>
    <w:rsid w:val="00EA715E"/>
    <w:rsid w:val="00EF4758"/>
    <w:rsid w:val="00F026B5"/>
    <w:rsid w:val="00F277FD"/>
    <w:rsid w:val="00F371E3"/>
    <w:rsid w:val="00F77DA8"/>
    <w:rsid w:val="00FB6A64"/>
    <w:rsid w:val="00FE0F42"/>
    <w:rsid w:val="00FF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AF3631"/>
  <w15:docId w15:val="{C3F20782-AB66-4CB3-AE05-D5072C6B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Legend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table" w:styleId="Tabelgril">
    <w:name w:val="Table Grid"/>
    <w:basedOn w:val="TabelNormal"/>
    <w:uiPriority w:val="39"/>
    <w:rsid w:val="00211C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6F34AC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705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447459197970</cp:lastModifiedBy>
  <cp:revision>9</cp:revision>
  <dcterms:created xsi:type="dcterms:W3CDTF">2021-07-25T16:37:00Z</dcterms:created>
  <dcterms:modified xsi:type="dcterms:W3CDTF">2021-07-25T16:41:00Z</dcterms:modified>
</cp:coreProperties>
</file>