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57211" w14:textId="77777777" w:rsidR="0085662C" w:rsidRDefault="0085662C">
      <w:pPr>
        <w:spacing w:before="2000"/>
      </w:pPr>
    </w:p>
    <w:p w14:paraId="7D05CE23" w14:textId="77777777" w:rsidR="0085662C" w:rsidRPr="00F616A1" w:rsidRDefault="008E45B2">
      <w:pPr>
        <w:jc w:val="center"/>
        <w:rPr>
          <w:rFonts w:ascii="Arial" w:eastAsia="Arial" w:hAnsi="Arial" w:cs="Arial"/>
          <w:b/>
          <w:bCs/>
          <w:sz w:val="22"/>
          <w:szCs w:val="22"/>
        </w:rPr>
      </w:pPr>
      <w:r w:rsidRPr="00F616A1">
        <w:rPr>
          <w:rFonts w:ascii="Arial" w:eastAsia="Arial" w:hAnsi="Arial" w:cs="Arial"/>
          <w:b/>
          <w:bCs/>
          <w:sz w:val="22"/>
          <w:szCs w:val="22"/>
        </w:rPr>
        <w:t>The Impact of Social Media on Mental Health in Adolescence</w:t>
      </w:r>
    </w:p>
    <w:p w14:paraId="277F25CE" w14:textId="77777777" w:rsidR="00245A35" w:rsidRPr="00F616A1" w:rsidRDefault="00245A35">
      <w:pPr>
        <w:jc w:val="center"/>
        <w:rPr>
          <w:rFonts w:ascii="Arial" w:eastAsia="Arial" w:hAnsi="Arial" w:cs="Arial"/>
          <w:b/>
          <w:bCs/>
          <w:sz w:val="22"/>
          <w:szCs w:val="22"/>
        </w:rPr>
      </w:pPr>
    </w:p>
    <w:p w14:paraId="735B2512" w14:textId="77777777" w:rsidR="00245A35" w:rsidRPr="00F616A1" w:rsidRDefault="00245A35">
      <w:pPr>
        <w:jc w:val="center"/>
        <w:rPr>
          <w:rFonts w:ascii="Arial" w:eastAsia="Arial" w:hAnsi="Arial" w:cs="Arial"/>
          <w:b/>
          <w:bCs/>
          <w:sz w:val="22"/>
          <w:szCs w:val="22"/>
        </w:rPr>
      </w:pPr>
    </w:p>
    <w:p w14:paraId="1B356F18" w14:textId="77777777" w:rsidR="00BE37D0" w:rsidRPr="00F616A1" w:rsidRDefault="00BE37D0">
      <w:pPr>
        <w:jc w:val="center"/>
        <w:rPr>
          <w:rFonts w:ascii="Arial" w:eastAsia="Arial" w:hAnsi="Arial" w:cs="Arial"/>
          <w:b/>
          <w:bCs/>
          <w:sz w:val="22"/>
          <w:szCs w:val="22"/>
        </w:rPr>
      </w:pPr>
    </w:p>
    <w:p w14:paraId="7CBDC066" w14:textId="77777777" w:rsidR="00BE37D0" w:rsidRPr="00F616A1" w:rsidRDefault="00BE37D0">
      <w:pPr>
        <w:jc w:val="center"/>
        <w:rPr>
          <w:rFonts w:ascii="Arial" w:eastAsia="Arial" w:hAnsi="Arial" w:cs="Arial"/>
          <w:b/>
          <w:bCs/>
          <w:sz w:val="22"/>
          <w:szCs w:val="22"/>
        </w:rPr>
      </w:pPr>
    </w:p>
    <w:p w14:paraId="6BEA01CE" w14:textId="3153984E" w:rsidR="00BE37D0" w:rsidRPr="00F616A1" w:rsidRDefault="00DF6FA4" w:rsidP="00DF6FA4">
      <w:pPr>
        <w:rPr>
          <w:rFonts w:ascii="Arial" w:eastAsia="Arial" w:hAnsi="Arial" w:cs="Arial"/>
          <w:b/>
          <w:bCs/>
          <w:sz w:val="22"/>
          <w:szCs w:val="22"/>
        </w:rPr>
      </w:pPr>
      <w:r w:rsidRPr="00F616A1">
        <w:rPr>
          <w:rFonts w:ascii="Arial" w:eastAsia="Arial" w:hAnsi="Arial" w:cs="Arial"/>
          <w:b/>
          <w:bCs/>
          <w:sz w:val="22"/>
          <w:szCs w:val="22"/>
        </w:rPr>
        <w:t xml:space="preserve">STUDENT </w:t>
      </w:r>
      <w:r w:rsidR="00245A35" w:rsidRPr="00F616A1">
        <w:rPr>
          <w:rFonts w:ascii="Arial" w:eastAsia="Arial" w:hAnsi="Arial" w:cs="Arial"/>
          <w:b/>
          <w:bCs/>
          <w:sz w:val="22"/>
          <w:szCs w:val="22"/>
        </w:rPr>
        <w:t>NAME: JOHN GAISEY</w:t>
      </w:r>
    </w:p>
    <w:p w14:paraId="114C0B68" w14:textId="77777777" w:rsidR="00245A35" w:rsidRPr="00F616A1" w:rsidRDefault="00245A35" w:rsidP="00DF6FA4">
      <w:pPr>
        <w:rPr>
          <w:rFonts w:ascii="Arial" w:eastAsia="Arial" w:hAnsi="Arial" w:cs="Arial"/>
          <w:b/>
          <w:bCs/>
          <w:sz w:val="22"/>
          <w:szCs w:val="22"/>
        </w:rPr>
      </w:pPr>
    </w:p>
    <w:p w14:paraId="24F3B789" w14:textId="579E9A9D" w:rsidR="00245A35" w:rsidRPr="00F616A1" w:rsidRDefault="00245A35" w:rsidP="00DF6FA4">
      <w:pPr>
        <w:rPr>
          <w:rFonts w:ascii="Arial" w:eastAsia="Arial" w:hAnsi="Arial" w:cs="Arial"/>
          <w:b/>
          <w:bCs/>
          <w:sz w:val="22"/>
          <w:szCs w:val="22"/>
        </w:rPr>
      </w:pPr>
      <w:r w:rsidRPr="00F616A1">
        <w:rPr>
          <w:rFonts w:ascii="Arial" w:eastAsia="Arial" w:hAnsi="Arial" w:cs="Arial"/>
          <w:b/>
          <w:bCs/>
          <w:sz w:val="22"/>
          <w:szCs w:val="22"/>
        </w:rPr>
        <w:t>STUDENT       ID: 2517803</w:t>
      </w:r>
    </w:p>
    <w:p w14:paraId="435C5064" w14:textId="77777777" w:rsidR="00245A35" w:rsidRPr="00F616A1" w:rsidRDefault="00245A35" w:rsidP="00DF6FA4">
      <w:pPr>
        <w:rPr>
          <w:rFonts w:ascii="Arial" w:eastAsia="Arial" w:hAnsi="Arial" w:cs="Arial"/>
          <w:b/>
          <w:bCs/>
          <w:sz w:val="22"/>
          <w:szCs w:val="22"/>
        </w:rPr>
      </w:pPr>
    </w:p>
    <w:p w14:paraId="6E002E3E" w14:textId="447B4749" w:rsidR="00DF6FA4" w:rsidRPr="00F616A1" w:rsidRDefault="00DF6FA4" w:rsidP="00DF6FA4">
      <w:pPr>
        <w:rPr>
          <w:rFonts w:ascii="Arial" w:eastAsia="Arial" w:hAnsi="Arial" w:cs="Arial"/>
          <w:b/>
          <w:bCs/>
          <w:sz w:val="22"/>
          <w:szCs w:val="22"/>
        </w:rPr>
      </w:pPr>
      <w:r w:rsidRPr="00F616A1">
        <w:rPr>
          <w:rFonts w:ascii="Arial" w:eastAsia="Arial" w:hAnsi="Arial" w:cs="Arial"/>
          <w:b/>
          <w:bCs/>
          <w:sz w:val="22"/>
          <w:szCs w:val="22"/>
        </w:rPr>
        <w:t xml:space="preserve">LECTURERS </w:t>
      </w:r>
      <w:r w:rsidR="00245A35" w:rsidRPr="00F616A1">
        <w:rPr>
          <w:rFonts w:ascii="Arial" w:eastAsia="Arial" w:hAnsi="Arial" w:cs="Arial"/>
          <w:b/>
          <w:bCs/>
          <w:sz w:val="22"/>
          <w:szCs w:val="22"/>
        </w:rPr>
        <w:t>NAME: BRIAN MASHUMBA</w:t>
      </w:r>
    </w:p>
    <w:p w14:paraId="62E62F34" w14:textId="77777777" w:rsidR="00DF6FA4" w:rsidRPr="00F616A1" w:rsidRDefault="00DF6FA4" w:rsidP="00DF6FA4">
      <w:pPr>
        <w:rPr>
          <w:rFonts w:ascii="Arial" w:eastAsia="Arial" w:hAnsi="Arial" w:cs="Arial"/>
          <w:b/>
          <w:bCs/>
          <w:sz w:val="22"/>
          <w:szCs w:val="22"/>
        </w:rPr>
      </w:pPr>
    </w:p>
    <w:p w14:paraId="2F2E3BE7" w14:textId="0B8DDAC5" w:rsidR="00DF6FA4" w:rsidRPr="00F616A1" w:rsidRDefault="00245A35" w:rsidP="00DF6FA4">
      <w:pPr>
        <w:rPr>
          <w:rFonts w:ascii="Arial" w:eastAsia="Arial" w:hAnsi="Arial" w:cs="Arial"/>
          <w:b/>
          <w:bCs/>
          <w:sz w:val="22"/>
          <w:szCs w:val="22"/>
        </w:rPr>
      </w:pPr>
      <w:r w:rsidRPr="00F616A1">
        <w:rPr>
          <w:rFonts w:ascii="Arial" w:eastAsia="Arial" w:hAnsi="Arial" w:cs="Arial"/>
          <w:b/>
          <w:bCs/>
          <w:sz w:val="22"/>
          <w:szCs w:val="22"/>
        </w:rPr>
        <w:t>MODULE NUMBER: LCHS4010</w:t>
      </w:r>
    </w:p>
    <w:p w14:paraId="3645E359" w14:textId="77777777" w:rsidR="00BE37D0" w:rsidRPr="00F616A1" w:rsidRDefault="00BE37D0">
      <w:pPr>
        <w:jc w:val="center"/>
        <w:rPr>
          <w:rFonts w:ascii="Arial" w:eastAsia="Arial" w:hAnsi="Arial" w:cs="Arial"/>
          <w:b/>
          <w:bCs/>
          <w:sz w:val="22"/>
          <w:szCs w:val="22"/>
        </w:rPr>
      </w:pPr>
    </w:p>
    <w:p w14:paraId="682D402A" w14:textId="71CDDE23" w:rsidR="00BE37D0" w:rsidRPr="00F616A1" w:rsidRDefault="00BE37D0">
      <w:pPr>
        <w:jc w:val="center"/>
        <w:rPr>
          <w:rFonts w:ascii="Arial" w:hAnsi="Arial" w:cs="Arial"/>
          <w:sz w:val="22"/>
          <w:szCs w:val="22"/>
        </w:rPr>
      </w:pPr>
    </w:p>
    <w:p w14:paraId="62C21E5B" w14:textId="77777777" w:rsidR="0085662C" w:rsidRPr="00F616A1" w:rsidRDefault="0085662C">
      <w:pPr>
        <w:spacing w:before="800"/>
        <w:rPr>
          <w:rFonts w:ascii="Arial" w:hAnsi="Arial" w:cs="Arial"/>
          <w:sz w:val="22"/>
          <w:szCs w:val="22"/>
        </w:rPr>
      </w:pPr>
    </w:p>
    <w:p w14:paraId="4C137CD3" w14:textId="77777777" w:rsidR="00A26E5F" w:rsidRPr="00F616A1" w:rsidRDefault="00A26E5F">
      <w:pPr>
        <w:rPr>
          <w:rFonts w:ascii="Arial" w:eastAsia="Arial" w:hAnsi="Arial" w:cs="Arial"/>
          <w:b/>
          <w:bCs/>
          <w:sz w:val="22"/>
          <w:szCs w:val="22"/>
        </w:rPr>
      </w:pPr>
      <w:r w:rsidRPr="00F616A1">
        <w:rPr>
          <w:rFonts w:ascii="Arial" w:eastAsia="Arial" w:hAnsi="Arial" w:cs="Arial"/>
          <w:b/>
          <w:bCs/>
          <w:sz w:val="22"/>
          <w:szCs w:val="22"/>
        </w:rPr>
        <w:br w:type="page"/>
      </w:r>
    </w:p>
    <w:p w14:paraId="22A8767B" w14:textId="77777777" w:rsidR="0085662C" w:rsidRPr="00F616A1" w:rsidRDefault="008E45B2">
      <w:pPr>
        <w:spacing w:before="240" w:after="120" w:line="360" w:lineRule="auto"/>
        <w:rPr>
          <w:rFonts w:ascii="Arial" w:hAnsi="Arial" w:cs="Arial"/>
          <w:sz w:val="22"/>
          <w:szCs w:val="22"/>
        </w:rPr>
      </w:pPr>
      <w:r w:rsidRPr="00F616A1">
        <w:rPr>
          <w:rFonts w:ascii="Arial" w:eastAsia="Arial" w:hAnsi="Arial" w:cs="Arial"/>
          <w:b/>
          <w:bCs/>
          <w:sz w:val="22"/>
          <w:szCs w:val="22"/>
        </w:rPr>
        <w:lastRenderedPageBreak/>
        <w:t>Introduction</w:t>
      </w:r>
    </w:p>
    <w:p w14:paraId="33D61FA1"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Social media is now central to adolescent life. It shapes how young people communicate, form relationships, express themselves and access information. In this essay, social media refers to online platforms that allow users to create, share and interact with digital content, including Instagram, TikTok, Snapchat, YouTube, Facebook and X. Adolescence is usually defined as the period between 12 and 18 years, when individuals undergo significant emotional, psychological and social change (Erikson, 1968). During this stage, young people develop identity, independence and a sense of belonging.</w:t>
      </w:r>
    </w:p>
    <w:p w14:paraId="38884040"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Social media offers opportunities for connection, creativity and support. However, excessive or harmful use has also been linked to anxiety, depression, low self-esteem, loneliness and poor body image (Keles, McCrae and Grealish, 2020). Two psychological theories help explain these effects. Erikson's (1968) theory of psychosocial development describes adolescence as the stage of Identity versus Role Confusion, in which young people explore who they are and how they fit into society. Bowlby's (1969) attachment theory explains how early relationships shape a person's sense of security and their patterns of seeking closeness and reassurance from others throughout life. This essay draws on both theories to explain how and why social media may influence adolescent mental health, considering positive and negative effects together with the underpinning evidence.</w:t>
      </w:r>
    </w:p>
    <w:p w14:paraId="5E15AC24" w14:textId="77777777" w:rsidR="0085662C" w:rsidRPr="00F616A1" w:rsidRDefault="008E45B2">
      <w:pPr>
        <w:spacing w:before="240" w:after="120" w:line="360" w:lineRule="auto"/>
        <w:rPr>
          <w:rFonts w:ascii="Arial" w:hAnsi="Arial" w:cs="Arial"/>
          <w:sz w:val="22"/>
          <w:szCs w:val="22"/>
        </w:rPr>
      </w:pPr>
      <w:r w:rsidRPr="00F616A1">
        <w:rPr>
          <w:rFonts w:ascii="Arial" w:eastAsia="Arial" w:hAnsi="Arial" w:cs="Arial"/>
          <w:b/>
          <w:bCs/>
          <w:sz w:val="22"/>
          <w:szCs w:val="22"/>
        </w:rPr>
        <w:t>Social Media Platforms and Adolescent Use</w:t>
      </w:r>
    </w:p>
    <w:p w14:paraId="0079D991"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Adolescents are among the highest users of social media because these platforms support social interaction and self-expression. Instagram and Snapchat focus on images and short messages, while TikTok centres on short-form video content. YouTube offers entertainment and educational material, and Facebook and X allow users to share opinions and news. Ofcom (2023) reports that most UK teenagers now hold active accounts on several of these platforms by the age of thirteen, reflecting how embedded social media has become in daily adolescent routines.</w:t>
      </w:r>
    </w:p>
    <w:p w14:paraId="5D9C4626" w14:textId="313ADC6D" w:rsidR="0085662C" w:rsidRPr="00F616A1" w:rsidRDefault="008E45B2" w:rsidP="00BE37D0">
      <w:pPr>
        <w:spacing w:line="360" w:lineRule="auto"/>
        <w:rPr>
          <w:rFonts w:ascii="Arial" w:hAnsi="Arial" w:cs="Arial"/>
          <w:sz w:val="22"/>
          <w:szCs w:val="22"/>
        </w:rPr>
      </w:pPr>
      <w:r w:rsidRPr="00F616A1">
        <w:rPr>
          <w:rFonts w:ascii="Arial" w:eastAsia="Arial" w:hAnsi="Arial" w:cs="Arial"/>
          <w:sz w:val="22"/>
          <w:szCs w:val="22"/>
        </w:rPr>
        <w:t xml:space="preserve">Adolescent social media use is closely tied to the need for acceptance and belonging. As young people separate from family and seek approval from peers, they use online platforms to explore values, beliefs and social roles (Erikson, 1968). Bowlby's (1969) theory adds a further layer to this picture. According to attachment theory, humans have an innate need to seek proximity to others for comfort and security, originally directed towards a primary caregiver. During adolescence, this need for a "secure base" extends towards peers, and social media can function as an accessible space in which adolescents seek that reassurance (Valkenburg, Peter and Walther, 2016). For a securely attached adolescent, this exploration tends to be balanced and </w:t>
      </w:r>
      <w:r w:rsidR="00BE37D0" w:rsidRPr="00F616A1">
        <w:rPr>
          <w:rFonts w:ascii="Arial" w:eastAsia="Arial" w:hAnsi="Arial" w:cs="Arial"/>
          <w:sz w:val="22"/>
          <w:szCs w:val="22"/>
        </w:rPr>
        <w:t>low risk</w:t>
      </w:r>
      <w:r w:rsidRPr="00F616A1">
        <w:rPr>
          <w:rFonts w:ascii="Arial" w:eastAsia="Arial" w:hAnsi="Arial" w:cs="Arial"/>
          <w:sz w:val="22"/>
          <w:szCs w:val="22"/>
        </w:rPr>
        <w:t xml:space="preserve">. For an adolescent with an insecure </w:t>
      </w:r>
      <w:r w:rsidRPr="00F616A1">
        <w:rPr>
          <w:rFonts w:ascii="Arial" w:eastAsia="Arial" w:hAnsi="Arial" w:cs="Arial"/>
          <w:sz w:val="22"/>
          <w:szCs w:val="22"/>
        </w:rPr>
        <w:lastRenderedPageBreak/>
        <w:t>attachment style, however, the pursuit of connection online can become compulsive, since reassurance from likes, comments and messages temporarily reduces anxiety but does not resolve the underlying insecurity (Odgers and Jensen, 2020).</w:t>
      </w:r>
    </w:p>
    <w:p w14:paraId="4F3BFBAB"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The need for social approval can therefore create pressure as well as opportunity. Adolescents often measure popularity through likes, followers or comments, and a shortfall in this attention can affect confidence. Social media may thus support identity development in some circumstances while contributing to uncertainty and role confusion in others.</w:t>
      </w:r>
    </w:p>
    <w:p w14:paraId="4B32A896" w14:textId="77777777" w:rsidR="0085662C" w:rsidRPr="00F616A1" w:rsidRDefault="008E45B2">
      <w:pPr>
        <w:spacing w:before="240" w:after="120" w:line="360" w:lineRule="auto"/>
        <w:rPr>
          <w:rFonts w:ascii="Arial" w:hAnsi="Arial" w:cs="Arial"/>
          <w:sz w:val="22"/>
          <w:szCs w:val="22"/>
        </w:rPr>
      </w:pPr>
      <w:r w:rsidRPr="00F616A1">
        <w:rPr>
          <w:rFonts w:ascii="Arial" w:eastAsia="Arial" w:hAnsi="Arial" w:cs="Arial"/>
          <w:b/>
          <w:bCs/>
          <w:sz w:val="22"/>
          <w:szCs w:val="22"/>
        </w:rPr>
        <w:t>Positive Effects of Social Media on Adolescent Mental Health</w:t>
      </w:r>
    </w:p>
    <w:p w14:paraId="717A57AF"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Used appropriately, social media can benefit adolescent mental health in several ways. It can help young people sustain friendships and build supportive relationships. Adolescents who feel isolated may use online communities to connect with others who share similar experiences, which can reduce loneliness and strengthen wellbeing (Royal Society for Public Health, 2017).</w:t>
      </w:r>
    </w:p>
    <w:p w14:paraId="7D82C291"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From an attachment perspective, these online communities can act as a secondary source of a secure base when face-to-face support is limited, for example among adolescents who are geographically isolated, LGBTQ+ young people seeking community, or those managing chronic illness (Nesi, 2020). Access to peers who validate a young person's experiences can support the kind of stable, trusting relationships that Bowlby (1969) identified as essential for healthy emotional development.</w:t>
      </w:r>
    </w:p>
    <w:p w14:paraId="1C6F2765"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Social media can also encourage creativity and self-expression. Adolescents share artwork, music, opinions and achievements, which may strengthen confidence and identity. This links to Erikson's (1968) theory, since successful identity development requires opportunities for exploration and recognition from others. When adolescents receive genuine encouragement online, this may support self-esteem and belonging. The Royal Society for Public Health (2017) notes that the benefit of social media use depends more on the quality of interaction than the amount of time spent online, a point that is consistent with the theoretical emphasis on the nature, rather than the frequency, of relational contact.</w:t>
      </w:r>
    </w:p>
    <w:p w14:paraId="6F4704C3" w14:textId="77777777" w:rsidR="0085662C" w:rsidRPr="00F616A1" w:rsidRDefault="008E45B2">
      <w:pPr>
        <w:spacing w:before="240" w:after="120" w:line="360" w:lineRule="auto"/>
        <w:rPr>
          <w:rFonts w:ascii="Arial" w:hAnsi="Arial" w:cs="Arial"/>
          <w:sz w:val="22"/>
          <w:szCs w:val="22"/>
        </w:rPr>
      </w:pPr>
      <w:r w:rsidRPr="00F616A1">
        <w:rPr>
          <w:rFonts w:ascii="Arial" w:eastAsia="Arial" w:hAnsi="Arial" w:cs="Arial"/>
          <w:b/>
          <w:bCs/>
          <w:sz w:val="22"/>
          <w:szCs w:val="22"/>
        </w:rPr>
        <w:t>Negative Effects of Social Media on Adolescent Mental Health</w:t>
      </w:r>
    </w:p>
    <w:p w14:paraId="128E9A17"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Excessive or unhealthy use of social media has also been linked to several mental health concerns. Constant exposure to curated images and idealised lifestyles encourages social comparison, which can produce feelings of inadequacy and dissatisfaction with appearance (</w:t>
      </w:r>
      <w:proofErr w:type="spellStart"/>
      <w:r w:rsidRPr="00F616A1">
        <w:rPr>
          <w:rFonts w:ascii="Arial" w:eastAsia="Arial" w:hAnsi="Arial" w:cs="Arial"/>
          <w:sz w:val="22"/>
          <w:szCs w:val="22"/>
        </w:rPr>
        <w:t>Fardouly</w:t>
      </w:r>
      <w:proofErr w:type="spellEnd"/>
      <w:r w:rsidRPr="00F616A1">
        <w:rPr>
          <w:rFonts w:ascii="Arial" w:eastAsia="Arial" w:hAnsi="Arial" w:cs="Arial"/>
          <w:sz w:val="22"/>
          <w:szCs w:val="22"/>
        </w:rPr>
        <w:t xml:space="preserve"> and Vartanian, 2016). Image-based platforms such as Instagram and TikTok appear particularly associated with body image concerns, since adolescents frequently compare themselves with influencers who present unrealistic standards of beauty and success (</w:t>
      </w:r>
      <w:proofErr w:type="spellStart"/>
      <w:r w:rsidRPr="00F616A1">
        <w:rPr>
          <w:rFonts w:ascii="Arial" w:eastAsia="Arial" w:hAnsi="Arial" w:cs="Arial"/>
          <w:sz w:val="22"/>
          <w:szCs w:val="22"/>
        </w:rPr>
        <w:t>Fardouly</w:t>
      </w:r>
      <w:proofErr w:type="spellEnd"/>
      <w:r w:rsidRPr="00F616A1">
        <w:rPr>
          <w:rFonts w:ascii="Arial" w:eastAsia="Arial" w:hAnsi="Arial" w:cs="Arial"/>
          <w:sz w:val="22"/>
          <w:szCs w:val="22"/>
        </w:rPr>
        <w:t xml:space="preserve"> and Vartanian, 2016).</w:t>
      </w:r>
    </w:p>
    <w:p w14:paraId="03BA118B"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lastRenderedPageBreak/>
        <w:t>Cyberbullying is a further concern. Unlike traditional bullying, it can occur at any time and reach a wide audience quickly. Harassment and the sharing of embarrassing content can cause significant emotional harm, contributing to stress, anxiety and reduced self-esteem (Nesi, 2020). Odgers and Jensen (2020) argue that adolescents who already show signs of insecure attachment, such as heightened sensitivity to rejection, may be more vulnerable to the psychological impact of cyberbullying than securely attached peers, since they lack an internal sense of reassurance to buffer the experience.</w:t>
      </w:r>
    </w:p>
    <w:p w14:paraId="143FA2EB"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Sleep and daily functioning may also be affected. Adolescents who use social media for long periods, particularly at night, often experience reduced sleep quality, which is associated with poorer concentration, mood regulation and emotional control (Twenge and Campbell, 2019). The constant urge to check notifications can create dependence on online approval, a pattern that reflects the anxious attachment behaviour described by Bowlby (1969), in which reassurance-seeking becomes repetitive and difficult to satisfy.</w:t>
      </w:r>
    </w:p>
    <w:p w14:paraId="6859C54B" w14:textId="77777777" w:rsidR="0085662C" w:rsidRPr="00F616A1" w:rsidRDefault="008E45B2">
      <w:pPr>
        <w:spacing w:before="240" w:after="120" w:line="360" w:lineRule="auto"/>
        <w:rPr>
          <w:rFonts w:ascii="Arial" w:hAnsi="Arial" w:cs="Arial"/>
          <w:sz w:val="22"/>
          <w:szCs w:val="22"/>
        </w:rPr>
      </w:pPr>
      <w:r w:rsidRPr="00F616A1">
        <w:rPr>
          <w:rFonts w:ascii="Arial" w:eastAsia="Arial" w:hAnsi="Arial" w:cs="Arial"/>
          <w:b/>
          <w:bCs/>
          <w:sz w:val="22"/>
          <w:szCs w:val="22"/>
        </w:rPr>
        <w:t>Applying the Two Theories Together</w:t>
      </w:r>
    </w:p>
    <w:p w14:paraId="56F2C9BA"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Erikson's (1968) theory helps to explain why adolescents are especially sensitive to identity-related content online. The central task of this stage is answering questions such as "Who am I?" and "Where do I belong?" Social media can support this process by allowing experimentation with different identities and interests; a teenager interested in art, for example, may join creative communities and gain confidence from encouragement received there. However, role confusion can result when adolescents become overly influenced by online trends or peer opinion, changing their behaviour or appearance to gain acceptance rather than developing an authentic sense of self.</w:t>
      </w:r>
    </w:p>
    <w:p w14:paraId="3B31CB99"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Bowlby's (1969) attachment theory complements this by explaining the emotional mechanism behind these identity struggles. Adolescents with a secure attachment history tend to approach online interaction with confidence and are less dependent on external validation, since they already possess an internalised sense of being valued. Adolescents with insecure attachment histories, by contrast, may be more likely to seek constant reassurance online and to experience greater distress when that reassurance is withheld, for instance through unanswered messages or a lack of engagement with their posts (Valkenburg, Peter and Walther, 2016). Together, the two theories suggest that social media is not inherently harmful; rather, its effect depends on the psychological needs and vulnerabilities that adolescents bring to their online interactions.</w:t>
      </w:r>
    </w:p>
    <w:p w14:paraId="005C7D0F" w14:textId="77777777" w:rsidR="0085662C" w:rsidRPr="00F616A1" w:rsidRDefault="008E45B2">
      <w:pPr>
        <w:spacing w:before="240" w:after="120" w:line="360" w:lineRule="auto"/>
        <w:rPr>
          <w:rFonts w:ascii="Arial" w:hAnsi="Arial" w:cs="Arial"/>
          <w:sz w:val="22"/>
          <w:szCs w:val="22"/>
        </w:rPr>
      </w:pPr>
      <w:r w:rsidRPr="00F616A1">
        <w:rPr>
          <w:rFonts w:ascii="Arial" w:eastAsia="Arial" w:hAnsi="Arial" w:cs="Arial"/>
          <w:b/>
          <w:bCs/>
          <w:sz w:val="22"/>
          <w:szCs w:val="22"/>
        </w:rPr>
        <w:t>Factors Influencing the Impact of Social Media</w:t>
      </w:r>
    </w:p>
    <w:p w14:paraId="77365F12"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 xml:space="preserve">The effect of social media on mental health varies between individuals, depending on personality, family support, existing mental health difficulties and the type of online interaction </w:t>
      </w:r>
      <w:r w:rsidRPr="00F616A1">
        <w:rPr>
          <w:rFonts w:ascii="Arial" w:eastAsia="Arial" w:hAnsi="Arial" w:cs="Arial"/>
          <w:sz w:val="22"/>
          <w:szCs w:val="22"/>
        </w:rPr>
        <w:lastRenderedPageBreak/>
        <w:t>experienced. Supportive relationships with parents, carers and professionals can help adolescents develop healthier digital habits and, in attachment terms, provide the secure base that reduces reliance on online validation (Odgers and Jensen, 2020).</w:t>
      </w:r>
    </w:p>
    <w:p w14:paraId="7BEA1F56"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The amount of time spent online matters less than whether that use interferes with relationships, education, sleep and emotional wellbeing (Keles, McCrae and Grealish, 2020). The World Health Organization (2022) states that promoting positive adolescent mental health requires supportive environments, healthy relationships and access to appropriate information and services. Health and social care professionals therefore have an important role in promoting digital awareness, encouraging open communication and identifying early signs that social media use may be affecting mental health.</w:t>
      </w:r>
    </w:p>
    <w:p w14:paraId="5FC120C0" w14:textId="77777777" w:rsidR="0085662C" w:rsidRPr="00F616A1" w:rsidRDefault="008E45B2">
      <w:pPr>
        <w:spacing w:before="240" w:after="120" w:line="360" w:lineRule="auto"/>
        <w:rPr>
          <w:rFonts w:ascii="Arial" w:hAnsi="Arial" w:cs="Arial"/>
          <w:sz w:val="22"/>
          <w:szCs w:val="22"/>
        </w:rPr>
      </w:pPr>
      <w:r w:rsidRPr="00F616A1">
        <w:rPr>
          <w:rFonts w:ascii="Arial" w:eastAsia="Arial" w:hAnsi="Arial" w:cs="Arial"/>
          <w:b/>
          <w:bCs/>
          <w:sz w:val="22"/>
          <w:szCs w:val="22"/>
        </w:rPr>
        <w:t>Conclusion</w:t>
      </w:r>
    </w:p>
    <w:p w14:paraId="0F123EFE" w14:textId="77777777" w:rsidR="0085662C" w:rsidRPr="00F616A1" w:rsidRDefault="008E45B2">
      <w:pPr>
        <w:spacing w:line="360" w:lineRule="auto"/>
        <w:jc w:val="both"/>
        <w:rPr>
          <w:rFonts w:ascii="Arial" w:hAnsi="Arial" w:cs="Arial"/>
          <w:sz w:val="22"/>
          <w:szCs w:val="22"/>
        </w:rPr>
      </w:pPr>
      <w:r w:rsidRPr="00F616A1">
        <w:rPr>
          <w:rFonts w:ascii="Arial" w:eastAsia="Arial" w:hAnsi="Arial" w:cs="Arial"/>
          <w:sz w:val="22"/>
          <w:szCs w:val="22"/>
        </w:rPr>
        <w:t>Social media has a significant influence on adolescent mental health, producing both positive and negative outcomes. Platforms such as Instagram, TikTok, Snapchat and YouTube can support communication, creativity and social connection, yet excessive or harmful use may contribute to anxiety, depression, low self-esteem, cyberbullying and sleep difficulties. Erikson's (1968) theory of psychosocial development shows why adolescents are strongly affected by online identity exploration, while Bowlby's (1969) attachment theory explains why some adolescents seek excessive reassurance through social media and why this reassurance often fails to resolve underlying insecurity. Taken together, these theories suggest that the impact of social media depends less on the technology itself and more on the psychological needs, relationships and support available to the young person using it. Encouraging balanced, supported use may allow adolescents to benefit from social media while protecting their mental wellbeing.</w:t>
      </w:r>
    </w:p>
    <w:p w14:paraId="4A075690" w14:textId="77777777" w:rsidR="00A26E5F" w:rsidRPr="00F616A1" w:rsidRDefault="00A26E5F">
      <w:pPr>
        <w:rPr>
          <w:rFonts w:ascii="Arial" w:eastAsia="Arial" w:hAnsi="Arial" w:cs="Arial"/>
          <w:b/>
          <w:bCs/>
          <w:sz w:val="22"/>
          <w:szCs w:val="22"/>
        </w:rPr>
      </w:pPr>
      <w:r w:rsidRPr="00F616A1">
        <w:rPr>
          <w:rFonts w:ascii="Arial" w:eastAsia="Arial" w:hAnsi="Arial" w:cs="Arial"/>
          <w:b/>
          <w:bCs/>
          <w:sz w:val="22"/>
          <w:szCs w:val="22"/>
        </w:rPr>
        <w:br w:type="page"/>
      </w:r>
    </w:p>
    <w:p w14:paraId="1690A64F" w14:textId="77777777" w:rsidR="0085662C" w:rsidRPr="00F616A1" w:rsidRDefault="008E45B2">
      <w:pPr>
        <w:spacing w:before="360" w:after="180"/>
        <w:rPr>
          <w:rFonts w:ascii="Arial" w:hAnsi="Arial" w:cs="Arial"/>
          <w:sz w:val="22"/>
          <w:szCs w:val="22"/>
        </w:rPr>
      </w:pPr>
      <w:r w:rsidRPr="00F616A1">
        <w:rPr>
          <w:rFonts w:ascii="Arial" w:eastAsia="Arial" w:hAnsi="Arial" w:cs="Arial"/>
          <w:b/>
          <w:bCs/>
          <w:sz w:val="22"/>
          <w:szCs w:val="22"/>
        </w:rPr>
        <w:lastRenderedPageBreak/>
        <w:t>References</w:t>
      </w:r>
    </w:p>
    <w:p w14:paraId="4648EFED" w14:textId="77777777" w:rsidR="0085662C" w:rsidRPr="00F616A1" w:rsidRDefault="008E45B2">
      <w:pPr>
        <w:spacing w:after="120" w:line="360" w:lineRule="auto"/>
        <w:ind w:left="720" w:hanging="720"/>
        <w:rPr>
          <w:rFonts w:ascii="Arial" w:hAnsi="Arial" w:cs="Arial"/>
          <w:sz w:val="22"/>
          <w:szCs w:val="22"/>
        </w:rPr>
      </w:pPr>
      <w:r w:rsidRPr="00F616A1">
        <w:rPr>
          <w:rFonts w:ascii="Arial" w:eastAsia="Arial" w:hAnsi="Arial" w:cs="Arial"/>
          <w:sz w:val="22"/>
          <w:szCs w:val="22"/>
        </w:rPr>
        <w:t xml:space="preserve">Bowlby, J. (1969) </w:t>
      </w:r>
      <w:r w:rsidRPr="00F616A1">
        <w:rPr>
          <w:rFonts w:ascii="Arial" w:eastAsia="Arial" w:hAnsi="Arial" w:cs="Arial"/>
          <w:i/>
          <w:iCs/>
          <w:sz w:val="22"/>
          <w:szCs w:val="22"/>
        </w:rPr>
        <w:t>Attachment and Loss: Volume 1. Attachment.</w:t>
      </w:r>
      <w:r w:rsidRPr="00F616A1">
        <w:rPr>
          <w:rFonts w:ascii="Arial" w:eastAsia="Arial" w:hAnsi="Arial" w:cs="Arial"/>
          <w:sz w:val="22"/>
          <w:szCs w:val="22"/>
        </w:rPr>
        <w:t xml:space="preserve"> London: Hogarth Press.</w:t>
      </w:r>
    </w:p>
    <w:p w14:paraId="77293F05" w14:textId="77777777" w:rsidR="0085662C" w:rsidRPr="00F616A1" w:rsidRDefault="008E45B2">
      <w:pPr>
        <w:spacing w:after="120" w:line="360" w:lineRule="auto"/>
        <w:ind w:left="720" w:hanging="720"/>
        <w:rPr>
          <w:rFonts w:ascii="Arial" w:hAnsi="Arial" w:cs="Arial"/>
          <w:sz w:val="22"/>
          <w:szCs w:val="22"/>
        </w:rPr>
      </w:pPr>
      <w:r w:rsidRPr="00F616A1">
        <w:rPr>
          <w:rFonts w:ascii="Arial" w:eastAsia="Arial" w:hAnsi="Arial" w:cs="Arial"/>
          <w:sz w:val="22"/>
          <w:szCs w:val="22"/>
        </w:rPr>
        <w:t xml:space="preserve">Erikson, E.H. (1968) </w:t>
      </w:r>
      <w:r w:rsidRPr="00F616A1">
        <w:rPr>
          <w:rFonts w:ascii="Arial" w:eastAsia="Arial" w:hAnsi="Arial" w:cs="Arial"/>
          <w:i/>
          <w:iCs/>
          <w:sz w:val="22"/>
          <w:szCs w:val="22"/>
        </w:rPr>
        <w:t>Identity: Youth and Crisis.</w:t>
      </w:r>
      <w:r w:rsidRPr="00F616A1">
        <w:rPr>
          <w:rFonts w:ascii="Arial" w:eastAsia="Arial" w:hAnsi="Arial" w:cs="Arial"/>
          <w:sz w:val="22"/>
          <w:szCs w:val="22"/>
        </w:rPr>
        <w:t xml:space="preserve"> New York: W.W. Norton.</w:t>
      </w:r>
    </w:p>
    <w:p w14:paraId="0463A08D" w14:textId="77777777" w:rsidR="0085662C" w:rsidRPr="00F616A1" w:rsidRDefault="008E45B2">
      <w:pPr>
        <w:spacing w:after="120" w:line="360" w:lineRule="auto"/>
        <w:ind w:left="720" w:hanging="720"/>
        <w:rPr>
          <w:rFonts w:ascii="Arial" w:hAnsi="Arial" w:cs="Arial"/>
          <w:sz w:val="22"/>
          <w:szCs w:val="22"/>
        </w:rPr>
      </w:pPr>
      <w:proofErr w:type="spellStart"/>
      <w:r w:rsidRPr="00F616A1">
        <w:rPr>
          <w:rFonts w:ascii="Arial" w:eastAsia="Arial" w:hAnsi="Arial" w:cs="Arial"/>
          <w:sz w:val="22"/>
          <w:szCs w:val="22"/>
        </w:rPr>
        <w:t>Fardouly</w:t>
      </w:r>
      <w:proofErr w:type="spellEnd"/>
      <w:r w:rsidRPr="00F616A1">
        <w:rPr>
          <w:rFonts w:ascii="Arial" w:eastAsia="Arial" w:hAnsi="Arial" w:cs="Arial"/>
          <w:sz w:val="22"/>
          <w:szCs w:val="22"/>
        </w:rPr>
        <w:t xml:space="preserve">, J. and Vartanian, L.R. (2016) 'Social media and body image concerns: Current research and future directions', </w:t>
      </w:r>
      <w:r w:rsidRPr="00F616A1">
        <w:rPr>
          <w:rFonts w:ascii="Arial" w:eastAsia="Arial" w:hAnsi="Arial" w:cs="Arial"/>
          <w:i/>
          <w:iCs/>
          <w:sz w:val="22"/>
          <w:szCs w:val="22"/>
        </w:rPr>
        <w:t>Current Opinion in Psychology</w:t>
      </w:r>
      <w:r w:rsidRPr="00F616A1">
        <w:rPr>
          <w:rFonts w:ascii="Arial" w:eastAsia="Arial" w:hAnsi="Arial" w:cs="Arial"/>
          <w:sz w:val="22"/>
          <w:szCs w:val="22"/>
        </w:rPr>
        <w:t>, 9, pp.1–5.</w:t>
      </w:r>
    </w:p>
    <w:p w14:paraId="7D12ECE7" w14:textId="77777777" w:rsidR="0085662C" w:rsidRPr="00F616A1" w:rsidRDefault="008E45B2">
      <w:pPr>
        <w:spacing w:after="120" w:line="360" w:lineRule="auto"/>
        <w:ind w:left="720" w:hanging="720"/>
        <w:rPr>
          <w:rFonts w:ascii="Arial" w:hAnsi="Arial" w:cs="Arial"/>
          <w:sz w:val="22"/>
          <w:szCs w:val="22"/>
        </w:rPr>
      </w:pPr>
      <w:r w:rsidRPr="00F616A1">
        <w:rPr>
          <w:rFonts w:ascii="Arial" w:eastAsia="Arial" w:hAnsi="Arial" w:cs="Arial"/>
          <w:sz w:val="22"/>
          <w:szCs w:val="22"/>
        </w:rPr>
        <w:t xml:space="preserve">Keles, B., McCrae, N. and Grealish, A. (2020) 'A systematic review: the influence of social media on depression, anxiety and psychological distress in adolescents', </w:t>
      </w:r>
      <w:r w:rsidRPr="00F616A1">
        <w:rPr>
          <w:rFonts w:ascii="Arial" w:eastAsia="Arial" w:hAnsi="Arial" w:cs="Arial"/>
          <w:i/>
          <w:iCs/>
          <w:sz w:val="22"/>
          <w:szCs w:val="22"/>
        </w:rPr>
        <w:t>International Journal of Adolescence and Youth</w:t>
      </w:r>
      <w:r w:rsidRPr="00F616A1">
        <w:rPr>
          <w:rFonts w:ascii="Arial" w:eastAsia="Arial" w:hAnsi="Arial" w:cs="Arial"/>
          <w:sz w:val="22"/>
          <w:szCs w:val="22"/>
        </w:rPr>
        <w:t>, 25(1), pp.79–93.</w:t>
      </w:r>
    </w:p>
    <w:p w14:paraId="5A175626" w14:textId="77777777" w:rsidR="0085662C" w:rsidRPr="00F616A1" w:rsidRDefault="008E45B2">
      <w:pPr>
        <w:spacing w:after="120" w:line="360" w:lineRule="auto"/>
        <w:ind w:left="720" w:hanging="720"/>
        <w:rPr>
          <w:rFonts w:ascii="Arial" w:hAnsi="Arial" w:cs="Arial"/>
          <w:sz w:val="22"/>
          <w:szCs w:val="22"/>
        </w:rPr>
      </w:pPr>
      <w:r w:rsidRPr="00F616A1">
        <w:rPr>
          <w:rFonts w:ascii="Arial" w:eastAsia="Arial" w:hAnsi="Arial" w:cs="Arial"/>
          <w:sz w:val="22"/>
          <w:szCs w:val="22"/>
        </w:rPr>
        <w:t xml:space="preserve">Nesi, J. (2020) 'The impact of social media on youth mental health: Challenges and opportunities', </w:t>
      </w:r>
      <w:r w:rsidRPr="00F616A1">
        <w:rPr>
          <w:rFonts w:ascii="Arial" w:eastAsia="Arial" w:hAnsi="Arial" w:cs="Arial"/>
          <w:i/>
          <w:iCs/>
          <w:sz w:val="22"/>
          <w:szCs w:val="22"/>
        </w:rPr>
        <w:t>North Carolina Medical Journal</w:t>
      </w:r>
      <w:r w:rsidRPr="00F616A1">
        <w:rPr>
          <w:rFonts w:ascii="Arial" w:eastAsia="Arial" w:hAnsi="Arial" w:cs="Arial"/>
          <w:sz w:val="22"/>
          <w:szCs w:val="22"/>
        </w:rPr>
        <w:t>, 81(2), pp.116–121.</w:t>
      </w:r>
    </w:p>
    <w:p w14:paraId="4C50CFF0" w14:textId="77777777" w:rsidR="0085662C" w:rsidRPr="00F616A1" w:rsidRDefault="008E45B2">
      <w:pPr>
        <w:spacing w:after="120" w:line="360" w:lineRule="auto"/>
        <w:ind w:left="720" w:hanging="720"/>
        <w:rPr>
          <w:rFonts w:ascii="Arial" w:hAnsi="Arial" w:cs="Arial"/>
          <w:sz w:val="22"/>
          <w:szCs w:val="22"/>
        </w:rPr>
      </w:pPr>
      <w:r w:rsidRPr="00F616A1">
        <w:rPr>
          <w:rFonts w:ascii="Arial" w:eastAsia="Arial" w:hAnsi="Arial" w:cs="Arial"/>
          <w:sz w:val="22"/>
          <w:szCs w:val="22"/>
        </w:rPr>
        <w:t xml:space="preserve">Odgers, C.L. and Jensen, M.R. (2020) 'Annual research review: Adolescent mental health in the digital age', </w:t>
      </w:r>
      <w:r w:rsidRPr="00F616A1">
        <w:rPr>
          <w:rFonts w:ascii="Arial" w:eastAsia="Arial" w:hAnsi="Arial" w:cs="Arial"/>
          <w:i/>
          <w:iCs/>
          <w:sz w:val="22"/>
          <w:szCs w:val="22"/>
        </w:rPr>
        <w:t>Journal of Child Psychology and Psychiatry</w:t>
      </w:r>
      <w:r w:rsidRPr="00F616A1">
        <w:rPr>
          <w:rFonts w:ascii="Arial" w:eastAsia="Arial" w:hAnsi="Arial" w:cs="Arial"/>
          <w:sz w:val="22"/>
          <w:szCs w:val="22"/>
        </w:rPr>
        <w:t>, 61(3), pp.336–348.</w:t>
      </w:r>
    </w:p>
    <w:p w14:paraId="534605C0" w14:textId="77777777" w:rsidR="0085662C" w:rsidRPr="00F616A1" w:rsidRDefault="008E45B2">
      <w:pPr>
        <w:spacing w:after="120" w:line="360" w:lineRule="auto"/>
        <w:ind w:left="720" w:hanging="720"/>
        <w:rPr>
          <w:rFonts w:ascii="Arial" w:hAnsi="Arial" w:cs="Arial"/>
          <w:sz w:val="22"/>
          <w:szCs w:val="22"/>
        </w:rPr>
      </w:pPr>
      <w:r w:rsidRPr="00F616A1">
        <w:rPr>
          <w:rFonts w:ascii="Arial" w:eastAsia="Arial" w:hAnsi="Arial" w:cs="Arial"/>
          <w:sz w:val="22"/>
          <w:szCs w:val="22"/>
        </w:rPr>
        <w:t xml:space="preserve">Ofcom (2023) </w:t>
      </w:r>
      <w:r w:rsidRPr="00F616A1">
        <w:rPr>
          <w:rFonts w:ascii="Arial" w:eastAsia="Arial" w:hAnsi="Arial" w:cs="Arial"/>
          <w:i/>
          <w:iCs/>
          <w:sz w:val="22"/>
          <w:szCs w:val="22"/>
        </w:rPr>
        <w:t>Children and Parents: Media Use and Attitudes Report 2023.</w:t>
      </w:r>
      <w:r w:rsidRPr="00F616A1">
        <w:rPr>
          <w:rFonts w:ascii="Arial" w:eastAsia="Arial" w:hAnsi="Arial" w:cs="Arial"/>
          <w:sz w:val="22"/>
          <w:szCs w:val="22"/>
        </w:rPr>
        <w:t xml:space="preserve"> London: Ofcom.</w:t>
      </w:r>
    </w:p>
    <w:p w14:paraId="40576F3E" w14:textId="77777777" w:rsidR="0085662C" w:rsidRPr="00F616A1" w:rsidRDefault="008E45B2">
      <w:pPr>
        <w:spacing w:after="120" w:line="360" w:lineRule="auto"/>
        <w:ind w:left="720" w:hanging="720"/>
        <w:rPr>
          <w:rFonts w:ascii="Arial" w:hAnsi="Arial" w:cs="Arial"/>
          <w:sz w:val="22"/>
          <w:szCs w:val="22"/>
        </w:rPr>
      </w:pPr>
      <w:r w:rsidRPr="00F616A1">
        <w:rPr>
          <w:rFonts w:ascii="Arial" w:eastAsia="Arial" w:hAnsi="Arial" w:cs="Arial"/>
          <w:sz w:val="22"/>
          <w:szCs w:val="22"/>
        </w:rPr>
        <w:t xml:space="preserve">Royal Society for Public Health (2017) </w:t>
      </w:r>
      <w:r w:rsidRPr="00F616A1">
        <w:rPr>
          <w:rFonts w:ascii="Arial" w:eastAsia="Arial" w:hAnsi="Arial" w:cs="Arial"/>
          <w:i/>
          <w:iCs/>
          <w:sz w:val="22"/>
          <w:szCs w:val="22"/>
        </w:rPr>
        <w:t>#StatusOfMind: Social media and young people's mental health and wellbeing.</w:t>
      </w:r>
      <w:r w:rsidRPr="00F616A1">
        <w:rPr>
          <w:rFonts w:ascii="Arial" w:eastAsia="Arial" w:hAnsi="Arial" w:cs="Arial"/>
          <w:sz w:val="22"/>
          <w:szCs w:val="22"/>
        </w:rPr>
        <w:t xml:space="preserve"> London: Royal Society for Public Health.</w:t>
      </w:r>
    </w:p>
    <w:p w14:paraId="755364DA" w14:textId="77777777" w:rsidR="0085662C" w:rsidRPr="00F616A1" w:rsidRDefault="008E45B2">
      <w:pPr>
        <w:spacing w:after="120" w:line="360" w:lineRule="auto"/>
        <w:ind w:left="720" w:hanging="720"/>
        <w:rPr>
          <w:rFonts w:ascii="Arial" w:hAnsi="Arial" w:cs="Arial"/>
          <w:sz w:val="22"/>
          <w:szCs w:val="22"/>
        </w:rPr>
      </w:pPr>
      <w:r w:rsidRPr="00F616A1">
        <w:rPr>
          <w:rFonts w:ascii="Arial" w:eastAsia="Arial" w:hAnsi="Arial" w:cs="Arial"/>
          <w:sz w:val="22"/>
          <w:szCs w:val="22"/>
        </w:rPr>
        <w:t xml:space="preserve">Twenge, J.M. and Campbell, W.K. (2019) 'Media use is linked to lower psychological well-being: evidence from three datasets', </w:t>
      </w:r>
      <w:r w:rsidRPr="00F616A1">
        <w:rPr>
          <w:rFonts w:ascii="Arial" w:eastAsia="Arial" w:hAnsi="Arial" w:cs="Arial"/>
          <w:i/>
          <w:iCs/>
          <w:sz w:val="22"/>
          <w:szCs w:val="22"/>
        </w:rPr>
        <w:t>Psychiatric Quarterly</w:t>
      </w:r>
      <w:r w:rsidRPr="00F616A1">
        <w:rPr>
          <w:rFonts w:ascii="Arial" w:eastAsia="Arial" w:hAnsi="Arial" w:cs="Arial"/>
          <w:sz w:val="22"/>
          <w:szCs w:val="22"/>
        </w:rPr>
        <w:t>, 90(2), pp.311–331.</w:t>
      </w:r>
    </w:p>
    <w:p w14:paraId="1B50FC67" w14:textId="77777777" w:rsidR="0085662C" w:rsidRPr="00F616A1" w:rsidRDefault="008E45B2">
      <w:pPr>
        <w:spacing w:after="120" w:line="360" w:lineRule="auto"/>
        <w:ind w:left="720" w:hanging="720"/>
        <w:rPr>
          <w:rFonts w:ascii="Arial" w:hAnsi="Arial" w:cs="Arial"/>
          <w:sz w:val="22"/>
          <w:szCs w:val="22"/>
        </w:rPr>
      </w:pPr>
      <w:r w:rsidRPr="00F616A1">
        <w:rPr>
          <w:rFonts w:ascii="Arial" w:eastAsia="Arial" w:hAnsi="Arial" w:cs="Arial"/>
          <w:sz w:val="22"/>
          <w:szCs w:val="22"/>
        </w:rPr>
        <w:t xml:space="preserve">Valkenburg, P.M., Peter, J. and Walther, J.B. (2016) 'Media effects: theory and research', </w:t>
      </w:r>
      <w:r w:rsidRPr="00F616A1">
        <w:rPr>
          <w:rFonts w:ascii="Arial" w:eastAsia="Arial" w:hAnsi="Arial" w:cs="Arial"/>
          <w:i/>
          <w:iCs/>
          <w:sz w:val="22"/>
          <w:szCs w:val="22"/>
        </w:rPr>
        <w:t>Annual Review of Psychology</w:t>
      </w:r>
      <w:r w:rsidRPr="00F616A1">
        <w:rPr>
          <w:rFonts w:ascii="Arial" w:eastAsia="Arial" w:hAnsi="Arial" w:cs="Arial"/>
          <w:sz w:val="22"/>
          <w:szCs w:val="22"/>
        </w:rPr>
        <w:t>, 67, pp.315–338.</w:t>
      </w:r>
    </w:p>
    <w:p w14:paraId="0CEFC2FA" w14:textId="77777777" w:rsidR="0085662C" w:rsidRPr="00F616A1" w:rsidRDefault="008E45B2" w:rsidP="00F616A1">
      <w:pPr>
        <w:spacing w:after="120" w:line="360" w:lineRule="auto"/>
        <w:ind w:left="720" w:hanging="720"/>
        <w:jc w:val="both"/>
        <w:rPr>
          <w:rFonts w:ascii="Arial" w:hAnsi="Arial" w:cs="Arial"/>
          <w:sz w:val="22"/>
          <w:szCs w:val="22"/>
        </w:rPr>
      </w:pPr>
      <w:r w:rsidRPr="00F616A1">
        <w:rPr>
          <w:rFonts w:ascii="Arial" w:eastAsia="Arial" w:hAnsi="Arial" w:cs="Arial"/>
          <w:sz w:val="22"/>
          <w:szCs w:val="22"/>
        </w:rPr>
        <w:t xml:space="preserve">World Health Organization (2022) </w:t>
      </w:r>
      <w:r w:rsidRPr="00F616A1">
        <w:rPr>
          <w:rFonts w:ascii="Arial" w:eastAsia="Arial" w:hAnsi="Arial" w:cs="Arial"/>
          <w:i/>
          <w:iCs/>
          <w:sz w:val="22"/>
          <w:szCs w:val="22"/>
        </w:rPr>
        <w:t>World mental health report: Transforming mental health for all.</w:t>
      </w:r>
      <w:r w:rsidRPr="00F616A1">
        <w:rPr>
          <w:rFonts w:ascii="Arial" w:eastAsia="Arial" w:hAnsi="Arial" w:cs="Arial"/>
          <w:sz w:val="22"/>
          <w:szCs w:val="22"/>
        </w:rPr>
        <w:t xml:space="preserve"> Geneva: WHO.</w:t>
      </w:r>
    </w:p>
    <w:sectPr w:rsidR="0085662C" w:rsidRPr="00F616A1">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04AA1" w14:textId="77777777" w:rsidR="00657967" w:rsidRDefault="00657967">
      <w:r>
        <w:separator/>
      </w:r>
    </w:p>
  </w:endnote>
  <w:endnote w:type="continuationSeparator" w:id="0">
    <w:p w14:paraId="5F18CC9D" w14:textId="77777777" w:rsidR="00657967" w:rsidRDefault="00657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E9369" w14:textId="77777777" w:rsidR="0085662C" w:rsidRDefault="008E45B2">
    <w:pPr>
      <w:jc w:val="center"/>
    </w:pPr>
    <w:r>
      <w:rPr>
        <w:rFonts w:ascii="Arial" w:eastAsia="Arial" w:hAnsi="Arial" w:cs="Arial"/>
        <w:sz w:val="22"/>
        <w:szCs w:val="22"/>
      </w:rPr>
      <w:fldChar w:fldCharType="begin"/>
    </w:r>
    <w:r>
      <w:rPr>
        <w:rFonts w:ascii="Arial" w:eastAsia="Arial" w:hAnsi="Arial" w:cs="Arial"/>
        <w:sz w:val="22"/>
        <w:szCs w:val="22"/>
      </w:rPr>
      <w:instrText>PAGE</w:instrText>
    </w:r>
    <w:r>
      <w:rPr>
        <w:rFonts w:ascii="Arial" w:eastAsia="Arial" w:hAnsi="Arial" w:cs="Arial"/>
        <w:sz w:val="22"/>
        <w:szCs w:val="22"/>
      </w:rPr>
      <w:fldChar w:fldCharType="separate"/>
    </w:r>
    <w:r w:rsidR="00A26E5F">
      <w:rPr>
        <w:rFonts w:ascii="Arial" w:eastAsia="Arial" w:hAnsi="Arial" w:cs="Arial"/>
        <w:noProof/>
        <w:sz w:val="22"/>
        <w:szCs w:val="22"/>
      </w:rPr>
      <w:t>3</w:t>
    </w:r>
    <w:r>
      <w:rPr>
        <w:rFonts w:ascii="Arial" w:eastAsia="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AB552" w14:textId="77777777" w:rsidR="00657967" w:rsidRDefault="00657967">
      <w:r>
        <w:separator/>
      </w:r>
    </w:p>
  </w:footnote>
  <w:footnote w:type="continuationSeparator" w:id="0">
    <w:p w14:paraId="534B64AE" w14:textId="77777777" w:rsidR="00657967" w:rsidRDefault="006579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C60153"/>
    <w:multiLevelType w:val="hybridMultilevel"/>
    <w:tmpl w:val="D7B24E1A"/>
    <w:lvl w:ilvl="0" w:tplc="9DCE9138">
      <w:start w:val="1"/>
      <w:numFmt w:val="bullet"/>
      <w:lvlText w:val="●"/>
      <w:lvlJc w:val="left"/>
      <w:pPr>
        <w:ind w:left="720" w:hanging="360"/>
      </w:pPr>
    </w:lvl>
    <w:lvl w:ilvl="1" w:tplc="81725A16">
      <w:start w:val="1"/>
      <w:numFmt w:val="bullet"/>
      <w:lvlText w:val="○"/>
      <w:lvlJc w:val="left"/>
      <w:pPr>
        <w:ind w:left="1440" w:hanging="360"/>
      </w:pPr>
    </w:lvl>
    <w:lvl w:ilvl="2" w:tplc="7D9EB768">
      <w:start w:val="1"/>
      <w:numFmt w:val="bullet"/>
      <w:lvlText w:val="■"/>
      <w:lvlJc w:val="left"/>
      <w:pPr>
        <w:ind w:left="2160" w:hanging="360"/>
      </w:pPr>
    </w:lvl>
    <w:lvl w:ilvl="3" w:tplc="89505606">
      <w:start w:val="1"/>
      <w:numFmt w:val="bullet"/>
      <w:lvlText w:val="●"/>
      <w:lvlJc w:val="left"/>
      <w:pPr>
        <w:ind w:left="2880" w:hanging="360"/>
      </w:pPr>
    </w:lvl>
    <w:lvl w:ilvl="4" w:tplc="AFAE25E2">
      <w:start w:val="1"/>
      <w:numFmt w:val="bullet"/>
      <w:lvlText w:val="○"/>
      <w:lvlJc w:val="left"/>
      <w:pPr>
        <w:ind w:left="3600" w:hanging="360"/>
      </w:pPr>
    </w:lvl>
    <w:lvl w:ilvl="5" w:tplc="B37638A2">
      <w:start w:val="1"/>
      <w:numFmt w:val="bullet"/>
      <w:lvlText w:val="■"/>
      <w:lvlJc w:val="left"/>
      <w:pPr>
        <w:ind w:left="4320" w:hanging="360"/>
      </w:pPr>
    </w:lvl>
    <w:lvl w:ilvl="6" w:tplc="FCD63F22">
      <w:start w:val="1"/>
      <w:numFmt w:val="bullet"/>
      <w:lvlText w:val="●"/>
      <w:lvlJc w:val="left"/>
      <w:pPr>
        <w:ind w:left="5040" w:hanging="360"/>
      </w:pPr>
    </w:lvl>
    <w:lvl w:ilvl="7" w:tplc="7DA4A072">
      <w:start w:val="1"/>
      <w:numFmt w:val="bullet"/>
      <w:lvlText w:val="●"/>
      <w:lvlJc w:val="left"/>
      <w:pPr>
        <w:ind w:left="5760" w:hanging="360"/>
      </w:pPr>
    </w:lvl>
    <w:lvl w:ilvl="8" w:tplc="A412DB1A">
      <w:start w:val="1"/>
      <w:numFmt w:val="bullet"/>
      <w:lvlText w:val="●"/>
      <w:lvlJc w:val="left"/>
      <w:pPr>
        <w:ind w:left="6480" w:hanging="360"/>
      </w:pPr>
    </w:lvl>
  </w:abstractNum>
  <w:num w:numId="1" w16cid:durableId="12875389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62C"/>
    <w:rsid w:val="0004521F"/>
    <w:rsid w:val="00055930"/>
    <w:rsid w:val="00245A35"/>
    <w:rsid w:val="00657967"/>
    <w:rsid w:val="00673A02"/>
    <w:rsid w:val="0085662C"/>
    <w:rsid w:val="008E45B2"/>
    <w:rsid w:val="00A26E5F"/>
    <w:rsid w:val="00BE37D0"/>
    <w:rsid w:val="00DF6FA4"/>
    <w:rsid w:val="00E550B9"/>
    <w:rsid w:val="00F61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6AA71"/>
  <w15:docId w15:val="{EA02A2E4-B5F5-4C09-9A13-E26A44834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1818</Words>
  <Characters>10366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John Gaisey (2517803)</cp:lastModifiedBy>
  <cp:revision>2</cp:revision>
  <dcterms:created xsi:type="dcterms:W3CDTF">2026-08-10T16:11:00Z</dcterms:created>
  <dcterms:modified xsi:type="dcterms:W3CDTF">2026-08-10T16:11:00Z</dcterms:modified>
</cp:coreProperties>
</file>