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B325818" w:rsidP="39528AE0" w:rsidRDefault="1B325818" w14:paraId="593B76E0" w14:textId="3C51FF35">
      <w:pPr>
        <w:pStyle w:val="ListParagraph"/>
        <w:rPr>
          <w:rFonts w:ascii="Arial" w:hAnsi="Arial" w:eastAsia="Arial" w:cs="Arial"/>
          <w:b w:val="1"/>
          <w:bCs w:val="1"/>
          <w:noProof w:val="0"/>
          <w:sz w:val="24"/>
          <w:szCs w:val="24"/>
          <w:lang w:val="en-GB"/>
        </w:rPr>
      </w:pPr>
      <w:r w:rsidRPr="39528AE0" w:rsidR="1B325818">
        <w:rPr>
          <w:rFonts w:ascii="Arial" w:hAnsi="Arial" w:eastAsia="Arial" w:cs="Arial"/>
          <w:b w:val="1"/>
          <w:bCs w:val="1"/>
          <w:noProof w:val="0"/>
          <w:sz w:val="24"/>
          <w:szCs w:val="24"/>
          <w:lang w:val="en-GB"/>
        </w:rPr>
        <w:t xml:space="preserve">           The Professional Practitioner Portfolio.</w:t>
      </w:r>
    </w:p>
    <w:p w:rsidR="39528AE0" w:rsidP="39528AE0" w:rsidRDefault="39528AE0" w14:paraId="23893F06" w14:textId="46BD716F">
      <w:pPr>
        <w:pStyle w:val="ListParagraph"/>
        <w:rPr>
          <w:rFonts w:ascii="Arial" w:hAnsi="Arial" w:eastAsia="Arial" w:cs="Arial"/>
          <w:b w:val="1"/>
          <w:bCs w:val="1"/>
          <w:noProof w:val="0"/>
          <w:sz w:val="24"/>
          <w:szCs w:val="24"/>
          <w:lang w:val="en-GB"/>
        </w:rPr>
      </w:pPr>
    </w:p>
    <w:p w:rsidR="1B325818" w:rsidP="39528AE0" w:rsidRDefault="1B325818" w14:paraId="5C19866F" w14:textId="517982E8">
      <w:pPr>
        <w:pStyle w:val="ListParagraph"/>
        <w:numPr>
          <w:ilvl w:val="0"/>
          <w:numId w:val="2"/>
        </w:numPr>
        <w:spacing w:after="0" w:line="360" w:lineRule="auto"/>
        <w:rPr>
          <w:rFonts w:ascii="Arial" w:hAnsi="Arial" w:eastAsia="Arial" w:cs="Arial"/>
          <w:noProof w:val="0"/>
          <w:sz w:val="24"/>
          <w:szCs w:val="24"/>
          <w:lang w:val="en-GB"/>
        </w:rPr>
      </w:pPr>
      <w:r w:rsidRPr="39528AE0" w:rsidR="1B325818">
        <w:rPr>
          <w:rFonts w:ascii="Arial" w:hAnsi="Arial" w:eastAsia="Arial" w:cs="Arial"/>
          <w:noProof w:val="0"/>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rsidR="39528AE0" w:rsidP="39528AE0" w:rsidRDefault="39528AE0" w14:paraId="46776600" w14:textId="5E8FB617">
      <w:pPr>
        <w:pStyle w:val="Normal"/>
        <w:spacing w:after="0" w:line="360" w:lineRule="auto"/>
        <w:rPr>
          <w:rFonts w:ascii="Arial" w:hAnsi="Arial" w:eastAsia="Arial" w:cs="Arial"/>
          <w:noProof w:val="0"/>
          <w:sz w:val="24"/>
          <w:szCs w:val="24"/>
          <w:lang w:val="en-GB"/>
        </w:rPr>
      </w:pPr>
    </w:p>
    <w:p w:rsidR="5D69C791" w:rsidP="39528AE0" w:rsidRDefault="5D69C791" w14:paraId="571E4DF4" w14:textId="10E1746F">
      <w:pPr>
        <w:pStyle w:val="Normal"/>
        <w:spacing w:after="0" w:line="360" w:lineRule="auto"/>
        <w:rPr>
          <w:rFonts w:ascii="Arial" w:hAnsi="Arial" w:eastAsia="Arial" w:cs="Arial"/>
          <w:noProof w:val="0"/>
          <w:sz w:val="24"/>
          <w:szCs w:val="24"/>
          <w:lang w:val="en-GB"/>
        </w:rPr>
      </w:pPr>
      <w:r w:rsidRPr="39528AE0" w:rsidR="5D69C791">
        <w:rPr>
          <w:rFonts w:ascii="Arial" w:hAnsi="Arial" w:eastAsia="Arial" w:cs="Arial"/>
          <w:noProof w:val="0"/>
          <w:sz w:val="24"/>
          <w:szCs w:val="24"/>
          <w:lang w:val="en-GB"/>
        </w:rPr>
        <w:t xml:space="preserve">Part 1 - Personal Development </w:t>
      </w:r>
      <w:r w:rsidRPr="39528AE0" w:rsidR="5D69C791">
        <w:rPr>
          <w:rFonts w:ascii="Arial" w:hAnsi="Arial" w:eastAsia="Arial" w:cs="Arial"/>
          <w:noProof w:val="0"/>
          <w:sz w:val="24"/>
          <w:szCs w:val="24"/>
          <w:lang w:val="en-GB"/>
        </w:rPr>
        <w:t>Plan</w:t>
      </w:r>
      <w:r w:rsidRPr="39528AE0" w:rsidR="5D69C791">
        <w:rPr>
          <w:rFonts w:ascii="Arial" w:hAnsi="Arial" w:eastAsia="Arial" w:cs="Arial"/>
          <w:noProof w:val="0"/>
          <w:sz w:val="24"/>
          <w:szCs w:val="24"/>
          <w:lang w:val="en-GB"/>
        </w:rPr>
        <w:t xml:space="preserve"> </w:t>
      </w:r>
    </w:p>
    <w:p w:rsidR="5D69C791" w:rsidP="39528AE0" w:rsidRDefault="5D69C791" w14:paraId="1C14ED47" w14:textId="1835AA16">
      <w:pPr>
        <w:spacing w:before="0" w:beforeAutospacing="off" w:after="0" w:afterAutospacing="off" w:line="420" w:lineRule="auto"/>
        <w:rPr>
          <w:rFonts w:ascii="Calibri" w:hAnsi="Calibri" w:eastAsia="Calibri" w:cs="Calibri"/>
          <w:noProof w:val="0"/>
          <w:color w:val="000099"/>
          <w:sz w:val="28"/>
          <w:szCs w:val="28"/>
          <w:lang w:val="en-GB"/>
        </w:rPr>
      </w:pPr>
      <w:r w:rsidRPr="39528AE0" w:rsidR="5D69C791">
        <w:rPr>
          <w:rFonts w:ascii="Calibri" w:hAnsi="Calibri" w:eastAsia="Calibri" w:cs="Calibri"/>
          <w:b w:val="1"/>
          <w:bCs w:val="1"/>
          <w:noProof w:val="0"/>
          <w:color w:val="000099"/>
          <w:sz w:val="28"/>
          <w:szCs w:val="28"/>
          <w:lang w:val="en-GB"/>
        </w:rPr>
        <w:t>Personal Development Plan</w:t>
      </w:r>
    </w:p>
    <w:p w:rsidR="5D69C791" w:rsidP="39528AE0" w:rsidRDefault="5D69C791" w14:paraId="5BBBC692" w14:textId="0AB8E06A">
      <w:pPr>
        <w:spacing w:before="0" w:beforeAutospacing="off" w:after="170" w:afterAutospacing="off" w:line="330" w:lineRule="auto"/>
        <w:jc w:val="both"/>
        <w:rPr>
          <w:rFonts w:ascii="Calibri" w:hAnsi="Calibri" w:eastAsia="Calibri" w:cs="Calibri"/>
          <w:noProof w:val="0"/>
          <w:color w:val="000000" w:themeColor="text1" w:themeTint="FF" w:themeShade="FF"/>
          <w:sz w:val="22"/>
          <w:szCs w:val="22"/>
          <w:lang w:val="en-GB"/>
        </w:rPr>
      </w:pPr>
      <w:r w:rsidRPr="39528AE0" w:rsidR="5D69C791">
        <w:rPr>
          <w:rFonts w:ascii="Calibri" w:hAnsi="Calibri" w:eastAsia="Calibri" w:cs="Calibri"/>
          <w:b w:val="1"/>
          <w:bCs w:val="1"/>
          <w:noProof w:val="0"/>
          <w:color w:val="000000" w:themeColor="text1" w:themeTint="FF" w:themeShade="FF"/>
          <w:sz w:val="22"/>
          <w:szCs w:val="22"/>
          <w:lang w:val="en-GB"/>
        </w:rPr>
        <w:t>The thinking, knowledge, skills and behaviours that I will change and develop in order to achieve my vision and goals, adhere to my values and become as resilient as possible</w:t>
      </w:r>
    </w:p>
    <w:tbl>
      <w:tblPr>
        <w:tblStyle w:val="TableNormal"/>
        <w:bidiVisual w:val="0"/>
        <w:tblW w:w="0" w:type="auto"/>
        <w:tblBorders>
          <w:top w:val="single" w:sz="6"/>
          <w:left w:val="single" w:sz="6"/>
          <w:bottom w:val="single" w:sz="6"/>
          <w:right w:val="single" w:sz="6"/>
        </w:tblBorders>
        <w:tblLayout w:type="fixed"/>
        <w:tblLook w:val="06A0" w:firstRow="1" w:lastRow="0" w:firstColumn="1" w:lastColumn="0" w:noHBand="1" w:noVBand="1"/>
      </w:tblPr>
      <w:tblGrid>
        <w:gridCol w:w="327"/>
        <w:gridCol w:w="2324"/>
        <w:gridCol w:w="1800"/>
        <w:gridCol w:w="1273"/>
        <w:gridCol w:w="866"/>
        <w:gridCol w:w="1397"/>
        <w:gridCol w:w="1028"/>
      </w:tblGrid>
      <w:tr w:rsidR="39528AE0" w:rsidTr="39528AE0" w14:paraId="590FA7FA">
        <w:trPr>
          <w:trHeight w:val="300"/>
        </w:trPr>
        <w:tc>
          <w:tcPr>
            <w:tcW w:w="327"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39528AE0" w:rsidP="39528AE0" w:rsidRDefault="39528AE0" w14:paraId="641579AA" w14:textId="13BD8F32">
            <w:pPr>
              <w:spacing w:before="80" w:beforeAutospacing="off" w:after="80" w:afterAutospacing="off" w:line="275" w:lineRule="auto"/>
              <w:rPr>
                <w:rFonts w:ascii="Calibri" w:hAnsi="Calibri" w:eastAsia="Calibri" w:cs="Calibri"/>
                <w:color w:val="000000" w:themeColor="text1" w:themeTint="FF" w:themeShade="FF"/>
                <w:sz w:val="22"/>
                <w:szCs w:val="22"/>
              </w:rPr>
            </w:pPr>
            <w:r w:rsidRPr="39528AE0" w:rsidR="39528AE0">
              <w:rPr>
                <w:rFonts w:ascii="Calibri" w:hAnsi="Calibri" w:eastAsia="Calibri" w:cs="Calibri"/>
                <w:b w:val="1"/>
                <w:bCs w:val="1"/>
                <w:color w:val="000000" w:themeColor="text1" w:themeTint="FF" w:themeShade="FF"/>
                <w:sz w:val="22"/>
                <w:szCs w:val="22"/>
                <w:lang w:val="en-GB"/>
              </w:rPr>
              <w:t>No</w:t>
            </w:r>
          </w:p>
        </w:tc>
        <w:tc>
          <w:tcPr>
            <w:tcW w:w="2324"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39528AE0" w:rsidP="39528AE0" w:rsidRDefault="39528AE0" w14:paraId="55C8AF6C" w14:textId="555CBABF">
            <w:pPr>
              <w:spacing w:before="80" w:beforeAutospacing="off" w:after="80" w:afterAutospacing="off" w:line="275" w:lineRule="auto"/>
              <w:rPr>
                <w:rFonts w:ascii="Arial" w:hAnsi="Arial" w:eastAsia="Arial" w:cs="Arial"/>
                <w:color w:val="000000" w:themeColor="text1" w:themeTint="FF" w:themeShade="FF"/>
                <w:sz w:val="24"/>
                <w:szCs w:val="24"/>
              </w:rPr>
            </w:pPr>
            <w:r w:rsidRPr="39528AE0" w:rsidR="39528AE0">
              <w:rPr>
                <w:rFonts w:ascii="Arial" w:hAnsi="Arial" w:eastAsia="Arial" w:cs="Arial"/>
                <w:b w:val="1"/>
                <w:bCs w:val="1"/>
                <w:color w:val="000000" w:themeColor="text1" w:themeTint="FF" w:themeShade="FF"/>
                <w:sz w:val="24"/>
                <w:szCs w:val="24"/>
                <w:lang w:val="en-GB"/>
              </w:rPr>
              <w:t>Improvement and Development Goals</w:t>
            </w:r>
          </w:p>
        </w:tc>
        <w:tc>
          <w:tcPr>
            <w:tcW w:w="1800"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39528AE0" w:rsidP="39528AE0" w:rsidRDefault="39528AE0" w14:paraId="0ACAA4C9" w14:textId="6770BD20">
            <w:pPr>
              <w:spacing w:before="80" w:beforeAutospacing="off" w:after="80" w:afterAutospacing="off" w:line="275" w:lineRule="auto"/>
              <w:rPr>
                <w:rFonts w:ascii="Calibri" w:hAnsi="Calibri" w:eastAsia="Calibri" w:cs="Calibri"/>
                <w:color w:val="000000" w:themeColor="text1" w:themeTint="FF" w:themeShade="FF"/>
                <w:sz w:val="22"/>
                <w:szCs w:val="22"/>
              </w:rPr>
            </w:pPr>
            <w:r w:rsidRPr="39528AE0" w:rsidR="39528AE0">
              <w:rPr>
                <w:rFonts w:ascii="Calibri" w:hAnsi="Calibri" w:eastAsia="Calibri" w:cs="Calibri"/>
                <w:b w:val="1"/>
                <w:bCs w:val="1"/>
                <w:color w:val="000000" w:themeColor="text1" w:themeTint="FF" w:themeShade="FF"/>
                <w:sz w:val="22"/>
                <w:szCs w:val="22"/>
                <w:lang w:val="en-GB"/>
              </w:rPr>
              <w:t>Success Criteria</w:t>
            </w:r>
          </w:p>
          <w:p w:rsidR="39528AE0" w:rsidP="39528AE0" w:rsidRDefault="39528AE0" w14:paraId="26C077AC" w14:textId="52DC1776">
            <w:pPr>
              <w:spacing w:before="80" w:beforeAutospacing="off" w:after="80" w:afterAutospacing="off" w:line="275" w:lineRule="auto"/>
              <w:rPr>
                <w:rFonts w:ascii="Calibri" w:hAnsi="Calibri" w:eastAsia="Calibri" w:cs="Calibri"/>
                <w:color w:val="000000" w:themeColor="text1" w:themeTint="FF" w:themeShade="FF"/>
                <w:sz w:val="22"/>
                <w:szCs w:val="22"/>
              </w:rPr>
            </w:pPr>
            <w:r w:rsidRPr="39528AE0" w:rsidR="39528AE0">
              <w:rPr>
                <w:rFonts w:ascii="Calibri" w:hAnsi="Calibri" w:eastAsia="Calibri" w:cs="Calibri"/>
                <w:color w:val="000000" w:themeColor="text1" w:themeTint="FF" w:themeShade="FF"/>
                <w:sz w:val="22"/>
                <w:szCs w:val="22"/>
                <w:lang w:val="en-GB"/>
              </w:rPr>
              <w:t>(How I will know when I have made this change)</w:t>
            </w:r>
          </w:p>
        </w:tc>
        <w:tc>
          <w:tcPr>
            <w:tcW w:w="1273"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39528AE0" w:rsidP="39528AE0" w:rsidRDefault="39528AE0" w14:paraId="5D87D250" w14:textId="373DEED4">
            <w:pPr>
              <w:spacing w:before="80" w:beforeAutospacing="off" w:after="80" w:afterAutospacing="off" w:line="275" w:lineRule="auto"/>
              <w:rPr>
                <w:rFonts w:ascii="Calibri" w:hAnsi="Calibri" w:eastAsia="Calibri" w:cs="Calibri"/>
                <w:color w:val="000000" w:themeColor="text1" w:themeTint="FF" w:themeShade="FF"/>
                <w:sz w:val="22"/>
                <w:szCs w:val="22"/>
              </w:rPr>
            </w:pPr>
            <w:r w:rsidRPr="39528AE0" w:rsidR="39528AE0">
              <w:rPr>
                <w:rFonts w:ascii="Calibri" w:hAnsi="Calibri" w:eastAsia="Calibri" w:cs="Calibri"/>
                <w:b w:val="1"/>
                <w:bCs w:val="1"/>
                <w:color w:val="000000" w:themeColor="text1" w:themeTint="FF" w:themeShade="FF"/>
                <w:sz w:val="22"/>
                <w:szCs w:val="22"/>
                <w:lang w:val="en-GB"/>
              </w:rPr>
              <w:t>The actions I will take to achieve the goal</w:t>
            </w:r>
          </w:p>
        </w:tc>
        <w:tc>
          <w:tcPr>
            <w:tcW w:w="866"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39528AE0" w:rsidP="39528AE0" w:rsidRDefault="39528AE0" w14:paraId="20ABAFF9" w14:textId="3D6C7EC2">
            <w:pPr>
              <w:spacing w:before="80" w:beforeAutospacing="off" w:after="80" w:afterAutospacing="off" w:line="275" w:lineRule="auto"/>
              <w:rPr>
                <w:rFonts w:ascii="Calibri" w:hAnsi="Calibri" w:eastAsia="Calibri" w:cs="Calibri"/>
                <w:color w:val="000000" w:themeColor="text1" w:themeTint="FF" w:themeShade="FF"/>
                <w:sz w:val="22"/>
                <w:szCs w:val="22"/>
              </w:rPr>
            </w:pPr>
            <w:r w:rsidRPr="39528AE0" w:rsidR="39528AE0">
              <w:rPr>
                <w:rFonts w:ascii="Calibri" w:hAnsi="Calibri" w:eastAsia="Calibri" w:cs="Calibri"/>
                <w:b w:val="1"/>
                <w:bCs w:val="1"/>
                <w:color w:val="000000" w:themeColor="text1" w:themeTint="FF" w:themeShade="FF"/>
                <w:sz w:val="22"/>
                <w:szCs w:val="22"/>
                <w:lang w:val="en-GB"/>
              </w:rPr>
              <w:t>Timelines</w:t>
            </w:r>
          </w:p>
        </w:tc>
        <w:tc>
          <w:tcPr>
            <w:tcW w:w="1397"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39528AE0" w:rsidP="39528AE0" w:rsidRDefault="39528AE0" w14:paraId="2F2BA71F" w14:textId="3A1A6EDA">
            <w:pPr>
              <w:spacing w:before="80" w:beforeAutospacing="off" w:after="80" w:afterAutospacing="off" w:line="275" w:lineRule="auto"/>
              <w:rPr>
                <w:rFonts w:ascii="Calibri" w:hAnsi="Calibri" w:eastAsia="Calibri" w:cs="Calibri"/>
                <w:color w:val="000000" w:themeColor="text1" w:themeTint="FF" w:themeShade="FF"/>
                <w:sz w:val="22"/>
                <w:szCs w:val="22"/>
              </w:rPr>
            </w:pPr>
            <w:r w:rsidRPr="39528AE0" w:rsidR="39528AE0">
              <w:rPr>
                <w:rFonts w:ascii="Calibri" w:hAnsi="Calibri" w:eastAsia="Calibri" w:cs="Calibri"/>
                <w:b w:val="1"/>
                <w:bCs w:val="1"/>
                <w:color w:val="000000" w:themeColor="text1" w:themeTint="FF" w:themeShade="FF"/>
                <w:sz w:val="22"/>
                <w:szCs w:val="22"/>
                <w:lang w:val="en-GB"/>
              </w:rPr>
              <w:t>What will this help me to achieve?</w:t>
            </w:r>
          </w:p>
        </w:tc>
        <w:tc>
          <w:tcPr>
            <w:tcW w:w="1028"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39528AE0" w:rsidP="39528AE0" w:rsidRDefault="39528AE0" w14:paraId="241CDBC3" w14:textId="45806F35">
            <w:pPr>
              <w:spacing w:before="80" w:beforeAutospacing="off" w:after="80" w:afterAutospacing="off" w:line="275" w:lineRule="auto"/>
              <w:rPr>
                <w:rFonts w:ascii="Calibri" w:hAnsi="Calibri" w:eastAsia="Calibri" w:cs="Calibri"/>
                <w:color w:val="000000" w:themeColor="text1" w:themeTint="FF" w:themeShade="FF"/>
                <w:sz w:val="22"/>
                <w:szCs w:val="22"/>
              </w:rPr>
            </w:pPr>
            <w:r w:rsidRPr="39528AE0" w:rsidR="39528AE0">
              <w:rPr>
                <w:rFonts w:ascii="Calibri" w:hAnsi="Calibri" w:eastAsia="Calibri" w:cs="Calibri"/>
                <w:b w:val="1"/>
                <w:bCs w:val="1"/>
                <w:color w:val="000000" w:themeColor="text1" w:themeTint="FF" w:themeShade="FF"/>
                <w:sz w:val="22"/>
                <w:szCs w:val="22"/>
                <w:lang w:val="en-GB"/>
              </w:rPr>
              <w:t>Achievements</w:t>
            </w:r>
          </w:p>
          <w:p w:rsidR="39528AE0" w:rsidP="39528AE0" w:rsidRDefault="39528AE0" w14:paraId="2CF7F451" w14:textId="4958F8D2">
            <w:pPr>
              <w:spacing w:before="80" w:beforeAutospacing="off" w:after="80" w:afterAutospacing="off" w:line="275" w:lineRule="auto"/>
              <w:rPr>
                <w:rFonts w:ascii="Calibri" w:hAnsi="Calibri" w:eastAsia="Calibri" w:cs="Calibri"/>
                <w:color w:val="000000" w:themeColor="text1" w:themeTint="FF" w:themeShade="FF"/>
                <w:sz w:val="22"/>
                <w:szCs w:val="22"/>
              </w:rPr>
            </w:pPr>
            <w:r w:rsidRPr="39528AE0" w:rsidR="39528AE0">
              <w:rPr>
                <w:rFonts w:ascii="Calibri" w:hAnsi="Calibri" w:eastAsia="Calibri" w:cs="Calibri"/>
                <w:b w:val="1"/>
                <w:bCs w:val="1"/>
                <w:color w:val="000000" w:themeColor="text1" w:themeTint="FF" w:themeShade="FF"/>
                <w:sz w:val="22"/>
                <w:szCs w:val="22"/>
                <w:lang w:val="en-GB"/>
              </w:rPr>
              <w:t>(3 monthly review)</w:t>
            </w:r>
          </w:p>
        </w:tc>
      </w:tr>
      <w:tr w:rsidR="39528AE0" w:rsidTr="39528AE0" w14:paraId="0E46D582">
        <w:trPr>
          <w:trHeight w:val="300"/>
        </w:trPr>
        <w:tc>
          <w:tcPr>
            <w:tcW w:w="327" w:type="dxa"/>
            <w:tcBorders>
              <w:top w:val="single" w:sz="6"/>
              <w:left w:val="single" w:sz="6"/>
              <w:bottom w:val="single" w:sz="6"/>
              <w:right w:val="single" w:sz="6"/>
            </w:tcBorders>
            <w:tcMar>
              <w:left w:w="105" w:type="dxa"/>
              <w:right w:w="105" w:type="dxa"/>
            </w:tcMar>
            <w:vAlign w:val="center"/>
          </w:tcPr>
          <w:p w:rsidR="39528AE0" w:rsidP="39528AE0" w:rsidRDefault="39528AE0" w14:paraId="2A13FB47" w14:textId="7B9F1A55">
            <w:pPr>
              <w:spacing w:before="80" w:beforeAutospacing="off" w:after="80" w:afterAutospacing="off" w:line="275" w:lineRule="auto"/>
              <w:rPr>
                <w:rFonts w:ascii="Calibri" w:hAnsi="Calibri" w:eastAsia="Calibri" w:cs="Calibri"/>
                <w:color w:val="000000" w:themeColor="text1" w:themeTint="FF" w:themeShade="FF"/>
                <w:sz w:val="22"/>
                <w:szCs w:val="22"/>
              </w:rPr>
            </w:pPr>
            <w:r w:rsidRPr="39528AE0" w:rsidR="39528AE0">
              <w:rPr>
                <w:rFonts w:ascii="Calibri" w:hAnsi="Calibri" w:eastAsia="Calibri" w:cs="Calibri"/>
                <w:color w:val="000000" w:themeColor="text1" w:themeTint="FF" w:themeShade="FF"/>
                <w:sz w:val="22"/>
                <w:szCs w:val="22"/>
                <w:lang w:val="en-GB"/>
              </w:rPr>
              <w:t>1</w:t>
            </w:r>
          </w:p>
        </w:tc>
        <w:tc>
          <w:tcPr>
            <w:tcW w:w="2324" w:type="dxa"/>
            <w:tcBorders>
              <w:top w:val="single" w:sz="6"/>
              <w:left w:val="single" w:sz="6"/>
              <w:bottom w:val="single" w:sz="6"/>
              <w:right w:val="single" w:sz="6"/>
            </w:tcBorders>
            <w:tcMar>
              <w:left w:w="105" w:type="dxa"/>
              <w:right w:w="105" w:type="dxa"/>
            </w:tcMar>
            <w:vAlign w:val="center"/>
          </w:tcPr>
          <w:p w:rsidR="39528AE0" w:rsidP="39528AE0" w:rsidRDefault="39528AE0" w14:paraId="2C257276" w14:textId="4C70FD26">
            <w:pPr>
              <w:spacing w:before="80" w:beforeAutospacing="off" w:after="80" w:afterAutospacing="off" w:line="360" w:lineRule="auto"/>
              <w:rPr>
                <w:rFonts w:ascii="Arial" w:hAnsi="Arial" w:eastAsia="Arial" w:cs="Arial"/>
                <w:color w:val="000000" w:themeColor="text1" w:themeTint="FF" w:themeShade="FF"/>
                <w:sz w:val="24"/>
                <w:szCs w:val="24"/>
              </w:rPr>
            </w:pPr>
            <w:r w:rsidRPr="39528AE0" w:rsidR="39528AE0">
              <w:rPr>
                <w:rFonts w:ascii="Calibri" w:hAnsi="Calibri" w:eastAsia="Calibri" w:cs="Calibri"/>
                <w:b w:val="1"/>
                <w:bCs w:val="1"/>
                <w:color w:val="000000" w:themeColor="text1" w:themeTint="FF" w:themeShade="FF"/>
                <w:sz w:val="22"/>
                <w:szCs w:val="22"/>
                <w:lang w:val="en-GB"/>
              </w:rPr>
              <w:t xml:space="preserve"> </w:t>
            </w:r>
            <w:r w:rsidRPr="39528AE0" w:rsidR="39528AE0">
              <w:rPr>
                <w:rFonts w:ascii="Arial" w:hAnsi="Arial" w:eastAsia="Arial" w:cs="Arial"/>
                <w:color w:val="000000" w:themeColor="text1" w:themeTint="FF" w:themeShade="FF"/>
                <w:sz w:val="24"/>
                <w:szCs w:val="24"/>
                <w:lang w:val="en-GB"/>
              </w:rPr>
              <w:t>Manage my stress better in the workplace.</w:t>
            </w:r>
          </w:p>
          <w:p w:rsidR="39528AE0" w:rsidP="39528AE0" w:rsidRDefault="39528AE0" w14:paraId="38F981F8" w14:textId="027E5926">
            <w:pPr>
              <w:spacing w:before="80" w:beforeAutospacing="off" w:after="80" w:afterAutospacing="off" w:line="275" w:lineRule="auto"/>
              <w:rPr>
                <w:rFonts w:ascii="Calibri" w:hAnsi="Calibri" w:eastAsia="Calibri" w:cs="Calibri"/>
                <w:color w:val="000000" w:themeColor="text1" w:themeTint="FF" w:themeShade="FF"/>
                <w:sz w:val="22"/>
                <w:szCs w:val="22"/>
              </w:rPr>
            </w:pPr>
            <w:r w:rsidRPr="39528AE0" w:rsidR="39528AE0">
              <w:rPr>
                <w:rFonts w:ascii="Calibri" w:hAnsi="Calibri" w:eastAsia="Calibri" w:cs="Calibri"/>
                <w:b w:val="1"/>
                <w:bCs w:val="1"/>
                <w:color w:val="000000" w:themeColor="text1" w:themeTint="FF" w:themeShade="FF"/>
                <w:sz w:val="22"/>
                <w:szCs w:val="22"/>
                <w:lang w:val="en-GB"/>
              </w:rPr>
              <w:t xml:space="preserve"> </w:t>
            </w:r>
          </w:p>
        </w:tc>
        <w:tc>
          <w:tcPr>
            <w:tcW w:w="1800" w:type="dxa"/>
            <w:tcBorders>
              <w:top w:val="single" w:sz="6"/>
              <w:left w:val="single" w:sz="6"/>
              <w:bottom w:val="single" w:sz="6"/>
              <w:right w:val="single" w:sz="6"/>
            </w:tcBorders>
            <w:tcMar>
              <w:left w:w="105" w:type="dxa"/>
              <w:right w:w="105" w:type="dxa"/>
            </w:tcMar>
            <w:vAlign w:val="center"/>
          </w:tcPr>
          <w:p w:rsidR="39528AE0" w:rsidP="39528AE0" w:rsidRDefault="39528AE0" w14:paraId="177F9C3F" w14:textId="2F67668D">
            <w:pPr>
              <w:spacing w:before="80" w:beforeAutospacing="off" w:after="80" w:afterAutospacing="off" w:line="360" w:lineRule="auto"/>
              <w:rPr>
                <w:rFonts w:ascii="Calibri" w:hAnsi="Calibri" w:eastAsia="Calibri" w:cs="Calibri"/>
                <w:color w:val="000000" w:themeColor="text1" w:themeTint="FF" w:themeShade="FF"/>
                <w:sz w:val="20"/>
                <w:szCs w:val="20"/>
              </w:rPr>
            </w:pPr>
            <w:r w:rsidRPr="39528AE0" w:rsidR="39528AE0">
              <w:rPr>
                <w:rFonts w:ascii="Arial" w:hAnsi="Arial" w:eastAsia="Arial" w:cs="Arial"/>
                <w:color w:val="000000" w:themeColor="text1" w:themeTint="FF" w:themeShade="FF"/>
                <w:sz w:val="24"/>
                <w:szCs w:val="24"/>
                <w:lang w:val="en-GB"/>
              </w:rPr>
              <w:t xml:space="preserve">My teacher and mentor </w:t>
            </w:r>
            <w:r w:rsidRPr="39528AE0" w:rsidR="4983D924">
              <w:rPr>
                <w:rFonts w:ascii="Arial" w:hAnsi="Arial" w:eastAsia="Arial" w:cs="Arial"/>
                <w:color w:val="000000" w:themeColor="text1" w:themeTint="FF" w:themeShade="FF"/>
                <w:sz w:val="24"/>
                <w:szCs w:val="24"/>
                <w:lang w:val="en-GB"/>
              </w:rPr>
              <w:t>make me</w:t>
            </w:r>
            <w:r w:rsidRPr="39528AE0" w:rsidR="39528AE0">
              <w:rPr>
                <w:rFonts w:ascii="Arial" w:hAnsi="Arial" w:eastAsia="Arial" w:cs="Arial"/>
                <w:color w:val="000000" w:themeColor="text1" w:themeTint="FF" w:themeShade="FF"/>
                <w:sz w:val="24"/>
                <w:szCs w:val="24"/>
                <w:lang w:val="en-GB"/>
              </w:rPr>
              <w:t xml:space="preserve"> aware that I appear less stressed in the classroom and that I will come away from a task calmer</w:t>
            </w:r>
            <w:r w:rsidRPr="39528AE0" w:rsidR="39528AE0">
              <w:rPr>
                <w:rFonts w:ascii="Calibri" w:hAnsi="Calibri" w:eastAsia="Calibri" w:cs="Calibri"/>
                <w:color w:val="000000" w:themeColor="text1" w:themeTint="FF" w:themeShade="FF"/>
                <w:sz w:val="20"/>
                <w:szCs w:val="20"/>
                <w:lang w:val="en-GB"/>
              </w:rPr>
              <w:t>.</w:t>
            </w:r>
          </w:p>
        </w:tc>
        <w:tc>
          <w:tcPr>
            <w:tcW w:w="1273" w:type="dxa"/>
            <w:tcBorders>
              <w:top w:val="single" w:sz="6"/>
              <w:left w:val="single" w:sz="6"/>
              <w:bottom w:val="single" w:sz="6"/>
              <w:right w:val="single" w:sz="6"/>
            </w:tcBorders>
            <w:tcMar>
              <w:left w:w="105" w:type="dxa"/>
              <w:right w:w="105" w:type="dxa"/>
            </w:tcMar>
            <w:vAlign w:val="center"/>
          </w:tcPr>
          <w:p w:rsidR="39528AE0" w:rsidP="39528AE0" w:rsidRDefault="39528AE0" w14:paraId="484BE5A5" w14:textId="16145FF2">
            <w:pPr>
              <w:spacing w:before="80" w:beforeAutospacing="off" w:after="80" w:afterAutospacing="off" w:line="480" w:lineRule="auto"/>
              <w:rPr>
                <w:rFonts w:ascii="Arial" w:hAnsi="Arial" w:eastAsia="Arial" w:cs="Arial"/>
                <w:color w:val="000000" w:themeColor="text1" w:themeTint="FF" w:themeShade="FF"/>
                <w:sz w:val="24"/>
                <w:szCs w:val="24"/>
              </w:rPr>
            </w:pPr>
            <w:r w:rsidRPr="39528AE0" w:rsidR="39528AE0">
              <w:rPr>
                <w:rFonts w:ascii="Calibri" w:hAnsi="Calibri" w:eastAsia="Calibri" w:cs="Calibri"/>
                <w:color w:val="000000" w:themeColor="text1" w:themeTint="FF" w:themeShade="FF"/>
                <w:sz w:val="20"/>
                <w:szCs w:val="20"/>
                <w:lang w:val="en-GB"/>
              </w:rPr>
              <w:t xml:space="preserve"> </w:t>
            </w:r>
            <w:r w:rsidRPr="39528AE0" w:rsidR="39528AE0">
              <w:rPr>
                <w:rFonts w:ascii="Arial" w:hAnsi="Arial" w:eastAsia="Arial" w:cs="Arial"/>
                <w:color w:val="000000" w:themeColor="text1" w:themeTint="FF" w:themeShade="FF"/>
                <w:sz w:val="24"/>
                <w:szCs w:val="24"/>
                <w:lang w:val="en-GB"/>
              </w:rPr>
              <w:t xml:space="preserve">Ensuring when I feel stressed, I speak with </w:t>
            </w:r>
            <w:r w:rsidRPr="39528AE0" w:rsidR="7BB73A7A">
              <w:rPr>
                <w:rFonts w:ascii="Arial" w:hAnsi="Arial" w:eastAsia="Arial" w:cs="Arial"/>
                <w:color w:val="000000" w:themeColor="text1" w:themeTint="FF" w:themeShade="FF"/>
                <w:sz w:val="24"/>
                <w:szCs w:val="24"/>
                <w:lang w:val="en-GB"/>
              </w:rPr>
              <w:t>my mentor</w:t>
            </w:r>
            <w:r w:rsidRPr="39528AE0" w:rsidR="39528AE0">
              <w:rPr>
                <w:rFonts w:ascii="Arial" w:hAnsi="Arial" w:eastAsia="Arial" w:cs="Arial"/>
                <w:color w:val="000000" w:themeColor="text1" w:themeTint="FF" w:themeShade="FF"/>
                <w:sz w:val="24"/>
                <w:szCs w:val="24"/>
                <w:lang w:val="en-GB"/>
              </w:rPr>
              <w:t xml:space="preserve"> to understand what happened to make me feel stressed and what can I do next time to avoid this feeling. </w:t>
            </w:r>
          </w:p>
        </w:tc>
        <w:tc>
          <w:tcPr>
            <w:tcW w:w="866" w:type="dxa"/>
            <w:tcBorders>
              <w:top w:val="single" w:sz="6"/>
              <w:left w:val="single" w:sz="6"/>
              <w:bottom w:val="single" w:sz="6"/>
              <w:right w:val="single" w:sz="6"/>
            </w:tcBorders>
            <w:tcMar>
              <w:left w:w="105" w:type="dxa"/>
              <w:right w:w="105" w:type="dxa"/>
            </w:tcMar>
            <w:vAlign w:val="center"/>
          </w:tcPr>
          <w:p w:rsidR="39528AE0" w:rsidP="39528AE0" w:rsidRDefault="39528AE0" w14:paraId="64C992C1" w14:textId="0190886D">
            <w:pPr>
              <w:spacing w:before="80" w:beforeAutospacing="off" w:after="80" w:afterAutospacing="off" w:line="360" w:lineRule="auto"/>
              <w:rPr>
                <w:rFonts w:ascii="Arial" w:hAnsi="Arial" w:eastAsia="Arial" w:cs="Arial"/>
                <w:color w:val="000000" w:themeColor="text1" w:themeTint="FF" w:themeShade="FF"/>
                <w:sz w:val="24"/>
                <w:szCs w:val="24"/>
              </w:rPr>
            </w:pPr>
            <w:r w:rsidRPr="39528AE0" w:rsidR="39528AE0">
              <w:rPr>
                <w:rFonts w:ascii="Calibri" w:hAnsi="Calibri" w:eastAsia="Calibri" w:cs="Calibri"/>
                <w:color w:val="000000" w:themeColor="text1" w:themeTint="FF" w:themeShade="FF"/>
                <w:sz w:val="22"/>
                <w:szCs w:val="22"/>
                <w:lang w:val="en-GB"/>
              </w:rPr>
              <w:t xml:space="preserve"> </w:t>
            </w:r>
            <w:r w:rsidRPr="39528AE0" w:rsidR="39528AE0">
              <w:rPr>
                <w:rFonts w:ascii="Arial" w:hAnsi="Arial" w:eastAsia="Arial" w:cs="Arial"/>
                <w:color w:val="000000" w:themeColor="text1" w:themeTint="FF" w:themeShade="FF"/>
                <w:sz w:val="24"/>
                <w:szCs w:val="24"/>
                <w:lang w:val="en-GB"/>
              </w:rPr>
              <w:t>8 weeks.</w:t>
            </w:r>
          </w:p>
        </w:tc>
        <w:tc>
          <w:tcPr>
            <w:tcW w:w="1397" w:type="dxa"/>
            <w:tcBorders>
              <w:top w:val="single" w:sz="6"/>
              <w:left w:val="single" w:sz="6"/>
              <w:bottom w:val="single" w:sz="6"/>
              <w:right w:val="single" w:sz="6"/>
            </w:tcBorders>
            <w:tcMar>
              <w:left w:w="105" w:type="dxa"/>
              <w:right w:w="105" w:type="dxa"/>
            </w:tcMar>
            <w:vAlign w:val="center"/>
          </w:tcPr>
          <w:p w:rsidR="39528AE0" w:rsidP="39528AE0" w:rsidRDefault="39528AE0" w14:paraId="6F390067" w14:textId="62D775A9">
            <w:pPr>
              <w:spacing w:before="80" w:beforeAutospacing="off" w:after="80" w:afterAutospacing="off" w:line="360" w:lineRule="auto"/>
              <w:rPr>
                <w:rFonts w:ascii="Arial" w:hAnsi="Arial" w:eastAsia="Arial" w:cs="Arial"/>
                <w:color w:val="000000" w:themeColor="text1" w:themeTint="FF" w:themeShade="FF"/>
                <w:sz w:val="24"/>
                <w:szCs w:val="24"/>
              </w:rPr>
            </w:pPr>
            <w:r w:rsidRPr="39528AE0" w:rsidR="39528AE0">
              <w:rPr>
                <w:rFonts w:ascii="Arial" w:hAnsi="Arial" w:eastAsia="Arial" w:cs="Arial"/>
                <w:color w:val="000000" w:themeColor="text1" w:themeTint="FF" w:themeShade="FF"/>
                <w:sz w:val="24"/>
                <w:szCs w:val="24"/>
                <w:lang w:val="en-GB"/>
              </w:rPr>
              <w:t>Keep me calmer in the workplace which in time will allow me to perform better in the classroom which will have a positive effect on my career.</w:t>
            </w:r>
          </w:p>
        </w:tc>
        <w:tc>
          <w:tcPr>
            <w:tcW w:w="1028" w:type="dxa"/>
            <w:tcBorders>
              <w:top w:val="single" w:sz="6"/>
              <w:left w:val="single" w:sz="6"/>
              <w:bottom w:val="single" w:sz="6"/>
              <w:right w:val="single" w:sz="6"/>
            </w:tcBorders>
            <w:tcMar>
              <w:left w:w="105" w:type="dxa"/>
              <w:right w:w="105" w:type="dxa"/>
            </w:tcMar>
            <w:vAlign w:val="center"/>
          </w:tcPr>
          <w:p w:rsidR="39528AE0" w:rsidP="39528AE0" w:rsidRDefault="39528AE0" w14:paraId="5608B225" w14:textId="3557EC63">
            <w:pPr>
              <w:spacing w:before="80" w:beforeAutospacing="off" w:after="80" w:afterAutospacing="off" w:line="275" w:lineRule="auto"/>
              <w:rPr>
                <w:rFonts w:ascii="Calibri" w:hAnsi="Calibri" w:eastAsia="Calibri" w:cs="Calibri"/>
                <w:color w:val="000000" w:themeColor="text1" w:themeTint="FF" w:themeShade="FF"/>
                <w:sz w:val="22"/>
                <w:szCs w:val="22"/>
              </w:rPr>
            </w:pPr>
            <w:r w:rsidRPr="39528AE0" w:rsidR="39528AE0">
              <w:rPr>
                <w:rFonts w:ascii="Calibri" w:hAnsi="Calibri" w:eastAsia="Calibri" w:cs="Calibri"/>
                <w:color w:val="000000" w:themeColor="text1" w:themeTint="FF" w:themeShade="FF"/>
                <w:sz w:val="22"/>
                <w:szCs w:val="22"/>
                <w:lang w:val="en-GB"/>
              </w:rPr>
              <w:t xml:space="preserve"> </w:t>
            </w:r>
          </w:p>
        </w:tc>
      </w:tr>
      <w:tr w:rsidR="39528AE0" w:rsidTr="39528AE0" w14:paraId="0D851A8E">
        <w:trPr>
          <w:trHeight w:val="300"/>
        </w:trPr>
        <w:tc>
          <w:tcPr>
            <w:tcW w:w="327" w:type="dxa"/>
            <w:tcBorders>
              <w:top w:val="single" w:sz="6"/>
              <w:left w:val="single" w:sz="6"/>
              <w:bottom w:val="single" w:sz="6"/>
              <w:right w:val="single" w:sz="6"/>
            </w:tcBorders>
            <w:tcMar>
              <w:left w:w="105" w:type="dxa"/>
              <w:right w:w="105" w:type="dxa"/>
            </w:tcMar>
            <w:vAlign w:val="center"/>
          </w:tcPr>
          <w:p w:rsidR="39528AE0" w:rsidP="39528AE0" w:rsidRDefault="39528AE0" w14:paraId="287B7498" w14:textId="25D11642">
            <w:pPr>
              <w:spacing w:before="80" w:beforeAutospacing="off" w:after="80" w:afterAutospacing="off" w:line="275" w:lineRule="auto"/>
              <w:rPr>
                <w:rFonts w:ascii="Calibri" w:hAnsi="Calibri" w:eastAsia="Calibri" w:cs="Calibri"/>
                <w:color w:val="000000" w:themeColor="text1" w:themeTint="FF" w:themeShade="FF"/>
                <w:sz w:val="22"/>
                <w:szCs w:val="22"/>
              </w:rPr>
            </w:pPr>
            <w:r w:rsidRPr="39528AE0" w:rsidR="39528AE0">
              <w:rPr>
                <w:rFonts w:ascii="Calibri" w:hAnsi="Calibri" w:eastAsia="Calibri" w:cs="Calibri"/>
                <w:color w:val="000000" w:themeColor="text1" w:themeTint="FF" w:themeShade="FF"/>
                <w:sz w:val="22"/>
                <w:szCs w:val="22"/>
                <w:lang w:val="en-GB"/>
              </w:rPr>
              <w:t>2</w:t>
            </w:r>
          </w:p>
        </w:tc>
        <w:tc>
          <w:tcPr>
            <w:tcW w:w="2324" w:type="dxa"/>
            <w:tcBorders>
              <w:top w:val="single" w:sz="6"/>
              <w:left w:val="single" w:sz="6"/>
              <w:bottom w:val="single" w:sz="6"/>
              <w:right w:val="single" w:sz="6"/>
            </w:tcBorders>
            <w:tcMar>
              <w:left w:w="105" w:type="dxa"/>
              <w:right w:w="105" w:type="dxa"/>
            </w:tcMar>
            <w:vAlign w:val="center"/>
          </w:tcPr>
          <w:p w:rsidR="39528AE0" w:rsidP="39528AE0" w:rsidRDefault="39528AE0" w14:paraId="366679E9" w14:textId="6DF485ED">
            <w:pPr>
              <w:spacing w:before="80" w:beforeAutospacing="off" w:after="80" w:afterAutospacing="off" w:line="360" w:lineRule="auto"/>
              <w:rPr>
                <w:rFonts w:ascii="Arial" w:hAnsi="Arial" w:eastAsia="Arial" w:cs="Arial"/>
                <w:color w:val="000000" w:themeColor="text1" w:themeTint="FF" w:themeShade="FF"/>
                <w:sz w:val="24"/>
                <w:szCs w:val="24"/>
              </w:rPr>
            </w:pPr>
            <w:r w:rsidRPr="39528AE0" w:rsidR="39528AE0">
              <w:rPr>
                <w:rFonts w:ascii="Calibri" w:hAnsi="Calibri" w:eastAsia="Calibri" w:cs="Calibri"/>
                <w:b w:val="1"/>
                <w:bCs w:val="1"/>
                <w:color w:val="000000" w:themeColor="text1" w:themeTint="FF" w:themeShade="FF"/>
                <w:sz w:val="22"/>
                <w:szCs w:val="22"/>
                <w:lang w:val="en-GB"/>
              </w:rPr>
              <w:t xml:space="preserve"> </w:t>
            </w:r>
            <w:r w:rsidRPr="39528AE0" w:rsidR="39528AE0">
              <w:rPr>
                <w:rFonts w:ascii="Arial" w:hAnsi="Arial" w:eastAsia="Arial" w:cs="Arial"/>
                <w:color w:val="000000" w:themeColor="text1" w:themeTint="FF" w:themeShade="FF"/>
                <w:sz w:val="24"/>
                <w:szCs w:val="24"/>
                <w:lang w:val="en-GB"/>
              </w:rPr>
              <w:t xml:space="preserve">Gain more knowledge and </w:t>
            </w:r>
            <w:r w:rsidRPr="39528AE0" w:rsidR="0DB7B770">
              <w:rPr>
                <w:rFonts w:ascii="Arial" w:hAnsi="Arial" w:eastAsia="Arial" w:cs="Arial"/>
                <w:color w:val="000000" w:themeColor="text1" w:themeTint="FF" w:themeShade="FF"/>
                <w:sz w:val="24"/>
                <w:szCs w:val="24"/>
                <w:lang w:val="en-GB"/>
              </w:rPr>
              <w:t>understanding with</w:t>
            </w:r>
            <w:r w:rsidRPr="39528AE0" w:rsidR="39528AE0">
              <w:rPr>
                <w:rFonts w:ascii="Arial" w:hAnsi="Arial" w:eastAsia="Arial" w:cs="Arial"/>
                <w:color w:val="000000" w:themeColor="text1" w:themeTint="FF" w:themeShade="FF"/>
                <w:sz w:val="24"/>
                <w:szCs w:val="24"/>
                <w:lang w:val="en-GB"/>
              </w:rPr>
              <w:t xml:space="preserve"> Additional Learning </w:t>
            </w:r>
            <w:r w:rsidRPr="39528AE0" w:rsidR="300B5605">
              <w:rPr>
                <w:rFonts w:ascii="Arial" w:hAnsi="Arial" w:eastAsia="Arial" w:cs="Arial"/>
                <w:color w:val="000000" w:themeColor="text1" w:themeTint="FF" w:themeShade="FF"/>
                <w:sz w:val="24"/>
                <w:szCs w:val="24"/>
                <w:lang w:val="en-GB"/>
              </w:rPr>
              <w:t>Needs children</w:t>
            </w:r>
            <w:r w:rsidRPr="39528AE0" w:rsidR="39528AE0">
              <w:rPr>
                <w:rFonts w:ascii="Arial" w:hAnsi="Arial" w:eastAsia="Arial" w:cs="Arial"/>
                <w:color w:val="000000" w:themeColor="text1" w:themeTint="FF" w:themeShade="FF"/>
                <w:sz w:val="24"/>
                <w:szCs w:val="24"/>
                <w:lang w:val="en-GB"/>
              </w:rPr>
              <w:t xml:space="preserve">. </w:t>
            </w:r>
          </w:p>
          <w:p w:rsidR="39528AE0" w:rsidP="39528AE0" w:rsidRDefault="39528AE0" w14:paraId="63162157" w14:textId="06D2E992">
            <w:pPr>
              <w:spacing w:before="80" w:beforeAutospacing="off" w:after="80" w:afterAutospacing="off" w:line="275" w:lineRule="auto"/>
              <w:rPr>
                <w:rFonts w:ascii="Calibri" w:hAnsi="Calibri" w:eastAsia="Calibri" w:cs="Calibri"/>
                <w:color w:val="000000" w:themeColor="text1" w:themeTint="FF" w:themeShade="FF"/>
                <w:sz w:val="22"/>
                <w:szCs w:val="22"/>
              </w:rPr>
            </w:pPr>
            <w:r w:rsidRPr="39528AE0" w:rsidR="39528AE0">
              <w:rPr>
                <w:rFonts w:ascii="Calibri" w:hAnsi="Calibri" w:eastAsia="Calibri" w:cs="Calibri"/>
                <w:b w:val="1"/>
                <w:bCs w:val="1"/>
                <w:color w:val="000000" w:themeColor="text1" w:themeTint="FF" w:themeShade="FF"/>
                <w:sz w:val="22"/>
                <w:szCs w:val="22"/>
                <w:lang w:val="en-GB"/>
              </w:rPr>
              <w:t xml:space="preserve"> </w:t>
            </w:r>
          </w:p>
          <w:p w:rsidR="39528AE0" w:rsidP="39528AE0" w:rsidRDefault="39528AE0" w14:paraId="062CD753" w14:textId="217B1F48">
            <w:pPr>
              <w:spacing w:before="80" w:beforeAutospacing="off" w:after="80" w:afterAutospacing="off" w:line="275" w:lineRule="auto"/>
              <w:rPr>
                <w:rFonts w:ascii="Calibri" w:hAnsi="Calibri" w:eastAsia="Calibri" w:cs="Calibri"/>
                <w:color w:val="000000" w:themeColor="text1" w:themeTint="FF" w:themeShade="FF"/>
                <w:sz w:val="22"/>
                <w:szCs w:val="22"/>
              </w:rPr>
            </w:pPr>
            <w:r w:rsidRPr="39528AE0" w:rsidR="39528AE0">
              <w:rPr>
                <w:rFonts w:ascii="Calibri" w:hAnsi="Calibri" w:eastAsia="Calibri" w:cs="Calibri"/>
                <w:b w:val="1"/>
                <w:bCs w:val="1"/>
                <w:color w:val="000000" w:themeColor="text1" w:themeTint="FF" w:themeShade="FF"/>
                <w:sz w:val="22"/>
                <w:szCs w:val="22"/>
                <w:lang w:val="en-GB"/>
              </w:rPr>
              <w:t xml:space="preserve"> </w:t>
            </w:r>
          </w:p>
          <w:p w:rsidR="39528AE0" w:rsidP="39528AE0" w:rsidRDefault="39528AE0" w14:paraId="21CC259C" w14:textId="2171A0BD">
            <w:pPr>
              <w:spacing w:before="80" w:beforeAutospacing="off" w:after="80" w:afterAutospacing="off" w:line="275" w:lineRule="auto"/>
              <w:rPr>
                <w:rFonts w:ascii="Calibri" w:hAnsi="Calibri" w:eastAsia="Calibri" w:cs="Calibri"/>
                <w:color w:val="000000" w:themeColor="text1" w:themeTint="FF" w:themeShade="FF"/>
                <w:sz w:val="22"/>
                <w:szCs w:val="22"/>
              </w:rPr>
            </w:pPr>
            <w:r w:rsidRPr="39528AE0" w:rsidR="39528AE0">
              <w:rPr>
                <w:rFonts w:ascii="Calibri" w:hAnsi="Calibri" w:eastAsia="Calibri" w:cs="Calibri"/>
                <w:b w:val="1"/>
                <w:bCs w:val="1"/>
                <w:color w:val="000000" w:themeColor="text1" w:themeTint="FF" w:themeShade="FF"/>
                <w:sz w:val="22"/>
                <w:szCs w:val="22"/>
                <w:lang w:val="en-GB"/>
              </w:rPr>
              <w:t xml:space="preserve"> </w:t>
            </w:r>
          </w:p>
        </w:tc>
        <w:tc>
          <w:tcPr>
            <w:tcW w:w="1800" w:type="dxa"/>
            <w:tcBorders>
              <w:top w:val="single" w:sz="6"/>
              <w:left w:val="single" w:sz="6"/>
              <w:bottom w:val="single" w:sz="6"/>
              <w:right w:val="single" w:sz="6"/>
            </w:tcBorders>
            <w:tcMar>
              <w:left w:w="105" w:type="dxa"/>
              <w:right w:w="105" w:type="dxa"/>
            </w:tcMar>
            <w:vAlign w:val="center"/>
          </w:tcPr>
          <w:p w:rsidR="39528AE0" w:rsidP="39528AE0" w:rsidRDefault="39528AE0" w14:paraId="4E512F62" w14:textId="7C300AFA">
            <w:pPr>
              <w:spacing w:before="80" w:beforeAutospacing="off" w:after="80" w:afterAutospacing="off" w:line="360" w:lineRule="auto"/>
              <w:rPr>
                <w:rFonts w:ascii="Arial" w:hAnsi="Arial" w:eastAsia="Arial" w:cs="Arial"/>
                <w:color w:val="000000" w:themeColor="text1" w:themeTint="FF" w:themeShade="FF"/>
                <w:sz w:val="24"/>
                <w:szCs w:val="24"/>
                <w:lang w:val="en-GB"/>
              </w:rPr>
            </w:pPr>
            <w:r w:rsidRPr="39528AE0" w:rsidR="39528AE0">
              <w:rPr>
                <w:rFonts w:ascii="Arial" w:hAnsi="Arial" w:eastAsia="Arial" w:cs="Arial"/>
                <w:color w:val="000000" w:themeColor="text1" w:themeTint="FF" w:themeShade="FF"/>
                <w:sz w:val="24"/>
                <w:szCs w:val="24"/>
                <w:lang w:val="en-GB"/>
              </w:rPr>
              <w:t xml:space="preserve"> I feel that I will notice a change when dealing with ALN children when I feel my confidence grow. Additionally, </w:t>
            </w:r>
            <w:r w:rsidRPr="39528AE0" w:rsidR="69B86DFE">
              <w:rPr>
                <w:rFonts w:ascii="Arial" w:hAnsi="Arial" w:eastAsia="Arial" w:cs="Arial"/>
                <w:color w:val="000000" w:themeColor="text1" w:themeTint="FF" w:themeShade="FF"/>
                <w:sz w:val="24"/>
                <w:szCs w:val="24"/>
                <w:lang w:val="en-GB"/>
              </w:rPr>
              <w:t>the feedback</w:t>
            </w:r>
            <w:r w:rsidRPr="39528AE0" w:rsidR="39528AE0">
              <w:rPr>
                <w:rFonts w:ascii="Arial" w:hAnsi="Arial" w:eastAsia="Arial" w:cs="Arial"/>
                <w:color w:val="000000" w:themeColor="text1" w:themeTint="FF" w:themeShade="FF"/>
                <w:sz w:val="24"/>
                <w:szCs w:val="24"/>
                <w:lang w:val="en-GB"/>
              </w:rPr>
              <w:t xml:space="preserve"> I </w:t>
            </w:r>
            <w:r w:rsidRPr="39528AE0" w:rsidR="64177430">
              <w:rPr>
                <w:rFonts w:ascii="Arial" w:hAnsi="Arial" w:eastAsia="Arial" w:cs="Arial"/>
                <w:color w:val="000000" w:themeColor="text1" w:themeTint="FF" w:themeShade="FF"/>
                <w:sz w:val="24"/>
                <w:szCs w:val="24"/>
                <w:lang w:val="en-GB"/>
              </w:rPr>
              <w:t>will from</w:t>
            </w:r>
            <w:r w:rsidRPr="39528AE0" w:rsidR="39528AE0">
              <w:rPr>
                <w:rFonts w:ascii="Arial" w:hAnsi="Arial" w:eastAsia="Arial" w:cs="Arial"/>
                <w:color w:val="000000" w:themeColor="text1" w:themeTint="FF" w:themeShade="FF"/>
                <w:sz w:val="24"/>
                <w:szCs w:val="24"/>
                <w:lang w:val="en-GB"/>
              </w:rPr>
              <w:t xml:space="preserve"> my </w:t>
            </w:r>
            <w:r w:rsidRPr="39528AE0" w:rsidR="79B0DB70">
              <w:rPr>
                <w:rFonts w:ascii="Arial" w:hAnsi="Arial" w:eastAsia="Arial" w:cs="Arial"/>
                <w:color w:val="000000" w:themeColor="text1" w:themeTint="FF" w:themeShade="FF"/>
                <w:sz w:val="24"/>
                <w:szCs w:val="24"/>
                <w:lang w:val="en-GB"/>
              </w:rPr>
              <w:t>mentor whether</w:t>
            </w:r>
            <w:r w:rsidRPr="39528AE0" w:rsidR="39528AE0">
              <w:rPr>
                <w:rFonts w:ascii="Arial" w:hAnsi="Arial" w:eastAsia="Arial" w:cs="Arial"/>
                <w:color w:val="000000" w:themeColor="text1" w:themeTint="FF" w:themeShade="FF"/>
                <w:sz w:val="24"/>
                <w:szCs w:val="24"/>
                <w:lang w:val="en-GB"/>
              </w:rPr>
              <w:t xml:space="preserve"> I am improving or need to focus more on certain areas of my teaching with ALN chil</w:t>
            </w:r>
            <w:r w:rsidRPr="39528AE0" w:rsidR="421ACAF7">
              <w:rPr>
                <w:rFonts w:ascii="Arial" w:hAnsi="Arial" w:eastAsia="Arial" w:cs="Arial"/>
                <w:color w:val="000000" w:themeColor="text1" w:themeTint="FF" w:themeShade="FF"/>
                <w:sz w:val="24"/>
                <w:szCs w:val="24"/>
                <w:lang w:val="en-GB"/>
              </w:rPr>
              <w:t xml:space="preserve">dren. </w:t>
            </w:r>
          </w:p>
        </w:tc>
        <w:tc>
          <w:tcPr>
            <w:tcW w:w="1273" w:type="dxa"/>
            <w:tcBorders>
              <w:top w:val="single" w:sz="6"/>
              <w:left w:val="single" w:sz="6"/>
              <w:bottom w:val="single" w:sz="6"/>
              <w:right w:val="single" w:sz="6"/>
            </w:tcBorders>
            <w:tcMar>
              <w:left w:w="105" w:type="dxa"/>
              <w:right w:w="105" w:type="dxa"/>
            </w:tcMar>
            <w:vAlign w:val="center"/>
          </w:tcPr>
          <w:p w:rsidR="39528AE0" w:rsidP="39528AE0" w:rsidRDefault="39528AE0" w14:paraId="6CA66576" w14:textId="1CC38D7B">
            <w:pPr>
              <w:spacing w:before="80" w:beforeAutospacing="off" w:after="80" w:afterAutospacing="off" w:line="360" w:lineRule="auto"/>
              <w:rPr>
                <w:rFonts w:ascii="Calibri" w:hAnsi="Calibri" w:eastAsia="Calibri" w:cs="Calibri"/>
                <w:color w:val="000000" w:themeColor="text1" w:themeTint="FF" w:themeShade="FF"/>
                <w:sz w:val="20"/>
                <w:szCs w:val="20"/>
              </w:rPr>
            </w:pPr>
            <w:r w:rsidRPr="39528AE0" w:rsidR="39528AE0">
              <w:rPr>
                <w:rFonts w:ascii="Calibri" w:hAnsi="Calibri" w:eastAsia="Calibri" w:cs="Calibri"/>
                <w:color w:val="000000" w:themeColor="text1" w:themeTint="FF" w:themeShade="FF"/>
                <w:sz w:val="20"/>
                <w:szCs w:val="20"/>
                <w:lang w:val="en-GB"/>
              </w:rPr>
              <w:t xml:space="preserve"> </w:t>
            </w:r>
            <w:r w:rsidRPr="39528AE0" w:rsidR="39528AE0">
              <w:rPr>
                <w:rFonts w:ascii="Arial" w:hAnsi="Arial" w:eastAsia="Arial" w:cs="Arial"/>
                <w:color w:val="000000" w:themeColor="text1" w:themeTint="FF" w:themeShade="FF"/>
                <w:sz w:val="24"/>
                <w:szCs w:val="24"/>
                <w:lang w:val="en-GB"/>
              </w:rPr>
              <w:t xml:space="preserve">Request that I am to have </w:t>
            </w:r>
            <w:r w:rsidRPr="39528AE0" w:rsidR="44D33E82">
              <w:rPr>
                <w:rFonts w:ascii="Arial" w:hAnsi="Arial" w:eastAsia="Arial" w:cs="Arial"/>
                <w:color w:val="000000" w:themeColor="text1" w:themeTint="FF" w:themeShade="FF"/>
                <w:sz w:val="24"/>
                <w:szCs w:val="24"/>
                <w:lang w:val="en-GB"/>
              </w:rPr>
              <w:t>additional training</w:t>
            </w:r>
            <w:r w:rsidRPr="39528AE0" w:rsidR="39528AE0">
              <w:rPr>
                <w:rFonts w:ascii="Arial" w:hAnsi="Arial" w:eastAsia="Arial" w:cs="Arial"/>
                <w:color w:val="000000" w:themeColor="text1" w:themeTint="FF" w:themeShade="FF"/>
                <w:sz w:val="24"/>
                <w:szCs w:val="24"/>
                <w:lang w:val="en-GB"/>
              </w:rPr>
              <w:t xml:space="preserve"> in the ALN field and spend more time with staff that work in that area to broaden my knowledge in the field as </w:t>
            </w:r>
            <w:r w:rsidRPr="39528AE0" w:rsidR="39528AE0">
              <w:rPr>
                <w:rFonts w:ascii="Arial" w:hAnsi="Arial" w:eastAsia="Arial" w:cs="Arial"/>
                <w:color w:val="000000" w:themeColor="text1" w:themeTint="FF" w:themeShade="FF"/>
                <w:sz w:val="24"/>
                <w:szCs w:val="24"/>
                <w:lang w:val="en-GB"/>
              </w:rPr>
              <w:t>it's</w:t>
            </w:r>
            <w:r w:rsidRPr="39528AE0" w:rsidR="39528AE0">
              <w:rPr>
                <w:rFonts w:ascii="Arial" w:hAnsi="Arial" w:eastAsia="Arial" w:cs="Arial"/>
                <w:color w:val="000000" w:themeColor="text1" w:themeTint="FF" w:themeShade="FF"/>
                <w:sz w:val="24"/>
                <w:szCs w:val="24"/>
                <w:lang w:val="en-GB"/>
              </w:rPr>
              <w:t xml:space="preserve"> a specialised subject.</w:t>
            </w:r>
            <w:r w:rsidRPr="39528AE0" w:rsidR="39528AE0">
              <w:rPr>
                <w:rFonts w:ascii="Calibri" w:hAnsi="Calibri" w:eastAsia="Calibri" w:cs="Calibri"/>
                <w:color w:val="000000" w:themeColor="text1" w:themeTint="FF" w:themeShade="FF"/>
                <w:sz w:val="20"/>
                <w:szCs w:val="20"/>
                <w:lang w:val="en-GB"/>
              </w:rPr>
              <w:t xml:space="preserve"> </w:t>
            </w:r>
          </w:p>
        </w:tc>
        <w:tc>
          <w:tcPr>
            <w:tcW w:w="866" w:type="dxa"/>
            <w:tcBorders>
              <w:top w:val="single" w:sz="6"/>
              <w:left w:val="single" w:sz="6"/>
              <w:bottom w:val="single" w:sz="6"/>
              <w:right w:val="single" w:sz="6"/>
            </w:tcBorders>
            <w:tcMar>
              <w:left w:w="105" w:type="dxa"/>
              <w:right w:w="105" w:type="dxa"/>
            </w:tcMar>
            <w:vAlign w:val="center"/>
          </w:tcPr>
          <w:p w:rsidR="39528AE0" w:rsidP="39528AE0" w:rsidRDefault="39528AE0" w14:paraId="46AF1387" w14:textId="2F185619">
            <w:pPr>
              <w:spacing w:before="80" w:beforeAutospacing="off" w:after="80" w:afterAutospacing="off" w:line="360" w:lineRule="auto"/>
              <w:rPr>
                <w:rFonts w:ascii="Arial" w:hAnsi="Arial" w:eastAsia="Arial" w:cs="Arial"/>
                <w:color w:val="000000" w:themeColor="text1" w:themeTint="FF" w:themeShade="FF"/>
                <w:sz w:val="22"/>
                <w:szCs w:val="22"/>
              </w:rPr>
            </w:pPr>
            <w:r w:rsidRPr="39528AE0" w:rsidR="39528AE0">
              <w:rPr>
                <w:rFonts w:ascii="Calibri" w:hAnsi="Calibri" w:eastAsia="Calibri" w:cs="Calibri"/>
                <w:color w:val="000000" w:themeColor="text1" w:themeTint="FF" w:themeShade="FF"/>
                <w:sz w:val="22"/>
                <w:szCs w:val="22"/>
                <w:lang w:val="en-GB"/>
              </w:rPr>
              <w:t xml:space="preserve"> </w:t>
            </w:r>
            <w:r w:rsidRPr="39528AE0" w:rsidR="39528AE0">
              <w:rPr>
                <w:rFonts w:ascii="Arial" w:hAnsi="Arial" w:eastAsia="Arial" w:cs="Arial"/>
                <w:color w:val="000000" w:themeColor="text1" w:themeTint="FF" w:themeShade="FF"/>
                <w:sz w:val="22"/>
                <w:szCs w:val="22"/>
                <w:lang w:val="en-GB"/>
              </w:rPr>
              <w:t>10 weeks</w:t>
            </w:r>
          </w:p>
        </w:tc>
        <w:tc>
          <w:tcPr>
            <w:tcW w:w="1397" w:type="dxa"/>
            <w:tcBorders>
              <w:top w:val="single" w:sz="6"/>
              <w:left w:val="single" w:sz="6"/>
              <w:bottom w:val="single" w:sz="6"/>
              <w:right w:val="single" w:sz="6"/>
            </w:tcBorders>
            <w:tcMar>
              <w:left w:w="105" w:type="dxa"/>
              <w:right w:w="105" w:type="dxa"/>
            </w:tcMar>
            <w:vAlign w:val="center"/>
          </w:tcPr>
          <w:p w:rsidR="39528AE0" w:rsidP="39528AE0" w:rsidRDefault="39528AE0" w14:paraId="278642E2" w14:textId="25D2479E">
            <w:pPr>
              <w:spacing w:before="80" w:beforeAutospacing="off" w:after="80" w:afterAutospacing="off" w:line="360" w:lineRule="auto"/>
              <w:rPr>
                <w:rFonts w:ascii="Arial" w:hAnsi="Arial" w:eastAsia="Arial" w:cs="Arial"/>
                <w:color w:val="000000" w:themeColor="text1" w:themeTint="FF" w:themeShade="FF"/>
                <w:sz w:val="24"/>
                <w:szCs w:val="24"/>
              </w:rPr>
            </w:pPr>
            <w:r w:rsidRPr="39528AE0" w:rsidR="39528AE0">
              <w:rPr>
                <w:rFonts w:ascii="Calibri" w:hAnsi="Calibri" w:eastAsia="Calibri" w:cs="Calibri"/>
                <w:color w:val="000000" w:themeColor="text1" w:themeTint="FF" w:themeShade="FF"/>
                <w:sz w:val="20"/>
                <w:szCs w:val="20"/>
                <w:lang w:val="en-GB"/>
              </w:rPr>
              <w:t xml:space="preserve"> </w:t>
            </w:r>
            <w:r w:rsidRPr="39528AE0" w:rsidR="39528AE0">
              <w:rPr>
                <w:rFonts w:ascii="Arial" w:hAnsi="Arial" w:eastAsia="Arial" w:cs="Arial"/>
                <w:color w:val="000000" w:themeColor="text1" w:themeTint="FF" w:themeShade="FF"/>
                <w:sz w:val="24"/>
                <w:szCs w:val="24"/>
                <w:lang w:val="en-GB"/>
              </w:rPr>
              <w:t>It will allow me to progress further in my career but also help more children that might need more attention and support than others, which is something I am passionate about.</w:t>
            </w:r>
          </w:p>
        </w:tc>
        <w:tc>
          <w:tcPr>
            <w:tcW w:w="1028" w:type="dxa"/>
            <w:tcBorders>
              <w:top w:val="single" w:sz="6"/>
              <w:left w:val="single" w:sz="6"/>
              <w:bottom w:val="single" w:sz="6"/>
              <w:right w:val="single" w:sz="6"/>
            </w:tcBorders>
            <w:tcMar>
              <w:left w:w="105" w:type="dxa"/>
              <w:right w:w="105" w:type="dxa"/>
            </w:tcMar>
            <w:vAlign w:val="center"/>
          </w:tcPr>
          <w:p w:rsidR="39528AE0" w:rsidP="39528AE0" w:rsidRDefault="39528AE0" w14:paraId="5FF3CA5F" w14:textId="3133566E">
            <w:pPr>
              <w:spacing w:before="80" w:beforeAutospacing="off" w:after="80" w:afterAutospacing="off" w:line="275" w:lineRule="auto"/>
              <w:rPr>
                <w:rFonts w:ascii="Calibri" w:hAnsi="Calibri" w:eastAsia="Calibri" w:cs="Calibri"/>
                <w:color w:val="000000" w:themeColor="text1" w:themeTint="FF" w:themeShade="FF"/>
                <w:sz w:val="22"/>
                <w:szCs w:val="22"/>
              </w:rPr>
            </w:pPr>
            <w:r w:rsidRPr="39528AE0" w:rsidR="39528AE0">
              <w:rPr>
                <w:rFonts w:ascii="Calibri" w:hAnsi="Calibri" w:eastAsia="Calibri" w:cs="Calibri"/>
                <w:color w:val="000000" w:themeColor="text1" w:themeTint="FF" w:themeShade="FF"/>
                <w:sz w:val="22"/>
                <w:szCs w:val="22"/>
                <w:lang w:val="en-GB"/>
              </w:rPr>
              <w:t xml:space="preserve"> </w:t>
            </w:r>
          </w:p>
        </w:tc>
      </w:tr>
      <w:tr w:rsidR="39528AE0" w:rsidTr="39528AE0" w14:paraId="232AB37C">
        <w:trPr>
          <w:trHeight w:val="300"/>
        </w:trPr>
        <w:tc>
          <w:tcPr>
            <w:tcW w:w="327" w:type="dxa"/>
            <w:tcBorders>
              <w:top w:val="single" w:sz="6"/>
              <w:left w:val="single" w:sz="6"/>
              <w:bottom w:val="single" w:sz="6"/>
              <w:right w:val="single" w:sz="6"/>
            </w:tcBorders>
            <w:tcMar>
              <w:left w:w="105" w:type="dxa"/>
              <w:right w:w="105" w:type="dxa"/>
            </w:tcMar>
            <w:vAlign w:val="center"/>
          </w:tcPr>
          <w:p w:rsidR="39528AE0" w:rsidP="39528AE0" w:rsidRDefault="39528AE0" w14:paraId="799F6370" w14:textId="7AB8A4E7">
            <w:pPr>
              <w:spacing w:before="80" w:beforeAutospacing="off" w:after="80" w:afterAutospacing="off" w:line="275" w:lineRule="auto"/>
              <w:rPr>
                <w:rFonts w:ascii="Calibri" w:hAnsi="Calibri" w:eastAsia="Calibri" w:cs="Calibri"/>
                <w:color w:val="000000" w:themeColor="text1" w:themeTint="FF" w:themeShade="FF"/>
                <w:sz w:val="22"/>
                <w:szCs w:val="22"/>
              </w:rPr>
            </w:pPr>
            <w:r w:rsidRPr="39528AE0" w:rsidR="39528AE0">
              <w:rPr>
                <w:rFonts w:ascii="Calibri" w:hAnsi="Calibri" w:eastAsia="Calibri" w:cs="Calibri"/>
                <w:color w:val="000000" w:themeColor="text1" w:themeTint="FF" w:themeShade="FF"/>
                <w:sz w:val="22"/>
                <w:szCs w:val="22"/>
                <w:lang w:val="en-GB"/>
              </w:rPr>
              <w:t>3</w:t>
            </w:r>
          </w:p>
        </w:tc>
        <w:tc>
          <w:tcPr>
            <w:tcW w:w="2324" w:type="dxa"/>
            <w:tcBorders>
              <w:top w:val="single" w:sz="6"/>
              <w:left w:val="single" w:sz="6"/>
              <w:bottom w:val="single" w:sz="6"/>
              <w:right w:val="single" w:sz="6"/>
            </w:tcBorders>
            <w:tcMar>
              <w:left w:w="105" w:type="dxa"/>
              <w:right w:w="105" w:type="dxa"/>
            </w:tcMar>
            <w:vAlign w:val="center"/>
          </w:tcPr>
          <w:p w:rsidR="39528AE0" w:rsidP="39528AE0" w:rsidRDefault="39528AE0" w14:paraId="1C436EA1" w14:textId="75C8C728">
            <w:pPr>
              <w:spacing w:before="80" w:beforeAutospacing="off" w:after="80" w:afterAutospacing="off" w:line="360" w:lineRule="auto"/>
              <w:rPr>
                <w:rFonts w:ascii="Arial" w:hAnsi="Arial" w:eastAsia="Arial" w:cs="Arial"/>
                <w:color w:val="000000" w:themeColor="text1" w:themeTint="FF" w:themeShade="FF"/>
                <w:sz w:val="24"/>
                <w:szCs w:val="24"/>
              </w:rPr>
            </w:pPr>
            <w:r w:rsidRPr="39528AE0" w:rsidR="39528AE0">
              <w:rPr>
                <w:rFonts w:ascii="Calibri" w:hAnsi="Calibri" w:eastAsia="Calibri" w:cs="Calibri"/>
                <w:b w:val="1"/>
                <w:bCs w:val="1"/>
                <w:color w:val="000000" w:themeColor="text1" w:themeTint="FF" w:themeShade="FF"/>
                <w:sz w:val="22"/>
                <w:szCs w:val="22"/>
                <w:lang w:val="en-GB"/>
              </w:rPr>
              <w:t xml:space="preserve"> </w:t>
            </w:r>
            <w:r w:rsidRPr="39528AE0" w:rsidR="39528AE0">
              <w:rPr>
                <w:rFonts w:ascii="Arial" w:hAnsi="Arial" w:eastAsia="Arial" w:cs="Arial"/>
                <w:color w:val="000000" w:themeColor="text1" w:themeTint="FF" w:themeShade="FF"/>
                <w:sz w:val="24"/>
                <w:szCs w:val="24"/>
                <w:lang w:val="en-GB"/>
              </w:rPr>
              <w:t>Better my communication skills with colleagues and parents/guardians</w:t>
            </w:r>
          </w:p>
          <w:p w:rsidR="39528AE0" w:rsidP="39528AE0" w:rsidRDefault="39528AE0" w14:paraId="139B9CDF" w14:textId="104F7DB7">
            <w:pPr>
              <w:spacing w:before="80" w:beforeAutospacing="off" w:after="80" w:afterAutospacing="off" w:line="275" w:lineRule="auto"/>
              <w:rPr>
                <w:rFonts w:ascii="Calibri" w:hAnsi="Calibri" w:eastAsia="Calibri" w:cs="Calibri"/>
                <w:color w:val="000000" w:themeColor="text1" w:themeTint="FF" w:themeShade="FF"/>
                <w:sz w:val="22"/>
                <w:szCs w:val="22"/>
              </w:rPr>
            </w:pPr>
          </w:p>
          <w:p w:rsidR="39528AE0" w:rsidP="39528AE0" w:rsidRDefault="39528AE0" w14:paraId="76F1EAC0" w14:textId="06BE5A4E">
            <w:pPr>
              <w:spacing w:before="80" w:beforeAutospacing="off" w:after="80" w:afterAutospacing="off" w:line="275" w:lineRule="auto"/>
              <w:rPr>
                <w:rFonts w:ascii="Calibri" w:hAnsi="Calibri" w:eastAsia="Calibri" w:cs="Calibri"/>
                <w:color w:val="000000" w:themeColor="text1" w:themeTint="FF" w:themeShade="FF"/>
                <w:sz w:val="22"/>
                <w:szCs w:val="22"/>
              </w:rPr>
            </w:pPr>
            <w:r w:rsidRPr="39528AE0" w:rsidR="39528AE0">
              <w:rPr>
                <w:rFonts w:ascii="Calibri" w:hAnsi="Calibri" w:eastAsia="Calibri" w:cs="Calibri"/>
                <w:b w:val="1"/>
                <w:bCs w:val="1"/>
                <w:color w:val="000000" w:themeColor="text1" w:themeTint="FF" w:themeShade="FF"/>
                <w:sz w:val="22"/>
                <w:szCs w:val="22"/>
                <w:lang w:val="en-GB"/>
              </w:rPr>
              <w:t xml:space="preserve"> </w:t>
            </w:r>
          </w:p>
          <w:p w:rsidR="39528AE0" w:rsidP="39528AE0" w:rsidRDefault="39528AE0" w14:paraId="07DF3FF6" w14:textId="0CB50D89">
            <w:pPr>
              <w:spacing w:before="80" w:beforeAutospacing="off" w:after="80" w:afterAutospacing="off" w:line="275" w:lineRule="auto"/>
              <w:rPr>
                <w:rFonts w:ascii="Calibri" w:hAnsi="Calibri" w:eastAsia="Calibri" w:cs="Calibri"/>
                <w:color w:val="000000" w:themeColor="text1" w:themeTint="FF" w:themeShade="FF"/>
                <w:sz w:val="22"/>
                <w:szCs w:val="22"/>
              </w:rPr>
            </w:pPr>
            <w:r w:rsidRPr="39528AE0" w:rsidR="39528AE0">
              <w:rPr>
                <w:rFonts w:ascii="Calibri" w:hAnsi="Calibri" w:eastAsia="Calibri" w:cs="Calibri"/>
                <w:b w:val="1"/>
                <w:bCs w:val="1"/>
                <w:color w:val="000000" w:themeColor="text1" w:themeTint="FF" w:themeShade="FF"/>
                <w:sz w:val="22"/>
                <w:szCs w:val="22"/>
                <w:lang w:val="en-GB"/>
              </w:rPr>
              <w:t xml:space="preserve"> </w:t>
            </w:r>
          </w:p>
          <w:p w:rsidR="39528AE0" w:rsidP="39528AE0" w:rsidRDefault="39528AE0" w14:paraId="7A689D6B" w14:textId="35E7004A">
            <w:pPr>
              <w:spacing w:before="80" w:beforeAutospacing="off" w:after="80" w:afterAutospacing="off" w:line="275" w:lineRule="auto"/>
              <w:rPr>
                <w:rFonts w:ascii="Calibri" w:hAnsi="Calibri" w:eastAsia="Calibri" w:cs="Calibri"/>
                <w:color w:val="000000" w:themeColor="text1" w:themeTint="FF" w:themeShade="FF"/>
                <w:sz w:val="22"/>
                <w:szCs w:val="22"/>
              </w:rPr>
            </w:pPr>
            <w:r w:rsidRPr="39528AE0" w:rsidR="39528AE0">
              <w:rPr>
                <w:rFonts w:ascii="Calibri" w:hAnsi="Calibri" w:eastAsia="Calibri" w:cs="Calibri"/>
                <w:b w:val="1"/>
                <w:bCs w:val="1"/>
                <w:color w:val="000000" w:themeColor="text1" w:themeTint="FF" w:themeShade="FF"/>
                <w:sz w:val="22"/>
                <w:szCs w:val="22"/>
                <w:lang w:val="en-GB"/>
              </w:rPr>
              <w:t xml:space="preserve"> </w:t>
            </w:r>
          </w:p>
        </w:tc>
        <w:tc>
          <w:tcPr>
            <w:tcW w:w="1800" w:type="dxa"/>
            <w:tcBorders>
              <w:top w:val="single" w:sz="6"/>
              <w:left w:val="single" w:sz="6"/>
              <w:bottom w:val="single" w:sz="6"/>
              <w:right w:val="single" w:sz="6"/>
            </w:tcBorders>
            <w:tcMar>
              <w:left w:w="105" w:type="dxa"/>
              <w:right w:w="105" w:type="dxa"/>
            </w:tcMar>
            <w:vAlign w:val="center"/>
          </w:tcPr>
          <w:p w:rsidR="39528AE0" w:rsidP="39528AE0" w:rsidRDefault="39528AE0" w14:paraId="212609C3" w14:textId="2A1460DD">
            <w:pPr>
              <w:spacing w:before="80" w:beforeAutospacing="off" w:after="80" w:afterAutospacing="off" w:line="360" w:lineRule="auto"/>
              <w:rPr>
                <w:rFonts w:ascii="Arial" w:hAnsi="Arial" w:eastAsia="Arial" w:cs="Arial"/>
                <w:color w:val="000000" w:themeColor="text1" w:themeTint="FF" w:themeShade="FF"/>
                <w:sz w:val="24"/>
                <w:szCs w:val="24"/>
              </w:rPr>
            </w:pPr>
            <w:r w:rsidRPr="39528AE0" w:rsidR="39528AE0">
              <w:rPr>
                <w:rFonts w:ascii="Calibri" w:hAnsi="Calibri" w:eastAsia="Calibri" w:cs="Calibri"/>
                <w:color w:val="000000" w:themeColor="text1" w:themeTint="FF" w:themeShade="FF"/>
                <w:sz w:val="20"/>
                <w:szCs w:val="20"/>
                <w:lang w:val="en-GB"/>
              </w:rPr>
              <w:t xml:space="preserve"> </w:t>
            </w:r>
            <w:r w:rsidRPr="39528AE0" w:rsidR="39528AE0">
              <w:rPr>
                <w:rFonts w:ascii="Arial" w:hAnsi="Arial" w:eastAsia="Arial" w:cs="Arial"/>
                <w:color w:val="000000" w:themeColor="text1" w:themeTint="FF" w:themeShade="FF"/>
                <w:sz w:val="24"/>
                <w:szCs w:val="24"/>
                <w:lang w:val="en-GB"/>
              </w:rPr>
              <w:t>Feedback from my colleagues and senior management within my workplace. Notice a difference when speaking with parents and guardians that my communication style has become clearer and more concise.</w:t>
            </w:r>
          </w:p>
        </w:tc>
        <w:tc>
          <w:tcPr>
            <w:tcW w:w="1273" w:type="dxa"/>
            <w:tcBorders>
              <w:top w:val="single" w:sz="6"/>
              <w:left w:val="single" w:sz="6"/>
              <w:bottom w:val="single" w:sz="6"/>
              <w:right w:val="single" w:sz="6"/>
            </w:tcBorders>
            <w:tcMar>
              <w:left w:w="105" w:type="dxa"/>
              <w:right w:w="105" w:type="dxa"/>
            </w:tcMar>
            <w:vAlign w:val="center"/>
          </w:tcPr>
          <w:p w:rsidR="39528AE0" w:rsidP="39528AE0" w:rsidRDefault="39528AE0" w14:paraId="47DE2E0E" w14:textId="0327760B">
            <w:pPr>
              <w:spacing w:before="80" w:beforeAutospacing="off" w:after="80" w:afterAutospacing="off" w:line="360" w:lineRule="auto"/>
              <w:rPr>
                <w:rFonts w:ascii="Arial" w:hAnsi="Arial" w:eastAsia="Arial" w:cs="Arial"/>
                <w:color w:val="000000" w:themeColor="text1" w:themeTint="FF" w:themeShade="FF"/>
                <w:sz w:val="24"/>
                <w:szCs w:val="24"/>
              </w:rPr>
            </w:pPr>
            <w:r w:rsidRPr="39528AE0" w:rsidR="39528AE0">
              <w:rPr>
                <w:rFonts w:ascii="Arial" w:hAnsi="Arial" w:eastAsia="Arial" w:cs="Arial"/>
                <w:color w:val="000000" w:themeColor="text1" w:themeTint="FF" w:themeShade="FF"/>
                <w:sz w:val="24"/>
                <w:szCs w:val="24"/>
                <w:lang w:val="en-GB"/>
              </w:rPr>
              <w:t xml:space="preserve"> Ask for some feedback from colleagues that I work closely with on their opinion how the way I communicate and how this can be improved. Request then when I interact with parents that there is another experienced member of staff present and after the interaction request feedback.</w:t>
            </w:r>
          </w:p>
        </w:tc>
        <w:tc>
          <w:tcPr>
            <w:tcW w:w="866" w:type="dxa"/>
            <w:tcBorders>
              <w:top w:val="single" w:sz="6"/>
              <w:left w:val="single" w:sz="6"/>
              <w:bottom w:val="single" w:sz="6"/>
              <w:right w:val="single" w:sz="6"/>
            </w:tcBorders>
            <w:tcMar>
              <w:left w:w="105" w:type="dxa"/>
              <w:right w:w="105" w:type="dxa"/>
            </w:tcMar>
            <w:vAlign w:val="center"/>
          </w:tcPr>
          <w:p w:rsidR="39528AE0" w:rsidP="39528AE0" w:rsidRDefault="39528AE0" w14:paraId="1C943503" w14:textId="6DDB1F19">
            <w:pPr>
              <w:spacing w:before="80" w:beforeAutospacing="off" w:after="80" w:afterAutospacing="off" w:line="360" w:lineRule="auto"/>
              <w:rPr>
                <w:rFonts w:ascii="Arial" w:hAnsi="Arial" w:eastAsia="Arial" w:cs="Arial"/>
                <w:color w:val="000000" w:themeColor="text1" w:themeTint="FF" w:themeShade="FF"/>
                <w:sz w:val="24"/>
                <w:szCs w:val="24"/>
              </w:rPr>
            </w:pPr>
            <w:r w:rsidRPr="39528AE0" w:rsidR="39528AE0">
              <w:rPr>
                <w:rFonts w:ascii="Calibri" w:hAnsi="Calibri" w:eastAsia="Calibri" w:cs="Calibri"/>
                <w:color w:val="000000" w:themeColor="text1" w:themeTint="FF" w:themeShade="FF"/>
                <w:sz w:val="22"/>
                <w:szCs w:val="22"/>
                <w:lang w:val="en-GB"/>
              </w:rPr>
              <w:t xml:space="preserve"> </w:t>
            </w:r>
            <w:r w:rsidRPr="39528AE0" w:rsidR="39528AE0">
              <w:rPr>
                <w:rFonts w:ascii="Arial" w:hAnsi="Arial" w:eastAsia="Arial" w:cs="Arial"/>
                <w:color w:val="000000" w:themeColor="text1" w:themeTint="FF" w:themeShade="FF"/>
                <w:sz w:val="24"/>
                <w:szCs w:val="24"/>
                <w:lang w:val="en-GB"/>
              </w:rPr>
              <w:t>18 weeks</w:t>
            </w:r>
          </w:p>
        </w:tc>
        <w:tc>
          <w:tcPr>
            <w:tcW w:w="1397" w:type="dxa"/>
            <w:tcBorders>
              <w:top w:val="single" w:sz="6"/>
              <w:left w:val="single" w:sz="6"/>
              <w:bottom w:val="single" w:sz="6"/>
              <w:right w:val="single" w:sz="6"/>
            </w:tcBorders>
            <w:tcMar>
              <w:left w:w="105" w:type="dxa"/>
              <w:right w:w="105" w:type="dxa"/>
            </w:tcMar>
            <w:vAlign w:val="center"/>
          </w:tcPr>
          <w:p w:rsidR="39528AE0" w:rsidP="39528AE0" w:rsidRDefault="39528AE0" w14:paraId="59C21C52" w14:textId="53510B04">
            <w:pPr>
              <w:spacing w:before="80" w:beforeAutospacing="off" w:after="80" w:afterAutospacing="off" w:line="360" w:lineRule="auto"/>
              <w:rPr>
                <w:rFonts w:ascii="Arial" w:hAnsi="Arial" w:eastAsia="Arial" w:cs="Arial"/>
                <w:color w:val="000000" w:themeColor="text1" w:themeTint="FF" w:themeShade="FF"/>
                <w:sz w:val="24"/>
                <w:szCs w:val="24"/>
              </w:rPr>
            </w:pPr>
            <w:r w:rsidRPr="39528AE0" w:rsidR="39528AE0">
              <w:rPr>
                <w:rFonts w:ascii="Calibri" w:hAnsi="Calibri" w:eastAsia="Calibri" w:cs="Calibri"/>
                <w:color w:val="000000" w:themeColor="text1" w:themeTint="FF" w:themeShade="FF"/>
                <w:sz w:val="20"/>
                <w:szCs w:val="20"/>
                <w:lang w:val="en-GB"/>
              </w:rPr>
              <w:t xml:space="preserve"> </w:t>
            </w:r>
            <w:r w:rsidRPr="39528AE0" w:rsidR="39528AE0">
              <w:rPr>
                <w:rFonts w:ascii="Arial" w:hAnsi="Arial" w:eastAsia="Arial" w:cs="Arial"/>
                <w:color w:val="000000" w:themeColor="text1" w:themeTint="FF" w:themeShade="FF"/>
                <w:sz w:val="24"/>
                <w:szCs w:val="24"/>
                <w:lang w:val="en-GB"/>
              </w:rPr>
              <w:t xml:space="preserve">Going forward in my career within the Early Years this will enable me to build better relationships with those I work closely with, in my place of work, but not only that, build relationships with the parents and guardians I interact with daily as I have a duty of care for their children. </w:t>
            </w:r>
          </w:p>
        </w:tc>
        <w:tc>
          <w:tcPr>
            <w:tcW w:w="1028" w:type="dxa"/>
            <w:tcBorders>
              <w:top w:val="single" w:sz="6"/>
              <w:left w:val="single" w:sz="6"/>
              <w:bottom w:val="single" w:sz="6"/>
              <w:right w:val="single" w:sz="6"/>
            </w:tcBorders>
            <w:tcMar>
              <w:left w:w="105" w:type="dxa"/>
              <w:right w:w="105" w:type="dxa"/>
            </w:tcMar>
            <w:vAlign w:val="center"/>
          </w:tcPr>
          <w:p w:rsidR="39528AE0" w:rsidP="39528AE0" w:rsidRDefault="39528AE0" w14:paraId="14F58299" w14:textId="34C76945">
            <w:pPr>
              <w:spacing w:before="80" w:beforeAutospacing="off" w:after="80" w:afterAutospacing="off" w:line="275" w:lineRule="auto"/>
              <w:rPr>
                <w:rFonts w:ascii="Calibri" w:hAnsi="Calibri" w:eastAsia="Calibri" w:cs="Calibri"/>
                <w:color w:val="000000" w:themeColor="text1" w:themeTint="FF" w:themeShade="FF"/>
                <w:sz w:val="22"/>
                <w:szCs w:val="22"/>
              </w:rPr>
            </w:pPr>
            <w:r w:rsidRPr="39528AE0" w:rsidR="39528AE0">
              <w:rPr>
                <w:rFonts w:ascii="Calibri" w:hAnsi="Calibri" w:eastAsia="Calibri" w:cs="Calibri"/>
                <w:color w:val="000000" w:themeColor="text1" w:themeTint="FF" w:themeShade="FF"/>
                <w:sz w:val="22"/>
                <w:szCs w:val="22"/>
                <w:lang w:val="en-GB"/>
              </w:rPr>
              <w:t xml:space="preserve"> </w:t>
            </w:r>
          </w:p>
        </w:tc>
      </w:tr>
    </w:tbl>
    <w:p w:rsidR="39528AE0" w:rsidP="39528AE0" w:rsidRDefault="39528AE0" w14:paraId="659F9DF6" w14:textId="25E9E9BB">
      <w:pPr>
        <w:bidi w:val="0"/>
        <w:spacing w:before="0" w:beforeAutospacing="off" w:after="170" w:afterAutospacing="off" w:line="420" w:lineRule="auto"/>
        <w:rPr>
          <w:rFonts w:ascii="Calibri" w:hAnsi="Calibri" w:eastAsia="Calibri" w:cs="Calibri"/>
          <w:noProof w:val="0"/>
          <w:color w:val="000000" w:themeColor="text1" w:themeTint="FF" w:themeShade="FF"/>
          <w:sz w:val="28"/>
          <w:szCs w:val="28"/>
          <w:lang w:val="en-GB"/>
        </w:rPr>
      </w:pPr>
    </w:p>
    <w:p w:rsidR="52180932" w:rsidP="39528AE0" w:rsidRDefault="52180932" w14:paraId="32F7A1E8" w14:textId="70B165C4">
      <w:pPr>
        <w:bidi w:val="0"/>
        <w:spacing w:line="360" w:lineRule="auto"/>
        <w:rPr>
          <w:rFonts w:ascii="Arial" w:hAnsi="Arial" w:eastAsia="Arial" w:cs="Arial"/>
          <w:noProof w:val="0"/>
          <w:sz w:val="24"/>
          <w:szCs w:val="24"/>
          <w:lang w:val="en-GB"/>
        </w:rPr>
      </w:pPr>
      <w:r w:rsidRPr="39528AE0" w:rsidR="52180932">
        <w:rPr>
          <w:rFonts w:ascii="Arial" w:hAnsi="Arial" w:eastAsia="Arial" w:cs="Arial"/>
          <w:noProof w:val="0"/>
          <w:sz w:val="24"/>
          <w:szCs w:val="24"/>
          <w:lang w:val="en-GB"/>
        </w:rPr>
        <w:t xml:space="preserve">Having reflected upon the Personal Development Plan above, I feel as though I have made </w:t>
      </w:r>
      <w:r w:rsidRPr="39528AE0" w:rsidR="52180932">
        <w:rPr>
          <w:rFonts w:ascii="Arial" w:hAnsi="Arial" w:eastAsia="Arial" w:cs="Arial"/>
          <w:noProof w:val="0"/>
          <w:sz w:val="24"/>
          <w:szCs w:val="24"/>
          <w:lang w:val="en-GB"/>
        </w:rPr>
        <w:t>good progress</w:t>
      </w:r>
      <w:r w:rsidRPr="39528AE0" w:rsidR="52180932">
        <w:rPr>
          <w:rFonts w:ascii="Arial" w:hAnsi="Arial" w:eastAsia="Arial" w:cs="Arial"/>
          <w:noProof w:val="0"/>
          <w:sz w:val="24"/>
          <w:szCs w:val="24"/>
          <w:lang w:val="en-GB"/>
        </w:rPr>
        <w:t xml:space="preserve"> on my stress management within my workplace. My mentor has noticed that I </w:t>
      </w:r>
      <w:r w:rsidRPr="39528AE0" w:rsidR="52180932">
        <w:rPr>
          <w:rFonts w:ascii="Arial" w:hAnsi="Arial" w:eastAsia="Arial" w:cs="Arial"/>
          <w:noProof w:val="0"/>
          <w:sz w:val="24"/>
          <w:szCs w:val="24"/>
          <w:lang w:val="en-GB"/>
        </w:rPr>
        <w:t xml:space="preserve">appear to </w:t>
      </w:r>
      <w:r w:rsidRPr="39528AE0" w:rsidR="52180932">
        <w:rPr>
          <w:rFonts w:ascii="Arial" w:hAnsi="Arial" w:eastAsia="Arial" w:cs="Arial"/>
          <w:noProof w:val="0"/>
          <w:sz w:val="24"/>
          <w:szCs w:val="24"/>
          <w:lang w:val="en-GB"/>
        </w:rPr>
        <w:t>be</w:t>
      </w:r>
      <w:r w:rsidRPr="39528AE0" w:rsidR="00577719">
        <w:rPr>
          <w:rFonts w:ascii="Arial" w:hAnsi="Arial" w:eastAsia="Arial" w:cs="Arial"/>
          <w:noProof w:val="0"/>
          <w:sz w:val="24"/>
          <w:szCs w:val="24"/>
          <w:lang w:val="en-GB"/>
        </w:rPr>
        <w:t xml:space="preserve"> </w:t>
      </w:r>
      <w:r w:rsidRPr="39528AE0" w:rsidR="52180932">
        <w:rPr>
          <w:rFonts w:ascii="Arial" w:hAnsi="Arial" w:eastAsia="Arial" w:cs="Arial"/>
          <w:noProof w:val="0"/>
          <w:sz w:val="24"/>
          <w:szCs w:val="24"/>
          <w:lang w:val="en-GB"/>
        </w:rPr>
        <w:t>less</w:t>
      </w:r>
      <w:r w:rsidRPr="39528AE0" w:rsidR="52180932">
        <w:rPr>
          <w:rFonts w:ascii="Arial" w:hAnsi="Arial" w:eastAsia="Arial" w:cs="Arial"/>
          <w:noProof w:val="0"/>
          <w:sz w:val="24"/>
          <w:szCs w:val="24"/>
          <w:lang w:val="en-GB"/>
        </w:rPr>
        <w:t xml:space="preserve"> stressed when completing a task which has had a positive impact on the effectiveness of the tasks </w:t>
      </w:r>
      <w:r w:rsidRPr="39528AE0" w:rsidR="52180932">
        <w:rPr>
          <w:rFonts w:ascii="Arial" w:hAnsi="Arial" w:eastAsia="Arial" w:cs="Arial"/>
          <w:noProof w:val="0"/>
          <w:sz w:val="24"/>
          <w:szCs w:val="24"/>
          <w:lang w:val="en-GB"/>
        </w:rPr>
        <w:t>I’m</w:t>
      </w:r>
      <w:r w:rsidRPr="39528AE0" w:rsidR="52180932">
        <w:rPr>
          <w:rFonts w:ascii="Arial" w:hAnsi="Arial" w:eastAsia="Arial" w:cs="Arial"/>
          <w:noProof w:val="0"/>
          <w:sz w:val="24"/>
          <w:szCs w:val="24"/>
          <w:lang w:val="en-GB"/>
        </w:rPr>
        <w:t xml:space="preserve"> completing with the children. After having worked closely with my Additional Learning Needs Coordinator, I have developed my knowledge through </w:t>
      </w:r>
      <w:r w:rsidRPr="39528AE0" w:rsidR="52180932">
        <w:rPr>
          <w:rFonts w:ascii="Arial" w:hAnsi="Arial" w:eastAsia="Arial" w:cs="Arial"/>
          <w:noProof w:val="0"/>
          <w:sz w:val="24"/>
          <w:szCs w:val="24"/>
          <w:lang w:val="en-GB"/>
        </w:rPr>
        <w:t>observing</w:t>
      </w:r>
      <w:r w:rsidRPr="39528AE0" w:rsidR="52180932">
        <w:rPr>
          <w:rFonts w:ascii="Arial" w:hAnsi="Arial" w:eastAsia="Arial" w:cs="Arial"/>
          <w:noProof w:val="0"/>
          <w:sz w:val="24"/>
          <w:szCs w:val="24"/>
          <w:lang w:val="en-GB"/>
        </w:rPr>
        <w:t xml:space="preserve"> experienced intervention staff and completing courses in the area. This has grown my confidence with dealing with children that have </w:t>
      </w:r>
      <w:r w:rsidRPr="39528AE0" w:rsidR="52180932">
        <w:rPr>
          <w:rFonts w:ascii="Arial" w:hAnsi="Arial" w:eastAsia="Arial" w:cs="Arial"/>
          <w:noProof w:val="0"/>
          <w:sz w:val="24"/>
          <w:szCs w:val="24"/>
          <w:lang w:val="en-GB"/>
        </w:rPr>
        <w:t>additional</w:t>
      </w:r>
      <w:r w:rsidRPr="39528AE0" w:rsidR="52180932">
        <w:rPr>
          <w:rFonts w:ascii="Arial" w:hAnsi="Arial" w:eastAsia="Arial" w:cs="Arial"/>
          <w:noProof w:val="0"/>
          <w:sz w:val="24"/>
          <w:szCs w:val="24"/>
          <w:lang w:val="en-GB"/>
        </w:rPr>
        <w:t xml:space="preserve"> learning needs. I am glad to say that having had annual meetings with my mentor that my communication has been improved because of feedback from colleagues but also asking staff with more experience why the choose to use a certain style of communication.</w:t>
      </w:r>
    </w:p>
    <w:p w:rsidR="16C34000" w:rsidP="39528AE0" w:rsidRDefault="16C34000" w14:paraId="148BD375" w14:textId="2B23C2BB">
      <w:pPr>
        <w:bidi w:val="0"/>
        <w:spacing w:line="360" w:lineRule="auto"/>
        <w:rPr>
          <w:rFonts w:ascii="Arial" w:hAnsi="Arial" w:eastAsia="Arial" w:cs="Arial"/>
          <w:noProof w:val="0"/>
          <w:sz w:val="24"/>
          <w:szCs w:val="24"/>
          <w:lang w:val="en-GB"/>
        </w:rPr>
      </w:pPr>
      <w:r w:rsidRPr="39528AE0" w:rsidR="16C34000">
        <w:rPr>
          <w:rFonts w:ascii="Arial" w:hAnsi="Arial" w:eastAsia="Arial" w:cs="Arial"/>
          <w:noProof w:val="0"/>
          <w:sz w:val="24"/>
          <w:szCs w:val="24"/>
          <w:lang w:val="en-GB"/>
        </w:rPr>
        <w:t xml:space="preserve">Part 2 - </w:t>
      </w:r>
    </w:p>
    <w:p w:rsidR="16C34000" w:rsidP="39528AE0" w:rsidRDefault="16C34000" w14:paraId="59FF4976" w14:textId="5504E9A1">
      <w:pPr>
        <w:bidi w:val="0"/>
        <w:spacing w:line="360" w:lineRule="auto"/>
        <w:rPr>
          <w:rFonts w:ascii="Arial" w:hAnsi="Arial" w:eastAsia="Arial" w:cs="Arial"/>
          <w:noProof w:val="0"/>
          <w:sz w:val="24"/>
          <w:szCs w:val="24"/>
          <w:lang w:val="en-GB"/>
        </w:rPr>
      </w:pPr>
      <w:r w:rsidRPr="39528AE0" w:rsidR="16C34000">
        <w:rPr>
          <w:rFonts w:ascii="Arial" w:hAnsi="Arial" w:eastAsia="Arial" w:cs="Arial"/>
          <w:noProof w:val="0"/>
          <w:sz w:val="24"/>
          <w:szCs w:val="24"/>
          <w:lang w:val="en-GB"/>
        </w:rPr>
        <w:t>Working in an educational setting within early years requires reflection. According to Cambridge University (2019), reflection is a reviewing process for all individuals in an early year setting which allows you to make connections from one experience to the next, ensuring that you and the children involved make the most amount of progress next time. This goes hand in hand with reflective practice. As noted by Birth to 5 Matters (2021), a reflective practitioner is an individual that will analyse their previous practice that includes their planning, the activity itself and the learning environment. Reflective practitioners will reflect on everything they have done within one task and understand what went well and what did not. This will ensure that the next time an individual sets out a task that you are reminded of what might not have been successful the last time and avoid this in future.</w:t>
      </w:r>
    </w:p>
    <w:p w:rsidR="16C34000" w:rsidP="39528AE0" w:rsidRDefault="16C34000" w14:paraId="6C2587A3" w14:textId="2EA21461">
      <w:pPr>
        <w:bidi w:val="0"/>
        <w:spacing w:line="360" w:lineRule="auto"/>
        <w:rPr>
          <w:rFonts w:ascii="Arial" w:hAnsi="Arial" w:eastAsia="Arial" w:cs="Arial"/>
          <w:noProof w:val="0"/>
          <w:sz w:val="24"/>
          <w:szCs w:val="24"/>
          <w:lang w:val="en-GB"/>
        </w:rPr>
      </w:pPr>
      <w:r w:rsidRPr="39528AE0" w:rsidR="16C34000">
        <w:rPr>
          <w:rFonts w:ascii="Arial" w:hAnsi="Arial" w:eastAsia="Arial" w:cs="Arial"/>
          <w:noProof w:val="0"/>
          <w:sz w:val="24"/>
          <w:szCs w:val="24"/>
          <w:lang w:val="en-GB"/>
        </w:rPr>
        <w:t>Reflective practice originated from the work of Dewey (1933) and Schon (1983). Dewey’s approach to reflection can be noted as a questioning approach, questioning why things are as they are and how they might be. Whereas Schon took a different approach of reflecting on action and in action. Reflection in action is what an individual will do in the moment when an event occurs and reflecting on action is what an individual does after the event occurs, (The Open University, 2019). Reflecting in action includes thinking on your feet in a potentially high-pressure environment, for example in a classroom with a child throwing toys and hitting another child whilst not supervised. What you do in that moment is considered in action reflecting. When you have more time to reflect on how you could have dealt with the situation, this is considered reflection on action.</w:t>
      </w:r>
    </w:p>
    <w:p w:rsidR="16C34000" w:rsidP="39528AE0" w:rsidRDefault="16C34000" w14:paraId="76A8D090" w14:textId="63EFFA0D">
      <w:pPr>
        <w:bidi w:val="0"/>
        <w:spacing w:line="360" w:lineRule="auto"/>
        <w:rPr>
          <w:rFonts w:ascii="Arial" w:hAnsi="Arial" w:eastAsia="Arial" w:cs="Arial"/>
          <w:noProof w:val="0"/>
          <w:sz w:val="24"/>
          <w:szCs w:val="24"/>
          <w:lang w:val="en-GB"/>
        </w:rPr>
      </w:pPr>
      <w:r w:rsidRPr="39528AE0" w:rsidR="16C34000">
        <w:rPr>
          <w:rFonts w:ascii="Arial" w:hAnsi="Arial" w:eastAsia="Arial" w:cs="Arial"/>
          <w:noProof w:val="0"/>
          <w:sz w:val="24"/>
          <w:szCs w:val="24"/>
          <w:lang w:val="en-GB"/>
        </w:rPr>
        <w:t xml:space="preserve">Reflective practice within the early years is an important part of day-to-day life within an early years setting. As stated by Toole (2023), using reflective practice can allow you to gain a deeper understanding of how children learn and develop. This can enable professionals to plan to have more effective learning experiences. Additionally, it can assist you personally to make more informed decisions about the way that you practice. However, when using reflective practice, it is also a tool to be able to justify when you choose a certain way of working. As well as helping the children develop, it also helps you as a practitioner to grow in a professional manner through understanding what works best for you and might not work as well. Reflective practice can improve the teamwork between colleagues as it can foster better collaboration between colleagues. Through using reflective practice, it allows professionals within the early years to adhere to Early Years Outcomes Framework from the Welsh Government (2015) which states that children within the age bracket of 3-7 must learn and develop and using reflective practice allows individuals to cater to the child's specific needs, which might include additional learning needs. </w:t>
      </w:r>
    </w:p>
    <w:p w:rsidR="16C34000" w:rsidP="39528AE0" w:rsidRDefault="16C34000" w14:paraId="339B0DF0" w14:textId="7409C3CF">
      <w:pPr>
        <w:bidi w:val="0"/>
        <w:spacing w:line="360" w:lineRule="auto"/>
        <w:rPr>
          <w:rFonts w:ascii="Arial" w:hAnsi="Arial" w:eastAsia="Arial" w:cs="Arial"/>
          <w:noProof w:val="0"/>
          <w:sz w:val="24"/>
          <w:szCs w:val="24"/>
          <w:lang w:val="en-GB"/>
        </w:rPr>
      </w:pPr>
      <w:r w:rsidRPr="39528AE0" w:rsidR="16C34000">
        <w:rPr>
          <w:rFonts w:ascii="Arial" w:hAnsi="Arial" w:eastAsia="Arial" w:cs="Arial"/>
          <w:noProof w:val="0"/>
          <w:sz w:val="24"/>
          <w:szCs w:val="24"/>
          <w:lang w:val="en-GB"/>
        </w:rPr>
        <w:t xml:space="preserve">There are several different theories of reflection that are used in reflective practice, these include Kolb’s Experiential Model (1984) and Gibbs Reflective Model (1988). The theory of reflective practice consists of self-evaluation where individuals can delve deeper into their methods and gain an understanding of the effectiveness of the work being carried out. Kolb’s Experiential Model focuses on a four-stage learning process, which include concrete learning, reflective observations, abstract </w:t>
      </w:r>
      <w:r w:rsidRPr="39528AE0" w:rsidR="16C34000">
        <w:rPr>
          <w:rFonts w:ascii="Arial" w:hAnsi="Arial" w:eastAsia="Arial" w:cs="Arial"/>
          <w:noProof w:val="0"/>
          <w:color w:val="2F2F2F"/>
          <w:sz w:val="24"/>
          <w:szCs w:val="24"/>
          <w:lang w:val="en-GB"/>
        </w:rPr>
        <w:t xml:space="preserve">conceptualisation </w:t>
      </w:r>
      <w:r w:rsidRPr="39528AE0" w:rsidR="16C34000">
        <w:rPr>
          <w:rFonts w:ascii="Arial" w:hAnsi="Arial" w:eastAsia="Arial" w:cs="Arial"/>
          <w:noProof w:val="0"/>
          <w:sz w:val="24"/>
          <w:szCs w:val="24"/>
          <w:lang w:val="en-GB"/>
        </w:rPr>
        <w:t>and active experimentation. Kolb states that the focus of his reflective model is to emphasise that children have different ways of learning. Some might be visual learner whilst others might jump straight into an activity without guidance and as professionals, we must cater learning to this through our observations (Practera, 2021). Gibbs Reflective Model focuses on 6 different stages to reflective upon, which are, a description of what happened, feelings, evaluation, analysis, conclusion and an action plan. This allows a professional to promote continuous professional development, (McLeod, 2025).</w:t>
      </w:r>
    </w:p>
    <w:p w:rsidR="16C34000" w:rsidP="39528AE0" w:rsidRDefault="16C34000" w14:paraId="631E97CF" w14:textId="6FC96D15">
      <w:pPr>
        <w:bidi w:val="0"/>
        <w:spacing w:line="360" w:lineRule="auto"/>
        <w:rPr>
          <w:rFonts w:ascii="Arial" w:hAnsi="Arial" w:eastAsia="Arial" w:cs="Arial"/>
          <w:noProof w:val="0"/>
          <w:sz w:val="24"/>
          <w:szCs w:val="24"/>
          <w:lang w:val="en-GB"/>
        </w:rPr>
      </w:pPr>
      <w:r w:rsidRPr="39528AE0" w:rsidR="16C34000">
        <w:rPr>
          <w:rFonts w:ascii="Arial" w:hAnsi="Arial" w:eastAsia="Arial" w:cs="Arial"/>
          <w:noProof w:val="0"/>
          <w:sz w:val="24"/>
          <w:szCs w:val="24"/>
          <w:lang w:val="en-GB"/>
        </w:rPr>
        <w:t xml:space="preserve">As above, I have discussed two reflective models that are widely used in early years settings, which are Kolb’s Experiential Model and Gibbs Reflective Model. I have touched upon the focus of both models which include learning through experience and an emotional reflective process. Even though both models wish to achieve the same end goal, there are differences. When discussing Gibbs reflective model, there is emphasis on the emotions whilst reflecting which is not something that is discussed with Kolb's Model which is a clear difference between them both. On the other hand, they both focus on the importance of putting the changes into place through doing after a professional has reflected (Education and Training Academy, 2019). Additionally, a weakness of Kolb’s model is that it is heavily reliant on having experience in the learning process which can prove difficult for a professional that might not have had the chance to experience initial learning, (Chohan, 2019). A strength of Kolb’s model is that due to the focus of the model which to understand and determine the type of learning that works best for an individual, it allows learning to be personalised to an individual to get the most out of their learning, (Rusconi, 2024.). Moving on to Gibbs Reflective Model, the University of Hull (2024), found that using this model lacks depth and will give an individual a </w:t>
      </w:r>
      <w:r w:rsidRPr="39528AE0" w:rsidR="77FAA722">
        <w:rPr>
          <w:rFonts w:ascii="Arial" w:hAnsi="Arial" w:eastAsia="Arial" w:cs="Arial"/>
          <w:noProof w:val="0"/>
          <w:sz w:val="24"/>
          <w:szCs w:val="24"/>
          <w:lang w:val="en-GB"/>
        </w:rPr>
        <w:t>superficial reflection</w:t>
      </w:r>
      <w:r w:rsidRPr="39528AE0" w:rsidR="16C34000">
        <w:rPr>
          <w:rFonts w:ascii="Arial" w:hAnsi="Arial" w:eastAsia="Arial" w:cs="Arial"/>
          <w:noProof w:val="0"/>
          <w:sz w:val="24"/>
          <w:szCs w:val="24"/>
          <w:lang w:val="en-GB"/>
        </w:rPr>
        <w:t xml:space="preserve"> and will not allow the individual to have to use critical thinking when using Gibbs Reflective model. On the other hand, when using Gibbs Reflective Model, it is a very user-friendly tool as it is a six-step structured model, giving an individual a step-by-step guide on how to reflect on an event (Channell, 2024).</w:t>
      </w:r>
    </w:p>
    <w:p w:rsidR="16C34000" w:rsidP="39528AE0" w:rsidRDefault="16C34000" w14:paraId="1044F2A9" w14:textId="082F70CF">
      <w:pPr>
        <w:bidi w:val="0"/>
        <w:spacing w:line="360" w:lineRule="auto"/>
        <w:rPr>
          <w:rFonts w:ascii="Arial" w:hAnsi="Arial" w:eastAsia="Arial" w:cs="Arial"/>
          <w:noProof w:val="0"/>
          <w:sz w:val="24"/>
          <w:szCs w:val="24"/>
          <w:lang w:val="en-GB"/>
        </w:rPr>
      </w:pPr>
      <w:r w:rsidRPr="39528AE0" w:rsidR="16C34000">
        <w:rPr>
          <w:rFonts w:ascii="Arial" w:hAnsi="Arial" w:eastAsia="Arial" w:cs="Arial"/>
          <w:noProof w:val="0"/>
          <w:sz w:val="24"/>
          <w:szCs w:val="24"/>
          <w:lang w:val="en-GB"/>
        </w:rPr>
        <w:t xml:space="preserve">To conclude, I strongly believe that reflective practice is such an important skill within early years as we all as professionals continue to grow and develop. It also allows us to provide the highest quality of care to the children we care for. As I have discussed throughout, there are strengths and weaknesses to all reflective models and not one model can have the title of being the best to use but they all have their own strengths that we can use to improve professionally. </w:t>
      </w:r>
    </w:p>
    <w:p w:rsidR="39528AE0" w:rsidP="39528AE0" w:rsidRDefault="39528AE0" w14:paraId="5D161795" w14:textId="208AB0DF">
      <w:pPr>
        <w:bidi w:val="0"/>
        <w:spacing w:line="360" w:lineRule="auto"/>
        <w:rPr>
          <w:rFonts w:ascii="Arial" w:hAnsi="Arial" w:eastAsia="Arial" w:cs="Arial"/>
          <w:noProof w:val="0"/>
          <w:sz w:val="24"/>
          <w:szCs w:val="24"/>
          <w:lang w:val="en-GB"/>
        </w:rPr>
      </w:pPr>
    </w:p>
    <w:p w:rsidR="16C34000" w:rsidP="39528AE0" w:rsidRDefault="16C34000" w14:paraId="37A9D056" w14:textId="1D0D312B">
      <w:pPr>
        <w:bidi w:val="0"/>
        <w:spacing w:line="360" w:lineRule="auto"/>
        <w:rPr>
          <w:rFonts w:ascii="Arial" w:hAnsi="Arial" w:eastAsia="Arial" w:cs="Arial"/>
          <w:noProof w:val="0"/>
          <w:sz w:val="24"/>
          <w:szCs w:val="24"/>
          <w:lang w:val="en-GB"/>
        </w:rPr>
      </w:pPr>
      <w:r w:rsidRPr="39528AE0" w:rsidR="16C34000">
        <w:rPr>
          <w:rFonts w:ascii="Arial" w:hAnsi="Arial" w:eastAsia="Arial" w:cs="Arial"/>
          <w:noProof w:val="0"/>
          <w:sz w:val="24"/>
          <w:szCs w:val="24"/>
          <w:lang w:val="en-GB"/>
        </w:rPr>
        <w:t xml:space="preserve">Part 3 - </w:t>
      </w:r>
    </w:p>
    <w:p w:rsidR="528B91A2" w:rsidP="39528AE0" w:rsidRDefault="528B91A2" w14:paraId="69DB3955" w14:textId="0BCB9982">
      <w:pPr>
        <w:bidi w:val="0"/>
        <w:spacing w:line="360" w:lineRule="auto"/>
        <w:rPr>
          <w:rFonts w:ascii="Arial" w:hAnsi="Arial" w:eastAsia="Arial" w:cs="Arial"/>
          <w:noProof w:val="0"/>
          <w:sz w:val="24"/>
          <w:szCs w:val="24"/>
          <w:lang w:val="en-GB"/>
        </w:rPr>
      </w:pPr>
      <w:r w:rsidRPr="39528AE0" w:rsidR="528B91A2">
        <w:rPr>
          <w:rFonts w:ascii="Arial" w:hAnsi="Arial" w:eastAsia="Arial" w:cs="Arial"/>
          <w:noProof w:val="0"/>
          <w:sz w:val="24"/>
          <w:szCs w:val="24"/>
          <w:lang w:val="en-GB"/>
        </w:rPr>
        <w:t>You can find the definition of professional practice as, a term used to describe activities which will aide you to apply your understanding and knowledge to your job role (Collins Dictionary, 2024). This can translate into a combination of your ever developing skills and knowledge that prioritises young children. It can involve strong communication skills with parents, families and colleagues. Additionally, staying up to date with training to ensure best practice. Throughout this essay I will be exploring the key aspects of professional practice which are values, strong communication skills and relationships between colleagues, families and guardians. Also, analyse why we needs these skills to meet the individual and inclusive needs of children.</w:t>
      </w:r>
    </w:p>
    <w:p w:rsidR="528B91A2" w:rsidP="39528AE0" w:rsidRDefault="528B91A2" w14:paraId="5C9DFD84" w14:textId="435D7440">
      <w:pPr>
        <w:bidi w:val="0"/>
        <w:spacing w:line="360" w:lineRule="auto"/>
        <w:ind w:left="0"/>
        <w:rPr>
          <w:rFonts w:ascii="Arial" w:hAnsi="Arial" w:eastAsia="Arial" w:cs="Arial"/>
          <w:noProof w:val="0"/>
          <w:sz w:val="24"/>
          <w:szCs w:val="24"/>
          <w:lang w:val="en-GB"/>
        </w:rPr>
      </w:pPr>
      <w:r w:rsidRPr="39528AE0" w:rsidR="528B91A2">
        <w:rPr>
          <w:rFonts w:ascii="Arial" w:hAnsi="Arial" w:eastAsia="Arial" w:cs="Arial"/>
          <w:noProof w:val="0"/>
          <w:sz w:val="24"/>
          <w:szCs w:val="24"/>
          <w:lang w:val="en-GB"/>
        </w:rPr>
        <w:t xml:space="preserve">The definition of professional values has been noted by Chan (2021), as they are the guiding beliefs and principles that influence a professional’s work behaviour. Some examples of professional values when working in early years are effective communication. Flexibility is also a value that is sort after in early years. Graham-Whitehouse (2023) notes that flexibility is vital as there are so many different moving parts within early years. The reason behind the emphasis on values within early years is due to the fact it helps us build a child's moral foundation, allow us to help develop their social skills and to help build relationships. Dobson (2025) notes that values within early years can </w:t>
      </w:r>
      <w:r w:rsidRPr="39528AE0" w:rsidR="528B91A2">
        <w:rPr>
          <w:rFonts w:ascii="Arial" w:hAnsi="Arial" w:eastAsia="Arial" w:cs="Arial"/>
          <w:noProof w:val="0"/>
          <w:sz w:val="24"/>
          <w:szCs w:val="24"/>
          <w:lang w:val="en-GB"/>
        </w:rPr>
        <w:t>impact</w:t>
      </w:r>
      <w:r w:rsidRPr="39528AE0" w:rsidR="528B91A2">
        <w:rPr>
          <w:rFonts w:ascii="Arial" w:hAnsi="Arial" w:eastAsia="Arial" w:cs="Arial"/>
          <w:noProof w:val="0"/>
          <w:sz w:val="24"/>
          <w:szCs w:val="24"/>
          <w:lang w:val="en-GB"/>
        </w:rPr>
        <w:t xml:space="preserve"> life outcomes for children when we emphasis these values within their development. Values drive everything we do professionally and especially when in early years practitioner is helping develop and shape young children. That is why everything that is done in early years is driven by values </w:t>
      </w:r>
      <w:r w:rsidRPr="39528AE0" w:rsidR="667AC4C1">
        <w:rPr>
          <w:rFonts w:ascii="Arial" w:hAnsi="Arial" w:eastAsia="Arial" w:cs="Arial"/>
          <w:noProof w:val="0"/>
          <w:sz w:val="24"/>
          <w:szCs w:val="24"/>
          <w:lang w:val="en-GB"/>
        </w:rPr>
        <w:t>to</w:t>
      </w:r>
      <w:r w:rsidRPr="39528AE0" w:rsidR="528B91A2">
        <w:rPr>
          <w:rFonts w:ascii="Arial" w:hAnsi="Arial" w:eastAsia="Arial" w:cs="Arial"/>
          <w:noProof w:val="0"/>
          <w:sz w:val="24"/>
          <w:szCs w:val="24"/>
          <w:lang w:val="en-GB"/>
        </w:rPr>
        <w:t xml:space="preserve"> ensure that action aligns with professional codes of conduct and ethics such as The Early Years Outcomes Framework (2015). Additionally, reflective practice is another tool that is useful to use within </w:t>
      </w:r>
      <w:r w:rsidRPr="39528AE0" w:rsidR="51D25902">
        <w:rPr>
          <w:rFonts w:ascii="Arial" w:hAnsi="Arial" w:eastAsia="Arial" w:cs="Arial"/>
          <w:noProof w:val="0"/>
          <w:sz w:val="24"/>
          <w:szCs w:val="24"/>
          <w:lang w:val="en-GB"/>
        </w:rPr>
        <w:t>early years</w:t>
      </w:r>
      <w:r w:rsidRPr="39528AE0" w:rsidR="528B91A2">
        <w:rPr>
          <w:rFonts w:ascii="Arial" w:hAnsi="Arial" w:eastAsia="Arial" w:cs="Arial"/>
          <w:noProof w:val="0"/>
          <w:sz w:val="24"/>
          <w:szCs w:val="24"/>
          <w:lang w:val="en-GB"/>
        </w:rPr>
        <w:t xml:space="preserve"> to reflect upon the work that has been completed by an individual and ensure that personal attitude and personal biases are not being included, (Schon, 1983). Values can also influence the way practitioner plan, respond and engage with children in early years. When it comes to planning actives for children, one easy to incorporate our values is by ensuring that a child with </w:t>
      </w:r>
      <w:r w:rsidRPr="39528AE0" w:rsidR="528B91A2">
        <w:rPr>
          <w:rFonts w:ascii="Arial" w:hAnsi="Arial" w:eastAsia="Arial" w:cs="Arial"/>
          <w:noProof w:val="0"/>
          <w:sz w:val="24"/>
          <w:szCs w:val="24"/>
          <w:lang w:val="en-GB"/>
        </w:rPr>
        <w:t>additional</w:t>
      </w:r>
      <w:r w:rsidRPr="39528AE0" w:rsidR="528B91A2">
        <w:rPr>
          <w:rFonts w:ascii="Arial" w:hAnsi="Arial" w:eastAsia="Arial" w:cs="Arial"/>
          <w:noProof w:val="0"/>
          <w:sz w:val="24"/>
          <w:szCs w:val="24"/>
          <w:lang w:val="en-GB"/>
        </w:rPr>
        <w:t xml:space="preserve"> learning needs can also join in with the activity for example. </w:t>
      </w:r>
    </w:p>
    <w:p w:rsidR="528B91A2" w:rsidP="39528AE0" w:rsidRDefault="528B91A2" w14:paraId="01AFB915" w14:textId="21F1CBB8">
      <w:pPr>
        <w:bidi w:val="0"/>
        <w:spacing w:line="360" w:lineRule="auto"/>
        <w:ind w:left="0"/>
        <w:rPr>
          <w:rFonts w:ascii="Arial" w:hAnsi="Arial" w:eastAsia="Arial" w:cs="Arial"/>
          <w:noProof w:val="0"/>
          <w:sz w:val="24"/>
          <w:szCs w:val="24"/>
          <w:lang w:val="en-GB"/>
        </w:rPr>
      </w:pPr>
      <w:r w:rsidRPr="39528AE0" w:rsidR="528B91A2">
        <w:rPr>
          <w:rFonts w:ascii="Arial" w:hAnsi="Arial" w:eastAsia="Arial" w:cs="Arial"/>
          <w:noProof w:val="0"/>
          <w:sz w:val="24"/>
          <w:szCs w:val="24"/>
          <w:lang w:val="en-GB"/>
        </w:rPr>
        <w:t xml:space="preserve">According to the University of Tampa (2024), the meaning of professional communication is the ability to create a shared understanding with others. Working within the early years does require the effective use of messages between colleagues, families and professionals. There are several different types of communication, verbal, non-verbal and written communication. Verbal communication is the way we communicate with others through words but also pitch and tone of voice and dialect, the way children will best understanding the meaning of what you are communicating. On the other hand, non-verbal communication can be both intentional and unintentional through body language. The best way to ensure effective communication with children, colleagues and families is active listening, explanations and leading by example (UNICEF, 2022). </w:t>
      </w:r>
    </w:p>
    <w:p w:rsidR="528B91A2" w:rsidP="39528AE0" w:rsidRDefault="528B91A2" w14:paraId="1D2E7536" w14:textId="76A1A982">
      <w:pPr>
        <w:bidi w:val="0"/>
        <w:spacing w:line="360" w:lineRule="auto"/>
        <w:ind w:left="0"/>
        <w:rPr>
          <w:rFonts w:ascii="Arial" w:hAnsi="Arial" w:eastAsia="Arial" w:cs="Arial"/>
          <w:noProof w:val="0"/>
          <w:sz w:val="24"/>
          <w:szCs w:val="24"/>
          <w:lang w:val="en-GB"/>
        </w:rPr>
      </w:pPr>
      <w:r w:rsidRPr="39528AE0" w:rsidR="528B91A2">
        <w:rPr>
          <w:rFonts w:ascii="Arial" w:hAnsi="Arial" w:eastAsia="Arial" w:cs="Arial"/>
          <w:noProof w:val="0"/>
          <w:sz w:val="24"/>
          <w:szCs w:val="24"/>
          <w:lang w:val="en-GB"/>
        </w:rPr>
        <w:t xml:space="preserve">The Department of Education (2024) outlines that the reason that communication is so important for children is to build relationships and communicating with adults can aide children to develop their language skills. Some of the best ways to ensure effective communication with children is to actively listen and use positive body language towards them. Not only the importance of communicating with children but also communicating with their families. It encourages mutual support and problem solving with families and professionals. Communicating effectively with families can also help build trust and understanding of a child which is when sharing information and experience can be helpful to both parties involved. Remembering that effective communication with families plays such an important role in shaping effective educational experiences for children within early years (eyworks Limited, 2023). Building a strong relationship with families and communicating with them effectively enables professionals to tailor their education to the child's specific needs which will allow them to develop. As with any workplace, communication is one of the most important skills to obtain. When discussing communication in early years, it is not only the colleagues that you work with daily that need to be considered but also the external agencies that are consulted with for the child. For example, a child might be under a Speech and Language Therapist to support a child's speech development. </w:t>
      </w:r>
    </w:p>
    <w:p w:rsidR="528B91A2" w:rsidP="39528AE0" w:rsidRDefault="528B91A2" w14:paraId="5B386FCC" w14:textId="2ED17D1F">
      <w:pPr>
        <w:bidi w:val="0"/>
        <w:spacing w:line="360" w:lineRule="auto"/>
        <w:ind w:left="0"/>
        <w:rPr>
          <w:rFonts w:ascii="Arial" w:hAnsi="Arial" w:eastAsia="Arial" w:cs="Arial"/>
          <w:noProof w:val="0"/>
          <w:sz w:val="24"/>
          <w:szCs w:val="24"/>
          <w:lang w:val="en-GB"/>
        </w:rPr>
      </w:pPr>
      <w:r w:rsidRPr="39528AE0" w:rsidR="528B91A2">
        <w:rPr>
          <w:rFonts w:ascii="Arial" w:hAnsi="Arial" w:eastAsia="Arial" w:cs="Arial"/>
          <w:noProof w:val="0"/>
          <w:sz w:val="24"/>
          <w:szCs w:val="24"/>
          <w:lang w:val="en-GB"/>
        </w:rPr>
        <w:t>There are several ways to define inclusion in early years, but activities, attitude and values must make sure that everyone belongs. Not only children but staff and families too. Several people are mistaken that inclusion is only applied towards children with additional learning needs as noted by Nutbrown (2019). Being inclusive is to make everyone feel welcome. Understanding inclusion and how it can affect individuals means understanding people, families, cultures and many more to understand how to avoid discrimination. Practitioners must have a deep understanding of child development, physical, emotionally, cognitive, socially and their language to understand what is typical for their age group. Having this knowledge allows professionals to plan accordingly for the children that will allow children to develop the skills they might lack in and support these children further. This also invites reflective practice (Schon, 1983) as it asks the professional the question of what is going well and what might need to be improved for the next activity. An important aspect of knowledge and understanding within early years is safeguarding. It is a crucial area to be understood as it helps protects children against harm and abuse (Supporting Education Group, 2024). Schools and nursery settings are often the first place to notice any signs of harm or abuse. The training all staff that are in direct contact with children undertake to understand these signs is an important step to take as if there are signs, staff can take the necessary steps to protect these children that are at risk. This might be reporting what an individual has seen/heard to a designated safeguarding representative within the organisation. There are legislations in place from The Welsh Government to help guide all those in a setting in which safeguarding would apply, these include Social Services and Wellbeing Act (2014).</w:t>
      </w:r>
    </w:p>
    <w:p w:rsidR="528B91A2" w:rsidP="39528AE0" w:rsidRDefault="528B91A2" w14:paraId="0BB6B1B6" w14:textId="0E0DFADC">
      <w:pPr>
        <w:bidi w:val="0"/>
        <w:spacing w:line="360" w:lineRule="auto"/>
        <w:ind w:left="0"/>
        <w:rPr>
          <w:rFonts w:ascii="Arial" w:hAnsi="Arial" w:eastAsia="Arial" w:cs="Arial"/>
          <w:noProof w:val="0"/>
          <w:sz w:val="24"/>
          <w:szCs w:val="24"/>
          <w:lang w:val="en-GB"/>
        </w:rPr>
      </w:pPr>
      <w:r w:rsidRPr="39528AE0" w:rsidR="528B91A2">
        <w:rPr>
          <w:rFonts w:ascii="Arial" w:hAnsi="Arial" w:eastAsia="Arial" w:cs="Arial"/>
          <w:noProof w:val="0"/>
          <w:sz w:val="24"/>
          <w:szCs w:val="24"/>
          <w:lang w:val="en-GB"/>
        </w:rPr>
        <w:t xml:space="preserve">Often working in early years does mean that a practitioner will be required to consult outside organisations to help with the development of a child, this can be for several reasons. Occasionally this means several different professionals working from different disciplines to achieve the same goal with a child. But they have one thing in common, expertise in their area which they share with others. This ties back in with knowledge and understanding as it is down to the practitioner to notice and act accordingly when they can see a child might not be where they should be for their age group to then ensure that the child is developing in all aspects as they should and is supported. The earlier this is identified the better for the child as it can be acted upon. Not only is multi-agency working an important aspect of being an effective professional practitioner but partnership with a child’s family is another important aspect. It allows a professional practitioner to communicate the areas of improvement needed for a child with their family to be able to work in unison to achieve the same goal and the best outcome for the child. Furthermore, it can allow a professional practitioner to collaborate with a family to create activities to meet the child’s specific needs (Connect Childcare, 2024). </w:t>
      </w:r>
    </w:p>
    <w:p w:rsidR="528B91A2" w:rsidP="39528AE0" w:rsidRDefault="528B91A2" w14:paraId="25A42BD5" w14:textId="5BA03CB4">
      <w:pPr>
        <w:bidi w:val="0"/>
        <w:spacing w:line="360" w:lineRule="auto"/>
        <w:ind w:left="0"/>
        <w:rPr>
          <w:rFonts w:ascii="Arial" w:hAnsi="Arial" w:eastAsia="Arial" w:cs="Arial"/>
          <w:noProof w:val="0"/>
          <w:sz w:val="24"/>
          <w:szCs w:val="24"/>
          <w:lang w:val="en-GB"/>
        </w:rPr>
      </w:pPr>
      <w:r w:rsidRPr="39528AE0" w:rsidR="528B91A2">
        <w:rPr>
          <w:rFonts w:ascii="Arial" w:hAnsi="Arial" w:eastAsia="Arial" w:cs="Arial"/>
          <w:noProof w:val="0"/>
          <w:sz w:val="24"/>
          <w:szCs w:val="24"/>
          <w:lang w:val="en-GB"/>
        </w:rPr>
        <w:t xml:space="preserve">The observation and planning cycle can be used as a first step to watch and listen to a child and then document their actions through daily activities. Professional practitioners are then able to take this information and then plan appropriate activities for the children which might help them to develop in areas they need support. This is such an important cycle to understand and use as it allows professionals to understand what the child can and can’t do with support as this can lead professionals to potentially consult with other agencies and professionals to support the child (Birth to 5 Matters, 2021). It also allows a stronger relationship with parents and families as they are informed of their child’s development and how they can also support from home. </w:t>
      </w:r>
    </w:p>
    <w:p w:rsidR="528B91A2" w:rsidP="39528AE0" w:rsidRDefault="528B91A2" w14:paraId="56CAAA1D" w14:textId="49734D5F">
      <w:pPr>
        <w:bidi w:val="0"/>
        <w:spacing w:line="360" w:lineRule="auto"/>
        <w:rPr>
          <w:rFonts w:ascii="Arial" w:hAnsi="Arial" w:eastAsia="Arial" w:cs="Arial"/>
          <w:noProof w:val="0"/>
          <w:sz w:val="24"/>
          <w:szCs w:val="24"/>
          <w:lang w:val="en-GB"/>
        </w:rPr>
      </w:pPr>
      <w:r w:rsidRPr="39528AE0" w:rsidR="528B91A2">
        <w:rPr>
          <w:rFonts w:ascii="Arial" w:hAnsi="Arial" w:eastAsia="Arial" w:cs="Arial"/>
          <w:noProof w:val="0"/>
          <w:sz w:val="24"/>
          <w:szCs w:val="24"/>
          <w:lang w:val="en-GB"/>
        </w:rPr>
        <w:t xml:space="preserve">The UN Convention of Rights of a Child is an international treaty that is recognised and used by every professional that work alongside children. This framework supports every decision made by practitioners and actions taken. The four principles of the UN Convention Rights of a Child are - </w:t>
      </w:r>
    </w:p>
    <w:p w:rsidR="528B91A2" w:rsidP="39528AE0" w:rsidRDefault="528B91A2" w14:paraId="1E9C02B9" w14:textId="548FC4A4">
      <w:pPr>
        <w:bidi w:val="0"/>
        <w:spacing w:line="360" w:lineRule="auto"/>
        <w:rPr>
          <w:rFonts w:ascii="Arial" w:hAnsi="Arial" w:eastAsia="Arial" w:cs="Arial"/>
          <w:noProof w:val="0"/>
          <w:sz w:val="24"/>
          <w:szCs w:val="24"/>
          <w:lang w:val="en-GB"/>
        </w:rPr>
      </w:pPr>
      <w:r w:rsidRPr="39528AE0" w:rsidR="528B91A2">
        <w:rPr>
          <w:rFonts w:ascii="Arial" w:hAnsi="Arial" w:eastAsia="Arial" w:cs="Arial"/>
          <w:noProof w:val="0"/>
          <w:sz w:val="24"/>
          <w:szCs w:val="24"/>
          <w:lang w:val="en-GB"/>
        </w:rPr>
        <w:t xml:space="preserve"> Non-discrimination, this outlines that every child has equal right regardless of race, gender, ability etc. This is shown when previously discussing having in depth knowledge and understanding. Including all children in activities promotes respect and belonging which is crucial for a child’s self-esteem. </w:t>
      </w:r>
    </w:p>
    <w:p w:rsidR="528B91A2" w:rsidP="39528AE0" w:rsidRDefault="528B91A2" w14:paraId="53B8ACB8" w14:textId="51419D0E">
      <w:pPr>
        <w:bidi w:val="0"/>
        <w:spacing w:line="360" w:lineRule="auto"/>
        <w:rPr>
          <w:rFonts w:ascii="Arial" w:hAnsi="Arial" w:eastAsia="Arial" w:cs="Arial"/>
          <w:noProof w:val="0"/>
          <w:sz w:val="24"/>
          <w:szCs w:val="24"/>
          <w:lang w:val="en-GB"/>
        </w:rPr>
      </w:pPr>
      <w:r w:rsidRPr="39528AE0" w:rsidR="528B91A2">
        <w:rPr>
          <w:rFonts w:ascii="Arial" w:hAnsi="Arial" w:eastAsia="Arial" w:cs="Arial"/>
          <w:noProof w:val="0"/>
          <w:sz w:val="24"/>
          <w:szCs w:val="24"/>
          <w:lang w:val="en-GB"/>
        </w:rPr>
        <w:t xml:space="preserve">The second principle emphasises the best interest of the child and the decisions made regarding the child. This links to the safeguarding measures that are put in place for children within the early years. It is used for observing the child’s welfare and safety. </w:t>
      </w:r>
    </w:p>
    <w:p w:rsidR="528B91A2" w:rsidP="39528AE0" w:rsidRDefault="528B91A2" w14:paraId="51172FDB" w14:textId="39A6FD1E">
      <w:pPr>
        <w:bidi w:val="0"/>
        <w:spacing w:line="360" w:lineRule="auto"/>
        <w:rPr>
          <w:rFonts w:ascii="Arial" w:hAnsi="Arial" w:eastAsia="Arial" w:cs="Arial"/>
          <w:noProof w:val="0"/>
          <w:sz w:val="24"/>
          <w:szCs w:val="24"/>
          <w:lang w:val="en-GB"/>
        </w:rPr>
      </w:pPr>
      <w:r w:rsidRPr="39528AE0" w:rsidR="528B91A2">
        <w:rPr>
          <w:rFonts w:ascii="Arial" w:hAnsi="Arial" w:eastAsia="Arial" w:cs="Arial"/>
          <w:noProof w:val="0"/>
          <w:sz w:val="24"/>
          <w:szCs w:val="24"/>
          <w:lang w:val="en-GB"/>
        </w:rPr>
        <w:t xml:space="preserve">The third principle of the right to survival and development allows the child to be able to reach their full potential in a healthy and safe environment. It guides professional practitioners to support children to learn, grow and develop within the early years setting which is pivotal time in a child's life. </w:t>
      </w:r>
    </w:p>
    <w:p w:rsidR="528B91A2" w:rsidP="39528AE0" w:rsidRDefault="528B91A2" w14:paraId="5D7551D6" w14:textId="16E48CA4">
      <w:pPr>
        <w:bidi w:val="0"/>
        <w:spacing w:line="360" w:lineRule="auto"/>
        <w:rPr>
          <w:rFonts w:ascii="Arial" w:hAnsi="Arial" w:eastAsia="Arial" w:cs="Arial"/>
          <w:noProof w:val="0"/>
          <w:sz w:val="24"/>
          <w:szCs w:val="24"/>
          <w:lang w:val="en-GB"/>
        </w:rPr>
      </w:pPr>
      <w:r w:rsidRPr="39528AE0" w:rsidR="528B91A2">
        <w:rPr>
          <w:rFonts w:ascii="Arial" w:hAnsi="Arial" w:eastAsia="Arial" w:cs="Arial"/>
          <w:noProof w:val="0"/>
          <w:sz w:val="24"/>
          <w:szCs w:val="24"/>
          <w:lang w:val="en-GB"/>
        </w:rPr>
        <w:t>The final principle is the view of the child. This enables children to feel seen and heard, this also supports that the best decision is being made for the child. As a child is learning from a young age that their thoughts and feelings are heard, it enables their sense of their own self value and worth. (UNICEF, 2019)</w:t>
      </w:r>
    </w:p>
    <w:p w:rsidR="528B91A2" w:rsidP="39528AE0" w:rsidRDefault="528B91A2" w14:paraId="7C7B36D4" w14:textId="093E01D0">
      <w:pPr>
        <w:bidi w:val="0"/>
        <w:spacing w:line="360" w:lineRule="auto"/>
        <w:rPr>
          <w:rFonts w:ascii="Arial" w:hAnsi="Arial" w:eastAsia="Arial" w:cs="Arial"/>
          <w:noProof w:val="0"/>
          <w:sz w:val="24"/>
          <w:szCs w:val="24"/>
          <w:lang w:val="en-GB"/>
        </w:rPr>
      </w:pPr>
      <w:r w:rsidRPr="39528AE0" w:rsidR="528B91A2">
        <w:rPr>
          <w:rFonts w:ascii="Arial" w:hAnsi="Arial" w:eastAsia="Arial" w:cs="Arial"/>
          <w:noProof w:val="0"/>
          <w:sz w:val="24"/>
          <w:szCs w:val="24"/>
          <w:lang w:val="en-GB"/>
        </w:rPr>
        <w:t xml:space="preserve">To conclude, I </w:t>
      </w:r>
      <w:r w:rsidRPr="39528AE0" w:rsidR="528B91A2">
        <w:rPr>
          <w:rFonts w:ascii="Arial" w:hAnsi="Arial" w:eastAsia="Arial" w:cs="Arial"/>
          <w:noProof w:val="0"/>
          <w:sz w:val="24"/>
          <w:szCs w:val="24"/>
          <w:lang w:val="en-GB"/>
        </w:rPr>
        <w:t>truly believe</w:t>
      </w:r>
      <w:r w:rsidRPr="39528AE0" w:rsidR="528B91A2">
        <w:rPr>
          <w:rFonts w:ascii="Arial" w:hAnsi="Arial" w:eastAsia="Arial" w:cs="Arial"/>
          <w:noProof w:val="0"/>
          <w:sz w:val="24"/>
          <w:szCs w:val="24"/>
          <w:lang w:val="en-GB"/>
        </w:rPr>
        <w:t xml:space="preserve"> that all aspects I have discussed are all equally important and they are </w:t>
      </w:r>
      <w:r w:rsidRPr="39528AE0" w:rsidR="523094E3">
        <w:rPr>
          <w:rFonts w:ascii="Arial" w:hAnsi="Arial" w:eastAsia="Arial" w:cs="Arial"/>
          <w:noProof w:val="0"/>
          <w:sz w:val="24"/>
          <w:szCs w:val="24"/>
          <w:lang w:val="en-GB"/>
        </w:rPr>
        <w:t>vital</w:t>
      </w:r>
      <w:r w:rsidRPr="39528AE0" w:rsidR="528B91A2">
        <w:rPr>
          <w:rFonts w:ascii="Arial" w:hAnsi="Arial" w:eastAsia="Arial" w:cs="Arial"/>
          <w:noProof w:val="0"/>
          <w:sz w:val="24"/>
          <w:szCs w:val="24"/>
          <w:lang w:val="en-GB"/>
        </w:rPr>
        <w:t xml:space="preserve"> skills to understand and master </w:t>
      </w:r>
      <w:r w:rsidRPr="39528AE0" w:rsidR="6B0A686A">
        <w:rPr>
          <w:rFonts w:ascii="Arial" w:hAnsi="Arial" w:eastAsia="Arial" w:cs="Arial"/>
          <w:noProof w:val="0"/>
          <w:sz w:val="24"/>
          <w:szCs w:val="24"/>
          <w:lang w:val="en-GB"/>
        </w:rPr>
        <w:t>to</w:t>
      </w:r>
      <w:r w:rsidRPr="39528AE0" w:rsidR="528B91A2">
        <w:rPr>
          <w:rFonts w:ascii="Arial" w:hAnsi="Arial" w:eastAsia="Arial" w:cs="Arial"/>
          <w:noProof w:val="0"/>
          <w:sz w:val="24"/>
          <w:szCs w:val="24"/>
          <w:lang w:val="en-GB"/>
        </w:rPr>
        <w:t xml:space="preserve"> provide the best care for children. Having in depth knowledge ensures a competent environment for all to work and for the children to make sure they can learn and develop. Additionally, partnership and multiagency working can strengthen inclusion within the early years setting and guarantee that a child is getting the correct support and able to develop. As well as this, the observation and planning cycle again enables professionals to personalise learning to a child’s needs. The UNCRC guarantees that a child is respected within the environment they are in, and their best interest is at the heart of all that professionals do for them. To become an effective professional practitioner within the early years it is important to understand there must be reflection and professional development </w:t>
      </w:r>
      <w:r w:rsidRPr="39528AE0" w:rsidR="2F81DDB7">
        <w:rPr>
          <w:rFonts w:ascii="Arial" w:hAnsi="Arial" w:eastAsia="Arial" w:cs="Arial"/>
          <w:noProof w:val="0"/>
          <w:sz w:val="24"/>
          <w:szCs w:val="24"/>
          <w:lang w:val="en-GB"/>
        </w:rPr>
        <w:t>to</w:t>
      </w:r>
      <w:r w:rsidRPr="39528AE0" w:rsidR="528B91A2">
        <w:rPr>
          <w:rFonts w:ascii="Arial" w:hAnsi="Arial" w:eastAsia="Arial" w:cs="Arial"/>
          <w:noProof w:val="0"/>
          <w:sz w:val="24"/>
          <w:szCs w:val="24"/>
          <w:lang w:val="en-GB"/>
        </w:rPr>
        <w:t xml:space="preserve"> </w:t>
      </w:r>
      <w:r w:rsidRPr="39528AE0" w:rsidR="528B91A2">
        <w:rPr>
          <w:rFonts w:ascii="Arial" w:hAnsi="Arial" w:eastAsia="Arial" w:cs="Arial"/>
          <w:noProof w:val="0"/>
          <w:sz w:val="24"/>
          <w:szCs w:val="24"/>
          <w:lang w:val="en-GB"/>
        </w:rPr>
        <w:t>maintain</w:t>
      </w:r>
      <w:r w:rsidRPr="39528AE0" w:rsidR="528B91A2">
        <w:rPr>
          <w:rFonts w:ascii="Arial" w:hAnsi="Arial" w:eastAsia="Arial" w:cs="Arial"/>
          <w:noProof w:val="0"/>
          <w:sz w:val="24"/>
          <w:szCs w:val="24"/>
          <w:lang w:val="en-GB"/>
        </w:rPr>
        <w:t xml:space="preserve"> the highest standard of care and education.</w:t>
      </w:r>
    </w:p>
    <w:p w:rsidR="21324659" w:rsidP="39528AE0" w:rsidRDefault="21324659" w14:paraId="3EB2981A" w14:textId="03B6713E">
      <w:pPr>
        <w:pStyle w:val="Heading1"/>
        <w:bidi w:val="0"/>
        <w:spacing w:before="241" w:beforeAutospacing="off" w:after="360" w:afterAutospacing="off" w:line="540" w:lineRule="auto"/>
        <w:rPr>
          <w:rFonts w:ascii="Arial" w:hAnsi="Arial" w:eastAsia="Arial" w:cs="Arial"/>
          <w:b w:val="0"/>
          <w:bCs w:val="0"/>
          <w:noProof w:val="0"/>
          <w:color w:val="000000" w:themeColor="text1" w:themeTint="FF" w:themeShade="FF"/>
          <w:sz w:val="24"/>
          <w:szCs w:val="24"/>
          <w:lang w:val="en-GB"/>
        </w:rPr>
      </w:pPr>
      <w:r w:rsidRPr="39528AE0" w:rsidR="21324659">
        <w:rPr>
          <w:rFonts w:ascii="Arial" w:hAnsi="Arial" w:eastAsia="Arial" w:cs="Arial"/>
          <w:b w:val="0"/>
          <w:bCs w:val="0"/>
          <w:noProof w:val="0"/>
          <w:color w:val="000000" w:themeColor="text1" w:themeTint="FF" w:themeShade="FF"/>
          <w:sz w:val="24"/>
          <w:szCs w:val="24"/>
          <w:lang w:val="en-GB"/>
        </w:rPr>
        <w:t>Reference list-</w:t>
      </w:r>
    </w:p>
    <w:p w:rsidR="21324659" w:rsidP="39528AE0" w:rsidRDefault="21324659" w14:paraId="3EB6A979" w14:textId="01C3788E">
      <w:pPr>
        <w:pStyle w:val="Heading1"/>
        <w:bidi w:val="0"/>
        <w:spacing w:before="241" w:beforeAutospacing="off" w:after="360" w:afterAutospacing="off" w:line="540" w:lineRule="auto"/>
        <w:rPr>
          <w:rFonts w:ascii="Arial" w:hAnsi="Arial" w:eastAsia="Arial" w:cs="Arial"/>
          <w:b w:val="0"/>
          <w:bCs w:val="0"/>
          <w:noProof w:val="0"/>
          <w:color w:val="000000" w:themeColor="text1" w:themeTint="FF" w:themeShade="FF"/>
          <w:sz w:val="24"/>
          <w:szCs w:val="24"/>
          <w:lang w:val="en-GB"/>
        </w:rPr>
      </w:pPr>
      <w:r w:rsidRPr="39528AE0" w:rsidR="21324659">
        <w:rPr>
          <w:rFonts w:ascii="Arial" w:hAnsi="Arial" w:eastAsia="Arial" w:cs="Arial"/>
          <w:b w:val="0"/>
          <w:bCs w:val="0"/>
          <w:noProof w:val="0"/>
          <w:color w:val="000000" w:themeColor="text1" w:themeTint="FF" w:themeShade="FF"/>
          <w:sz w:val="24"/>
          <w:szCs w:val="24"/>
          <w:lang w:val="en-GB"/>
        </w:rPr>
        <w:t xml:space="preserve">Birth to 5 matters (2021). </w:t>
      </w:r>
      <w:r w:rsidRPr="39528AE0" w:rsidR="21324659">
        <w:rPr>
          <w:rFonts w:ascii="Arial" w:hAnsi="Arial" w:eastAsia="Arial" w:cs="Arial"/>
          <w:i w:val="1"/>
          <w:iCs w:val="1"/>
          <w:noProof w:val="0"/>
          <w:color w:val="000000" w:themeColor="text1" w:themeTint="FF" w:themeShade="FF"/>
          <w:sz w:val="24"/>
          <w:szCs w:val="24"/>
          <w:lang w:val="en-GB"/>
        </w:rPr>
        <w:t>Observation, Assessment and Planning – Birth to 5 Matters</w:t>
      </w:r>
      <w:r w:rsidRPr="39528AE0" w:rsidR="21324659">
        <w:rPr>
          <w:rFonts w:ascii="Arial" w:hAnsi="Arial" w:eastAsia="Arial" w:cs="Arial"/>
          <w:noProof w:val="0"/>
          <w:color w:val="000000" w:themeColor="text1" w:themeTint="FF" w:themeShade="FF"/>
          <w:sz w:val="24"/>
          <w:szCs w:val="24"/>
          <w:lang w:val="en-GB"/>
        </w:rPr>
        <w:t xml:space="preserve">. [online] Birth to 5 Matters. Available at: </w:t>
      </w:r>
      <w:hyperlink r:id="R190c8b7305d8451f">
        <w:r w:rsidRPr="39528AE0" w:rsidR="21324659">
          <w:rPr>
            <w:rStyle w:val="Hyperlink"/>
            <w:rFonts w:ascii="Arial" w:hAnsi="Arial" w:eastAsia="Arial" w:cs="Arial"/>
            <w:noProof w:val="0"/>
            <w:sz w:val="24"/>
            <w:szCs w:val="24"/>
            <w:lang w:val="en-GB"/>
          </w:rPr>
          <w:t>https://birthto5matters.org.uk/observation-assessment-and-planning/</w:t>
        </w:r>
      </w:hyperlink>
      <w:r w:rsidRPr="39528AE0" w:rsidR="21324659">
        <w:rPr>
          <w:rFonts w:ascii="Arial" w:hAnsi="Arial" w:eastAsia="Arial" w:cs="Arial"/>
          <w:noProof w:val="0"/>
          <w:color w:val="000000" w:themeColor="text1" w:themeTint="FF" w:themeShade="FF"/>
          <w:sz w:val="24"/>
          <w:szCs w:val="24"/>
          <w:lang w:val="en-GB"/>
        </w:rPr>
        <w:t>.</w:t>
      </w:r>
    </w:p>
    <w:p w:rsidR="21324659" w:rsidP="39528AE0" w:rsidRDefault="21324659" w14:paraId="390D0964" w14:textId="0CA57954">
      <w:pPr>
        <w:bidi w:val="0"/>
        <w:spacing w:before="240" w:beforeAutospacing="off" w:after="240" w:afterAutospacing="off" w:line="360" w:lineRule="auto"/>
      </w:pPr>
      <w:r w:rsidRPr="39528AE0" w:rsidR="21324659">
        <w:rPr>
          <w:rFonts w:ascii="Arial" w:hAnsi="Arial" w:eastAsia="Arial" w:cs="Arial"/>
          <w:noProof w:val="0"/>
          <w:color w:val="000000" w:themeColor="text1" w:themeTint="FF" w:themeShade="FF"/>
          <w:sz w:val="24"/>
          <w:szCs w:val="24"/>
          <w:lang w:val="en-GB"/>
        </w:rPr>
        <w:t xml:space="preserve">Brodie, K. (2024). </w:t>
      </w:r>
      <w:r w:rsidRPr="39528AE0" w:rsidR="21324659">
        <w:rPr>
          <w:rFonts w:ascii="Arial" w:hAnsi="Arial" w:eastAsia="Arial" w:cs="Arial"/>
          <w:i w:val="1"/>
          <w:iCs w:val="1"/>
          <w:noProof w:val="0"/>
          <w:color w:val="000000" w:themeColor="text1" w:themeTint="FF" w:themeShade="FF"/>
          <w:sz w:val="24"/>
          <w:szCs w:val="24"/>
          <w:lang w:val="en-GB"/>
        </w:rPr>
        <w:t>Reflective Practice Models in the Early Years</w:t>
      </w:r>
      <w:r w:rsidRPr="39528AE0" w:rsidR="21324659">
        <w:rPr>
          <w:rFonts w:ascii="Arial" w:hAnsi="Arial" w:eastAsia="Arial" w:cs="Arial"/>
          <w:noProof w:val="0"/>
          <w:color w:val="000000" w:themeColor="text1" w:themeTint="FF" w:themeShade="FF"/>
          <w:sz w:val="24"/>
          <w:szCs w:val="24"/>
          <w:lang w:val="en-GB"/>
        </w:rPr>
        <w:t xml:space="preserve">. [online] Early Years TV. Available at: </w:t>
      </w:r>
      <w:hyperlink r:id="Re0fd7d52a20440b9">
        <w:r w:rsidRPr="39528AE0" w:rsidR="21324659">
          <w:rPr>
            <w:rStyle w:val="Hyperlink"/>
            <w:rFonts w:ascii="Arial" w:hAnsi="Arial" w:eastAsia="Arial" w:cs="Arial"/>
            <w:noProof w:val="0"/>
            <w:sz w:val="24"/>
            <w:szCs w:val="24"/>
            <w:lang w:val="en-GB"/>
          </w:rPr>
          <w:t>https://www.earlyyears.tv/reflective-practice-models-in-the-early-years/</w:t>
        </w:r>
      </w:hyperlink>
      <w:r w:rsidRPr="39528AE0" w:rsidR="21324659">
        <w:rPr>
          <w:rFonts w:ascii="Arial" w:hAnsi="Arial" w:eastAsia="Arial" w:cs="Arial"/>
          <w:noProof w:val="0"/>
          <w:color w:val="000000" w:themeColor="text1" w:themeTint="FF" w:themeShade="FF"/>
          <w:sz w:val="24"/>
          <w:szCs w:val="24"/>
          <w:lang w:val="en-GB"/>
        </w:rPr>
        <w:t>.</w:t>
      </w:r>
    </w:p>
    <w:p w:rsidR="21324659" w:rsidP="39528AE0" w:rsidRDefault="21324659" w14:paraId="247AE339" w14:textId="01F9F78E">
      <w:pPr>
        <w:bidi w:val="0"/>
        <w:spacing w:before="240" w:beforeAutospacing="off" w:after="240" w:afterAutospacing="off" w:line="360" w:lineRule="auto"/>
      </w:pPr>
      <w:r w:rsidRPr="39528AE0" w:rsidR="21324659">
        <w:rPr>
          <w:rFonts w:ascii="Arial" w:hAnsi="Arial" w:eastAsia="Arial" w:cs="Arial"/>
          <w:noProof w:val="0"/>
          <w:color w:val="000000" w:themeColor="text1" w:themeTint="FF" w:themeShade="FF"/>
          <w:sz w:val="24"/>
          <w:szCs w:val="24"/>
          <w:lang w:val="en-GB"/>
        </w:rPr>
        <w:t xml:space="preserve">Cambridge International Education Teaching and Learning Team (2019). </w:t>
      </w:r>
      <w:r w:rsidRPr="39528AE0" w:rsidR="21324659">
        <w:rPr>
          <w:rFonts w:ascii="Arial" w:hAnsi="Arial" w:eastAsia="Arial" w:cs="Arial"/>
          <w:i w:val="1"/>
          <w:iCs w:val="1"/>
          <w:noProof w:val="0"/>
          <w:color w:val="000000" w:themeColor="text1" w:themeTint="FF" w:themeShade="FF"/>
          <w:sz w:val="24"/>
          <w:szCs w:val="24"/>
          <w:lang w:val="en-GB"/>
        </w:rPr>
        <w:t>Getting Started with Reflective Practice</w:t>
      </w:r>
      <w:r w:rsidRPr="39528AE0" w:rsidR="21324659">
        <w:rPr>
          <w:rFonts w:ascii="Arial" w:hAnsi="Arial" w:eastAsia="Arial" w:cs="Arial"/>
          <w:noProof w:val="0"/>
          <w:color w:val="000000" w:themeColor="text1" w:themeTint="FF" w:themeShade="FF"/>
          <w:sz w:val="24"/>
          <w:szCs w:val="24"/>
          <w:lang w:val="en-GB"/>
        </w:rPr>
        <w:t xml:space="preserve">. [online] Cambridge Assessment International Education. Available at: </w:t>
      </w:r>
      <w:hyperlink r:id="Rff1d06ab623f4dc2">
        <w:r w:rsidRPr="39528AE0" w:rsidR="21324659">
          <w:rPr>
            <w:rStyle w:val="Hyperlink"/>
            <w:rFonts w:ascii="Arial" w:hAnsi="Arial" w:eastAsia="Arial" w:cs="Arial"/>
            <w:noProof w:val="0"/>
            <w:sz w:val="24"/>
            <w:szCs w:val="24"/>
            <w:lang w:val="en-GB"/>
          </w:rPr>
          <w:t>https://www.cambridge-community.org.uk/professional-development/gswrp/index.html</w:t>
        </w:r>
      </w:hyperlink>
      <w:r w:rsidRPr="39528AE0" w:rsidR="21324659">
        <w:rPr>
          <w:rFonts w:ascii="Arial" w:hAnsi="Arial" w:eastAsia="Arial" w:cs="Arial"/>
          <w:noProof w:val="0"/>
          <w:color w:val="000000" w:themeColor="text1" w:themeTint="FF" w:themeShade="FF"/>
          <w:sz w:val="24"/>
          <w:szCs w:val="24"/>
          <w:lang w:val="en-GB"/>
        </w:rPr>
        <w:t>.</w:t>
      </w:r>
    </w:p>
    <w:p w:rsidR="21324659" w:rsidP="39528AE0" w:rsidRDefault="21324659" w14:paraId="38624AF5" w14:textId="73314295">
      <w:pPr>
        <w:bidi w:val="0"/>
        <w:spacing w:before="240" w:beforeAutospacing="off" w:after="240" w:afterAutospacing="off" w:line="360" w:lineRule="auto"/>
      </w:pPr>
      <w:r w:rsidRPr="39528AE0" w:rsidR="21324659">
        <w:rPr>
          <w:rFonts w:ascii="Arial" w:hAnsi="Arial" w:eastAsia="Arial" w:cs="Arial"/>
          <w:noProof w:val="0"/>
          <w:color w:val="000000" w:themeColor="text1" w:themeTint="FF" w:themeShade="FF"/>
          <w:sz w:val="24"/>
          <w:szCs w:val="24"/>
          <w:lang w:val="en-GB"/>
        </w:rPr>
        <w:t xml:space="preserve">Chan, C.K.Y. (2021). </w:t>
      </w:r>
      <w:r w:rsidRPr="39528AE0" w:rsidR="21324659">
        <w:rPr>
          <w:rFonts w:ascii="Arial" w:hAnsi="Arial" w:eastAsia="Arial" w:cs="Arial"/>
          <w:i w:val="1"/>
          <w:iCs w:val="1"/>
          <w:noProof w:val="0"/>
          <w:color w:val="000000" w:themeColor="text1" w:themeTint="FF" w:themeShade="FF"/>
          <w:sz w:val="24"/>
          <w:szCs w:val="24"/>
          <w:lang w:val="en-GB"/>
        </w:rPr>
        <w:t>Professional Values &amp; Ethics</w:t>
      </w:r>
      <w:r w:rsidRPr="39528AE0" w:rsidR="21324659">
        <w:rPr>
          <w:rFonts w:ascii="Arial" w:hAnsi="Arial" w:eastAsia="Arial" w:cs="Arial"/>
          <w:noProof w:val="0"/>
          <w:color w:val="000000" w:themeColor="text1" w:themeTint="FF" w:themeShade="FF"/>
          <w:sz w:val="24"/>
          <w:szCs w:val="24"/>
          <w:lang w:val="en-GB"/>
        </w:rPr>
        <w:t xml:space="preserve">. [online] Holistic Competency. Available at: </w:t>
      </w:r>
      <w:hyperlink r:id="R8b9138e4980b4b51">
        <w:r w:rsidRPr="39528AE0" w:rsidR="21324659">
          <w:rPr>
            <w:rStyle w:val="Hyperlink"/>
            <w:rFonts w:ascii="Arial" w:hAnsi="Arial" w:eastAsia="Arial" w:cs="Arial"/>
            <w:noProof w:val="0"/>
            <w:sz w:val="24"/>
            <w:szCs w:val="24"/>
            <w:lang w:val="en-GB"/>
          </w:rPr>
          <w:t>https://www.have.hku.hk/professional-values-and-ethics</w:t>
        </w:r>
      </w:hyperlink>
      <w:r w:rsidRPr="39528AE0" w:rsidR="21324659">
        <w:rPr>
          <w:rFonts w:ascii="Arial" w:hAnsi="Arial" w:eastAsia="Arial" w:cs="Arial"/>
          <w:noProof w:val="0"/>
          <w:color w:val="000000" w:themeColor="text1" w:themeTint="FF" w:themeShade="FF"/>
          <w:sz w:val="24"/>
          <w:szCs w:val="24"/>
          <w:lang w:val="en-GB"/>
        </w:rPr>
        <w:t>.</w:t>
      </w:r>
    </w:p>
    <w:p w:rsidR="21324659" w:rsidP="39528AE0" w:rsidRDefault="21324659" w14:paraId="434633F2" w14:textId="2340D836">
      <w:pPr>
        <w:bidi w:val="0"/>
        <w:spacing w:before="240" w:beforeAutospacing="off" w:after="240" w:afterAutospacing="off" w:line="360" w:lineRule="auto"/>
      </w:pPr>
      <w:r w:rsidRPr="39528AE0" w:rsidR="21324659">
        <w:rPr>
          <w:rFonts w:ascii="Arial" w:hAnsi="Arial" w:eastAsia="Arial" w:cs="Arial"/>
          <w:noProof w:val="0"/>
          <w:color w:val="000000" w:themeColor="text1" w:themeTint="FF" w:themeShade="FF"/>
          <w:sz w:val="24"/>
          <w:szCs w:val="24"/>
          <w:lang w:val="en-GB"/>
        </w:rPr>
        <w:t xml:space="preserve">Channell, M. (2023). </w:t>
      </w:r>
      <w:r w:rsidRPr="39528AE0" w:rsidR="21324659">
        <w:rPr>
          <w:rFonts w:ascii="Arial" w:hAnsi="Arial" w:eastAsia="Arial" w:cs="Arial"/>
          <w:i w:val="1"/>
          <w:iCs w:val="1"/>
          <w:noProof w:val="0"/>
          <w:color w:val="000000" w:themeColor="text1" w:themeTint="FF" w:themeShade="FF"/>
          <w:sz w:val="24"/>
          <w:szCs w:val="24"/>
          <w:lang w:val="en-GB"/>
        </w:rPr>
        <w:t>Gibbs Reflective Cycle – How to Learn from Experience and Become a Better Leader</w:t>
      </w:r>
      <w:r w:rsidRPr="39528AE0" w:rsidR="21324659">
        <w:rPr>
          <w:rFonts w:ascii="Arial" w:hAnsi="Arial" w:eastAsia="Arial" w:cs="Arial"/>
          <w:noProof w:val="0"/>
          <w:color w:val="000000" w:themeColor="text1" w:themeTint="FF" w:themeShade="FF"/>
          <w:sz w:val="24"/>
          <w:szCs w:val="24"/>
          <w:lang w:val="en-GB"/>
        </w:rPr>
        <w:t xml:space="preserve">. [online] TSW Training. Available at: </w:t>
      </w:r>
      <w:hyperlink r:id="Rdb47e2a8a341483c">
        <w:r w:rsidRPr="39528AE0" w:rsidR="21324659">
          <w:rPr>
            <w:rStyle w:val="Hyperlink"/>
            <w:rFonts w:ascii="Arial" w:hAnsi="Arial" w:eastAsia="Arial" w:cs="Arial"/>
            <w:noProof w:val="0"/>
            <w:sz w:val="24"/>
            <w:szCs w:val="24"/>
            <w:lang w:val="en-GB"/>
          </w:rPr>
          <w:t>https://www.tsw.co.uk/blog/leadership-and-management/gibbs-reflective-cycle/</w:t>
        </w:r>
      </w:hyperlink>
      <w:r w:rsidRPr="39528AE0" w:rsidR="21324659">
        <w:rPr>
          <w:rFonts w:ascii="Arial" w:hAnsi="Arial" w:eastAsia="Arial" w:cs="Arial"/>
          <w:noProof w:val="0"/>
          <w:color w:val="000000" w:themeColor="text1" w:themeTint="FF" w:themeShade="FF"/>
          <w:sz w:val="24"/>
          <w:szCs w:val="24"/>
          <w:lang w:val="en-GB"/>
        </w:rPr>
        <w:t>.</w:t>
      </w:r>
    </w:p>
    <w:p w:rsidR="21324659" w:rsidP="39528AE0" w:rsidRDefault="21324659" w14:paraId="557E0166" w14:textId="4759857E">
      <w:pPr>
        <w:bidi w:val="0"/>
        <w:spacing w:before="240" w:beforeAutospacing="off" w:after="240" w:afterAutospacing="off" w:line="360" w:lineRule="auto"/>
      </w:pPr>
      <w:r w:rsidRPr="39528AE0" w:rsidR="21324659">
        <w:rPr>
          <w:rFonts w:ascii="Arial" w:hAnsi="Arial" w:eastAsia="Arial" w:cs="Arial"/>
          <w:noProof w:val="0"/>
          <w:color w:val="000000" w:themeColor="text1" w:themeTint="FF" w:themeShade="FF"/>
          <w:sz w:val="24"/>
          <w:szCs w:val="24"/>
          <w:lang w:val="en-GB"/>
        </w:rPr>
        <w:t xml:space="preserve">Chohan, S. (2024). </w:t>
      </w:r>
      <w:r w:rsidRPr="39528AE0" w:rsidR="21324659">
        <w:rPr>
          <w:rFonts w:ascii="Arial" w:hAnsi="Arial" w:eastAsia="Arial" w:cs="Arial"/>
          <w:i w:val="1"/>
          <w:iCs w:val="1"/>
          <w:noProof w:val="0"/>
          <w:color w:val="000000" w:themeColor="text1" w:themeTint="FF" w:themeShade="FF"/>
          <w:sz w:val="24"/>
          <w:szCs w:val="24"/>
          <w:lang w:val="en-GB"/>
        </w:rPr>
        <w:t>Kolb’s Learning Cycle: The Theory of Learning</w:t>
      </w:r>
      <w:r w:rsidRPr="39528AE0" w:rsidR="21324659">
        <w:rPr>
          <w:rFonts w:ascii="Arial" w:hAnsi="Arial" w:eastAsia="Arial" w:cs="Arial"/>
          <w:noProof w:val="0"/>
          <w:color w:val="000000" w:themeColor="text1" w:themeTint="FF" w:themeShade="FF"/>
          <w:sz w:val="24"/>
          <w:szCs w:val="24"/>
          <w:lang w:val="en-GB"/>
        </w:rPr>
        <w:t xml:space="preserve">. [online] Lemon Learning. Available at: </w:t>
      </w:r>
      <w:hyperlink r:id="Rb29e8f92b4bd42a3">
        <w:r w:rsidRPr="39528AE0" w:rsidR="21324659">
          <w:rPr>
            <w:rStyle w:val="Hyperlink"/>
            <w:rFonts w:ascii="Arial" w:hAnsi="Arial" w:eastAsia="Arial" w:cs="Arial"/>
            <w:noProof w:val="0"/>
            <w:sz w:val="24"/>
            <w:szCs w:val="24"/>
            <w:lang w:val="en-GB"/>
          </w:rPr>
          <w:t>https://lemonlearning.com/blog/kolbs-learning-cycle-the-theory-of-learning</w:t>
        </w:r>
      </w:hyperlink>
      <w:r w:rsidRPr="39528AE0" w:rsidR="21324659">
        <w:rPr>
          <w:rFonts w:ascii="Arial" w:hAnsi="Arial" w:eastAsia="Arial" w:cs="Arial"/>
          <w:noProof w:val="0"/>
          <w:color w:val="000000" w:themeColor="text1" w:themeTint="FF" w:themeShade="FF"/>
          <w:sz w:val="24"/>
          <w:szCs w:val="24"/>
          <w:lang w:val="en-GB"/>
        </w:rPr>
        <w:t>.</w:t>
      </w:r>
    </w:p>
    <w:p w:rsidR="21324659" w:rsidP="39528AE0" w:rsidRDefault="21324659" w14:paraId="573D4B4C" w14:textId="13E26536">
      <w:pPr>
        <w:bidi w:val="0"/>
        <w:spacing w:before="240" w:beforeAutospacing="off" w:after="240" w:afterAutospacing="off" w:line="360" w:lineRule="auto"/>
      </w:pPr>
      <w:r w:rsidRPr="39528AE0" w:rsidR="21324659">
        <w:rPr>
          <w:rFonts w:ascii="Arial" w:hAnsi="Arial" w:eastAsia="Arial" w:cs="Arial"/>
          <w:noProof w:val="0"/>
          <w:color w:val="000000" w:themeColor="text1" w:themeTint="FF" w:themeShade="FF"/>
          <w:sz w:val="24"/>
          <w:szCs w:val="24"/>
          <w:lang w:val="en-GB"/>
        </w:rPr>
        <w:t xml:space="preserve">Connect Childcare (2024). The Benefits of In the Moment Planning In Early Years. </w:t>
      </w:r>
      <w:r w:rsidRPr="39528AE0" w:rsidR="21324659">
        <w:rPr>
          <w:rFonts w:ascii="Arial" w:hAnsi="Arial" w:eastAsia="Arial" w:cs="Arial"/>
          <w:i w:val="1"/>
          <w:iCs w:val="1"/>
          <w:noProof w:val="0"/>
          <w:color w:val="000000" w:themeColor="text1" w:themeTint="FF" w:themeShade="FF"/>
          <w:sz w:val="24"/>
          <w:szCs w:val="24"/>
          <w:lang w:val="en-GB"/>
        </w:rPr>
        <w:t>Connect Childcare</w:t>
      </w:r>
      <w:r w:rsidRPr="39528AE0" w:rsidR="21324659">
        <w:rPr>
          <w:rFonts w:ascii="Arial" w:hAnsi="Arial" w:eastAsia="Arial" w:cs="Arial"/>
          <w:noProof w:val="0"/>
          <w:color w:val="000000" w:themeColor="text1" w:themeTint="FF" w:themeShade="FF"/>
          <w:sz w:val="24"/>
          <w:szCs w:val="24"/>
          <w:lang w:val="en-GB"/>
        </w:rPr>
        <w:t>. [online] doi:https://doi.org/1070652261/XTgeCPiVqZUBEOW2w_4D.</w:t>
      </w:r>
    </w:p>
    <w:p w:rsidR="21324659" w:rsidP="39528AE0" w:rsidRDefault="21324659" w14:paraId="4F694FAF" w14:textId="59CE3CFC">
      <w:pPr>
        <w:bidi w:val="0"/>
        <w:spacing w:before="240" w:beforeAutospacing="off" w:after="240" w:afterAutospacing="off" w:line="360" w:lineRule="auto"/>
      </w:pPr>
      <w:r w:rsidRPr="39528AE0" w:rsidR="21324659">
        <w:rPr>
          <w:rFonts w:ascii="Arial" w:hAnsi="Arial" w:eastAsia="Arial" w:cs="Arial"/>
          <w:noProof w:val="0"/>
          <w:color w:val="000000" w:themeColor="text1" w:themeTint="FF" w:themeShade="FF"/>
          <w:sz w:val="24"/>
          <w:szCs w:val="24"/>
          <w:lang w:val="en-GB"/>
        </w:rPr>
        <w:t xml:space="preserve">Department for Education (2024). </w:t>
      </w:r>
      <w:r w:rsidRPr="39528AE0" w:rsidR="21324659">
        <w:rPr>
          <w:rFonts w:ascii="Arial" w:hAnsi="Arial" w:eastAsia="Arial" w:cs="Arial"/>
          <w:i w:val="1"/>
          <w:iCs w:val="1"/>
          <w:noProof w:val="0"/>
          <w:color w:val="000000" w:themeColor="text1" w:themeTint="FF" w:themeShade="FF"/>
          <w:sz w:val="24"/>
          <w:szCs w:val="24"/>
          <w:lang w:val="en-GB"/>
        </w:rPr>
        <w:t>Help for early years providers : Interactions</w:t>
      </w:r>
      <w:r w:rsidRPr="39528AE0" w:rsidR="21324659">
        <w:rPr>
          <w:rFonts w:ascii="Arial" w:hAnsi="Arial" w:eastAsia="Arial" w:cs="Arial"/>
          <w:noProof w:val="0"/>
          <w:color w:val="000000" w:themeColor="text1" w:themeTint="FF" w:themeShade="FF"/>
          <w:sz w:val="24"/>
          <w:szCs w:val="24"/>
          <w:lang w:val="en-GB"/>
        </w:rPr>
        <w:t xml:space="preserve">. [online] help-for-early-years-providers.education.gov.uk. Available at: </w:t>
      </w:r>
      <w:hyperlink r:id="Rc53b78b14d824196">
        <w:r w:rsidRPr="39528AE0" w:rsidR="21324659">
          <w:rPr>
            <w:rStyle w:val="Hyperlink"/>
            <w:rFonts w:ascii="Arial" w:hAnsi="Arial" w:eastAsia="Arial" w:cs="Arial"/>
            <w:noProof w:val="0"/>
            <w:sz w:val="24"/>
            <w:szCs w:val="24"/>
            <w:lang w:val="en-GB"/>
          </w:rPr>
          <w:t>https://help-for-early-years-providers.education.gov.uk/areas-of-learning/communication-and-language/interactions</w:t>
        </w:r>
      </w:hyperlink>
      <w:r w:rsidRPr="39528AE0" w:rsidR="21324659">
        <w:rPr>
          <w:rFonts w:ascii="Arial" w:hAnsi="Arial" w:eastAsia="Arial" w:cs="Arial"/>
          <w:noProof w:val="0"/>
          <w:color w:val="000000" w:themeColor="text1" w:themeTint="FF" w:themeShade="FF"/>
          <w:sz w:val="24"/>
          <w:szCs w:val="24"/>
          <w:lang w:val="en-GB"/>
        </w:rPr>
        <w:t>.</w:t>
      </w:r>
    </w:p>
    <w:p w:rsidR="21324659" w:rsidP="39528AE0" w:rsidRDefault="21324659" w14:paraId="479B64ED" w14:textId="030BB082">
      <w:pPr>
        <w:bidi w:val="0"/>
        <w:spacing w:before="240" w:beforeAutospacing="off" w:after="240" w:afterAutospacing="off" w:line="360" w:lineRule="auto"/>
      </w:pPr>
      <w:r w:rsidRPr="39528AE0" w:rsidR="21324659">
        <w:rPr>
          <w:rFonts w:ascii="Arial" w:hAnsi="Arial" w:eastAsia="Arial" w:cs="Arial"/>
          <w:noProof w:val="0"/>
          <w:color w:val="000000" w:themeColor="text1" w:themeTint="FF" w:themeShade="FF"/>
          <w:sz w:val="24"/>
          <w:szCs w:val="24"/>
          <w:lang w:val="en-GB"/>
        </w:rPr>
        <w:t xml:space="preserve">Dictionary , C. (2024). </w:t>
      </w:r>
      <w:r w:rsidRPr="39528AE0" w:rsidR="21324659">
        <w:rPr>
          <w:rFonts w:ascii="Arial" w:hAnsi="Arial" w:eastAsia="Arial" w:cs="Arial"/>
          <w:i w:val="1"/>
          <w:iCs w:val="1"/>
          <w:noProof w:val="0"/>
          <w:color w:val="000000" w:themeColor="text1" w:themeTint="FF" w:themeShade="FF"/>
          <w:sz w:val="24"/>
          <w:szCs w:val="24"/>
          <w:lang w:val="en-GB"/>
        </w:rPr>
        <w:t>Definition of PROFESSIONAL PRACTICE | New Word Suggestion | Collins English Dictionary</w:t>
      </w:r>
      <w:r w:rsidRPr="39528AE0" w:rsidR="21324659">
        <w:rPr>
          <w:rFonts w:ascii="Arial" w:hAnsi="Arial" w:eastAsia="Arial" w:cs="Arial"/>
          <w:noProof w:val="0"/>
          <w:color w:val="000000" w:themeColor="text1" w:themeTint="FF" w:themeShade="FF"/>
          <w:sz w:val="24"/>
          <w:szCs w:val="24"/>
          <w:lang w:val="en-GB"/>
        </w:rPr>
        <w:t xml:space="preserve">. [online] Collinsdictionary.com. Available at: </w:t>
      </w:r>
      <w:hyperlink r:id="R02dc631216454b18">
        <w:r w:rsidRPr="39528AE0" w:rsidR="21324659">
          <w:rPr>
            <w:rStyle w:val="Hyperlink"/>
            <w:rFonts w:ascii="Arial" w:hAnsi="Arial" w:eastAsia="Arial" w:cs="Arial"/>
            <w:noProof w:val="0"/>
            <w:sz w:val="24"/>
            <w:szCs w:val="24"/>
            <w:lang w:val="en-GB"/>
          </w:rPr>
          <w:t>https://www.collinsdictionary.com/submission/25928/professional+practice</w:t>
        </w:r>
      </w:hyperlink>
      <w:r w:rsidRPr="39528AE0" w:rsidR="21324659">
        <w:rPr>
          <w:rFonts w:ascii="Arial" w:hAnsi="Arial" w:eastAsia="Arial" w:cs="Arial"/>
          <w:noProof w:val="0"/>
          <w:color w:val="000000" w:themeColor="text1" w:themeTint="FF" w:themeShade="FF"/>
          <w:sz w:val="24"/>
          <w:szCs w:val="24"/>
          <w:lang w:val="en-GB"/>
        </w:rPr>
        <w:t>.</w:t>
      </w:r>
    </w:p>
    <w:p w:rsidR="21324659" w:rsidP="39528AE0" w:rsidRDefault="21324659" w14:paraId="68067B40" w14:textId="1F0A5AC8">
      <w:pPr>
        <w:bidi w:val="0"/>
        <w:spacing w:before="240" w:beforeAutospacing="off" w:after="240" w:afterAutospacing="off" w:line="360" w:lineRule="auto"/>
      </w:pPr>
      <w:r w:rsidRPr="39528AE0" w:rsidR="21324659">
        <w:rPr>
          <w:rFonts w:ascii="Arial" w:hAnsi="Arial" w:eastAsia="Arial" w:cs="Arial"/>
          <w:noProof w:val="0"/>
          <w:color w:val="000000" w:themeColor="text1" w:themeTint="FF" w:themeShade="FF"/>
          <w:sz w:val="24"/>
          <w:szCs w:val="24"/>
          <w:lang w:val="en-GB"/>
        </w:rPr>
        <w:t xml:space="preserve">Early Education (2021). </w:t>
      </w:r>
      <w:r w:rsidRPr="39528AE0" w:rsidR="21324659">
        <w:rPr>
          <w:rFonts w:ascii="Arial" w:hAnsi="Arial" w:eastAsia="Arial" w:cs="Arial"/>
          <w:i w:val="1"/>
          <w:iCs w:val="1"/>
          <w:noProof w:val="0"/>
          <w:color w:val="000000" w:themeColor="text1" w:themeTint="FF" w:themeShade="FF"/>
          <w:sz w:val="24"/>
          <w:szCs w:val="24"/>
          <w:lang w:val="en-GB"/>
        </w:rPr>
        <w:t>Birth to Five Matters Learning and Development Observation, Assessment and Planning Professional Reflective Practice What Is a Reflective practitioner?</w:t>
      </w:r>
      <w:r w:rsidRPr="39528AE0" w:rsidR="21324659">
        <w:rPr>
          <w:rFonts w:ascii="Arial" w:hAnsi="Arial" w:eastAsia="Arial" w:cs="Arial"/>
          <w:noProof w:val="0"/>
          <w:color w:val="000000" w:themeColor="text1" w:themeTint="FF" w:themeShade="FF"/>
          <w:sz w:val="24"/>
          <w:szCs w:val="24"/>
          <w:lang w:val="en-GB"/>
        </w:rPr>
        <w:t xml:space="preserve"> [online] p.1. Available at: </w:t>
      </w:r>
      <w:hyperlink r:id="Rfc4a125884ee4320">
        <w:r w:rsidRPr="39528AE0" w:rsidR="21324659">
          <w:rPr>
            <w:rStyle w:val="Hyperlink"/>
            <w:rFonts w:ascii="Arial" w:hAnsi="Arial" w:eastAsia="Arial" w:cs="Arial"/>
            <w:noProof w:val="0"/>
            <w:sz w:val="24"/>
            <w:szCs w:val="24"/>
            <w:lang w:val="en-GB"/>
          </w:rPr>
          <w:t>https://birthto5matters.org.uk/wp-content/uploads/2021/03/PDF-20-Professional-Reflective-Practice-1-1.pdf</w:t>
        </w:r>
      </w:hyperlink>
      <w:r w:rsidRPr="39528AE0" w:rsidR="21324659">
        <w:rPr>
          <w:rFonts w:ascii="Arial" w:hAnsi="Arial" w:eastAsia="Arial" w:cs="Arial"/>
          <w:noProof w:val="0"/>
          <w:color w:val="000000" w:themeColor="text1" w:themeTint="FF" w:themeShade="FF"/>
          <w:sz w:val="24"/>
          <w:szCs w:val="24"/>
          <w:lang w:val="en-GB"/>
        </w:rPr>
        <w:t>.</w:t>
      </w:r>
    </w:p>
    <w:p w:rsidR="21324659" w:rsidP="39528AE0" w:rsidRDefault="21324659" w14:paraId="5EE262B2" w14:textId="249758E5">
      <w:pPr>
        <w:bidi w:val="0"/>
        <w:spacing w:before="240" w:beforeAutospacing="off" w:after="240" w:afterAutospacing="off" w:line="360" w:lineRule="auto"/>
      </w:pPr>
      <w:r w:rsidRPr="39528AE0" w:rsidR="21324659">
        <w:rPr>
          <w:rFonts w:ascii="Arial" w:hAnsi="Arial" w:eastAsia="Arial" w:cs="Arial"/>
          <w:noProof w:val="0"/>
          <w:color w:val="000000" w:themeColor="text1" w:themeTint="FF" w:themeShade="FF"/>
          <w:sz w:val="24"/>
          <w:szCs w:val="24"/>
          <w:lang w:val="en-GB"/>
        </w:rPr>
        <w:t xml:space="preserve">eyworks Limited (2023). </w:t>
      </w:r>
      <w:r w:rsidRPr="39528AE0" w:rsidR="21324659">
        <w:rPr>
          <w:rFonts w:ascii="Arial" w:hAnsi="Arial" w:eastAsia="Arial" w:cs="Arial"/>
          <w:i w:val="1"/>
          <w:iCs w:val="1"/>
          <w:noProof w:val="0"/>
          <w:color w:val="000000" w:themeColor="text1" w:themeTint="FF" w:themeShade="FF"/>
          <w:sz w:val="24"/>
          <w:szCs w:val="24"/>
          <w:lang w:val="en-GB"/>
        </w:rPr>
        <w:t>Parent Communication in Early Years Settings | eyworks</w:t>
      </w:r>
      <w:r w:rsidRPr="39528AE0" w:rsidR="21324659">
        <w:rPr>
          <w:rFonts w:ascii="Arial" w:hAnsi="Arial" w:eastAsia="Arial" w:cs="Arial"/>
          <w:noProof w:val="0"/>
          <w:color w:val="000000" w:themeColor="text1" w:themeTint="FF" w:themeShade="FF"/>
          <w:sz w:val="24"/>
          <w:szCs w:val="24"/>
          <w:lang w:val="en-GB"/>
        </w:rPr>
        <w:t xml:space="preserve">. [online] eyworks. Available at: </w:t>
      </w:r>
      <w:hyperlink r:id="R34ea2e73f59e4499">
        <w:r w:rsidRPr="39528AE0" w:rsidR="21324659">
          <w:rPr>
            <w:rStyle w:val="Hyperlink"/>
            <w:rFonts w:ascii="Arial" w:hAnsi="Arial" w:eastAsia="Arial" w:cs="Arial"/>
            <w:noProof w:val="0"/>
            <w:sz w:val="24"/>
            <w:szCs w:val="24"/>
            <w:lang w:val="en-GB"/>
          </w:rPr>
          <w:t>https://www.eyworks.co.uk/blog/parent-communication-in-early-years-settings/</w:t>
        </w:r>
      </w:hyperlink>
      <w:r w:rsidRPr="39528AE0" w:rsidR="21324659">
        <w:rPr>
          <w:rFonts w:ascii="Arial" w:hAnsi="Arial" w:eastAsia="Arial" w:cs="Arial"/>
          <w:noProof w:val="0"/>
          <w:color w:val="000000" w:themeColor="text1" w:themeTint="FF" w:themeShade="FF"/>
          <w:sz w:val="24"/>
          <w:szCs w:val="24"/>
          <w:lang w:val="en-GB"/>
        </w:rPr>
        <w:t>.</w:t>
      </w:r>
    </w:p>
    <w:p w:rsidR="21324659" w:rsidP="39528AE0" w:rsidRDefault="21324659" w14:paraId="5C552ED2" w14:textId="0E0ADEA4">
      <w:pPr>
        <w:bidi w:val="0"/>
        <w:spacing w:before="240" w:beforeAutospacing="off" w:after="240" w:afterAutospacing="off" w:line="360" w:lineRule="auto"/>
      </w:pPr>
      <w:r w:rsidRPr="39528AE0" w:rsidR="21324659">
        <w:rPr>
          <w:rFonts w:ascii="Arial" w:hAnsi="Arial" w:eastAsia="Arial" w:cs="Arial"/>
          <w:noProof w:val="0"/>
          <w:color w:val="000000" w:themeColor="text1" w:themeTint="FF" w:themeShade="FF"/>
          <w:sz w:val="24"/>
          <w:szCs w:val="24"/>
          <w:lang w:val="en-GB"/>
        </w:rPr>
        <w:t xml:space="preserve">Graham- Whitehouse, K. (2023). </w:t>
      </w:r>
      <w:r w:rsidRPr="39528AE0" w:rsidR="21324659">
        <w:rPr>
          <w:rFonts w:ascii="Arial" w:hAnsi="Arial" w:eastAsia="Arial" w:cs="Arial"/>
          <w:i w:val="1"/>
          <w:iCs w:val="1"/>
          <w:noProof w:val="0"/>
          <w:color w:val="000000" w:themeColor="text1" w:themeTint="FF" w:themeShade="FF"/>
          <w:sz w:val="24"/>
          <w:szCs w:val="24"/>
          <w:lang w:val="en-GB"/>
        </w:rPr>
        <w:t>Values to Create a Positive Early Years Setting for Practitioners</w:t>
      </w:r>
      <w:r w:rsidRPr="39528AE0" w:rsidR="21324659">
        <w:rPr>
          <w:rFonts w:ascii="Arial" w:hAnsi="Arial" w:eastAsia="Arial" w:cs="Arial"/>
          <w:noProof w:val="0"/>
          <w:color w:val="000000" w:themeColor="text1" w:themeTint="FF" w:themeShade="FF"/>
          <w:sz w:val="24"/>
          <w:szCs w:val="24"/>
          <w:lang w:val="en-GB"/>
        </w:rPr>
        <w:t xml:space="preserve">. [online] Twinkl.co.uk. Available at: </w:t>
      </w:r>
      <w:hyperlink r:id="Rdcece0adca164b2e">
        <w:r w:rsidRPr="39528AE0" w:rsidR="21324659">
          <w:rPr>
            <w:rStyle w:val="Hyperlink"/>
            <w:rFonts w:ascii="Arial" w:hAnsi="Arial" w:eastAsia="Arial" w:cs="Arial"/>
            <w:noProof w:val="0"/>
            <w:sz w:val="24"/>
            <w:szCs w:val="24"/>
            <w:lang w:val="en-GB"/>
          </w:rPr>
          <w:t>https://www.twinkl.co.uk/blog/values-to-create-a-positive-early-years-setting-for-practitioners-pviblog</w:t>
        </w:r>
      </w:hyperlink>
      <w:r w:rsidRPr="39528AE0" w:rsidR="21324659">
        <w:rPr>
          <w:rFonts w:ascii="Arial" w:hAnsi="Arial" w:eastAsia="Arial" w:cs="Arial"/>
          <w:noProof w:val="0"/>
          <w:color w:val="000000" w:themeColor="text1" w:themeTint="FF" w:themeShade="FF"/>
          <w:sz w:val="24"/>
          <w:szCs w:val="24"/>
          <w:lang w:val="en-GB"/>
        </w:rPr>
        <w:t>.</w:t>
      </w:r>
    </w:p>
    <w:p w:rsidR="21324659" w:rsidP="39528AE0" w:rsidRDefault="21324659" w14:paraId="58FFE5B7" w14:textId="0379272A">
      <w:pPr>
        <w:bidi w:val="0"/>
        <w:spacing w:before="240" w:beforeAutospacing="off" w:after="240" w:afterAutospacing="off" w:line="360" w:lineRule="auto"/>
      </w:pPr>
      <w:hyperlink r:id="R56643bc3c96f467a">
        <w:r w:rsidRPr="39528AE0" w:rsidR="21324659">
          <w:rPr>
            <w:rStyle w:val="Hyperlink"/>
            <w:rFonts w:ascii="Arial" w:hAnsi="Arial" w:eastAsia="Arial" w:cs="Arial"/>
            <w:noProof w:val="0"/>
            <w:sz w:val="24"/>
            <w:szCs w:val="24"/>
            <w:lang w:val="en-GB"/>
          </w:rPr>
          <w:t>https://www.facebook.com/TheEducationAndTrainingAcademy</w:t>
        </w:r>
      </w:hyperlink>
      <w:r w:rsidRPr="39528AE0" w:rsidR="21324659">
        <w:rPr>
          <w:rFonts w:ascii="Arial" w:hAnsi="Arial" w:eastAsia="Arial" w:cs="Arial"/>
          <w:noProof w:val="0"/>
          <w:color w:val="000000" w:themeColor="text1" w:themeTint="FF" w:themeShade="FF"/>
          <w:sz w:val="24"/>
          <w:szCs w:val="24"/>
          <w:lang w:val="en-GB"/>
        </w:rPr>
        <w:t xml:space="preserve"> (2019). </w:t>
      </w:r>
      <w:r w:rsidRPr="39528AE0" w:rsidR="21324659">
        <w:rPr>
          <w:rFonts w:ascii="Arial" w:hAnsi="Arial" w:eastAsia="Arial" w:cs="Arial"/>
          <w:i w:val="1"/>
          <w:iCs w:val="1"/>
          <w:noProof w:val="0"/>
          <w:color w:val="000000" w:themeColor="text1" w:themeTint="FF" w:themeShade="FF"/>
          <w:sz w:val="24"/>
          <w:szCs w:val="24"/>
          <w:lang w:val="en-GB"/>
        </w:rPr>
        <w:t>Breadcrumb</w:t>
      </w:r>
      <w:r w:rsidRPr="39528AE0" w:rsidR="21324659">
        <w:rPr>
          <w:rFonts w:ascii="Arial" w:hAnsi="Arial" w:eastAsia="Arial" w:cs="Arial"/>
          <w:noProof w:val="0"/>
          <w:color w:val="000000" w:themeColor="text1" w:themeTint="FF" w:themeShade="FF"/>
          <w:sz w:val="24"/>
          <w:szCs w:val="24"/>
          <w:lang w:val="en-GB"/>
        </w:rPr>
        <w:t xml:space="preserve">. [online] Education &amp; Training Academy. Available at: </w:t>
      </w:r>
      <w:hyperlink r:id="R1066058077ed446e">
        <w:r w:rsidRPr="39528AE0" w:rsidR="21324659">
          <w:rPr>
            <w:rStyle w:val="Hyperlink"/>
            <w:rFonts w:ascii="Arial" w:hAnsi="Arial" w:eastAsia="Arial" w:cs="Arial"/>
            <w:noProof w:val="0"/>
            <w:sz w:val="24"/>
            <w:szCs w:val="24"/>
            <w:lang w:val="en-GB"/>
          </w:rPr>
          <w:t>https://educationandtrainingacademy.co.uk/exploring-reflective-practice-theories-enhancing-teaching-effectiveness/</w:t>
        </w:r>
      </w:hyperlink>
      <w:r w:rsidRPr="39528AE0" w:rsidR="21324659">
        <w:rPr>
          <w:rFonts w:ascii="Arial" w:hAnsi="Arial" w:eastAsia="Arial" w:cs="Arial"/>
          <w:noProof w:val="0"/>
          <w:color w:val="000000" w:themeColor="text1" w:themeTint="FF" w:themeShade="FF"/>
          <w:sz w:val="24"/>
          <w:szCs w:val="24"/>
          <w:lang w:val="en-GB"/>
        </w:rPr>
        <w:t>.</w:t>
      </w:r>
    </w:p>
    <w:p w:rsidR="21324659" w:rsidP="39528AE0" w:rsidRDefault="21324659" w14:paraId="1086A246" w14:textId="7F2EFDA8">
      <w:pPr>
        <w:bidi w:val="0"/>
        <w:spacing w:before="240" w:beforeAutospacing="off" w:after="240" w:afterAutospacing="off" w:line="360" w:lineRule="auto"/>
      </w:pPr>
      <w:r w:rsidRPr="39528AE0" w:rsidR="21324659">
        <w:rPr>
          <w:rFonts w:ascii="Arial" w:hAnsi="Arial" w:eastAsia="Arial" w:cs="Arial"/>
          <w:noProof w:val="0"/>
          <w:color w:val="000000" w:themeColor="text1" w:themeTint="FF" w:themeShade="FF"/>
          <w:sz w:val="24"/>
          <w:szCs w:val="24"/>
          <w:lang w:val="en-GB"/>
        </w:rPr>
        <w:t xml:space="preserve">McLeod, S. (2025). </w:t>
      </w:r>
      <w:r w:rsidRPr="39528AE0" w:rsidR="21324659">
        <w:rPr>
          <w:rFonts w:ascii="Arial" w:hAnsi="Arial" w:eastAsia="Arial" w:cs="Arial"/>
          <w:i w:val="1"/>
          <w:iCs w:val="1"/>
          <w:noProof w:val="0"/>
          <w:color w:val="000000" w:themeColor="text1" w:themeTint="FF" w:themeShade="FF"/>
          <w:sz w:val="24"/>
          <w:szCs w:val="24"/>
          <w:lang w:val="en-GB"/>
        </w:rPr>
        <w:t>Gibbs Reflective Cycle</w:t>
      </w:r>
      <w:r w:rsidRPr="39528AE0" w:rsidR="21324659">
        <w:rPr>
          <w:rFonts w:ascii="Arial" w:hAnsi="Arial" w:eastAsia="Arial" w:cs="Arial"/>
          <w:noProof w:val="0"/>
          <w:color w:val="000000" w:themeColor="text1" w:themeTint="FF" w:themeShade="FF"/>
          <w:sz w:val="24"/>
          <w:szCs w:val="24"/>
          <w:lang w:val="en-GB"/>
        </w:rPr>
        <w:t xml:space="preserve">. [online] Simply Psychology. Available at: </w:t>
      </w:r>
      <w:hyperlink r:id="R2ad87e1e6aa04cc1">
        <w:r w:rsidRPr="39528AE0" w:rsidR="21324659">
          <w:rPr>
            <w:rStyle w:val="Hyperlink"/>
            <w:rFonts w:ascii="Arial" w:hAnsi="Arial" w:eastAsia="Arial" w:cs="Arial"/>
            <w:noProof w:val="0"/>
            <w:sz w:val="24"/>
            <w:szCs w:val="24"/>
            <w:lang w:val="en-GB"/>
          </w:rPr>
          <w:t>https://www.simplypsychology.org/gibbs-reflective-cycle.html</w:t>
        </w:r>
      </w:hyperlink>
      <w:r w:rsidRPr="39528AE0" w:rsidR="21324659">
        <w:rPr>
          <w:rFonts w:ascii="Arial" w:hAnsi="Arial" w:eastAsia="Arial" w:cs="Arial"/>
          <w:noProof w:val="0"/>
          <w:color w:val="000000" w:themeColor="text1" w:themeTint="FF" w:themeShade="FF"/>
          <w:sz w:val="24"/>
          <w:szCs w:val="24"/>
          <w:lang w:val="en-GB"/>
        </w:rPr>
        <w:t>.</w:t>
      </w:r>
    </w:p>
    <w:p w:rsidR="21324659" w:rsidP="39528AE0" w:rsidRDefault="21324659" w14:paraId="2F9AF2D7" w14:textId="11D4234F">
      <w:pPr>
        <w:bidi w:val="0"/>
        <w:spacing w:before="240" w:beforeAutospacing="off" w:after="240" w:afterAutospacing="off" w:line="360" w:lineRule="auto"/>
      </w:pPr>
      <w:r w:rsidRPr="39528AE0" w:rsidR="21324659">
        <w:rPr>
          <w:rFonts w:ascii="Arial" w:hAnsi="Arial" w:eastAsia="Arial" w:cs="Arial"/>
          <w:noProof w:val="0"/>
          <w:color w:val="000000" w:themeColor="text1" w:themeTint="FF" w:themeShade="FF"/>
          <w:sz w:val="24"/>
          <w:szCs w:val="24"/>
          <w:lang w:val="en-GB"/>
        </w:rPr>
        <w:t xml:space="preserve">Nutbrown, C. (2019). </w:t>
      </w:r>
      <w:r w:rsidRPr="39528AE0" w:rsidR="21324659">
        <w:rPr>
          <w:rFonts w:ascii="Arial" w:hAnsi="Arial" w:eastAsia="Arial" w:cs="Arial"/>
          <w:i w:val="1"/>
          <w:iCs w:val="1"/>
          <w:noProof w:val="0"/>
          <w:color w:val="000000" w:themeColor="text1" w:themeTint="FF" w:themeShade="FF"/>
          <w:sz w:val="24"/>
          <w:szCs w:val="24"/>
          <w:lang w:val="en-GB"/>
        </w:rPr>
        <w:t>Inclusion in Early Years Settings</w:t>
      </w:r>
      <w:r w:rsidRPr="39528AE0" w:rsidR="21324659">
        <w:rPr>
          <w:rFonts w:ascii="Arial" w:hAnsi="Arial" w:eastAsia="Arial" w:cs="Arial"/>
          <w:noProof w:val="0"/>
          <w:color w:val="000000" w:themeColor="text1" w:themeTint="FF" w:themeShade="FF"/>
          <w:sz w:val="24"/>
          <w:szCs w:val="24"/>
          <w:lang w:val="en-GB"/>
        </w:rPr>
        <w:t xml:space="preserve">. [online] Teach Early Years. Available at: </w:t>
      </w:r>
      <w:hyperlink r:id="Rc5a69fe5e113447a">
        <w:r w:rsidRPr="39528AE0" w:rsidR="21324659">
          <w:rPr>
            <w:rStyle w:val="Hyperlink"/>
            <w:rFonts w:ascii="Arial" w:hAnsi="Arial" w:eastAsia="Arial" w:cs="Arial"/>
            <w:noProof w:val="0"/>
            <w:sz w:val="24"/>
            <w:szCs w:val="24"/>
            <w:lang w:val="en-GB"/>
          </w:rPr>
          <w:t>https://www.teachearlyyears.com/a-unique-child/view/inclusion-in-early-years-settings</w:t>
        </w:r>
      </w:hyperlink>
      <w:r w:rsidRPr="39528AE0" w:rsidR="21324659">
        <w:rPr>
          <w:rFonts w:ascii="Arial" w:hAnsi="Arial" w:eastAsia="Arial" w:cs="Arial"/>
          <w:noProof w:val="0"/>
          <w:color w:val="000000" w:themeColor="text1" w:themeTint="FF" w:themeShade="FF"/>
          <w:sz w:val="24"/>
          <w:szCs w:val="24"/>
          <w:lang w:val="en-GB"/>
        </w:rPr>
        <w:t>.</w:t>
      </w:r>
    </w:p>
    <w:p w:rsidR="21324659" w:rsidP="39528AE0" w:rsidRDefault="21324659" w14:paraId="3196E42C" w14:textId="1344C129">
      <w:pPr>
        <w:bidi w:val="0"/>
        <w:spacing w:before="240" w:beforeAutospacing="off" w:after="240" w:afterAutospacing="off" w:line="360" w:lineRule="auto"/>
      </w:pPr>
      <w:r w:rsidRPr="39528AE0" w:rsidR="21324659">
        <w:rPr>
          <w:rFonts w:ascii="Arial" w:hAnsi="Arial" w:eastAsia="Arial" w:cs="Arial"/>
          <w:noProof w:val="0"/>
          <w:color w:val="000000" w:themeColor="text1" w:themeTint="FF" w:themeShade="FF"/>
          <w:sz w:val="24"/>
          <w:szCs w:val="24"/>
          <w:lang w:val="en-GB"/>
        </w:rPr>
        <w:t xml:space="preserve">Oxford (2025). </w:t>
      </w:r>
      <w:r w:rsidRPr="39528AE0" w:rsidR="21324659">
        <w:rPr>
          <w:rFonts w:ascii="Arial" w:hAnsi="Arial" w:eastAsia="Arial" w:cs="Arial"/>
          <w:i w:val="1"/>
          <w:iCs w:val="1"/>
          <w:noProof w:val="0"/>
          <w:color w:val="000000" w:themeColor="text1" w:themeTint="FF" w:themeShade="FF"/>
          <w:sz w:val="24"/>
          <w:szCs w:val="24"/>
          <w:lang w:val="en-GB"/>
        </w:rPr>
        <w:t>Teaching Values To Very Young Learners - Teaching English with Oxford</w:t>
      </w:r>
      <w:r w:rsidRPr="39528AE0" w:rsidR="21324659">
        <w:rPr>
          <w:rFonts w:ascii="Arial" w:hAnsi="Arial" w:eastAsia="Arial" w:cs="Arial"/>
          <w:noProof w:val="0"/>
          <w:color w:val="000000" w:themeColor="text1" w:themeTint="FF" w:themeShade="FF"/>
          <w:sz w:val="24"/>
          <w:szCs w:val="24"/>
          <w:lang w:val="en-GB"/>
        </w:rPr>
        <w:t xml:space="preserve">. [online] Teaching English with Oxford. Available at: </w:t>
      </w:r>
      <w:hyperlink r:id="R8bdcdda80e764802">
        <w:r w:rsidRPr="39528AE0" w:rsidR="21324659">
          <w:rPr>
            <w:rStyle w:val="Hyperlink"/>
            <w:rFonts w:ascii="Arial" w:hAnsi="Arial" w:eastAsia="Arial" w:cs="Arial"/>
            <w:noProof w:val="0"/>
            <w:sz w:val="24"/>
            <w:szCs w:val="24"/>
            <w:lang w:val="en-GB"/>
          </w:rPr>
          <w:t>https://teachingenglishwithoxford.oup.com/2025/06/05/teaching-values-to-very-young-learners/</w:t>
        </w:r>
      </w:hyperlink>
      <w:r w:rsidRPr="39528AE0" w:rsidR="21324659">
        <w:rPr>
          <w:rFonts w:ascii="Arial" w:hAnsi="Arial" w:eastAsia="Arial" w:cs="Arial"/>
          <w:noProof w:val="0"/>
          <w:color w:val="000000" w:themeColor="text1" w:themeTint="FF" w:themeShade="FF"/>
          <w:sz w:val="24"/>
          <w:szCs w:val="24"/>
          <w:lang w:val="en-GB"/>
        </w:rPr>
        <w:t xml:space="preserve"> [Accessed 21 Oct. 2025].</w:t>
      </w:r>
    </w:p>
    <w:p w:rsidR="21324659" w:rsidP="39528AE0" w:rsidRDefault="21324659" w14:paraId="38F09801" w14:textId="6C961383">
      <w:pPr>
        <w:bidi w:val="0"/>
        <w:spacing w:before="240" w:beforeAutospacing="off" w:after="240" w:afterAutospacing="off" w:line="360" w:lineRule="auto"/>
      </w:pPr>
      <w:r w:rsidRPr="39528AE0" w:rsidR="21324659">
        <w:rPr>
          <w:rFonts w:ascii="Arial" w:hAnsi="Arial" w:eastAsia="Arial" w:cs="Arial"/>
          <w:noProof w:val="0"/>
          <w:color w:val="000000" w:themeColor="text1" w:themeTint="FF" w:themeShade="FF"/>
          <w:sz w:val="24"/>
          <w:szCs w:val="24"/>
          <w:lang w:val="en-GB"/>
        </w:rPr>
        <w:t xml:space="preserve">Practera (2021). </w:t>
      </w:r>
      <w:r w:rsidRPr="39528AE0" w:rsidR="21324659">
        <w:rPr>
          <w:rFonts w:ascii="Arial" w:hAnsi="Arial" w:eastAsia="Arial" w:cs="Arial"/>
          <w:i w:val="1"/>
          <w:iCs w:val="1"/>
          <w:noProof w:val="0"/>
          <w:color w:val="000000" w:themeColor="text1" w:themeTint="FF" w:themeShade="FF"/>
          <w:sz w:val="24"/>
          <w:szCs w:val="24"/>
          <w:lang w:val="en-GB"/>
        </w:rPr>
        <w:t>What is the Experiential Learning Theory of David Kolb?</w:t>
      </w:r>
      <w:r w:rsidRPr="39528AE0" w:rsidR="21324659">
        <w:rPr>
          <w:rFonts w:ascii="Arial" w:hAnsi="Arial" w:eastAsia="Arial" w:cs="Arial"/>
          <w:noProof w:val="0"/>
          <w:color w:val="000000" w:themeColor="text1" w:themeTint="FF" w:themeShade="FF"/>
          <w:sz w:val="24"/>
          <w:szCs w:val="24"/>
          <w:lang w:val="en-GB"/>
        </w:rPr>
        <w:t xml:space="preserve"> [online] Practera. Available at: </w:t>
      </w:r>
      <w:hyperlink r:id="R7f3fd26412d142d0">
        <w:r w:rsidRPr="39528AE0" w:rsidR="21324659">
          <w:rPr>
            <w:rStyle w:val="Hyperlink"/>
            <w:rFonts w:ascii="Arial" w:hAnsi="Arial" w:eastAsia="Arial" w:cs="Arial"/>
            <w:noProof w:val="0"/>
            <w:sz w:val="24"/>
            <w:szCs w:val="24"/>
            <w:lang w:val="en-GB"/>
          </w:rPr>
          <w:t>https://practera.com/what-is-the-experiential-learning-theory-of-david-kolb/</w:t>
        </w:r>
      </w:hyperlink>
      <w:r w:rsidRPr="39528AE0" w:rsidR="21324659">
        <w:rPr>
          <w:rFonts w:ascii="Arial" w:hAnsi="Arial" w:eastAsia="Arial" w:cs="Arial"/>
          <w:noProof w:val="0"/>
          <w:color w:val="000000" w:themeColor="text1" w:themeTint="FF" w:themeShade="FF"/>
          <w:sz w:val="24"/>
          <w:szCs w:val="24"/>
          <w:lang w:val="en-GB"/>
        </w:rPr>
        <w:t>.</w:t>
      </w:r>
    </w:p>
    <w:p w:rsidR="21324659" w:rsidP="39528AE0" w:rsidRDefault="21324659" w14:paraId="4EBB84D6" w14:textId="787B7CD4">
      <w:pPr>
        <w:bidi w:val="0"/>
        <w:spacing w:before="240" w:beforeAutospacing="off" w:after="240" w:afterAutospacing="off" w:line="360" w:lineRule="auto"/>
      </w:pPr>
      <w:r w:rsidRPr="39528AE0" w:rsidR="21324659">
        <w:rPr>
          <w:rFonts w:ascii="Arial" w:hAnsi="Arial" w:eastAsia="Arial" w:cs="Arial"/>
          <w:noProof w:val="0"/>
          <w:color w:val="000000" w:themeColor="text1" w:themeTint="FF" w:themeShade="FF"/>
          <w:sz w:val="24"/>
          <w:szCs w:val="24"/>
          <w:lang w:val="en-GB"/>
        </w:rPr>
        <w:t xml:space="preserve">Rusconi, G. (2024). </w:t>
      </w:r>
      <w:r w:rsidRPr="39528AE0" w:rsidR="21324659">
        <w:rPr>
          <w:rFonts w:ascii="Arial" w:hAnsi="Arial" w:eastAsia="Arial" w:cs="Arial"/>
          <w:i w:val="1"/>
          <w:iCs w:val="1"/>
          <w:noProof w:val="0"/>
          <w:color w:val="000000" w:themeColor="text1" w:themeTint="FF" w:themeShade="FF"/>
          <w:sz w:val="24"/>
          <w:szCs w:val="24"/>
          <w:lang w:val="en-GB"/>
        </w:rPr>
        <w:t>Kolb’s Learning Cycle by David Kolb Explained</w:t>
      </w:r>
      <w:r w:rsidRPr="39528AE0" w:rsidR="21324659">
        <w:rPr>
          <w:rFonts w:ascii="Arial" w:hAnsi="Arial" w:eastAsia="Arial" w:cs="Arial"/>
          <w:noProof w:val="0"/>
          <w:color w:val="000000" w:themeColor="text1" w:themeTint="FF" w:themeShade="FF"/>
          <w:sz w:val="24"/>
          <w:szCs w:val="24"/>
          <w:lang w:val="en-GB"/>
        </w:rPr>
        <w:t xml:space="preserve">. [online] Cloud Assess. Available at: </w:t>
      </w:r>
      <w:hyperlink r:id="R2465bb0d354d453e">
        <w:r w:rsidRPr="39528AE0" w:rsidR="21324659">
          <w:rPr>
            <w:rStyle w:val="Hyperlink"/>
            <w:rFonts w:ascii="Arial" w:hAnsi="Arial" w:eastAsia="Arial" w:cs="Arial"/>
            <w:noProof w:val="0"/>
            <w:sz w:val="24"/>
            <w:szCs w:val="24"/>
            <w:lang w:val="en-GB"/>
          </w:rPr>
          <w:t>https://cloudassess.com/blog/kolb-learning-cycle/</w:t>
        </w:r>
      </w:hyperlink>
      <w:r w:rsidRPr="39528AE0" w:rsidR="21324659">
        <w:rPr>
          <w:rFonts w:ascii="Arial" w:hAnsi="Arial" w:eastAsia="Arial" w:cs="Arial"/>
          <w:noProof w:val="0"/>
          <w:color w:val="000000" w:themeColor="text1" w:themeTint="FF" w:themeShade="FF"/>
          <w:sz w:val="24"/>
          <w:szCs w:val="24"/>
          <w:lang w:val="en-GB"/>
        </w:rPr>
        <w:t>.</w:t>
      </w:r>
    </w:p>
    <w:p w:rsidR="21324659" w:rsidP="39528AE0" w:rsidRDefault="21324659" w14:paraId="09CE1A82" w14:textId="330CB02C">
      <w:pPr>
        <w:bidi w:val="0"/>
        <w:spacing w:before="240" w:beforeAutospacing="off" w:after="240" w:afterAutospacing="off" w:line="360" w:lineRule="auto"/>
      </w:pPr>
      <w:r w:rsidRPr="39528AE0" w:rsidR="21324659">
        <w:rPr>
          <w:rFonts w:ascii="Arial" w:hAnsi="Arial" w:eastAsia="Arial" w:cs="Arial"/>
          <w:noProof w:val="0"/>
          <w:color w:val="000000" w:themeColor="text1" w:themeTint="FF" w:themeShade="FF"/>
          <w:sz w:val="24"/>
          <w:szCs w:val="24"/>
          <w:lang w:val="en-GB"/>
        </w:rPr>
        <w:t xml:space="preserve">Schön, D. (1983). </w:t>
      </w:r>
      <w:r w:rsidRPr="39528AE0" w:rsidR="21324659">
        <w:rPr>
          <w:rFonts w:ascii="Arial" w:hAnsi="Arial" w:eastAsia="Arial" w:cs="Arial"/>
          <w:i w:val="1"/>
          <w:iCs w:val="1"/>
          <w:noProof w:val="0"/>
          <w:color w:val="000000" w:themeColor="text1" w:themeTint="FF" w:themeShade="FF"/>
          <w:sz w:val="24"/>
          <w:szCs w:val="24"/>
          <w:lang w:val="en-GB"/>
        </w:rPr>
        <w:t>The Reflective Practitioner</w:t>
      </w:r>
      <w:r w:rsidRPr="39528AE0" w:rsidR="21324659">
        <w:rPr>
          <w:rFonts w:ascii="Arial" w:hAnsi="Arial" w:eastAsia="Arial" w:cs="Arial"/>
          <w:noProof w:val="0"/>
          <w:color w:val="000000" w:themeColor="text1" w:themeTint="FF" w:themeShade="FF"/>
          <w:sz w:val="24"/>
          <w:szCs w:val="24"/>
          <w:lang w:val="en-GB"/>
        </w:rPr>
        <w:t xml:space="preserve">. [online] Available at: </w:t>
      </w:r>
      <w:hyperlink r:id="R809f6656a47d4f26">
        <w:r w:rsidRPr="39528AE0" w:rsidR="21324659">
          <w:rPr>
            <w:rStyle w:val="Hyperlink"/>
            <w:rFonts w:ascii="Arial" w:hAnsi="Arial" w:eastAsia="Arial" w:cs="Arial"/>
            <w:noProof w:val="0"/>
            <w:sz w:val="24"/>
            <w:szCs w:val="24"/>
            <w:lang w:val="en-GB"/>
          </w:rPr>
          <w:t>https://studenthublive.open.ac.uk/sites/studenthublive.open.ac.uk/files/reflective%20practitioner%20-%20schon.pdf</w:t>
        </w:r>
      </w:hyperlink>
      <w:r w:rsidRPr="39528AE0" w:rsidR="21324659">
        <w:rPr>
          <w:rFonts w:ascii="Arial" w:hAnsi="Arial" w:eastAsia="Arial" w:cs="Arial"/>
          <w:noProof w:val="0"/>
          <w:color w:val="000000" w:themeColor="text1" w:themeTint="FF" w:themeShade="FF"/>
          <w:sz w:val="24"/>
          <w:szCs w:val="24"/>
          <w:lang w:val="en-GB"/>
        </w:rPr>
        <w:t>.</w:t>
      </w:r>
    </w:p>
    <w:p w:rsidR="21324659" w:rsidP="39528AE0" w:rsidRDefault="21324659" w14:paraId="558BFE83" w14:textId="6FE416FF">
      <w:pPr>
        <w:bidi w:val="0"/>
        <w:spacing w:before="240" w:beforeAutospacing="off" w:after="240" w:afterAutospacing="off" w:line="360" w:lineRule="auto"/>
      </w:pPr>
      <w:r w:rsidRPr="39528AE0" w:rsidR="21324659">
        <w:rPr>
          <w:rFonts w:ascii="Arial" w:hAnsi="Arial" w:eastAsia="Arial" w:cs="Arial"/>
          <w:noProof w:val="0"/>
          <w:color w:val="000000" w:themeColor="text1" w:themeTint="FF" w:themeShade="FF"/>
          <w:sz w:val="24"/>
          <w:szCs w:val="24"/>
          <w:lang w:val="en-GB"/>
        </w:rPr>
        <w:t xml:space="preserve">Supporting Education Group (2024). </w:t>
      </w:r>
      <w:r w:rsidRPr="39528AE0" w:rsidR="21324659">
        <w:rPr>
          <w:rFonts w:ascii="Arial" w:hAnsi="Arial" w:eastAsia="Arial" w:cs="Arial"/>
          <w:i w:val="1"/>
          <w:iCs w:val="1"/>
          <w:noProof w:val="0"/>
          <w:color w:val="000000" w:themeColor="text1" w:themeTint="FF" w:themeShade="FF"/>
          <w:sz w:val="24"/>
          <w:szCs w:val="24"/>
          <w:lang w:val="en-GB"/>
        </w:rPr>
        <w:t>What is Safeguarding in Schools?</w:t>
      </w:r>
      <w:r w:rsidRPr="39528AE0" w:rsidR="21324659">
        <w:rPr>
          <w:rFonts w:ascii="Arial" w:hAnsi="Arial" w:eastAsia="Arial" w:cs="Arial"/>
          <w:noProof w:val="0"/>
          <w:color w:val="000000" w:themeColor="text1" w:themeTint="FF" w:themeShade="FF"/>
          <w:sz w:val="24"/>
          <w:szCs w:val="24"/>
          <w:lang w:val="en-GB"/>
        </w:rPr>
        <w:t xml:space="preserve"> [online] Supporting Education Group - UK’s leading education services platform. Available at: </w:t>
      </w:r>
      <w:hyperlink r:id="R864175917a994da0">
        <w:r w:rsidRPr="39528AE0" w:rsidR="21324659">
          <w:rPr>
            <w:rStyle w:val="Hyperlink"/>
            <w:rFonts w:ascii="Arial" w:hAnsi="Arial" w:eastAsia="Arial" w:cs="Arial"/>
            <w:noProof w:val="0"/>
            <w:sz w:val="24"/>
            <w:szCs w:val="24"/>
            <w:lang w:val="en-GB"/>
          </w:rPr>
          <w:t>https://www.supportingeducation.com/content-hub/safeguarding-in-schools-importance-and-strategies/</w:t>
        </w:r>
      </w:hyperlink>
      <w:r w:rsidRPr="39528AE0" w:rsidR="21324659">
        <w:rPr>
          <w:rFonts w:ascii="Arial" w:hAnsi="Arial" w:eastAsia="Arial" w:cs="Arial"/>
          <w:noProof w:val="0"/>
          <w:color w:val="000000" w:themeColor="text1" w:themeTint="FF" w:themeShade="FF"/>
          <w:sz w:val="24"/>
          <w:szCs w:val="24"/>
          <w:lang w:val="en-GB"/>
        </w:rPr>
        <w:t>.</w:t>
      </w:r>
    </w:p>
    <w:p w:rsidR="21324659" w:rsidP="39528AE0" w:rsidRDefault="21324659" w14:paraId="4FFD37CD" w14:textId="4875445D">
      <w:pPr>
        <w:bidi w:val="0"/>
        <w:spacing w:before="240" w:beforeAutospacing="off" w:after="240" w:afterAutospacing="off" w:line="360" w:lineRule="auto"/>
      </w:pPr>
      <w:r w:rsidRPr="39528AE0" w:rsidR="21324659">
        <w:rPr>
          <w:rFonts w:ascii="Arial" w:hAnsi="Arial" w:eastAsia="Arial" w:cs="Arial"/>
          <w:noProof w:val="0"/>
          <w:color w:val="000000" w:themeColor="text1" w:themeTint="FF" w:themeShade="FF"/>
          <w:sz w:val="24"/>
          <w:szCs w:val="24"/>
          <w:lang w:val="en-GB"/>
        </w:rPr>
        <w:t xml:space="preserve">The Open University (2023). </w:t>
      </w:r>
      <w:r w:rsidRPr="39528AE0" w:rsidR="21324659">
        <w:rPr>
          <w:rFonts w:ascii="Arial" w:hAnsi="Arial" w:eastAsia="Arial" w:cs="Arial"/>
          <w:i w:val="1"/>
          <w:iCs w:val="1"/>
          <w:noProof w:val="0"/>
          <w:color w:val="000000" w:themeColor="text1" w:themeTint="FF" w:themeShade="FF"/>
          <w:sz w:val="24"/>
          <w:szCs w:val="24"/>
          <w:lang w:val="en-GB"/>
        </w:rPr>
        <w:t>Learning to teach: becoming a reflective practitioner</w:t>
      </w:r>
      <w:r w:rsidRPr="39528AE0" w:rsidR="21324659">
        <w:rPr>
          <w:rFonts w:ascii="Arial" w:hAnsi="Arial" w:eastAsia="Arial" w:cs="Arial"/>
          <w:noProof w:val="0"/>
          <w:color w:val="000000" w:themeColor="text1" w:themeTint="FF" w:themeShade="FF"/>
          <w:sz w:val="24"/>
          <w:szCs w:val="24"/>
          <w:lang w:val="en-GB"/>
        </w:rPr>
        <w:t xml:space="preserve">. [online] OpenLearn. Available at: </w:t>
      </w:r>
      <w:hyperlink r:id="R272831ef7274422e">
        <w:r w:rsidRPr="39528AE0" w:rsidR="21324659">
          <w:rPr>
            <w:rStyle w:val="Hyperlink"/>
            <w:rFonts w:ascii="Arial" w:hAnsi="Arial" w:eastAsia="Arial" w:cs="Arial"/>
            <w:noProof w:val="0"/>
            <w:sz w:val="24"/>
            <w:szCs w:val="24"/>
            <w:lang w:val="en-GB"/>
          </w:rPr>
          <w:t>https://www.open.edu/openlearn/education-development/learning-teach-becoming-reflective-practitioner/content-section-2.1</w:t>
        </w:r>
      </w:hyperlink>
      <w:r w:rsidRPr="39528AE0" w:rsidR="21324659">
        <w:rPr>
          <w:rFonts w:ascii="Arial" w:hAnsi="Arial" w:eastAsia="Arial" w:cs="Arial"/>
          <w:noProof w:val="0"/>
          <w:color w:val="000000" w:themeColor="text1" w:themeTint="FF" w:themeShade="FF"/>
          <w:sz w:val="24"/>
          <w:szCs w:val="24"/>
          <w:lang w:val="en-GB"/>
        </w:rPr>
        <w:t>.</w:t>
      </w:r>
    </w:p>
    <w:p w:rsidR="21324659" w:rsidP="39528AE0" w:rsidRDefault="21324659" w14:paraId="0C6231E1" w14:textId="26376200">
      <w:pPr>
        <w:bidi w:val="0"/>
        <w:spacing w:before="240" w:beforeAutospacing="off" w:after="240" w:afterAutospacing="off" w:line="360" w:lineRule="auto"/>
      </w:pPr>
      <w:r w:rsidRPr="39528AE0" w:rsidR="21324659">
        <w:rPr>
          <w:rFonts w:ascii="Arial" w:hAnsi="Arial" w:eastAsia="Arial" w:cs="Arial"/>
          <w:noProof w:val="0"/>
          <w:color w:val="000000" w:themeColor="text1" w:themeTint="FF" w:themeShade="FF"/>
          <w:sz w:val="24"/>
          <w:szCs w:val="24"/>
          <w:lang w:val="en-GB"/>
        </w:rPr>
        <w:t xml:space="preserve">The University of Tampa (2024). </w:t>
      </w:r>
      <w:r w:rsidRPr="39528AE0" w:rsidR="21324659">
        <w:rPr>
          <w:rFonts w:ascii="Arial" w:hAnsi="Arial" w:eastAsia="Arial" w:cs="Arial"/>
          <w:i w:val="1"/>
          <w:iCs w:val="1"/>
          <w:noProof w:val="0"/>
          <w:color w:val="000000" w:themeColor="text1" w:themeTint="FF" w:themeShade="FF"/>
          <w:sz w:val="24"/>
          <w:szCs w:val="24"/>
          <w:lang w:val="en-GB"/>
        </w:rPr>
        <w:t>What is Professional Communication?</w:t>
      </w:r>
      <w:r w:rsidRPr="39528AE0" w:rsidR="21324659">
        <w:rPr>
          <w:rFonts w:ascii="Arial" w:hAnsi="Arial" w:eastAsia="Arial" w:cs="Arial"/>
          <w:noProof w:val="0"/>
          <w:color w:val="000000" w:themeColor="text1" w:themeTint="FF" w:themeShade="FF"/>
          <w:sz w:val="24"/>
          <w:szCs w:val="24"/>
          <w:lang w:val="en-GB"/>
        </w:rPr>
        <w:t xml:space="preserve"> [online] </w:t>
      </w:r>
      <w:hyperlink r:id="Rcc1f5be683b945f8">
        <w:r w:rsidRPr="39528AE0" w:rsidR="21324659">
          <w:rPr>
            <w:rStyle w:val="Hyperlink"/>
            <w:rFonts w:ascii="Arial" w:hAnsi="Arial" w:eastAsia="Arial" w:cs="Arial"/>
            <w:noProof w:val="0"/>
            <w:sz w:val="24"/>
            <w:szCs w:val="24"/>
            <w:lang w:val="en-GB"/>
          </w:rPr>
          <w:t>www.ut.edu</w:t>
        </w:r>
      </w:hyperlink>
      <w:r w:rsidRPr="39528AE0" w:rsidR="21324659">
        <w:rPr>
          <w:rFonts w:ascii="Arial" w:hAnsi="Arial" w:eastAsia="Arial" w:cs="Arial"/>
          <w:noProof w:val="0"/>
          <w:color w:val="000000" w:themeColor="text1" w:themeTint="FF" w:themeShade="FF"/>
          <w:sz w:val="24"/>
          <w:szCs w:val="24"/>
          <w:lang w:val="en-GB"/>
        </w:rPr>
        <w:t xml:space="preserve">. Available at: </w:t>
      </w:r>
      <w:hyperlink r:id="Rd6f0f114209b457d">
        <w:r w:rsidRPr="39528AE0" w:rsidR="21324659">
          <w:rPr>
            <w:rStyle w:val="Hyperlink"/>
            <w:rFonts w:ascii="Arial" w:hAnsi="Arial" w:eastAsia="Arial" w:cs="Arial"/>
            <w:noProof w:val="0"/>
            <w:sz w:val="24"/>
            <w:szCs w:val="24"/>
            <w:lang w:val="en-GB"/>
          </w:rPr>
          <w:t>https://www.ut.edu/graduate-degrees/ma-in-professional-communication/what-is-professional-communication-</w:t>
        </w:r>
      </w:hyperlink>
      <w:r w:rsidRPr="39528AE0" w:rsidR="21324659">
        <w:rPr>
          <w:rFonts w:ascii="Arial" w:hAnsi="Arial" w:eastAsia="Arial" w:cs="Arial"/>
          <w:noProof w:val="0"/>
          <w:color w:val="000000" w:themeColor="text1" w:themeTint="FF" w:themeShade="FF"/>
          <w:sz w:val="24"/>
          <w:szCs w:val="24"/>
          <w:lang w:val="en-GB"/>
        </w:rPr>
        <w:t>.</w:t>
      </w:r>
    </w:p>
    <w:p w:rsidR="21324659" w:rsidP="39528AE0" w:rsidRDefault="21324659" w14:paraId="69C5110B" w14:textId="1E8B36AB">
      <w:pPr>
        <w:bidi w:val="0"/>
        <w:spacing w:before="240" w:beforeAutospacing="off" w:after="240" w:afterAutospacing="off" w:line="360" w:lineRule="auto"/>
      </w:pPr>
      <w:r w:rsidRPr="39528AE0" w:rsidR="21324659">
        <w:rPr>
          <w:rFonts w:ascii="Arial" w:hAnsi="Arial" w:eastAsia="Arial" w:cs="Arial"/>
          <w:noProof w:val="0"/>
          <w:color w:val="000000" w:themeColor="text1" w:themeTint="FF" w:themeShade="FF"/>
          <w:sz w:val="24"/>
          <w:szCs w:val="24"/>
          <w:lang w:val="en-GB"/>
        </w:rPr>
        <w:t xml:space="preserve">Toole, L. (2023). </w:t>
      </w:r>
      <w:r w:rsidRPr="39528AE0" w:rsidR="21324659">
        <w:rPr>
          <w:rFonts w:ascii="Arial" w:hAnsi="Arial" w:eastAsia="Arial" w:cs="Arial"/>
          <w:i w:val="1"/>
          <w:iCs w:val="1"/>
          <w:noProof w:val="0"/>
          <w:color w:val="000000" w:themeColor="text1" w:themeTint="FF" w:themeShade="FF"/>
          <w:sz w:val="24"/>
          <w:szCs w:val="24"/>
          <w:lang w:val="en-GB"/>
        </w:rPr>
        <w:t>The Importance of Reflective Practice in Early Years</w:t>
      </w:r>
      <w:r w:rsidRPr="39528AE0" w:rsidR="21324659">
        <w:rPr>
          <w:rFonts w:ascii="Arial" w:hAnsi="Arial" w:eastAsia="Arial" w:cs="Arial"/>
          <w:noProof w:val="0"/>
          <w:color w:val="000000" w:themeColor="text1" w:themeTint="FF" w:themeShade="FF"/>
          <w:sz w:val="24"/>
          <w:szCs w:val="24"/>
          <w:lang w:val="en-GB"/>
        </w:rPr>
        <w:t xml:space="preserve">. [online] Showcase Training Ltd. Available at: </w:t>
      </w:r>
      <w:hyperlink r:id="R5a51cadfb156490d">
        <w:r w:rsidRPr="39528AE0" w:rsidR="21324659">
          <w:rPr>
            <w:rStyle w:val="Hyperlink"/>
            <w:rFonts w:ascii="Arial" w:hAnsi="Arial" w:eastAsia="Arial" w:cs="Arial"/>
            <w:noProof w:val="0"/>
            <w:sz w:val="24"/>
            <w:szCs w:val="24"/>
            <w:lang w:val="en-GB"/>
          </w:rPr>
          <w:t>https://showcasetraining.co.uk/2023/12/06/the-importance-of-reflective-practice-in-early-years/</w:t>
        </w:r>
      </w:hyperlink>
      <w:r w:rsidRPr="39528AE0" w:rsidR="21324659">
        <w:rPr>
          <w:rFonts w:ascii="Arial" w:hAnsi="Arial" w:eastAsia="Arial" w:cs="Arial"/>
          <w:noProof w:val="0"/>
          <w:color w:val="000000" w:themeColor="text1" w:themeTint="FF" w:themeShade="FF"/>
          <w:sz w:val="24"/>
          <w:szCs w:val="24"/>
          <w:lang w:val="en-GB"/>
        </w:rPr>
        <w:t>.</w:t>
      </w:r>
    </w:p>
    <w:p w:rsidR="21324659" w:rsidP="39528AE0" w:rsidRDefault="21324659" w14:paraId="3B2039B0" w14:textId="1D42F797">
      <w:pPr>
        <w:bidi w:val="0"/>
        <w:spacing w:before="240" w:beforeAutospacing="off" w:after="240" w:afterAutospacing="off" w:line="360" w:lineRule="auto"/>
      </w:pPr>
      <w:r w:rsidRPr="39528AE0" w:rsidR="21324659">
        <w:rPr>
          <w:rFonts w:ascii="Arial" w:hAnsi="Arial" w:eastAsia="Arial" w:cs="Arial"/>
          <w:noProof w:val="0"/>
          <w:color w:val="000000" w:themeColor="text1" w:themeTint="FF" w:themeShade="FF"/>
          <w:sz w:val="24"/>
          <w:szCs w:val="24"/>
          <w:lang w:val="en-GB"/>
        </w:rPr>
        <w:t xml:space="preserve">UNICEF (2019). </w:t>
      </w:r>
      <w:r w:rsidRPr="39528AE0" w:rsidR="21324659">
        <w:rPr>
          <w:rFonts w:ascii="Arial" w:hAnsi="Arial" w:eastAsia="Arial" w:cs="Arial"/>
          <w:i w:val="1"/>
          <w:iCs w:val="1"/>
          <w:noProof w:val="0"/>
          <w:color w:val="000000" w:themeColor="text1" w:themeTint="FF" w:themeShade="FF"/>
          <w:sz w:val="24"/>
          <w:szCs w:val="24"/>
          <w:lang w:val="en-GB"/>
        </w:rPr>
        <w:t>Four principles of the Convention on the Rights of the Child</w:t>
      </w:r>
      <w:r w:rsidRPr="39528AE0" w:rsidR="21324659">
        <w:rPr>
          <w:rFonts w:ascii="Arial" w:hAnsi="Arial" w:eastAsia="Arial" w:cs="Arial"/>
          <w:noProof w:val="0"/>
          <w:color w:val="000000" w:themeColor="text1" w:themeTint="FF" w:themeShade="FF"/>
          <w:sz w:val="24"/>
          <w:szCs w:val="24"/>
          <w:lang w:val="en-GB"/>
        </w:rPr>
        <w:t xml:space="preserve">. [online] Unicef.org. Available at: </w:t>
      </w:r>
      <w:hyperlink r:id="R6c18ba069eaa4c19">
        <w:r w:rsidRPr="39528AE0" w:rsidR="21324659">
          <w:rPr>
            <w:rStyle w:val="Hyperlink"/>
            <w:rFonts w:ascii="Arial" w:hAnsi="Arial" w:eastAsia="Arial" w:cs="Arial"/>
            <w:noProof w:val="0"/>
            <w:sz w:val="24"/>
            <w:szCs w:val="24"/>
            <w:lang w:val="en-GB"/>
          </w:rPr>
          <w:t>https://www.unicef.org/armenia/en/stories/four-principles-convention-rights-child</w:t>
        </w:r>
      </w:hyperlink>
      <w:r w:rsidRPr="39528AE0" w:rsidR="21324659">
        <w:rPr>
          <w:rFonts w:ascii="Arial" w:hAnsi="Arial" w:eastAsia="Arial" w:cs="Arial"/>
          <w:noProof w:val="0"/>
          <w:color w:val="000000" w:themeColor="text1" w:themeTint="FF" w:themeShade="FF"/>
          <w:sz w:val="24"/>
          <w:szCs w:val="24"/>
          <w:lang w:val="en-GB"/>
        </w:rPr>
        <w:t>.</w:t>
      </w:r>
    </w:p>
    <w:p w:rsidR="21324659" w:rsidP="39528AE0" w:rsidRDefault="21324659" w14:paraId="056EB056" w14:textId="622BBB2D">
      <w:pPr>
        <w:bidi w:val="0"/>
        <w:spacing w:before="240" w:beforeAutospacing="off" w:after="240" w:afterAutospacing="off" w:line="360" w:lineRule="auto"/>
      </w:pPr>
      <w:r w:rsidRPr="39528AE0" w:rsidR="21324659">
        <w:rPr>
          <w:rFonts w:ascii="Arial" w:hAnsi="Arial" w:eastAsia="Arial" w:cs="Arial"/>
          <w:noProof w:val="0"/>
          <w:color w:val="000000" w:themeColor="text1" w:themeTint="FF" w:themeShade="FF"/>
          <w:sz w:val="24"/>
          <w:szCs w:val="24"/>
          <w:lang w:val="en-GB"/>
        </w:rPr>
        <w:t xml:space="preserve">UNICEF (2022). </w:t>
      </w:r>
      <w:r w:rsidRPr="39528AE0" w:rsidR="21324659">
        <w:rPr>
          <w:rFonts w:ascii="Arial" w:hAnsi="Arial" w:eastAsia="Arial" w:cs="Arial"/>
          <w:i w:val="1"/>
          <w:iCs w:val="1"/>
          <w:noProof w:val="0"/>
          <w:color w:val="000000" w:themeColor="text1" w:themeTint="FF" w:themeShade="FF"/>
          <w:sz w:val="24"/>
          <w:szCs w:val="24"/>
          <w:lang w:val="en-GB"/>
        </w:rPr>
        <w:t>How to Communicate Effectively with Your Young Child</w:t>
      </w:r>
      <w:r w:rsidRPr="39528AE0" w:rsidR="21324659">
        <w:rPr>
          <w:rFonts w:ascii="Arial" w:hAnsi="Arial" w:eastAsia="Arial" w:cs="Arial"/>
          <w:noProof w:val="0"/>
          <w:color w:val="000000" w:themeColor="text1" w:themeTint="FF" w:themeShade="FF"/>
          <w:sz w:val="24"/>
          <w:szCs w:val="24"/>
          <w:lang w:val="en-GB"/>
        </w:rPr>
        <w:t xml:space="preserve">. [online] unicef. Available at: </w:t>
      </w:r>
      <w:hyperlink r:id="R1af4931923514ed2">
        <w:r w:rsidRPr="39528AE0" w:rsidR="21324659">
          <w:rPr>
            <w:rStyle w:val="Hyperlink"/>
            <w:rFonts w:ascii="Arial" w:hAnsi="Arial" w:eastAsia="Arial" w:cs="Arial"/>
            <w:noProof w:val="0"/>
            <w:sz w:val="24"/>
            <w:szCs w:val="24"/>
            <w:lang w:val="en-GB"/>
          </w:rPr>
          <w:t>https://www.unicef.org/parenting/child-care/9-tips-for-better-communication</w:t>
        </w:r>
      </w:hyperlink>
      <w:r w:rsidRPr="39528AE0" w:rsidR="21324659">
        <w:rPr>
          <w:rFonts w:ascii="Arial" w:hAnsi="Arial" w:eastAsia="Arial" w:cs="Arial"/>
          <w:noProof w:val="0"/>
          <w:color w:val="000000" w:themeColor="text1" w:themeTint="FF" w:themeShade="FF"/>
          <w:sz w:val="24"/>
          <w:szCs w:val="24"/>
          <w:lang w:val="en-GB"/>
        </w:rPr>
        <w:t>.</w:t>
      </w:r>
    </w:p>
    <w:p w:rsidR="21324659" w:rsidP="39528AE0" w:rsidRDefault="21324659" w14:paraId="1DA70540" w14:textId="70090EFB">
      <w:pPr>
        <w:bidi w:val="0"/>
        <w:spacing w:before="240" w:beforeAutospacing="off" w:after="240" w:afterAutospacing="off" w:line="360" w:lineRule="auto"/>
      </w:pPr>
      <w:r w:rsidRPr="39528AE0" w:rsidR="21324659">
        <w:rPr>
          <w:rFonts w:ascii="Arial" w:hAnsi="Arial" w:eastAsia="Arial" w:cs="Arial"/>
          <w:noProof w:val="0"/>
          <w:color w:val="000000" w:themeColor="text1" w:themeTint="FF" w:themeShade="FF"/>
          <w:sz w:val="24"/>
          <w:szCs w:val="24"/>
          <w:lang w:val="en-GB"/>
        </w:rPr>
        <w:t xml:space="preserve">University of Hull (2024). </w:t>
      </w:r>
      <w:r w:rsidRPr="39528AE0" w:rsidR="21324659">
        <w:rPr>
          <w:rFonts w:ascii="Arial" w:hAnsi="Arial" w:eastAsia="Arial" w:cs="Arial"/>
          <w:i w:val="1"/>
          <w:iCs w:val="1"/>
          <w:noProof w:val="0"/>
          <w:color w:val="000000" w:themeColor="text1" w:themeTint="FF" w:themeShade="FF"/>
          <w:sz w:val="24"/>
          <w:szCs w:val="24"/>
          <w:lang w:val="en-GB"/>
        </w:rPr>
        <w:t>Reflective writing: Gibbs</w:t>
      </w:r>
      <w:r w:rsidRPr="39528AE0" w:rsidR="21324659">
        <w:rPr>
          <w:rFonts w:ascii="Arial" w:hAnsi="Arial" w:eastAsia="Arial" w:cs="Arial"/>
          <w:noProof w:val="0"/>
          <w:color w:val="000000" w:themeColor="text1" w:themeTint="FF" w:themeShade="FF"/>
          <w:sz w:val="24"/>
          <w:szCs w:val="24"/>
          <w:lang w:val="en-GB"/>
        </w:rPr>
        <w:t xml:space="preserve">. [online] Hull.ac.uk. Available at: </w:t>
      </w:r>
      <w:hyperlink r:id="R300b6da910b4400d">
        <w:r w:rsidRPr="39528AE0" w:rsidR="21324659">
          <w:rPr>
            <w:rStyle w:val="Hyperlink"/>
            <w:rFonts w:ascii="Arial" w:hAnsi="Arial" w:eastAsia="Arial" w:cs="Arial"/>
            <w:noProof w:val="0"/>
            <w:sz w:val="24"/>
            <w:szCs w:val="24"/>
            <w:lang w:val="en-GB"/>
          </w:rPr>
          <w:t>https://libguides.hull.ac.uk/reflectivewriting/gibbs</w:t>
        </w:r>
      </w:hyperlink>
      <w:r w:rsidRPr="39528AE0" w:rsidR="21324659">
        <w:rPr>
          <w:rFonts w:ascii="Arial" w:hAnsi="Arial" w:eastAsia="Arial" w:cs="Arial"/>
          <w:noProof w:val="0"/>
          <w:color w:val="000000" w:themeColor="text1" w:themeTint="FF" w:themeShade="FF"/>
          <w:sz w:val="24"/>
          <w:szCs w:val="24"/>
          <w:lang w:val="en-GB"/>
        </w:rPr>
        <w:t>.</w:t>
      </w:r>
    </w:p>
    <w:p w:rsidR="21324659" w:rsidP="39528AE0" w:rsidRDefault="21324659" w14:paraId="30381C73" w14:textId="0FB8B778">
      <w:pPr>
        <w:bidi w:val="0"/>
        <w:spacing w:before="240" w:beforeAutospacing="off" w:after="240" w:afterAutospacing="off" w:line="360" w:lineRule="auto"/>
      </w:pPr>
      <w:r w:rsidRPr="39528AE0" w:rsidR="21324659">
        <w:rPr>
          <w:rFonts w:ascii="Arial" w:hAnsi="Arial" w:eastAsia="Arial" w:cs="Arial"/>
          <w:noProof w:val="0"/>
          <w:color w:val="000000" w:themeColor="text1" w:themeTint="FF" w:themeShade="FF"/>
          <w:sz w:val="24"/>
          <w:szCs w:val="24"/>
          <w:lang w:val="en-GB"/>
        </w:rPr>
        <w:t xml:space="preserve">Welsh Government (2015a). </w:t>
      </w:r>
      <w:r w:rsidRPr="39528AE0" w:rsidR="21324659">
        <w:rPr>
          <w:rFonts w:ascii="Arial" w:hAnsi="Arial" w:eastAsia="Arial" w:cs="Arial"/>
          <w:i w:val="1"/>
          <w:iCs w:val="1"/>
          <w:noProof w:val="0"/>
          <w:color w:val="000000" w:themeColor="text1" w:themeTint="FF" w:themeShade="FF"/>
          <w:sz w:val="24"/>
          <w:szCs w:val="24"/>
          <w:lang w:val="en-GB"/>
        </w:rPr>
        <w:t>Early Years Outcomes Framework</w:t>
      </w:r>
      <w:r w:rsidRPr="39528AE0" w:rsidR="21324659">
        <w:rPr>
          <w:rFonts w:ascii="Arial" w:hAnsi="Arial" w:eastAsia="Arial" w:cs="Arial"/>
          <w:noProof w:val="0"/>
          <w:color w:val="000000" w:themeColor="text1" w:themeTint="FF" w:themeShade="FF"/>
          <w:sz w:val="24"/>
          <w:szCs w:val="24"/>
          <w:lang w:val="en-GB"/>
        </w:rPr>
        <w:t xml:space="preserve">. [online] Available at: </w:t>
      </w:r>
      <w:hyperlink r:id="R85b11e21d3624ed5">
        <w:r w:rsidRPr="39528AE0" w:rsidR="21324659">
          <w:rPr>
            <w:rStyle w:val="Hyperlink"/>
            <w:rFonts w:ascii="Arial" w:hAnsi="Arial" w:eastAsia="Arial" w:cs="Arial"/>
            <w:noProof w:val="0"/>
            <w:sz w:val="24"/>
            <w:szCs w:val="24"/>
            <w:lang w:val="en-GB"/>
          </w:rPr>
          <w:t>https://www.gov.wales/sites/default/files/publications/2019-07/early-years-outcomes-framework.pdf</w:t>
        </w:r>
      </w:hyperlink>
      <w:r w:rsidRPr="39528AE0" w:rsidR="21324659">
        <w:rPr>
          <w:rFonts w:ascii="Arial" w:hAnsi="Arial" w:eastAsia="Arial" w:cs="Arial"/>
          <w:noProof w:val="0"/>
          <w:color w:val="000000" w:themeColor="text1" w:themeTint="FF" w:themeShade="FF"/>
          <w:sz w:val="24"/>
          <w:szCs w:val="24"/>
          <w:lang w:val="en-GB"/>
        </w:rPr>
        <w:t>.</w:t>
      </w:r>
    </w:p>
    <w:p w:rsidR="21324659" w:rsidP="39528AE0" w:rsidRDefault="21324659" w14:paraId="34041751" w14:textId="2DB79FFD">
      <w:pPr>
        <w:bidi w:val="0"/>
        <w:spacing w:before="240" w:beforeAutospacing="off" w:after="240" w:afterAutospacing="off" w:line="360" w:lineRule="auto"/>
      </w:pPr>
      <w:r w:rsidRPr="39528AE0" w:rsidR="21324659">
        <w:rPr>
          <w:rFonts w:ascii="Arial" w:hAnsi="Arial" w:eastAsia="Arial" w:cs="Arial"/>
          <w:noProof w:val="0"/>
          <w:color w:val="000000" w:themeColor="text1" w:themeTint="FF" w:themeShade="FF"/>
          <w:sz w:val="24"/>
          <w:szCs w:val="24"/>
          <w:lang w:val="en-GB"/>
        </w:rPr>
        <w:t xml:space="preserve">Welsh Government (2015b). </w:t>
      </w:r>
      <w:r w:rsidRPr="39528AE0" w:rsidR="21324659">
        <w:rPr>
          <w:rFonts w:ascii="Arial" w:hAnsi="Arial" w:eastAsia="Arial" w:cs="Arial"/>
          <w:i w:val="1"/>
          <w:iCs w:val="1"/>
          <w:noProof w:val="0"/>
          <w:color w:val="000000" w:themeColor="text1" w:themeTint="FF" w:themeShade="FF"/>
          <w:sz w:val="24"/>
          <w:szCs w:val="24"/>
          <w:lang w:val="en-GB"/>
        </w:rPr>
        <w:t>Early Years Outcomes Framework</w:t>
      </w:r>
      <w:r w:rsidRPr="39528AE0" w:rsidR="21324659">
        <w:rPr>
          <w:rFonts w:ascii="Arial" w:hAnsi="Arial" w:eastAsia="Arial" w:cs="Arial"/>
          <w:noProof w:val="0"/>
          <w:color w:val="000000" w:themeColor="text1" w:themeTint="FF" w:themeShade="FF"/>
          <w:sz w:val="24"/>
          <w:szCs w:val="24"/>
          <w:lang w:val="en-GB"/>
        </w:rPr>
        <w:t xml:space="preserve">. [online] Available at: </w:t>
      </w:r>
      <w:hyperlink r:id="R379f4d87c9284dc2">
        <w:r w:rsidRPr="39528AE0" w:rsidR="21324659">
          <w:rPr>
            <w:rStyle w:val="Hyperlink"/>
            <w:rFonts w:ascii="Arial" w:hAnsi="Arial" w:eastAsia="Arial" w:cs="Arial"/>
            <w:noProof w:val="0"/>
            <w:sz w:val="24"/>
            <w:szCs w:val="24"/>
            <w:lang w:val="en-GB"/>
          </w:rPr>
          <w:t>https://www.gov.wales/sites/default/files/publications/2019-07/early-years-outcomes-framework.pdf</w:t>
        </w:r>
      </w:hyperlink>
      <w:r w:rsidRPr="39528AE0" w:rsidR="21324659">
        <w:rPr>
          <w:rFonts w:ascii="Arial" w:hAnsi="Arial" w:eastAsia="Arial" w:cs="Arial"/>
          <w:noProof w:val="0"/>
          <w:color w:val="000000" w:themeColor="text1" w:themeTint="FF" w:themeShade="FF"/>
          <w:sz w:val="24"/>
          <w:szCs w:val="24"/>
          <w:lang w:val="en-GB"/>
        </w:rPr>
        <w:t>.</w:t>
      </w:r>
    </w:p>
    <w:p w:rsidR="39528AE0" w:rsidP="39528AE0" w:rsidRDefault="39528AE0" w14:paraId="22B442C7" w14:textId="45720513">
      <w:pPr>
        <w:bidi w:val="0"/>
        <w:spacing w:line="360" w:lineRule="auto"/>
        <w:rPr>
          <w:rFonts w:ascii="Arial" w:hAnsi="Arial" w:eastAsia="Arial" w:cs="Arial"/>
          <w:noProof w:val="0"/>
          <w:sz w:val="24"/>
          <w:szCs w:val="24"/>
          <w:lang w:val="en-GB"/>
        </w:rPr>
      </w:pPr>
    </w:p>
    <w:p w:rsidR="39528AE0" w:rsidP="39528AE0" w:rsidRDefault="39528AE0" w14:paraId="59738D25" w14:textId="287A4410">
      <w:pPr>
        <w:bidi w:val="0"/>
        <w:spacing w:line="360" w:lineRule="auto"/>
        <w:rPr>
          <w:rFonts w:ascii="Arial" w:hAnsi="Arial" w:eastAsia="Arial" w:cs="Arial"/>
          <w:noProof w:val="0"/>
          <w:sz w:val="24"/>
          <w:szCs w:val="24"/>
          <w:lang w:val="en-GB"/>
        </w:rPr>
      </w:pPr>
    </w:p>
    <w:p w:rsidR="39528AE0" w:rsidP="39528AE0" w:rsidRDefault="39528AE0" w14:paraId="4AEF9500" w14:textId="20BCA1EE">
      <w:pPr>
        <w:pStyle w:val="Normal"/>
        <w:spacing w:after="0" w:line="360" w:lineRule="auto"/>
        <w:rPr>
          <w:rFonts w:ascii="Arial" w:hAnsi="Arial" w:eastAsia="Arial" w:cs="Arial"/>
          <w:noProof w:val="0"/>
          <w:sz w:val="24"/>
          <w:szCs w:val="24"/>
          <w:lang w:val="en-GB"/>
        </w:rPr>
      </w:pPr>
    </w:p>
    <w:p w:rsidR="39528AE0" w:rsidP="39528AE0" w:rsidRDefault="39528AE0" w14:paraId="1222759E" w14:textId="2086DADD">
      <w:pPr>
        <w:pStyle w:val="ListParagraph"/>
        <w:rPr>
          <w:rFonts w:ascii="Arial" w:hAnsi="Arial" w:eastAsia="Arial" w:cs="Arial"/>
          <w:b w:val="0"/>
          <w:bCs w:val="0"/>
          <w:noProof w:val="0"/>
          <w:sz w:val="24"/>
          <w:szCs w:val="24"/>
          <w:lang w:val="en-GB"/>
        </w:rPr>
      </w:pPr>
    </w:p>
    <w:sectPr>
      <w:pgSz w:w="11906" w:h="16838" w:orient="portrait"/>
      <w:pgMar w:top="1440" w:right="1440" w:bottom="1440" w:left="1440" w:header="720" w:footer="720" w:gutter="0"/>
      <w:cols w:space="720"/>
      <w:docGrid w:linePitch="360"/>
      <w:headerReference w:type="default" r:id="R6e18955b8355439f"/>
      <w:footerReference w:type="default" r:id="R7a39607e917644b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9528AE0" w:rsidTr="39528AE0" w14:paraId="300C2D79">
      <w:trPr>
        <w:trHeight w:val="300"/>
      </w:trPr>
      <w:tc>
        <w:tcPr>
          <w:tcW w:w="3005" w:type="dxa"/>
          <w:tcMar/>
        </w:tcPr>
        <w:p w:rsidR="39528AE0" w:rsidP="39528AE0" w:rsidRDefault="39528AE0" w14:paraId="411DA9BA" w14:textId="5298AC50">
          <w:pPr>
            <w:pStyle w:val="Header"/>
            <w:bidi w:val="0"/>
            <w:ind w:left="-115"/>
            <w:jc w:val="left"/>
          </w:pPr>
        </w:p>
      </w:tc>
      <w:tc>
        <w:tcPr>
          <w:tcW w:w="3005" w:type="dxa"/>
          <w:tcMar/>
        </w:tcPr>
        <w:p w:rsidR="39528AE0" w:rsidP="39528AE0" w:rsidRDefault="39528AE0" w14:paraId="69792065" w14:textId="31A2A6AE">
          <w:pPr>
            <w:pStyle w:val="Header"/>
            <w:bidi w:val="0"/>
            <w:jc w:val="center"/>
          </w:pPr>
        </w:p>
      </w:tc>
      <w:tc>
        <w:tcPr>
          <w:tcW w:w="3005" w:type="dxa"/>
          <w:tcMar/>
        </w:tcPr>
        <w:p w:rsidR="39528AE0" w:rsidP="39528AE0" w:rsidRDefault="39528AE0" w14:paraId="496B8A75" w14:textId="620412B8">
          <w:pPr>
            <w:pStyle w:val="Header"/>
            <w:bidi w:val="0"/>
            <w:ind w:right="-115"/>
            <w:jc w:val="right"/>
          </w:pPr>
          <w:r>
            <w:fldChar w:fldCharType="begin"/>
          </w:r>
          <w:r>
            <w:instrText xml:space="preserve">PAGE</w:instrText>
          </w:r>
          <w:r>
            <w:fldChar w:fldCharType="separate"/>
          </w:r>
          <w:r>
            <w:fldChar w:fldCharType="end"/>
          </w:r>
        </w:p>
      </w:tc>
    </w:tr>
  </w:tbl>
  <w:p w:rsidR="39528AE0" w:rsidP="39528AE0" w:rsidRDefault="39528AE0" w14:paraId="31604055" w14:textId="6FC92AC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9528AE0" w:rsidTr="39528AE0" w14:paraId="1549D6FE">
      <w:trPr>
        <w:trHeight w:val="300"/>
      </w:trPr>
      <w:tc>
        <w:tcPr>
          <w:tcW w:w="3005" w:type="dxa"/>
          <w:tcMar/>
        </w:tcPr>
        <w:p w:rsidR="39528AE0" w:rsidP="39528AE0" w:rsidRDefault="39528AE0" w14:paraId="7BD5A5AB" w14:textId="45FB8B77">
          <w:pPr>
            <w:pStyle w:val="Header"/>
            <w:bidi w:val="0"/>
            <w:ind w:left="-115"/>
            <w:jc w:val="left"/>
          </w:pPr>
          <w:r w:rsidR="39528AE0">
            <w:rPr/>
            <w:t>Eve Davies 2502376</w:t>
          </w:r>
        </w:p>
      </w:tc>
      <w:tc>
        <w:tcPr>
          <w:tcW w:w="3005" w:type="dxa"/>
          <w:tcMar/>
        </w:tcPr>
        <w:p w:rsidR="39528AE0" w:rsidP="39528AE0" w:rsidRDefault="39528AE0" w14:paraId="7FF07F54" w14:textId="67C51ADC">
          <w:pPr>
            <w:pStyle w:val="Header"/>
            <w:bidi w:val="0"/>
            <w:jc w:val="center"/>
          </w:pPr>
          <w:r w:rsidR="39528AE0">
            <w:rPr/>
            <w:t>Word count- 3,297</w:t>
          </w:r>
        </w:p>
      </w:tc>
      <w:tc>
        <w:tcPr>
          <w:tcW w:w="3005" w:type="dxa"/>
          <w:tcMar/>
        </w:tcPr>
        <w:p w:rsidR="39528AE0" w:rsidP="39528AE0" w:rsidRDefault="39528AE0" w14:paraId="51089A69" w14:textId="487C18E7">
          <w:pPr>
            <w:pStyle w:val="Header"/>
            <w:bidi w:val="0"/>
            <w:ind w:right="-115"/>
            <w:jc w:val="right"/>
          </w:pPr>
          <w:r w:rsidR="39528AE0">
            <w:rPr/>
            <w:t>Module Code- ECEY4009</w:t>
          </w:r>
        </w:p>
      </w:tc>
    </w:tr>
  </w:tbl>
  <w:p w:rsidR="39528AE0" w:rsidP="39528AE0" w:rsidRDefault="39528AE0" w14:paraId="6A482513" w14:textId="1429C17A">
    <w:pPr>
      <w:pStyle w:val="Header"/>
      <w:bidi w:val="0"/>
    </w:pPr>
  </w:p>
</w:hdr>
</file>

<file path=word/numbering.xml><?xml version="1.0" encoding="utf-8"?>
<w:numbering xmlns:w="http://schemas.openxmlformats.org/wordprocessingml/2006/main">
  <w:abstractNum xmlns:w="http://schemas.openxmlformats.org/wordprocessingml/2006/main" w:abstractNumId="2">
    <w:nsid w:val="342f7364"/>
    <w:multiLevelType xmlns:w="http://schemas.openxmlformats.org/wordprocessingml/2006/main" w:val="hybridMultilevel"/>
    <w:lvl xmlns:w="http://schemas.openxmlformats.org/wordprocessingml/2006/main" w:ilvl="0">
      <w:start w:val="1"/>
      <w:numFmt w:val="lowerLetter"/>
      <w:lvlText w:val="%1."/>
      <w:lvlJc w:val="left"/>
      <w:pPr>
        <w:ind w:left="720" w:hanging="360"/>
      </w:pPr>
      <w:rPr>
        <w:rFonts w:hint="default" w:ascii="Arial,Times New Roman" w:hAnsi="Arial,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408c4c0"/>
    <w:multiLevelType xmlns:w="http://schemas.openxmlformats.org/wordprocessingml/2006/main" w:val="hybridMultilevel"/>
    <w:lvl xmlns:w="http://schemas.openxmlformats.org/wordprocessingml/2006/main" w:ilvl="0">
      <w:start w:val="1"/>
      <w:numFmt w:val="lowerLetter"/>
      <w:lvlText w:val="%1."/>
      <w:lvlJc w:val="left"/>
      <w:pPr>
        <w:ind w:left="720" w:hanging="360"/>
      </w:pPr>
      <w:rPr>
        <w:rFonts w:hint="default" w:ascii="Arial,Times New Roman" w:hAnsi="Arial,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843112"/>
    <w:rsid w:val="00577719"/>
    <w:rsid w:val="0DB7B770"/>
    <w:rsid w:val="16C34000"/>
    <w:rsid w:val="184CDF7C"/>
    <w:rsid w:val="19CB4DDF"/>
    <w:rsid w:val="1B325818"/>
    <w:rsid w:val="21324659"/>
    <w:rsid w:val="24A9591F"/>
    <w:rsid w:val="258AFEE7"/>
    <w:rsid w:val="27428313"/>
    <w:rsid w:val="2C8397F5"/>
    <w:rsid w:val="2F81DDB7"/>
    <w:rsid w:val="300B5605"/>
    <w:rsid w:val="3203A03C"/>
    <w:rsid w:val="35938726"/>
    <w:rsid w:val="383162B4"/>
    <w:rsid w:val="39528AE0"/>
    <w:rsid w:val="3D2AE631"/>
    <w:rsid w:val="421ACAF7"/>
    <w:rsid w:val="44D33E82"/>
    <w:rsid w:val="480415EA"/>
    <w:rsid w:val="4983D924"/>
    <w:rsid w:val="51D25902"/>
    <w:rsid w:val="52180932"/>
    <w:rsid w:val="523094E3"/>
    <w:rsid w:val="528B91A2"/>
    <w:rsid w:val="5CD4F492"/>
    <w:rsid w:val="5D69C791"/>
    <w:rsid w:val="64177430"/>
    <w:rsid w:val="667AC4C1"/>
    <w:rsid w:val="68843112"/>
    <w:rsid w:val="69B86DFE"/>
    <w:rsid w:val="69CFF4F8"/>
    <w:rsid w:val="6ADD3792"/>
    <w:rsid w:val="6B0A686A"/>
    <w:rsid w:val="77FAA722"/>
    <w:rsid w:val="79B0DB70"/>
    <w:rsid w:val="7BB73A7A"/>
    <w:rsid w:val="7CD02B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183CB"/>
  <w15:chartTrackingRefBased/>
  <w15:docId w15:val="{56EC160B-85B1-403B-AD3B-1FD69DBC2B1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9528AE0"/>
    <w:pPr>
      <w:spacing/>
      <w:ind w:left="720"/>
      <w:contextualSpacing/>
    </w:pPr>
  </w:style>
  <w:style w:type="paragraph" w:styleId="Header">
    <w:uiPriority w:val="99"/>
    <w:name w:val="header"/>
    <w:basedOn w:val="Normal"/>
    <w:unhideWhenUsed/>
    <w:rsid w:val="39528AE0"/>
    <w:pPr>
      <w:tabs>
        <w:tab w:val="center" w:leader="none" w:pos="4680"/>
        <w:tab w:val="right" w:leader="none" w:pos="9360"/>
      </w:tabs>
      <w:spacing w:after="0" w:line="240" w:lineRule="auto"/>
    </w:pPr>
  </w:style>
  <w:style w:type="paragraph" w:styleId="Footer">
    <w:uiPriority w:val="99"/>
    <w:name w:val="footer"/>
    <w:basedOn w:val="Normal"/>
    <w:unhideWhenUsed/>
    <w:rsid w:val="39528AE0"/>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39528AE0"/>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birthto5matters.org.uk/observation-assessment-and-planning/" TargetMode="External" Id="R190c8b7305d8451f" /><Relationship Type="http://schemas.openxmlformats.org/officeDocument/2006/relationships/hyperlink" Target="https://www.earlyyears.tv/reflective-practice-models-in-the-early-years/" TargetMode="External" Id="Re0fd7d52a20440b9" /><Relationship Type="http://schemas.openxmlformats.org/officeDocument/2006/relationships/hyperlink" Target="https://www.cambridge-community.org.uk/professional-development/gswrp/index.html" TargetMode="External" Id="Rff1d06ab623f4dc2" /><Relationship Type="http://schemas.openxmlformats.org/officeDocument/2006/relationships/hyperlink" Target="https://www.have.hku.hk/professional-values-and-ethics" TargetMode="External" Id="R8b9138e4980b4b51" /><Relationship Type="http://schemas.openxmlformats.org/officeDocument/2006/relationships/hyperlink" Target="https://www.tsw.co.uk/blog/leadership-and-management/gibbs-reflective-cycle/" TargetMode="External" Id="Rdb47e2a8a341483c" /><Relationship Type="http://schemas.openxmlformats.org/officeDocument/2006/relationships/hyperlink" Target="https://lemonlearning.com/blog/kolbs-learning-cycle-the-theory-of-learning" TargetMode="External" Id="Rb29e8f92b4bd42a3" /><Relationship Type="http://schemas.openxmlformats.org/officeDocument/2006/relationships/hyperlink" Target="https://help-for-early-years-providers.education.gov.uk/areas-of-learning/communication-and-language/interactions" TargetMode="External" Id="Rc53b78b14d824196" /><Relationship Type="http://schemas.openxmlformats.org/officeDocument/2006/relationships/hyperlink" Target="https://www.collinsdictionary.com/submission/25928/professional+practice" TargetMode="External" Id="R02dc631216454b18" /><Relationship Type="http://schemas.openxmlformats.org/officeDocument/2006/relationships/hyperlink" Target="https://birthto5matters.org.uk/wp-content/uploads/2021/03/PDF-20-Professional-Reflective-Practice-1-1.pdf" TargetMode="External" Id="Rfc4a125884ee4320" /><Relationship Type="http://schemas.openxmlformats.org/officeDocument/2006/relationships/hyperlink" Target="https://www.eyworks.co.uk/blog/parent-communication-in-early-years-settings/" TargetMode="External" Id="R34ea2e73f59e4499" /><Relationship Type="http://schemas.openxmlformats.org/officeDocument/2006/relationships/hyperlink" Target="https://www.twinkl.co.uk/blog/values-to-create-a-positive-early-years-setting-for-practitioners-pviblog" TargetMode="External" Id="Rdcece0adca164b2e" /><Relationship Type="http://schemas.openxmlformats.org/officeDocument/2006/relationships/hyperlink" Target="https://www.facebook.com/TheEducationAndTrainingAcademy" TargetMode="External" Id="R56643bc3c96f467a" /><Relationship Type="http://schemas.openxmlformats.org/officeDocument/2006/relationships/hyperlink" Target="https://educationandtrainingacademy.co.uk/exploring-reflective-practice-theories-enhancing-teaching-effectiveness/" TargetMode="External" Id="R1066058077ed446e" /><Relationship Type="http://schemas.openxmlformats.org/officeDocument/2006/relationships/hyperlink" Target="https://www.simplypsychology.org/gibbs-reflective-cycle.html" TargetMode="External" Id="R2ad87e1e6aa04cc1" /><Relationship Type="http://schemas.openxmlformats.org/officeDocument/2006/relationships/hyperlink" Target="https://www.teachearlyyears.com/a-unique-child/view/inclusion-in-early-years-settings" TargetMode="External" Id="Rc5a69fe5e113447a" /><Relationship Type="http://schemas.openxmlformats.org/officeDocument/2006/relationships/hyperlink" Target="https://teachingenglishwithoxford.oup.com/2025/06/05/teaching-values-to-very-young-learners/" TargetMode="External" Id="R8bdcdda80e764802" /><Relationship Type="http://schemas.openxmlformats.org/officeDocument/2006/relationships/hyperlink" Target="https://practera.com/what-is-the-experiential-learning-theory-of-david-kolb/" TargetMode="External" Id="R7f3fd26412d142d0" /><Relationship Type="http://schemas.openxmlformats.org/officeDocument/2006/relationships/hyperlink" Target="https://cloudassess.com/blog/kolb-learning-cycle/" TargetMode="External" Id="R2465bb0d354d453e" /><Relationship Type="http://schemas.openxmlformats.org/officeDocument/2006/relationships/hyperlink" Target="https://studenthublive.open.ac.uk/sites/studenthublive.open.ac.uk/files/reflective%20practitioner%20-%20schon.pdf" TargetMode="External" Id="R809f6656a47d4f26" /><Relationship Type="http://schemas.openxmlformats.org/officeDocument/2006/relationships/hyperlink" Target="https://www.supportingeducation.com/content-hub/safeguarding-in-schools-importance-and-strategies/" TargetMode="External" Id="R864175917a994da0" /><Relationship Type="http://schemas.openxmlformats.org/officeDocument/2006/relationships/hyperlink" Target="https://www.open.edu/openlearn/education-development/learning-teach-becoming-reflective-practitioner/content-section-2.1" TargetMode="External" Id="R272831ef7274422e" /><Relationship Type="http://schemas.openxmlformats.org/officeDocument/2006/relationships/hyperlink" Target="https://www.ut.edu" TargetMode="External" Id="Rcc1f5be683b945f8" /><Relationship Type="http://schemas.openxmlformats.org/officeDocument/2006/relationships/hyperlink" Target="https://www.ut.edu/graduate-degrees/ma-in-professional-communication/what-is-professional-communication-" TargetMode="External" Id="Rd6f0f114209b457d" /><Relationship Type="http://schemas.openxmlformats.org/officeDocument/2006/relationships/hyperlink" Target="https://showcasetraining.co.uk/2023/12/06/the-importance-of-reflective-practice-in-early-years/" TargetMode="External" Id="R5a51cadfb156490d" /><Relationship Type="http://schemas.openxmlformats.org/officeDocument/2006/relationships/hyperlink" Target="https://www.unicef.org/armenia/en/stories/four-principles-convention-rights-child" TargetMode="External" Id="R6c18ba069eaa4c19" /><Relationship Type="http://schemas.openxmlformats.org/officeDocument/2006/relationships/hyperlink" Target="https://www.unicef.org/parenting/child-care/9-tips-for-better-communication" TargetMode="External" Id="R1af4931923514ed2" /><Relationship Type="http://schemas.openxmlformats.org/officeDocument/2006/relationships/hyperlink" Target="https://libguides.hull.ac.uk/reflectivewriting/gibbs" TargetMode="External" Id="R300b6da910b4400d" /><Relationship Type="http://schemas.openxmlformats.org/officeDocument/2006/relationships/hyperlink" Target="https://www.gov.wales/sites/default/files/publications/2019-07/early-years-outcomes-framework.pdf" TargetMode="External" Id="R85b11e21d3624ed5" /><Relationship Type="http://schemas.openxmlformats.org/officeDocument/2006/relationships/hyperlink" Target="https://www.gov.wales/sites/default/files/publications/2019-07/early-years-outcomes-framework.pdf" TargetMode="External" Id="R379f4d87c9284dc2" /><Relationship Type="http://schemas.openxmlformats.org/officeDocument/2006/relationships/header" Target="/word/header.xml" Id="R6e18955b8355439f" /><Relationship Type="http://schemas.openxmlformats.org/officeDocument/2006/relationships/footer" Target="/word/footer.xml" Id="R7a39607e917644b5" /><Relationship Type="http://schemas.openxmlformats.org/officeDocument/2006/relationships/numbering" Target="/word/numbering.xml" Id="R8f2b873d1cca447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Eve Davies (2502376)</dc:creator>
  <keywords/>
  <dc:description/>
  <lastModifiedBy>Eve Davies (2502376)</lastModifiedBy>
  <revision>2</revision>
  <dcterms:created xsi:type="dcterms:W3CDTF">2025-10-25T11:08:14.6405675Z</dcterms:created>
  <dcterms:modified xsi:type="dcterms:W3CDTF">2025-10-25T17:01:24.8973671Z</dcterms:modified>
</coreProperties>
</file>