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7B383" w14:textId="77777777" w:rsidR="00705966" w:rsidRPr="00741EE3" w:rsidRDefault="00705966" w:rsidP="00FE3CDD">
      <w:pPr>
        <w:spacing w:before="0" w:after="0"/>
        <w:jc w:val="center"/>
        <w:rPr>
          <w:rFonts w:ascii="Arial" w:eastAsia="Aptos" w:hAnsi="Arial" w:cs="Arial"/>
          <w:lang w:val="en-GB"/>
        </w:rPr>
      </w:pPr>
      <w:r w:rsidRPr="00741EE3">
        <w:rPr>
          <w:rFonts w:ascii="Arial" w:eastAsia="Aptos" w:hAnsi="Arial" w:cs="Arial"/>
          <w:noProof/>
          <w:lang w:val="en-GB"/>
        </w:rPr>
        <w:drawing>
          <wp:inline distT="0" distB="0" distL="0" distR="0" wp14:anchorId="09FD1FE0" wp14:editId="4471D81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05E96BB" w14:textId="77777777" w:rsidR="00705966" w:rsidRPr="00741EE3" w:rsidRDefault="00705966" w:rsidP="00FE3CDD">
      <w:pPr>
        <w:spacing w:before="0" w:after="0"/>
        <w:jc w:val="center"/>
        <w:rPr>
          <w:rFonts w:ascii="Arial" w:eastAsia="Aptos" w:hAnsi="Arial" w:cs="Arial"/>
          <w:lang w:val="en-GB"/>
        </w:rPr>
      </w:pPr>
    </w:p>
    <w:p w14:paraId="08F043B0" w14:textId="77777777" w:rsidR="00705966" w:rsidRPr="00741EE3" w:rsidRDefault="00705966" w:rsidP="00FE3CDD">
      <w:pPr>
        <w:spacing w:before="0" w:after="0"/>
        <w:rPr>
          <w:rFonts w:ascii="Arial" w:eastAsia="Aptos" w:hAnsi="Arial" w:cs="Arial"/>
          <w:lang w:val="en-GB"/>
        </w:rPr>
      </w:pPr>
    </w:p>
    <w:p w14:paraId="04617EA6" w14:textId="77777777" w:rsidR="00705966" w:rsidRPr="00741EE3" w:rsidRDefault="00705966" w:rsidP="00FE3CDD">
      <w:pPr>
        <w:spacing w:before="0" w:after="0"/>
        <w:jc w:val="center"/>
        <w:rPr>
          <w:rFonts w:ascii="Arial" w:eastAsia="Aptos" w:hAnsi="Arial" w:cs="Arial"/>
          <w:lang w:val="en-GB"/>
        </w:rPr>
      </w:pPr>
    </w:p>
    <w:p w14:paraId="2B445343" w14:textId="77777777" w:rsidR="00705966" w:rsidRPr="00741EE3" w:rsidRDefault="00705966" w:rsidP="00FE3CDD">
      <w:pPr>
        <w:spacing w:before="0" w:after="0"/>
        <w:jc w:val="center"/>
        <w:rPr>
          <w:rFonts w:ascii="Arial" w:eastAsia="Aptos" w:hAnsi="Arial" w:cs="Arial"/>
          <w:lang w:val="en-GB"/>
        </w:rPr>
      </w:pPr>
    </w:p>
    <w:p w14:paraId="773B0A94" w14:textId="23D0AC71"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Student Name:</w:t>
      </w:r>
      <w:r w:rsidR="00BD3250" w:rsidRPr="00741EE3">
        <w:rPr>
          <w:rFonts w:ascii="Arial" w:eastAsia="Aptos" w:hAnsi="Arial" w:cs="Arial"/>
          <w:b/>
          <w:bCs/>
          <w:lang w:val="en-GB"/>
        </w:rPr>
        <w:t xml:space="preserve"> Md </w:t>
      </w:r>
      <w:proofErr w:type="spellStart"/>
      <w:r w:rsidR="00BD3250" w:rsidRPr="00741EE3">
        <w:rPr>
          <w:rFonts w:ascii="Arial" w:eastAsia="Aptos" w:hAnsi="Arial" w:cs="Arial"/>
          <w:b/>
          <w:bCs/>
          <w:lang w:val="en-GB"/>
        </w:rPr>
        <w:t>Mohaiminul</w:t>
      </w:r>
      <w:proofErr w:type="spellEnd"/>
      <w:r w:rsidR="00BD3250" w:rsidRPr="00741EE3">
        <w:rPr>
          <w:rFonts w:ascii="Arial" w:eastAsia="Aptos" w:hAnsi="Arial" w:cs="Arial"/>
          <w:b/>
          <w:bCs/>
          <w:lang w:val="en-GB"/>
        </w:rPr>
        <w:t xml:space="preserve"> </w:t>
      </w:r>
      <w:proofErr w:type="spellStart"/>
      <w:r w:rsidR="00BD3250" w:rsidRPr="00741EE3">
        <w:rPr>
          <w:rFonts w:ascii="Arial" w:eastAsia="Aptos" w:hAnsi="Arial" w:cs="Arial"/>
          <w:b/>
          <w:bCs/>
          <w:lang w:val="en-GB"/>
        </w:rPr>
        <w:t>islam</w:t>
      </w:r>
      <w:proofErr w:type="spellEnd"/>
      <w:r w:rsidR="00BD3250" w:rsidRPr="00741EE3">
        <w:rPr>
          <w:rFonts w:ascii="Arial" w:eastAsia="Aptos" w:hAnsi="Arial" w:cs="Arial"/>
          <w:b/>
          <w:bCs/>
          <w:lang w:val="en-GB"/>
        </w:rPr>
        <w:t xml:space="preserve"> Bappy</w:t>
      </w:r>
    </w:p>
    <w:p w14:paraId="2F11B66B" w14:textId="77777777" w:rsidR="00705966" w:rsidRPr="00741EE3" w:rsidRDefault="00705966" w:rsidP="00FE3CDD">
      <w:pPr>
        <w:spacing w:before="0" w:after="0"/>
        <w:jc w:val="center"/>
        <w:rPr>
          <w:rFonts w:ascii="Arial" w:eastAsia="Aptos" w:hAnsi="Arial" w:cs="Arial"/>
          <w:b/>
          <w:bCs/>
          <w:lang w:val="en-GB"/>
        </w:rPr>
      </w:pPr>
    </w:p>
    <w:p w14:paraId="558FFB04" w14:textId="53F75EE9"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Student ID:</w:t>
      </w:r>
      <w:r w:rsidR="00BD3250" w:rsidRPr="00741EE3">
        <w:rPr>
          <w:rFonts w:ascii="Arial" w:eastAsia="Aptos" w:hAnsi="Arial" w:cs="Arial"/>
          <w:b/>
          <w:bCs/>
          <w:lang w:val="en-GB"/>
        </w:rPr>
        <w:t xml:space="preserve"> 2431568</w:t>
      </w:r>
    </w:p>
    <w:p w14:paraId="0F9DA19F" w14:textId="77777777" w:rsidR="00705966" w:rsidRPr="00741EE3" w:rsidRDefault="00705966" w:rsidP="00FE3CDD">
      <w:pPr>
        <w:spacing w:before="0" w:after="0"/>
        <w:jc w:val="center"/>
        <w:rPr>
          <w:rFonts w:ascii="Arial" w:eastAsia="Aptos" w:hAnsi="Arial" w:cs="Arial"/>
          <w:lang w:val="en-GB"/>
        </w:rPr>
      </w:pPr>
    </w:p>
    <w:p w14:paraId="2D4E0A15" w14:textId="77777777" w:rsidR="00705966" w:rsidRPr="00741EE3" w:rsidRDefault="00705966" w:rsidP="00FE3CDD">
      <w:pPr>
        <w:spacing w:before="0" w:after="0"/>
        <w:jc w:val="center"/>
        <w:rPr>
          <w:rFonts w:ascii="Arial" w:eastAsia="Aptos" w:hAnsi="Arial" w:cs="Arial"/>
          <w:lang w:val="en-GB"/>
        </w:rPr>
      </w:pPr>
    </w:p>
    <w:p w14:paraId="25E59FBF" w14:textId="77777777"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Module Name: Marketing Management</w:t>
      </w:r>
    </w:p>
    <w:p w14:paraId="752E2D3D" w14:textId="77777777" w:rsidR="00705966" w:rsidRPr="00741EE3" w:rsidRDefault="00705966" w:rsidP="00FE3CDD">
      <w:pPr>
        <w:spacing w:before="0" w:after="0"/>
        <w:jc w:val="center"/>
        <w:rPr>
          <w:rFonts w:ascii="Arial" w:eastAsia="Aptos" w:hAnsi="Arial" w:cs="Arial"/>
          <w:b/>
          <w:bCs/>
          <w:lang w:val="en-GB"/>
        </w:rPr>
      </w:pPr>
    </w:p>
    <w:p w14:paraId="078A689C" w14:textId="77777777"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Module Code: LCMB7024</w:t>
      </w:r>
    </w:p>
    <w:p w14:paraId="28736209" w14:textId="77777777" w:rsidR="00705966" w:rsidRPr="00741EE3" w:rsidRDefault="00705966" w:rsidP="00FE3CDD">
      <w:pPr>
        <w:spacing w:before="0" w:after="0"/>
        <w:rPr>
          <w:rFonts w:ascii="Arial" w:eastAsia="Aptos" w:hAnsi="Arial" w:cs="Arial"/>
          <w:b/>
          <w:bCs/>
          <w:lang w:val="en-GB"/>
        </w:rPr>
      </w:pPr>
    </w:p>
    <w:p w14:paraId="6D84A9D1" w14:textId="77777777" w:rsidR="00705966" w:rsidRPr="00741EE3" w:rsidRDefault="00705966" w:rsidP="00FE3CDD">
      <w:pPr>
        <w:spacing w:before="0" w:after="0"/>
        <w:jc w:val="center"/>
        <w:rPr>
          <w:rFonts w:ascii="Arial" w:eastAsia="Aptos" w:hAnsi="Arial" w:cs="Arial"/>
          <w:b/>
          <w:bCs/>
          <w:lang w:val="en-GB"/>
        </w:rPr>
      </w:pPr>
    </w:p>
    <w:p w14:paraId="157399C2" w14:textId="33E70E42"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Lecturer’s Name:</w:t>
      </w:r>
      <w:r w:rsidR="00BD3250" w:rsidRPr="00741EE3">
        <w:rPr>
          <w:rFonts w:ascii="Arial" w:eastAsia="Aptos" w:hAnsi="Arial" w:cs="Arial"/>
          <w:b/>
          <w:bCs/>
          <w:lang w:val="en-GB"/>
        </w:rPr>
        <w:t xml:space="preserve"> Dr Laila </w:t>
      </w:r>
      <w:proofErr w:type="spellStart"/>
      <w:r w:rsidR="00BD3250" w:rsidRPr="00741EE3">
        <w:rPr>
          <w:rFonts w:ascii="Arial" w:eastAsia="Aptos" w:hAnsi="Arial" w:cs="Arial"/>
          <w:b/>
          <w:bCs/>
          <w:lang w:val="en-GB"/>
        </w:rPr>
        <w:t>Maazous</w:t>
      </w:r>
      <w:proofErr w:type="spellEnd"/>
    </w:p>
    <w:p w14:paraId="1C51233B" w14:textId="77777777" w:rsidR="00705966" w:rsidRPr="00741EE3" w:rsidRDefault="00705966" w:rsidP="00FE3CDD">
      <w:pPr>
        <w:spacing w:before="0" w:after="0"/>
        <w:rPr>
          <w:rFonts w:ascii="Arial" w:eastAsia="Aptos" w:hAnsi="Arial" w:cs="Arial"/>
          <w:b/>
          <w:bCs/>
          <w:lang w:val="en-GB"/>
        </w:rPr>
      </w:pPr>
    </w:p>
    <w:p w14:paraId="6FC13C70" w14:textId="77777777" w:rsidR="00705966" w:rsidRPr="00741EE3" w:rsidRDefault="00705966" w:rsidP="00FE3CDD">
      <w:pPr>
        <w:spacing w:before="0" w:after="0"/>
        <w:jc w:val="center"/>
        <w:rPr>
          <w:rFonts w:ascii="Arial" w:eastAsia="Aptos" w:hAnsi="Arial" w:cs="Arial"/>
          <w:b/>
          <w:bCs/>
          <w:lang w:val="en-GB"/>
        </w:rPr>
      </w:pPr>
      <w:r w:rsidRPr="00741EE3">
        <w:rPr>
          <w:rFonts w:ascii="Arial" w:eastAsia="Aptos" w:hAnsi="Arial" w:cs="Arial"/>
          <w:b/>
          <w:bCs/>
          <w:lang w:val="en-GB"/>
        </w:rPr>
        <w:t>Term 1</w:t>
      </w:r>
    </w:p>
    <w:p w14:paraId="1B24496B" w14:textId="77777777" w:rsidR="00FE3CDD" w:rsidRPr="00741EE3" w:rsidRDefault="00FE3CDD" w:rsidP="00FE3CDD">
      <w:pPr>
        <w:spacing w:before="0" w:after="0"/>
        <w:jc w:val="center"/>
        <w:rPr>
          <w:rFonts w:ascii="Arial" w:eastAsia="Aptos" w:hAnsi="Arial" w:cs="Arial"/>
          <w:b/>
          <w:bCs/>
          <w:lang w:val="en-GB"/>
        </w:rPr>
      </w:pPr>
    </w:p>
    <w:p w14:paraId="316566F3" w14:textId="4701C179" w:rsidR="00FE3CDD" w:rsidRPr="00741EE3" w:rsidRDefault="00FE3CDD" w:rsidP="00FE3CDD">
      <w:pPr>
        <w:spacing w:before="0" w:after="0"/>
        <w:jc w:val="center"/>
        <w:rPr>
          <w:rFonts w:ascii="Arial" w:eastAsia="Aptos" w:hAnsi="Arial" w:cs="Arial"/>
          <w:b/>
          <w:bCs/>
          <w:lang w:val="en-GB"/>
        </w:rPr>
      </w:pPr>
      <w:r w:rsidRPr="00741EE3">
        <w:rPr>
          <w:rFonts w:ascii="Arial" w:eastAsia="Aptos" w:hAnsi="Arial" w:cs="Arial"/>
          <w:b/>
          <w:bCs/>
          <w:lang w:val="en-GB"/>
        </w:rPr>
        <w:t>Submission Date: 19.11.25</w:t>
      </w:r>
    </w:p>
    <w:p w14:paraId="633882C1" w14:textId="290605F4" w:rsidR="00705966" w:rsidRPr="00741EE3" w:rsidRDefault="00705966" w:rsidP="00FE3CDD">
      <w:pPr>
        <w:spacing w:before="0" w:after="0"/>
        <w:jc w:val="left"/>
        <w:rPr>
          <w:rFonts w:ascii="Arial" w:eastAsia="Aptos" w:hAnsi="Arial" w:cs="Arial"/>
          <w:b/>
          <w:bCs/>
          <w:lang w:val="en-GB"/>
        </w:rPr>
      </w:pPr>
      <w:r w:rsidRPr="00741EE3">
        <w:rPr>
          <w:rFonts w:ascii="Arial" w:eastAsia="Aptos" w:hAnsi="Arial" w:cs="Arial"/>
          <w:b/>
          <w:bCs/>
          <w:lang w:val="en-GB"/>
        </w:rPr>
        <w:br w:type="page"/>
      </w:r>
    </w:p>
    <w:sdt>
      <w:sdtPr>
        <w:rPr>
          <w:rFonts w:ascii="Times New Roman" w:eastAsiaTheme="minorHAnsi" w:hAnsi="Times New Roman" w:cstheme="minorBidi"/>
          <w:color w:val="000000" w:themeColor="text1"/>
          <w:kern w:val="2"/>
          <w:sz w:val="24"/>
          <w:szCs w:val="24"/>
          <w14:ligatures w14:val="standardContextual"/>
        </w:rPr>
        <w:id w:val="-680740483"/>
        <w:docPartObj>
          <w:docPartGallery w:val="Table of Contents"/>
          <w:docPartUnique/>
        </w:docPartObj>
      </w:sdtPr>
      <w:sdtEndPr>
        <w:rPr>
          <w:b/>
          <w:bCs/>
          <w:noProof/>
        </w:rPr>
      </w:sdtEndPr>
      <w:sdtContent>
        <w:p w14:paraId="223C7E4D" w14:textId="176A7FD5" w:rsidR="00741EE3" w:rsidRPr="008E53A5" w:rsidRDefault="00741EE3">
          <w:pPr>
            <w:pStyle w:val="TOCHeading"/>
            <w:rPr>
              <w:color w:val="000000" w:themeColor="text1"/>
              <w:sz w:val="24"/>
              <w:szCs w:val="24"/>
            </w:rPr>
          </w:pPr>
          <w:r w:rsidRPr="008E53A5">
            <w:rPr>
              <w:color w:val="000000" w:themeColor="text1"/>
              <w:sz w:val="24"/>
              <w:szCs w:val="24"/>
            </w:rPr>
            <w:t>Table of Contents</w:t>
          </w:r>
        </w:p>
        <w:p w14:paraId="7F791BE2" w14:textId="255B5DC2" w:rsidR="00741EE3" w:rsidRPr="008E53A5" w:rsidRDefault="00741EE3">
          <w:pPr>
            <w:pStyle w:val="TOC1"/>
            <w:tabs>
              <w:tab w:val="left" w:pos="480"/>
              <w:tab w:val="right" w:leader="dot" w:pos="9350"/>
            </w:tabs>
            <w:rPr>
              <w:rFonts w:eastAsiaTheme="minorEastAsia"/>
              <w:b w:val="0"/>
              <w:bCs w:val="0"/>
              <w:i w:val="0"/>
              <w:iCs w:val="0"/>
              <w:noProof/>
              <w:color w:val="000000" w:themeColor="text1"/>
              <w:lang w:val="en-GB" w:eastAsia="en-GB"/>
            </w:rPr>
          </w:pPr>
          <w:r w:rsidRPr="008E53A5">
            <w:rPr>
              <w:b w:val="0"/>
              <w:bCs w:val="0"/>
              <w:i w:val="0"/>
              <w:iCs w:val="0"/>
              <w:color w:val="000000" w:themeColor="text1"/>
            </w:rPr>
            <w:fldChar w:fldCharType="begin"/>
          </w:r>
          <w:r w:rsidRPr="008E53A5">
            <w:rPr>
              <w:i w:val="0"/>
              <w:iCs w:val="0"/>
              <w:color w:val="000000" w:themeColor="text1"/>
            </w:rPr>
            <w:instrText xml:space="preserve"> TOC \o "1-3" \h \z \u </w:instrText>
          </w:r>
          <w:r w:rsidRPr="008E53A5">
            <w:rPr>
              <w:b w:val="0"/>
              <w:bCs w:val="0"/>
              <w:i w:val="0"/>
              <w:iCs w:val="0"/>
              <w:color w:val="000000" w:themeColor="text1"/>
            </w:rPr>
            <w:fldChar w:fldCharType="separate"/>
          </w:r>
          <w:hyperlink w:anchor="_Toc214482864" w:history="1">
            <w:r w:rsidRPr="008E53A5">
              <w:rPr>
                <w:rStyle w:val="Hyperlink"/>
                <w:rFonts w:ascii="Arial" w:hAnsi="Arial" w:cs="Arial"/>
                <w:i w:val="0"/>
                <w:iCs w:val="0"/>
                <w:noProof/>
                <w:color w:val="000000" w:themeColor="text1"/>
              </w:rPr>
              <w:t>1.</w:t>
            </w:r>
            <w:r w:rsidRPr="008E53A5">
              <w:rPr>
                <w:rFonts w:eastAsiaTheme="minorEastAsia"/>
                <w:b w:val="0"/>
                <w:bCs w:val="0"/>
                <w:i w:val="0"/>
                <w:iCs w:val="0"/>
                <w:noProof/>
                <w:color w:val="000000" w:themeColor="text1"/>
                <w:lang w:val="en-GB" w:eastAsia="en-GB"/>
              </w:rPr>
              <w:tab/>
            </w:r>
            <w:r w:rsidRPr="008E53A5">
              <w:rPr>
                <w:rStyle w:val="Hyperlink"/>
                <w:rFonts w:ascii="Arial" w:hAnsi="Arial" w:cs="Arial"/>
                <w:i w:val="0"/>
                <w:iCs w:val="0"/>
                <w:noProof/>
                <w:color w:val="000000" w:themeColor="text1"/>
              </w:rPr>
              <w:t>Introduction</w:t>
            </w:r>
            <w:r w:rsidRPr="008E53A5">
              <w:rPr>
                <w:i w:val="0"/>
                <w:iCs w:val="0"/>
                <w:noProof/>
                <w:webHidden/>
                <w:color w:val="000000" w:themeColor="text1"/>
              </w:rPr>
              <w:tab/>
            </w:r>
            <w:r w:rsidRPr="008E53A5">
              <w:rPr>
                <w:i w:val="0"/>
                <w:iCs w:val="0"/>
                <w:noProof/>
                <w:webHidden/>
                <w:color w:val="000000" w:themeColor="text1"/>
              </w:rPr>
              <w:fldChar w:fldCharType="begin"/>
            </w:r>
            <w:r w:rsidRPr="008E53A5">
              <w:rPr>
                <w:i w:val="0"/>
                <w:iCs w:val="0"/>
                <w:noProof/>
                <w:webHidden/>
                <w:color w:val="000000" w:themeColor="text1"/>
              </w:rPr>
              <w:instrText xml:space="preserve"> PAGEREF _Toc214482864 \h </w:instrText>
            </w:r>
            <w:r w:rsidRPr="008E53A5">
              <w:rPr>
                <w:i w:val="0"/>
                <w:iCs w:val="0"/>
                <w:noProof/>
                <w:webHidden/>
                <w:color w:val="000000" w:themeColor="text1"/>
              </w:rPr>
            </w:r>
            <w:r w:rsidRPr="008E53A5">
              <w:rPr>
                <w:i w:val="0"/>
                <w:iCs w:val="0"/>
                <w:noProof/>
                <w:webHidden/>
                <w:color w:val="000000" w:themeColor="text1"/>
              </w:rPr>
              <w:fldChar w:fldCharType="separate"/>
            </w:r>
            <w:r w:rsidRPr="008E53A5">
              <w:rPr>
                <w:i w:val="0"/>
                <w:iCs w:val="0"/>
                <w:noProof/>
                <w:webHidden/>
                <w:color w:val="000000" w:themeColor="text1"/>
              </w:rPr>
              <w:t>3</w:t>
            </w:r>
            <w:r w:rsidRPr="008E53A5">
              <w:rPr>
                <w:i w:val="0"/>
                <w:iCs w:val="0"/>
                <w:noProof/>
                <w:webHidden/>
                <w:color w:val="000000" w:themeColor="text1"/>
              </w:rPr>
              <w:fldChar w:fldCharType="end"/>
            </w:r>
          </w:hyperlink>
        </w:p>
        <w:p w14:paraId="642FAA61" w14:textId="5B930F2F" w:rsidR="00741EE3" w:rsidRPr="008E53A5" w:rsidRDefault="00741EE3">
          <w:pPr>
            <w:pStyle w:val="TOC1"/>
            <w:tabs>
              <w:tab w:val="right" w:leader="dot" w:pos="9350"/>
            </w:tabs>
            <w:rPr>
              <w:rFonts w:eastAsiaTheme="minorEastAsia"/>
              <w:b w:val="0"/>
              <w:bCs w:val="0"/>
              <w:i w:val="0"/>
              <w:iCs w:val="0"/>
              <w:noProof/>
              <w:color w:val="000000" w:themeColor="text1"/>
              <w:lang w:val="en-GB" w:eastAsia="en-GB"/>
            </w:rPr>
          </w:pPr>
          <w:hyperlink w:anchor="_Toc214482865" w:history="1">
            <w:r w:rsidRPr="008E53A5">
              <w:rPr>
                <w:rStyle w:val="Hyperlink"/>
                <w:rFonts w:ascii="Arial" w:hAnsi="Arial" w:cs="Arial"/>
                <w:i w:val="0"/>
                <w:iCs w:val="0"/>
                <w:noProof/>
                <w:color w:val="000000" w:themeColor="text1"/>
              </w:rPr>
              <w:t>2. Task 1: Critical Analysis of the Macro Marketing Environment</w:t>
            </w:r>
            <w:r w:rsidRPr="008E53A5">
              <w:rPr>
                <w:i w:val="0"/>
                <w:iCs w:val="0"/>
                <w:noProof/>
                <w:webHidden/>
                <w:color w:val="000000" w:themeColor="text1"/>
              </w:rPr>
              <w:tab/>
            </w:r>
            <w:r w:rsidRPr="008E53A5">
              <w:rPr>
                <w:i w:val="0"/>
                <w:iCs w:val="0"/>
                <w:noProof/>
                <w:webHidden/>
                <w:color w:val="000000" w:themeColor="text1"/>
              </w:rPr>
              <w:fldChar w:fldCharType="begin"/>
            </w:r>
            <w:r w:rsidRPr="008E53A5">
              <w:rPr>
                <w:i w:val="0"/>
                <w:iCs w:val="0"/>
                <w:noProof/>
                <w:webHidden/>
                <w:color w:val="000000" w:themeColor="text1"/>
              </w:rPr>
              <w:instrText xml:space="preserve"> PAGEREF _Toc214482865 \h </w:instrText>
            </w:r>
            <w:r w:rsidRPr="008E53A5">
              <w:rPr>
                <w:i w:val="0"/>
                <w:iCs w:val="0"/>
                <w:noProof/>
                <w:webHidden/>
                <w:color w:val="000000" w:themeColor="text1"/>
              </w:rPr>
            </w:r>
            <w:r w:rsidRPr="008E53A5">
              <w:rPr>
                <w:i w:val="0"/>
                <w:iCs w:val="0"/>
                <w:noProof/>
                <w:webHidden/>
                <w:color w:val="000000" w:themeColor="text1"/>
              </w:rPr>
              <w:fldChar w:fldCharType="separate"/>
            </w:r>
            <w:r w:rsidRPr="008E53A5">
              <w:rPr>
                <w:i w:val="0"/>
                <w:iCs w:val="0"/>
                <w:noProof/>
                <w:webHidden/>
                <w:color w:val="000000" w:themeColor="text1"/>
              </w:rPr>
              <w:t>4</w:t>
            </w:r>
            <w:r w:rsidRPr="008E53A5">
              <w:rPr>
                <w:i w:val="0"/>
                <w:iCs w:val="0"/>
                <w:noProof/>
                <w:webHidden/>
                <w:color w:val="000000" w:themeColor="text1"/>
              </w:rPr>
              <w:fldChar w:fldCharType="end"/>
            </w:r>
          </w:hyperlink>
        </w:p>
        <w:p w14:paraId="13A8400E" w14:textId="138E46D9"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66" w:history="1">
            <w:r w:rsidRPr="008E53A5">
              <w:rPr>
                <w:rStyle w:val="Hyperlink"/>
                <w:rFonts w:ascii="Arial" w:hAnsi="Arial" w:cs="Arial"/>
                <w:noProof/>
                <w:color w:val="000000" w:themeColor="text1"/>
                <w:sz w:val="24"/>
                <w:szCs w:val="24"/>
              </w:rPr>
              <w:t>2.1 Macro Marketing Environment Overview</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_Toc214482866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4</w:t>
            </w:r>
            <w:r w:rsidRPr="008E53A5">
              <w:rPr>
                <w:noProof/>
                <w:webHidden/>
                <w:color w:val="000000" w:themeColor="text1"/>
                <w:sz w:val="24"/>
                <w:szCs w:val="24"/>
              </w:rPr>
              <w:fldChar w:fldCharType="end"/>
            </w:r>
          </w:hyperlink>
        </w:p>
        <w:p w14:paraId="38AE1362" w14:textId="51C29925"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67" w:history="1">
            <w:r w:rsidRPr="008E53A5">
              <w:rPr>
                <w:rStyle w:val="Hyperlink"/>
                <w:rFonts w:ascii="Arial" w:hAnsi="Arial" w:cs="Arial"/>
                <w:noProof/>
                <w:color w:val="000000" w:themeColor="text1"/>
                <w:sz w:val="24"/>
                <w:szCs w:val="24"/>
              </w:rPr>
              <w:t>2.2 Choice of Two External Macro Marketing Actors</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_Toc214482867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4</w:t>
            </w:r>
            <w:r w:rsidRPr="008E53A5">
              <w:rPr>
                <w:noProof/>
                <w:webHidden/>
                <w:color w:val="000000" w:themeColor="text1"/>
                <w:sz w:val="24"/>
                <w:szCs w:val="24"/>
              </w:rPr>
              <w:fldChar w:fldCharType="end"/>
            </w:r>
          </w:hyperlink>
        </w:p>
        <w:p w14:paraId="092A5638" w14:textId="2DDA00F8"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68" w:history="1">
            <w:r w:rsidRPr="008E53A5">
              <w:rPr>
                <w:rStyle w:val="Hyperlink"/>
                <w:rFonts w:ascii="Arial" w:hAnsi="Arial" w:cs="Arial"/>
                <w:noProof/>
                <w:color w:val="000000" w:themeColor="text1"/>
                <w:sz w:val="24"/>
                <w:szCs w:val="24"/>
              </w:rPr>
              <w:t>2.3 Critical Analysis of any Actors</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_Toc214482868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5</w:t>
            </w:r>
            <w:r w:rsidRPr="008E53A5">
              <w:rPr>
                <w:noProof/>
                <w:webHidden/>
                <w:color w:val="000000" w:themeColor="text1"/>
                <w:sz w:val="24"/>
                <w:szCs w:val="24"/>
              </w:rPr>
              <w:fldChar w:fldCharType="end"/>
            </w:r>
          </w:hyperlink>
        </w:p>
        <w:p w14:paraId="383A5DFD" w14:textId="5A5100FF"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69" w:history="1">
            <w:r w:rsidRPr="008E53A5">
              <w:rPr>
                <w:rStyle w:val="Hyperlink"/>
                <w:rFonts w:ascii="Arial" w:hAnsi="Arial" w:cs="Arial"/>
                <w:noProof/>
                <w:color w:val="000000" w:themeColor="text1"/>
                <w:sz w:val="24"/>
                <w:szCs w:val="24"/>
              </w:rPr>
              <w:t>2.3.1 Technological Factors</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_Toc214482869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5</w:t>
            </w:r>
            <w:r w:rsidRPr="008E53A5">
              <w:rPr>
                <w:noProof/>
                <w:webHidden/>
                <w:color w:val="000000" w:themeColor="text1"/>
                <w:sz w:val="24"/>
                <w:szCs w:val="24"/>
              </w:rPr>
              <w:fldChar w:fldCharType="end"/>
            </w:r>
          </w:hyperlink>
        </w:p>
        <w:p w14:paraId="32347CDE" w14:textId="48E6DB82"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70" w:history="1">
            <w:r w:rsidRPr="008E53A5">
              <w:rPr>
                <w:rStyle w:val="Hyperlink"/>
                <w:rFonts w:ascii="Arial" w:hAnsi="Arial" w:cs="Arial"/>
                <w:noProof/>
                <w:color w:val="000000" w:themeColor="text1"/>
                <w:sz w:val="24"/>
                <w:szCs w:val="24"/>
              </w:rPr>
              <w:t>2.3.2 Environmental Factors</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_Toc214482870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6</w:t>
            </w:r>
            <w:r w:rsidRPr="008E53A5">
              <w:rPr>
                <w:noProof/>
                <w:webHidden/>
                <w:color w:val="000000" w:themeColor="text1"/>
                <w:sz w:val="24"/>
                <w:szCs w:val="24"/>
              </w:rPr>
              <w:fldChar w:fldCharType="end"/>
            </w:r>
          </w:hyperlink>
        </w:p>
        <w:p w14:paraId="22A70ED7" w14:textId="541DF4B1" w:rsidR="00741EE3" w:rsidRPr="008E53A5" w:rsidRDefault="00741EE3">
          <w:pPr>
            <w:pStyle w:val="TOC1"/>
            <w:tabs>
              <w:tab w:val="right" w:leader="dot" w:pos="9350"/>
            </w:tabs>
            <w:rPr>
              <w:rFonts w:eastAsiaTheme="minorEastAsia"/>
              <w:b w:val="0"/>
              <w:bCs w:val="0"/>
              <w:i w:val="0"/>
              <w:iCs w:val="0"/>
              <w:noProof/>
              <w:color w:val="000000" w:themeColor="text1"/>
              <w:lang w:val="en-GB" w:eastAsia="en-GB"/>
            </w:rPr>
          </w:pPr>
          <w:hyperlink w:anchor="_Toc214482871" w:history="1">
            <w:r w:rsidRPr="008E53A5">
              <w:rPr>
                <w:rStyle w:val="Hyperlink"/>
                <w:rFonts w:ascii="Arial" w:hAnsi="Arial" w:cs="Arial"/>
                <w:i w:val="0"/>
                <w:iCs w:val="0"/>
                <w:noProof/>
                <w:color w:val="000000" w:themeColor="text1"/>
              </w:rPr>
              <w:t>3. Task 2: Strategic Responses of Pioneering and Follower</w:t>
            </w:r>
            <w:r w:rsidRPr="008E53A5">
              <w:rPr>
                <w:i w:val="0"/>
                <w:iCs w:val="0"/>
                <w:noProof/>
                <w:webHidden/>
                <w:color w:val="000000" w:themeColor="text1"/>
              </w:rPr>
              <w:tab/>
            </w:r>
            <w:r w:rsidRPr="008E53A5">
              <w:rPr>
                <w:i w:val="0"/>
                <w:iCs w:val="0"/>
                <w:noProof/>
                <w:webHidden/>
                <w:color w:val="000000" w:themeColor="text1"/>
              </w:rPr>
              <w:fldChar w:fldCharType="begin"/>
            </w:r>
            <w:r w:rsidRPr="008E53A5">
              <w:rPr>
                <w:i w:val="0"/>
                <w:iCs w:val="0"/>
                <w:noProof/>
                <w:webHidden/>
                <w:color w:val="000000" w:themeColor="text1"/>
              </w:rPr>
              <w:instrText xml:space="preserve"> PAGEREF _Toc214482871 \h </w:instrText>
            </w:r>
            <w:r w:rsidRPr="008E53A5">
              <w:rPr>
                <w:i w:val="0"/>
                <w:iCs w:val="0"/>
                <w:noProof/>
                <w:webHidden/>
                <w:color w:val="000000" w:themeColor="text1"/>
              </w:rPr>
            </w:r>
            <w:r w:rsidRPr="008E53A5">
              <w:rPr>
                <w:i w:val="0"/>
                <w:iCs w:val="0"/>
                <w:noProof/>
                <w:webHidden/>
                <w:color w:val="000000" w:themeColor="text1"/>
              </w:rPr>
              <w:fldChar w:fldCharType="separate"/>
            </w:r>
            <w:r w:rsidRPr="008E53A5">
              <w:rPr>
                <w:i w:val="0"/>
                <w:iCs w:val="0"/>
                <w:noProof/>
                <w:webHidden/>
                <w:color w:val="000000" w:themeColor="text1"/>
              </w:rPr>
              <w:t>8</w:t>
            </w:r>
            <w:r w:rsidRPr="008E53A5">
              <w:rPr>
                <w:i w:val="0"/>
                <w:iCs w:val="0"/>
                <w:noProof/>
                <w:webHidden/>
                <w:color w:val="000000" w:themeColor="text1"/>
              </w:rPr>
              <w:fldChar w:fldCharType="end"/>
            </w:r>
          </w:hyperlink>
        </w:p>
        <w:p w14:paraId="7DF11ECD" w14:textId="074E137A"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72" w:history="1">
            <w:r w:rsidRPr="008E53A5">
              <w:rPr>
                <w:rStyle w:val="Hyperlink"/>
                <w:rFonts w:ascii="Arial" w:hAnsi="Arial" w:cs="Arial"/>
                <w:noProof/>
                <w:color w:val="000000" w:themeColor="text1"/>
                <w:sz w:val="24"/>
                <w:szCs w:val="24"/>
              </w:rPr>
              <w:t>3.1 Strategic Responses by Pioneering Organizations</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_Toc214482872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8</w:t>
            </w:r>
            <w:r w:rsidRPr="008E53A5">
              <w:rPr>
                <w:noProof/>
                <w:webHidden/>
                <w:color w:val="000000" w:themeColor="text1"/>
                <w:sz w:val="24"/>
                <w:szCs w:val="24"/>
              </w:rPr>
              <w:fldChar w:fldCharType="end"/>
            </w:r>
          </w:hyperlink>
        </w:p>
        <w:p w14:paraId="2637905E" w14:textId="1A02D4CE" w:rsidR="00741EE3" w:rsidRPr="008E53A5" w:rsidRDefault="00741EE3">
          <w:pPr>
            <w:pStyle w:val="TOC2"/>
            <w:tabs>
              <w:tab w:val="right" w:leader="dot" w:pos="9350"/>
            </w:tabs>
            <w:rPr>
              <w:rFonts w:eastAsiaTheme="minorEastAsia"/>
              <w:b w:val="0"/>
              <w:bCs w:val="0"/>
              <w:noProof/>
              <w:color w:val="000000" w:themeColor="text1"/>
              <w:sz w:val="24"/>
              <w:szCs w:val="24"/>
              <w:lang w:val="en-GB" w:eastAsia="en-GB"/>
            </w:rPr>
          </w:pPr>
          <w:hyperlink w:anchor="_Toc214482873" w:history="1">
            <w:r w:rsidRPr="008E53A5">
              <w:rPr>
                <w:rStyle w:val="Hyperlink"/>
                <w:rFonts w:ascii="Arial" w:hAnsi="Arial" w:cs="Arial"/>
                <w:noProof/>
                <w:color w:val="000000" w:themeColor="text1"/>
                <w:sz w:val="24"/>
                <w:szCs w:val="24"/>
              </w:rPr>
              <w:t>3.2 The response using the Ansoff Matrix</w:t>
            </w:r>
            <w:r w:rsidRPr="008E53A5">
              <w:rPr>
                <w:noProof/>
                <w:webHidden/>
                <w:color w:val="000000" w:themeColor="text1"/>
                <w:sz w:val="24"/>
                <w:szCs w:val="24"/>
              </w:rPr>
              <w:tab/>
            </w:r>
            <w:r w:rsidRPr="008E53A5">
              <w:rPr>
                <w:noProof/>
                <w:webHidden/>
                <w:color w:val="000000" w:themeColor="text1"/>
                <w:sz w:val="24"/>
                <w:szCs w:val="24"/>
              </w:rPr>
              <w:fldChar w:fldCharType="begin"/>
            </w:r>
            <w:r w:rsidRPr="008E53A5">
              <w:rPr>
                <w:noProof/>
                <w:webHidden/>
                <w:color w:val="000000" w:themeColor="text1"/>
                <w:sz w:val="24"/>
                <w:szCs w:val="24"/>
              </w:rPr>
              <w:instrText xml:space="preserve"> PAGEREF _Toc214482873 \h </w:instrText>
            </w:r>
            <w:r w:rsidRPr="008E53A5">
              <w:rPr>
                <w:noProof/>
                <w:webHidden/>
                <w:color w:val="000000" w:themeColor="text1"/>
                <w:sz w:val="24"/>
                <w:szCs w:val="24"/>
              </w:rPr>
            </w:r>
            <w:r w:rsidRPr="008E53A5">
              <w:rPr>
                <w:noProof/>
                <w:webHidden/>
                <w:color w:val="000000" w:themeColor="text1"/>
                <w:sz w:val="24"/>
                <w:szCs w:val="24"/>
              </w:rPr>
              <w:fldChar w:fldCharType="separate"/>
            </w:r>
            <w:r w:rsidRPr="008E53A5">
              <w:rPr>
                <w:noProof/>
                <w:webHidden/>
                <w:color w:val="000000" w:themeColor="text1"/>
                <w:sz w:val="24"/>
                <w:szCs w:val="24"/>
              </w:rPr>
              <w:t>10</w:t>
            </w:r>
            <w:r w:rsidRPr="008E53A5">
              <w:rPr>
                <w:noProof/>
                <w:webHidden/>
                <w:color w:val="000000" w:themeColor="text1"/>
                <w:sz w:val="24"/>
                <w:szCs w:val="24"/>
              </w:rPr>
              <w:fldChar w:fldCharType="end"/>
            </w:r>
          </w:hyperlink>
        </w:p>
        <w:p w14:paraId="3CAA1D39" w14:textId="20F6457F" w:rsidR="00741EE3" w:rsidRPr="008E53A5" w:rsidRDefault="00741EE3">
          <w:pPr>
            <w:pStyle w:val="TOC1"/>
            <w:tabs>
              <w:tab w:val="right" w:leader="dot" w:pos="9350"/>
            </w:tabs>
            <w:rPr>
              <w:rFonts w:eastAsiaTheme="minorEastAsia"/>
              <w:b w:val="0"/>
              <w:bCs w:val="0"/>
              <w:i w:val="0"/>
              <w:iCs w:val="0"/>
              <w:noProof/>
              <w:color w:val="000000" w:themeColor="text1"/>
              <w:lang w:val="en-GB" w:eastAsia="en-GB"/>
            </w:rPr>
          </w:pPr>
          <w:hyperlink w:anchor="_Toc214482874" w:history="1">
            <w:r w:rsidRPr="008E53A5">
              <w:rPr>
                <w:rStyle w:val="Hyperlink"/>
                <w:rFonts w:ascii="Arial" w:hAnsi="Arial" w:cs="Arial"/>
                <w:i w:val="0"/>
                <w:iCs w:val="0"/>
                <w:noProof/>
                <w:color w:val="000000" w:themeColor="text1"/>
              </w:rPr>
              <w:t>4. Conclusion</w:t>
            </w:r>
            <w:r w:rsidRPr="008E53A5">
              <w:rPr>
                <w:i w:val="0"/>
                <w:iCs w:val="0"/>
                <w:noProof/>
                <w:webHidden/>
                <w:color w:val="000000" w:themeColor="text1"/>
              </w:rPr>
              <w:tab/>
            </w:r>
            <w:r w:rsidRPr="008E53A5">
              <w:rPr>
                <w:i w:val="0"/>
                <w:iCs w:val="0"/>
                <w:noProof/>
                <w:webHidden/>
                <w:color w:val="000000" w:themeColor="text1"/>
              </w:rPr>
              <w:fldChar w:fldCharType="begin"/>
            </w:r>
            <w:r w:rsidRPr="008E53A5">
              <w:rPr>
                <w:i w:val="0"/>
                <w:iCs w:val="0"/>
                <w:noProof/>
                <w:webHidden/>
                <w:color w:val="000000" w:themeColor="text1"/>
              </w:rPr>
              <w:instrText xml:space="preserve"> PAGEREF _Toc214482874 \h </w:instrText>
            </w:r>
            <w:r w:rsidRPr="008E53A5">
              <w:rPr>
                <w:i w:val="0"/>
                <w:iCs w:val="0"/>
                <w:noProof/>
                <w:webHidden/>
                <w:color w:val="000000" w:themeColor="text1"/>
              </w:rPr>
            </w:r>
            <w:r w:rsidRPr="008E53A5">
              <w:rPr>
                <w:i w:val="0"/>
                <w:iCs w:val="0"/>
                <w:noProof/>
                <w:webHidden/>
                <w:color w:val="000000" w:themeColor="text1"/>
              </w:rPr>
              <w:fldChar w:fldCharType="separate"/>
            </w:r>
            <w:r w:rsidRPr="008E53A5">
              <w:rPr>
                <w:i w:val="0"/>
                <w:iCs w:val="0"/>
                <w:noProof/>
                <w:webHidden/>
                <w:color w:val="000000" w:themeColor="text1"/>
              </w:rPr>
              <w:t>11</w:t>
            </w:r>
            <w:r w:rsidRPr="008E53A5">
              <w:rPr>
                <w:i w:val="0"/>
                <w:iCs w:val="0"/>
                <w:noProof/>
                <w:webHidden/>
                <w:color w:val="000000" w:themeColor="text1"/>
              </w:rPr>
              <w:fldChar w:fldCharType="end"/>
            </w:r>
          </w:hyperlink>
        </w:p>
        <w:p w14:paraId="652FDA96" w14:textId="58923684" w:rsidR="00741EE3" w:rsidRPr="008E53A5" w:rsidRDefault="00741EE3">
          <w:pPr>
            <w:pStyle w:val="TOC1"/>
            <w:tabs>
              <w:tab w:val="right" w:leader="dot" w:pos="9350"/>
            </w:tabs>
            <w:rPr>
              <w:rFonts w:eastAsiaTheme="minorEastAsia"/>
              <w:b w:val="0"/>
              <w:bCs w:val="0"/>
              <w:i w:val="0"/>
              <w:iCs w:val="0"/>
              <w:noProof/>
              <w:color w:val="000000" w:themeColor="text1"/>
              <w:lang w:val="en-GB" w:eastAsia="en-GB"/>
            </w:rPr>
          </w:pPr>
          <w:hyperlink w:anchor="_Toc214482875" w:history="1">
            <w:r w:rsidRPr="008E53A5">
              <w:rPr>
                <w:rStyle w:val="Hyperlink"/>
                <w:rFonts w:ascii="Arial" w:hAnsi="Arial" w:cs="Arial"/>
                <w:i w:val="0"/>
                <w:iCs w:val="0"/>
                <w:noProof/>
                <w:color w:val="000000" w:themeColor="text1"/>
              </w:rPr>
              <w:t>5. References</w:t>
            </w:r>
            <w:r w:rsidRPr="008E53A5">
              <w:rPr>
                <w:i w:val="0"/>
                <w:iCs w:val="0"/>
                <w:noProof/>
                <w:webHidden/>
                <w:color w:val="000000" w:themeColor="text1"/>
              </w:rPr>
              <w:tab/>
            </w:r>
            <w:r w:rsidRPr="008E53A5">
              <w:rPr>
                <w:i w:val="0"/>
                <w:iCs w:val="0"/>
                <w:noProof/>
                <w:webHidden/>
                <w:color w:val="000000" w:themeColor="text1"/>
              </w:rPr>
              <w:fldChar w:fldCharType="begin"/>
            </w:r>
            <w:r w:rsidRPr="008E53A5">
              <w:rPr>
                <w:i w:val="0"/>
                <w:iCs w:val="0"/>
                <w:noProof/>
                <w:webHidden/>
                <w:color w:val="000000" w:themeColor="text1"/>
              </w:rPr>
              <w:instrText xml:space="preserve"> PAGEREF _Toc214482875 \h </w:instrText>
            </w:r>
            <w:r w:rsidRPr="008E53A5">
              <w:rPr>
                <w:i w:val="0"/>
                <w:iCs w:val="0"/>
                <w:noProof/>
                <w:webHidden/>
                <w:color w:val="000000" w:themeColor="text1"/>
              </w:rPr>
            </w:r>
            <w:r w:rsidRPr="008E53A5">
              <w:rPr>
                <w:i w:val="0"/>
                <w:iCs w:val="0"/>
                <w:noProof/>
                <w:webHidden/>
                <w:color w:val="000000" w:themeColor="text1"/>
              </w:rPr>
              <w:fldChar w:fldCharType="separate"/>
            </w:r>
            <w:r w:rsidRPr="008E53A5">
              <w:rPr>
                <w:i w:val="0"/>
                <w:iCs w:val="0"/>
                <w:noProof/>
                <w:webHidden/>
                <w:color w:val="000000" w:themeColor="text1"/>
              </w:rPr>
              <w:t>12</w:t>
            </w:r>
            <w:r w:rsidRPr="008E53A5">
              <w:rPr>
                <w:i w:val="0"/>
                <w:iCs w:val="0"/>
                <w:noProof/>
                <w:webHidden/>
                <w:color w:val="000000" w:themeColor="text1"/>
              </w:rPr>
              <w:fldChar w:fldCharType="end"/>
            </w:r>
          </w:hyperlink>
        </w:p>
        <w:p w14:paraId="05C6083F" w14:textId="7C4252AC" w:rsidR="00741EE3" w:rsidRPr="008E53A5" w:rsidRDefault="00741EE3">
          <w:pPr>
            <w:rPr>
              <w:color w:val="000000" w:themeColor="text1"/>
            </w:rPr>
          </w:pPr>
          <w:r w:rsidRPr="008E53A5">
            <w:rPr>
              <w:b/>
              <w:bCs/>
              <w:noProof/>
              <w:color w:val="000000" w:themeColor="text1"/>
            </w:rPr>
            <w:fldChar w:fldCharType="end"/>
          </w:r>
        </w:p>
      </w:sdtContent>
    </w:sdt>
    <w:p w14:paraId="6E62BC4D" w14:textId="71DBB715" w:rsidR="00B97041" w:rsidRPr="008E53A5" w:rsidRDefault="00B97041" w:rsidP="00FE3CDD">
      <w:pPr>
        <w:spacing w:before="0" w:after="160"/>
        <w:jc w:val="left"/>
        <w:rPr>
          <w:rFonts w:ascii="Arial" w:hAnsi="Arial" w:cs="Arial"/>
          <w:color w:val="000000" w:themeColor="text1"/>
        </w:rPr>
      </w:pPr>
      <w:r w:rsidRPr="008E53A5">
        <w:rPr>
          <w:rFonts w:ascii="Arial" w:hAnsi="Arial" w:cs="Arial"/>
          <w:color w:val="000000" w:themeColor="text1"/>
        </w:rPr>
        <w:br w:type="page"/>
      </w:r>
    </w:p>
    <w:p w14:paraId="47B706F2" w14:textId="0D4505B1" w:rsidR="00B97041" w:rsidRPr="00741EE3" w:rsidRDefault="00B97041" w:rsidP="00FE3CDD">
      <w:pPr>
        <w:pStyle w:val="Heading1"/>
        <w:numPr>
          <w:ilvl w:val="0"/>
          <w:numId w:val="1"/>
        </w:numPr>
        <w:rPr>
          <w:rFonts w:ascii="Arial" w:hAnsi="Arial" w:cs="Arial"/>
          <w:sz w:val="24"/>
          <w:szCs w:val="24"/>
        </w:rPr>
      </w:pPr>
      <w:bookmarkStart w:id="0" w:name="_Toc214482864"/>
      <w:r w:rsidRPr="00741EE3">
        <w:rPr>
          <w:rFonts w:ascii="Arial" w:hAnsi="Arial" w:cs="Arial"/>
          <w:sz w:val="24"/>
          <w:szCs w:val="24"/>
        </w:rPr>
        <w:t>Introduction</w:t>
      </w:r>
      <w:bookmarkEnd w:id="0"/>
    </w:p>
    <w:p w14:paraId="340429FE" w14:textId="32A04AA8" w:rsidR="00B97041" w:rsidRPr="00741EE3" w:rsidRDefault="00B97041" w:rsidP="00FE3CDD">
      <w:pPr>
        <w:rPr>
          <w:rFonts w:ascii="Arial" w:hAnsi="Arial" w:cs="Arial"/>
        </w:rPr>
      </w:pPr>
      <w:r w:rsidRPr="00741EE3">
        <w:rPr>
          <w:rFonts w:ascii="Arial" w:hAnsi="Arial" w:cs="Arial"/>
        </w:rPr>
        <w:t xml:space="preserve">Strategic marketing management helps </w:t>
      </w:r>
      <w:r w:rsidR="000A34F8" w:rsidRPr="00741EE3">
        <w:rPr>
          <w:rFonts w:ascii="Arial" w:hAnsi="Arial" w:cs="Arial"/>
        </w:rPr>
        <w:t>organizations</w:t>
      </w:r>
      <w:r w:rsidRPr="00741EE3">
        <w:rPr>
          <w:rFonts w:ascii="Arial" w:hAnsi="Arial" w:cs="Arial"/>
        </w:rPr>
        <w:t xml:space="preserve"> to generate value over a long-term perspective because of the nature of </w:t>
      </w:r>
      <w:r w:rsidR="00285C97" w:rsidRPr="00741EE3">
        <w:rPr>
          <w:rFonts w:ascii="Arial" w:hAnsi="Arial" w:cs="Arial"/>
        </w:rPr>
        <w:t xml:space="preserve">the </w:t>
      </w:r>
      <w:r w:rsidRPr="00741EE3">
        <w:rPr>
          <w:rFonts w:ascii="Arial" w:hAnsi="Arial" w:cs="Arial"/>
        </w:rPr>
        <w:t>competitive environment and informed decisions that can be used to shape the market positioning</w:t>
      </w:r>
      <w:r w:rsidR="00285C97" w:rsidRPr="00741EE3">
        <w:rPr>
          <w:rFonts w:ascii="Arial" w:hAnsi="Arial" w:cs="Arial"/>
        </w:rPr>
        <w:t xml:space="preserve"> (Aaker &amp; McLoughlin, 2010)</w:t>
      </w:r>
      <w:r w:rsidRPr="00741EE3">
        <w:rPr>
          <w:rFonts w:ascii="Arial" w:hAnsi="Arial" w:cs="Arial"/>
        </w:rPr>
        <w:t xml:space="preserve">. </w:t>
      </w:r>
      <w:r w:rsidR="00DB4CAF" w:rsidRPr="00741EE3">
        <w:rPr>
          <w:rFonts w:ascii="Arial" w:hAnsi="Arial" w:cs="Arial"/>
        </w:rPr>
        <w:t xml:space="preserve">Macro marketing environment entails huge external forces that affect the </w:t>
      </w:r>
      <w:r w:rsidR="000A34F8" w:rsidRPr="00741EE3">
        <w:rPr>
          <w:rFonts w:ascii="Arial" w:hAnsi="Arial" w:cs="Arial"/>
        </w:rPr>
        <w:t>organizational</w:t>
      </w:r>
      <w:r w:rsidR="00DB4CAF" w:rsidRPr="00741EE3">
        <w:rPr>
          <w:rFonts w:ascii="Arial" w:hAnsi="Arial" w:cs="Arial"/>
        </w:rPr>
        <w:t xml:space="preserve"> operations and strategies in the long term. These are issues that a company is not directly in control of but influences their consumer </w:t>
      </w:r>
      <w:r w:rsidR="000A34F8" w:rsidRPr="00741EE3">
        <w:rPr>
          <w:rFonts w:ascii="Arial" w:hAnsi="Arial" w:cs="Arial"/>
        </w:rPr>
        <w:t>behavior</w:t>
      </w:r>
      <w:r w:rsidR="00DB4CAF" w:rsidRPr="00741EE3">
        <w:rPr>
          <w:rFonts w:ascii="Arial" w:hAnsi="Arial" w:cs="Arial"/>
        </w:rPr>
        <w:t>, regulations and the industry trend in general (</w:t>
      </w:r>
      <w:proofErr w:type="spellStart"/>
      <w:r w:rsidR="00DB4CAF" w:rsidRPr="00741EE3">
        <w:rPr>
          <w:rFonts w:ascii="Arial" w:hAnsi="Arial" w:cs="Arial"/>
        </w:rPr>
        <w:t>Kadirov</w:t>
      </w:r>
      <w:proofErr w:type="spellEnd"/>
      <w:r w:rsidR="00DB4CAF" w:rsidRPr="00741EE3">
        <w:rPr>
          <w:rFonts w:ascii="Arial" w:hAnsi="Arial" w:cs="Arial"/>
        </w:rPr>
        <w:t xml:space="preserve">, 2011). These forces inform the product design of such firms as </w:t>
      </w:r>
      <w:proofErr w:type="spellStart"/>
      <w:r w:rsidR="00DB4CAF" w:rsidRPr="00741EE3">
        <w:rPr>
          <w:rFonts w:ascii="Arial" w:hAnsi="Arial" w:cs="Arial"/>
        </w:rPr>
        <w:t>Notpla</w:t>
      </w:r>
      <w:proofErr w:type="spellEnd"/>
      <w:r w:rsidR="00DB4CAF" w:rsidRPr="00741EE3">
        <w:rPr>
          <w:rFonts w:ascii="Arial" w:hAnsi="Arial" w:cs="Arial"/>
        </w:rPr>
        <w:t xml:space="preserve">, and the packaging suppliers, as well as are used to make the company brand position and future growth strategy. </w:t>
      </w:r>
      <w:r w:rsidRPr="00741EE3">
        <w:rPr>
          <w:rFonts w:ascii="Arial" w:hAnsi="Arial" w:cs="Arial"/>
        </w:rPr>
        <w:t xml:space="preserve">This report is concerned </w:t>
      </w:r>
      <w:r w:rsidR="00285C97" w:rsidRPr="00741EE3">
        <w:rPr>
          <w:rFonts w:ascii="Arial" w:hAnsi="Arial" w:cs="Arial"/>
        </w:rPr>
        <w:t>with</w:t>
      </w:r>
      <w:r w:rsidRPr="00741EE3">
        <w:rPr>
          <w:rFonts w:ascii="Arial" w:hAnsi="Arial" w:cs="Arial"/>
        </w:rPr>
        <w:t xml:space="preserve"> </w:t>
      </w:r>
      <w:r w:rsidR="00285C97" w:rsidRPr="00741EE3">
        <w:rPr>
          <w:rFonts w:ascii="Arial" w:hAnsi="Arial" w:cs="Arial"/>
        </w:rPr>
        <w:t xml:space="preserve">the </w:t>
      </w:r>
      <w:r w:rsidRPr="00741EE3">
        <w:rPr>
          <w:rFonts w:ascii="Arial" w:hAnsi="Arial" w:cs="Arial"/>
        </w:rPr>
        <w:t>sustainable packaging industry</w:t>
      </w:r>
      <w:r w:rsidR="00285C97" w:rsidRPr="00741EE3">
        <w:rPr>
          <w:rFonts w:ascii="Arial" w:hAnsi="Arial" w:cs="Arial"/>
        </w:rPr>
        <w:t>,</w:t>
      </w:r>
      <w:r w:rsidRPr="00741EE3">
        <w:rPr>
          <w:rFonts w:ascii="Arial" w:hAnsi="Arial" w:cs="Arial"/>
        </w:rPr>
        <w:t xml:space="preserve"> where the problem of increasing environmental pressure and </w:t>
      </w:r>
      <w:r w:rsidR="00285C97" w:rsidRPr="00741EE3">
        <w:rPr>
          <w:rFonts w:ascii="Arial" w:hAnsi="Arial" w:cs="Arial"/>
        </w:rPr>
        <w:t>rapidly</w:t>
      </w:r>
      <w:r w:rsidRPr="00741EE3">
        <w:rPr>
          <w:rFonts w:ascii="Arial" w:hAnsi="Arial" w:cs="Arial"/>
        </w:rPr>
        <w:t xml:space="preserve"> changing technology has been constantly forming the competitive landscape. The whole idea of the report is to investigate the ways in which </w:t>
      </w:r>
      <w:r w:rsidR="000A34F8" w:rsidRPr="00741EE3">
        <w:rPr>
          <w:rFonts w:ascii="Arial" w:hAnsi="Arial" w:cs="Arial"/>
        </w:rPr>
        <w:t>organizations</w:t>
      </w:r>
      <w:r w:rsidRPr="00741EE3">
        <w:rPr>
          <w:rFonts w:ascii="Arial" w:hAnsi="Arial" w:cs="Arial"/>
        </w:rPr>
        <w:t xml:space="preserve"> like </w:t>
      </w:r>
      <w:proofErr w:type="spellStart"/>
      <w:r w:rsidRPr="00741EE3">
        <w:rPr>
          <w:rFonts w:ascii="Arial" w:hAnsi="Arial" w:cs="Arial"/>
        </w:rPr>
        <w:t>Notpla</w:t>
      </w:r>
      <w:proofErr w:type="spellEnd"/>
      <w:r w:rsidRPr="00741EE3">
        <w:rPr>
          <w:rFonts w:ascii="Arial" w:hAnsi="Arial" w:cs="Arial"/>
        </w:rPr>
        <w:t xml:space="preserve">, an innovator developing biodegradable packaging made of seaweed, and follower packaging suppliers in the supermarket react to macro-environmental forces. These </w:t>
      </w:r>
      <w:r w:rsidR="000A34F8" w:rsidRPr="00741EE3">
        <w:rPr>
          <w:rFonts w:ascii="Arial" w:hAnsi="Arial" w:cs="Arial"/>
        </w:rPr>
        <w:t>organizations</w:t>
      </w:r>
      <w:r w:rsidRPr="00741EE3">
        <w:rPr>
          <w:rFonts w:ascii="Arial" w:hAnsi="Arial" w:cs="Arial"/>
        </w:rPr>
        <w:t xml:space="preserve"> are in a dynamic industry where rules, consumer demands and the trend in innovation have a very powerful impact on strategic marketing </w:t>
      </w:r>
      <w:r w:rsidR="00285C97" w:rsidRPr="00741EE3">
        <w:rPr>
          <w:rFonts w:ascii="Arial" w:hAnsi="Arial" w:cs="Arial"/>
        </w:rPr>
        <w:t>performance (Aghazadeh, 2015)</w:t>
      </w:r>
      <w:r w:rsidRPr="00741EE3">
        <w:rPr>
          <w:rFonts w:ascii="Arial" w:hAnsi="Arial" w:cs="Arial"/>
        </w:rPr>
        <w:t xml:space="preserve">. It is important to </w:t>
      </w:r>
      <w:r w:rsidR="000A34F8" w:rsidRPr="00741EE3">
        <w:rPr>
          <w:rFonts w:ascii="Arial" w:hAnsi="Arial" w:cs="Arial"/>
        </w:rPr>
        <w:t>analyze</w:t>
      </w:r>
      <w:r w:rsidRPr="00741EE3">
        <w:rPr>
          <w:rFonts w:ascii="Arial" w:hAnsi="Arial" w:cs="Arial"/>
        </w:rPr>
        <w:t xml:space="preserve"> the macro marketing environment as external forces have a direct influence on consumer demand, operations, capacity to innovate and the performance of </w:t>
      </w:r>
      <w:r w:rsidR="000A34F8" w:rsidRPr="00741EE3">
        <w:rPr>
          <w:rFonts w:ascii="Arial" w:hAnsi="Arial" w:cs="Arial"/>
        </w:rPr>
        <w:t>organizations</w:t>
      </w:r>
      <w:r w:rsidRPr="00741EE3">
        <w:rPr>
          <w:rFonts w:ascii="Arial" w:hAnsi="Arial" w:cs="Arial"/>
        </w:rPr>
        <w:t xml:space="preserve"> in the long-term. In the case of </w:t>
      </w:r>
      <w:r w:rsidR="000A34F8" w:rsidRPr="00741EE3">
        <w:rPr>
          <w:rFonts w:ascii="Arial" w:hAnsi="Arial" w:cs="Arial"/>
        </w:rPr>
        <w:t>practiced</w:t>
      </w:r>
      <w:r w:rsidRPr="00741EE3">
        <w:rPr>
          <w:rFonts w:ascii="Arial" w:hAnsi="Arial" w:cs="Arial"/>
        </w:rPr>
        <w:t xml:space="preserve"> innovators such as </w:t>
      </w:r>
      <w:proofErr w:type="spellStart"/>
      <w:r w:rsidRPr="00741EE3">
        <w:rPr>
          <w:rFonts w:ascii="Arial" w:hAnsi="Arial" w:cs="Arial"/>
        </w:rPr>
        <w:t>Notpla</w:t>
      </w:r>
      <w:proofErr w:type="spellEnd"/>
      <w:r w:rsidRPr="00741EE3">
        <w:rPr>
          <w:rFonts w:ascii="Arial" w:hAnsi="Arial" w:cs="Arial"/>
        </w:rPr>
        <w:t xml:space="preserve">, being on the leading edge of these changes will help to support </w:t>
      </w:r>
      <w:r w:rsidR="00285C97" w:rsidRPr="00741EE3">
        <w:rPr>
          <w:rFonts w:ascii="Arial" w:hAnsi="Arial" w:cs="Arial"/>
        </w:rPr>
        <w:t>market-shaping</w:t>
      </w:r>
      <w:r w:rsidRPr="00741EE3">
        <w:rPr>
          <w:rFonts w:ascii="Arial" w:hAnsi="Arial" w:cs="Arial"/>
        </w:rPr>
        <w:t xml:space="preserve"> strategies, whereas the follower </w:t>
      </w:r>
      <w:r w:rsidR="000A34F8" w:rsidRPr="00741EE3">
        <w:rPr>
          <w:rFonts w:ascii="Arial" w:hAnsi="Arial" w:cs="Arial"/>
        </w:rPr>
        <w:t>organizations</w:t>
      </w:r>
      <w:r w:rsidRPr="00741EE3">
        <w:rPr>
          <w:rFonts w:ascii="Arial" w:hAnsi="Arial" w:cs="Arial"/>
        </w:rPr>
        <w:t xml:space="preserve"> will use the knowledge of the environment to fit the existing solutions and stay competitive. In this report, there are two tasks on which the structure is </w:t>
      </w:r>
      <w:r w:rsidR="000A34F8" w:rsidRPr="00741EE3">
        <w:rPr>
          <w:rFonts w:ascii="Arial" w:hAnsi="Arial" w:cs="Arial"/>
        </w:rPr>
        <w:t>organized</w:t>
      </w:r>
      <w:r w:rsidRPr="00741EE3">
        <w:rPr>
          <w:rFonts w:ascii="Arial" w:hAnsi="Arial" w:cs="Arial"/>
        </w:rPr>
        <w:t xml:space="preserve">. Task 1 gives a critical evaluation of two macro market actors and how the changes they undergo present opportunities and threats to both pioneering and follower </w:t>
      </w:r>
      <w:r w:rsidR="000A34F8" w:rsidRPr="00741EE3">
        <w:rPr>
          <w:rFonts w:ascii="Arial" w:hAnsi="Arial" w:cs="Arial"/>
        </w:rPr>
        <w:t>organizations</w:t>
      </w:r>
      <w:r w:rsidRPr="00741EE3">
        <w:rPr>
          <w:rFonts w:ascii="Arial" w:hAnsi="Arial" w:cs="Arial"/>
        </w:rPr>
        <w:t xml:space="preserve"> in </w:t>
      </w:r>
      <w:r w:rsidR="00285C97" w:rsidRPr="00741EE3">
        <w:rPr>
          <w:rFonts w:ascii="Arial" w:hAnsi="Arial" w:cs="Arial"/>
        </w:rPr>
        <w:t xml:space="preserve">the </w:t>
      </w:r>
      <w:r w:rsidRPr="00741EE3">
        <w:rPr>
          <w:rFonts w:ascii="Arial" w:hAnsi="Arial" w:cs="Arial"/>
        </w:rPr>
        <w:t xml:space="preserve">sustainable packaging industry. Task 2 discusses the strategic reaction of these </w:t>
      </w:r>
      <w:r w:rsidR="000A34F8" w:rsidRPr="00741EE3">
        <w:rPr>
          <w:rFonts w:ascii="Arial" w:hAnsi="Arial" w:cs="Arial"/>
        </w:rPr>
        <w:t>organizations</w:t>
      </w:r>
      <w:r w:rsidRPr="00741EE3">
        <w:rPr>
          <w:rFonts w:ascii="Arial" w:hAnsi="Arial" w:cs="Arial"/>
        </w:rPr>
        <w:t xml:space="preserve"> to these actors based on the available marketing frameworks and industry evidence. The report ends by indicating the significance of environmental scanning and adaptive marketing in the changing sustainability-based markets.</w:t>
      </w:r>
    </w:p>
    <w:p w14:paraId="15BA9A62" w14:textId="09794383" w:rsidR="00B97041" w:rsidRPr="00741EE3" w:rsidRDefault="00B97041" w:rsidP="00FE3CDD">
      <w:pPr>
        <w:pStyle w:val="Heading1"/>
        <w:rPr>
          <w:rFonts w:ascii="Arial" w:hAnsi="Arial" w:cs="Arial"/>
          <w:sz w:val="24"/>
          <w:szCs w:val="24"/>
        </w:rPr>
      </w:pPr>
      <w:bookmarkStart w:id="1" w:name="_Toc214482865"/>
      <w:r w:rsidRPr="00741EE3">
        <w:rPr>
          <w:rFonts w:ascii="Arial" w:hAnsi="Arial" w:cs="Arial"/>
          <w:sz w:val="24"/>
          <w:szCs w:val="24"/>
        </w:rPr>
        <w:t>2. Task 1:</w:t>
      </w:r>
      <w:r w:rsidR="00A957C6" w:rsidRPr="00741EE3">
        <w:rPr>
          <w:rFonts w:ascii="Arial" w:hAnsi="Arial" w:cs="Arial"/>
          <w:sz w:val="24"/>
          <w:szCs w:val="24"/>
        </w:rPr>
        <w:t xml:space="preserve"> </w:t>
      </w:r>
      <w:r w:rsidRPr="00741EE3">
        <w:rPr>
          <w:rFonts w:ascii="Arial" w:hAnsi="Arial" w:cs="Arial"/>
          <w:sz w:val="24"/>
          <w:szCs w:val="24"/>
        </w:rPr>
        <w:t>Critical Analysis of the Macro Marketing Environment</w:t>
      </w:r>
      <w:bookmarkEnd w:id="1"/>
      <w:r w:rsidRPr="00741EE3">
        <w:rPr>
          <w:rFonts w:ascii="Arial" w:hAnsi="Arial" w:cs="Arial"/>
          <w:sz w:val="24"/>
          <w:szCs w:val="24"/>
        </w:rPr>
        <w:t xml:space="preserve"> </w:t>
      </w:r>
    </w:p>
    <w:p w14:paraId="1ECBBBEF" w14:textId="75E3A5C7" w:rsidR="00B97041" w:rsidRPr="00741EE3" w:rsidRDefault="00B97041" w:rsidP="00FE3CDD">
      <w:pPr>
        <w:pStyle w:val="Heading2"/>
        <w:rPr>
          <w:rFonts w:ascii="Arial" w:hAnsi="Arial" w:cs="Arial"/>
          <w:i w:val="0"/>
          <w:sz w:val="24"/>
          <w:szCs w:val="24"/>
        </w:rPr>
      </w:pPr>
      <w:bookmarkStart w:id="2" w:name="_Toc214482866"/>
      <w:r w:rsidRPr="00741EE3">
        <w:rPr>
          <w:rFonts w:ascii="Arial" w:hAnsi="Arial" w:cs="Arial"/>
          <w:i w:val="0"/>
          <w:sz w:val="24"/>
          <w:szCs w:val="24"/>
        </w:rPr>
        <w:t>2.1 Macro Marketing Environment Overview</w:t>
      </w:r>
      <w:bookmarkEnd w:id="2"/>
    </w:p>
    <w:p w14:paraId="4E55B1E9" w14:textId="4C8CF838" w:rsidR="00B97041" w:rsidRPr="008E53A5" w:rsidRDefault="00B97041" w:rsidP="00FE3CDD">
      <w:pPr>
        <w:rPr>
          <w:rFonts w:ascii="Arial" w:hAnsi="Arial" w:cs="Arial"/>
        </w:rPr>
      </w:pPr>
      <w:r w:rsidRPr="008E53A5">
        <w:rPr>
          <w:rFonts w:ascii="Arial" w:hAnsi="Arial" w:cs="Arial"/>
        </w:rPr>
        <w:t xml:space="preserve">The macro marketing environment entails the large </w:t>
      </w:r>
      <w:r w:rsidR="000A34F8" w:rsidRPr="008E53A5">
        <w:rPr>
          <w:rFonts w:ascii="Arial" w:hAnsi="Arial" w:cs="Arial"/>
        </w:rPr>
        <w:t>exterior</w:t>
      </w:r>
      <w:r w:rsidRPr="008E53A5">
        <w:rPr>
          <w:rFonts w:ascii="Arial" w:hAnsi="Arial" w:cs="Arial"/>
        </w:rPr>
        <w:t xml:space="preserve"> environments that act upon the operations, competition, as well as the </w:t>
      </w:r>
      <w:r w:rsidR="00285C97" w:rsidRPr="008E53A5">
        <w:rPr>
          <w:rFonts w:ascii="Arial" w:hAnsi="Arial" w:cs="Arial"/>
        </w:rPr>
        <w:t>long-term</w:t>
      </w:r>
      <w:r w:rsidRPr="008E53A5">
        <w:rPr>
          <w:rFonts w:ascii="Arial" w:hAnsi="Arial" w:cs="Arial"/>
        </w:rPr>
        <w:t xml:space="preserve"> strategies used by </w:t>
      </w:r>
      <w:r w:rsidR="000A34F8" w:rsidRPr="008E53A5">
        <w:rPr>
          <w:rFonts w:ascii="Arial" w:hAnsi="Arial" w:cs="Arial"/>
        </w:rPr>
        <w:t>organizations</w:t>
      </w:r>
      <w:r w:rsidRPr="008E53A5">
        <w:rPr>
          <w:rFonts w:ascii="Arial" w:hAnsi="Arial" w:cs="Arial"/>
        </w:rPr>
        <w:t xml:space="preserve">. These are forces which are outside the direct control of </w:t>
      </w:r>
      <w:r w:rsidR="000A34F8" w:rsidRPr="008E53A5">
        <w:rPr>
          <w:rFonts w:ascii="Arial" w:hAnsi="Arial" w:cs="Arial"/>
        </w:rPr>
        <w:t>organizations</w:t>
      </w:r>
      <w:r w:rsidRPr="008E53A5">
        <w:rPr>
          <w:rFonts w:ascii="Arial" w:hAnsi="Arial" w:cs="Arial"/>
        </w:rPr>
        <w:t xml:space="preserve">, but which determine consumer </w:t>
      </w:r>
      <w:r w:rsidR="000A34F8" w:rsidRPr="008E53A5">
        <w:rPr>
          <w:rFonts w:ascii="Arial" w:hAnsi="Arial" w:cs="Arial"/>
        </w:rPr>
        <w:t>behavior</w:t>
      </w:r>
      <w:r w:rsidRPr="008E53A5">
        <w:rPr>
          <w:rFonts w:ascii="Arial" w:hAnsi="Arial" w:cs="Arial"/>
        </w:rPr>
        <w:t xml:space="preserve">, regulatory expectations, industry trends, and the general dynamics in the </w:t>
      </w:r>
      <w:r w:rsidR="00285C97" w:rsidRPr="008E53A5">
        <w:rPr>
          <w:rFonts w:ascii="Arial" w:hAnsi="Arial" w:cs="Arial"/>
        </w:rPr>
        <w:t>market (</w:t>
      </w:r>
      <w:proofErr w:type="spellStart"/>
      <w:r w:rsidR="00285C97" w:rsidRPr="008E53A5">
        <w:rPr>
          <w:rFonts w:ascii="Arial" w:hAnsi="Arial" w:cs="Arial"/>
        </w:rPr>
        <w:t>Kadirov</w:t>
      </w:r>
      <w:proofErr w:type="spellEnd"/>
      <w:r w:rsidR="00285C97" w:rsidRPr="008E53A5">
        <w:rPr>
          <w:rFonts w:ascii="Arial" w:hAnsi="Arial" w:cs="Arial"/>
        </w:rPr>
        <w:t>, 2011)</w:t>
      </w:r>
      <w:r w:rsidRPr="008E53A5">
        <w:rPr>
          <w:rFonts w:ascii="Arial" w:hAnsi="Arial" w:cs="Arial"/>
        </w:rPr>
        <w:t xml:space="preserve">. These forces will dictate the way </w:t>
      </w:r>
      <w:r w:rsidR="000A34F8" w:rsidRPr="008E53A5">
        <w:rPr>
          <w:rFonts w:ascii="Arial" w:hAnsi="Arial" w:cs="Arial"/>
        </w:rPr>
        <w:t>organizations</w:t>
      </w:r>
      <w:r w:rsidRPr="008E53A5">
        <w:rPr>
          <w:rFonts w:ascii="Arial" w:hAnsi="Arial" w:cs="Arial"/>
        </w:rPr>
        <w:t xml:space="preserve"> like </w:t>
      </w:r>
      <w:proofErr w:type="spellStart"/>
      <w:proofErr w:type="gramStart"/>
      <w:r w:rsidRPr="008E53A5">
        <w:rPr>
          <w:rFonts w:ascii="Arial" w:hAnsi="Arial" w:cs="Arial"/>
        </w:rPr>
        <w:t>Notpla</w:t>
      </w:r>
      <w:proofErr w:type="spellEnd"/>
      <w:proofErr w:type="gramEnd"/>
      <w:r w:rsidRPr="008E53A5">
        <w:rPr>
          <w:rFonts w:ascii="Arial" w:hAnsi="Arial" w:cs="Arial"/>
        </w:rPr>
        <w:t xml:space="preserve"> and supermarket packaging suppliers package their products, position their brands and </w:t>
      </w:r>
      <w:r w:rsidR="000A34F8" w:rsidRPr="008E53A5">
        <w:rPr>
          <w:rFonts w:ascii="Arial" w:hAnsi="Arial" w:cs="Arial"/>
        </w:rPr>
        <w:t>strategies</w:t>
      </w:r>
      <w:r w:rsidRPr="008E53A5">
        <w:rPr>
          <w:rFonts w:ascii="Arial" w:hAnsi="Arial" w:cs="Arial"/>
        </w:rPr>
        <w:t xml:space="preserve"> on how to grow in future.</w:t>
      </w:r>
    </w:p>
    <w:p w14:paraId="67558A68" w14:textId="60B851C3" w:rsidR="00B97041" w:rsidRPr="00741EE3" w:rsidRDefault="00B97041" w:rsidP="00FE3CDD">
      <w:pPr>
        <w:rPr>
          <w:rFonts w:ascii="Arial" w:hAnsi="Arial" w:cs="Arial"/>
          <w:b/>
          <w:bCs/>
        </w:rPr>
      </w:pPr>
      <w:r w:rsidRPr="00741EE3">
        <w:rPr>
          <w:rFonts w:ascii="Arial" w:hAnsi="Arial" w:cs="Arial"/>
          <w:b/>
          <w:bCs/>
        </w:rPr>
        <w:t>PESTEL Framework and Strategic Relevance</w:t>
      </w:r>
    </w:p>
    <w:p w14:paraId="57AB9B5C" w14:textId="1AF14D5B" w:rsidR="00B97041" w:rsidRPr="00741EE3" w:rsidRDefault="00B97041" w:rsidP="00FE3CDD">
      <w:pPr>
        <w:rPr>
          <w:rFonts w:ascii="Arial" w:hAnsi="Arial" w:cs="Arial"/>
        </w:rPr>
      </w:pPr>
      <w:r w:rsidRPr="00741EE3">
        <w:rPr>
          <w:rFonts w:ascii="Arial" w:hAnsi="Arial" w:cs="Arial"/>
        </w:rPr>
        <w:t xml:space="preserve">The PESTEL framework offers a systematic means of comprehending these external forces </w:t>
      </w:r>
      <w:r w:rsidR="00A957C6" w:rsidRPr="00741EE3">
        <w:rPr>
          <w:rFonts w:ascii="Arial" w:hAnsi="Arial" w:cs="Arial"/>
        </w:rPr>
        <w:t>predicated on</w:t>
      </w:r>
      <w:r w:rsidRPr="00741EE3">
        <w:rPr>
          <w:rFonts w:ascii="Arial" w:hAnsi="Arial" w:cs="Arial"/>
        </w:rPr>
        <w:t xml:space="preserve"> the </w:t>
      </w:r>
      <w:r w:rsidR="00A957C6" w:rsidRPr="00741EE3">
        <w:rPr>
          <w:rFonts w:ascii="Arial" w:hAnsi="Arial" w:cs="Arial"/>
        </w:rPr>
        <w:t xml:space="preserve">critical analysis </w:t>
      </w:r>
      <w:r w:rsidRPr="00741EE3">
        <w:rPr>
          <w:rFonts w:ascii="Arial" w:hAnsi="Arial" w:cs="Arial"/>
        </w:rPr>
        <w:t xml:space="preserve">of political, economic, social, technological, environmental, and legal forces. With this framework, </w:t>
      </w:r>
      <w:r w:rsidR="000A34F8" w:rsidRPr="00741EE3">
        <w:rPr>
          <w:rFonts w:ascii="Arial" w:hAnsi="Arial" w:cs="Arial"/>
        </w:rPr>
        <w:t>organizations</w:t>
      </w:r>
      <w:r w:rsidRPr="00741EE3">
        <w:rPr>
          <w:rFonts w:ascii="Arial" w:hAnsi="Arial" w:cs="Arial"/>
        </w:rPr>
        <w:t xml:space="preserve"> track dynamics that impact their </w:t>
      </w:r>
      <w:r w:rsidR="000A34F8" w:rsidRPr="00741EE3">
        <w:rPr>
          <w:rFonts w:ascii="Arial" w:hAnsi="Arial" w:cs="Arial"/>
        </w:rPr>
        <w:t>organizational</w:t>
      </w:r>
      <w:r w:rsidRPr="00741EE3">
        <w:rPr>
          <w:rFonts w:ascii="Arial" w:hAnsi="Arial" w:cs="Arial"/>
        </w:rPr>
        <w:t xml:space="preserve"> competitiveness and strategic goals. The PESTEL forces influence the sustainable package industry in the decisions related to product development, sourcing of materials, compliance and </w:t>
      </w:r>
      <w:r w:rsidR="00285C97" w:rsidRPr="00741EE3">
        <w:rPr>
          <w:rFonts w:ascii="Arial" w:hAnsi="Arial" w:cs="Arial"/>
        </w:rPr>
        <w:t>communication (</w:t>
      </w:r>
      <w:proofErr w:type="spellStart"/>
      <w:r w:rsidR="00285C97" w:rsidRPr="00741EE3">
        <w:rPr>
          <w:rFonts w:ascii="Arial" w:hAnsi="Arial" w:cs="Arial"/>
        </w:rPr>
        <w:t>Priporas</w:t>
      </w:r>
      <w:proofErr w:type="spellEnd"/>
      <w:r w:rsidR="00285C97" w:rsidRPr="00741EE3">
        <w:rPr>
          <w:rFonts w:ascii="Arial" w:hAnsi="Arial" w:cs="Arial"/>
        </w:rPr>
        <w:t xml:space="preserve"> et al., 2020)</w:t>
      </w:r>
      <w:r w:rsidRPr="00741EE3">
        <w:rPr>
          <w:rFonts w:ascii="Arial" w:hAnsi="Arial" w:cs="Arial"/>
        </w:rPr>
        <w:t>. The technological developments in the biomaterials and production processes affect innovation strategies</w:t>
      </w:r>
      <w:r w:rsidR="00285C97" w:rsidRPr="00741EE3">
        <w:rPr>
          <w:rFonts w:ascii="Arial" w:hAnsi="Arial" w:cs="Arial"/>
        </w:rPr>
        <w:t>,</w:t>
      </w:r>
      <w:r w:rsidRPr="00741EE3">
        <w:rPr>
          <w:rFonts w:ascii="Arial" w:hAnsi="Arial" w:cs="Arial"/>
        </w:rPr>
        <w:t xml:space="preserve"> whereas the environmental and legal pressures affect the way </w:t>
      </w:r>
      <w:r w:rsidR="000A34F8" w:rsidRPr="00741EE3">
        <w:rPr>
          <w:rFonts w:ascii="Arial" w:hAnsi="Arial" w:cs="Arial"/>
        </w:rPr>
        <w:t>organizations</w:t>
      </w:r>
      <w:r w:rsidRPr="00741EE3">
        <w:rPr>
          <w:rFonts w:ascii="Arial" w:hAnsi="Arial" w:cs="Arial"/>
        </w:rPr>
        <w:t xml:space="preserve"> comply with sustainability criteria and react to regulatory changes. </w:t>
      </w:r>
    </w:p>
    <w:p w14:paraId="6D74019E" w14:textId="151A4CDE" w:rsidR="00B97041" w:rsidRPr="00741EE3" w:rsidRDefault="00B97041" w:rsidP="00FE3CDD">
      <w:pPr>
        <w:rPr>
          <w:rFonts w:ascii="Arial" w:hAnsi="Arial" w:cs="Arial"/>
        </w:rPr>
      </w:pPr>
      <w:bookmarkStart w:id="3" w:name="_Toc214482867"/>
      <w:r w:rsidRPr="00741EE3">
        <w:rPr>
          <w:rStyle w:val="Heading2Char"/>
          <w:rFonts w:ascii="Arial" w:hAnsi="Arial" w:cs="Arial"/>
          <w:i w:val="0"/>
          <w:sz w:val="24"/>
          <w:szCs w:val="24"/>
        </w:rPr>
        <w:t>2.2 Choice of Two External Macro Marketing Actors</w:t>
      </w:r>
      <w:bookmarkEnd w:id="3"/>
      <w:r w:rsidRPr="00741EE3">
        <w:rPr>
          <w:rFonts w:ascii="Arial" w:hAnsi="Arial" w:cs="Arial"/>
        </w:rPr>
        <w:t xml:space="preserve"> </w:t>
      </w:r>
    </w:p>
    <w:p w14:paraId="3D190624" w14:textId="2D03AAE7" w:rsidR="00B97041" w:rsidRPr="00741EE3" w:rsidRDefault="00B97041" w:rsidP="00FE3CDD">
      <w:pPr>
        <w:rPr>
          <w:rFonts w:ascii="Arial" w:hAnsi="Arial" w:cs="Arial"/>
          <w:b/>
          <w:bCs/>
        </w:rPr>
      </w:pPr>
      <w:r w:rsidRPr="00741EE3">
        <w:rPr>
          <w:rFonts w:ascii="Arial" w:hAnsi="Arial" w:cs="Arial"/>
          <w:b/>
          <w:bCs/>
        </w:rPr>
        <w:t>Technological Factors</w:t>
      </w:r>
    </w:p>
    <w:p w14:paraId="1168ECEF" w14:textId="405F4983" w:rsidR="00B97041" w:rsidRPr="00741EE3" w:rsidRDefault="00B97041" w:rsidP="00FE3CDD">
      <w:pPr>
        <w:rPr>
          <w:rFonts w:ascii="Arial" w:hAnsi="Arial" w:cs="Arial"/>
        </w:rPr>
      </w:pPr>
      <w:r w:rsidRPr="00741EE3">
        <w:rPr>
          <w:rFonts w:ascii="Arial" w:hAnsi="Arial" w:cs="Arial"/>
        </w:rPr>
        <w:t xml:space="preserve">Technological forces are chosen as the sustainable packaging industry directly depends on innovation in biomaterials, production methods, and sustainable design. As a visionary </w:t>
      </w:r>
      <w:r w:rsidR="000A34F8" w:rsidRPr="00741EE3">
        <w:rPr>
          <w:rFonts w:ascii="Arial" w:hAnsi="Arial" w:cs="Arial"/>
        </w:rPr>
        <w:t>organization</w:t>
      </w:r>
      <w:r w:rsidRPr="00741EE3">
        <w:rPr>
          <w:rFonts w:ascii="Arial" w:hAnsi="Arial" w:cs="Arial"/>
        </w:rPr>
        <w:t xml:space="preserve">, </w:t>
      </w:r>
      <w:proofErr w:type="spellStart"/>
      <w:r w:rsidRPr="00741EE3">
        <w:rPr>
          <w:rFonts w:ascii="Arial" w:hAnsi="Arial" w:cs="Arial"/>
        </w:rPr>
        <w:t>Notpla</w:t>
      </w:r>
      <w:proofErr w:type="spellEnd"/>
      <w:r w:rsidRPr="00741EE3">
        <w:rPr>
          <w:rFonts w:ascii="Arial" w:hAnsi="Arial" w:cs="Arial"/>
        </w:rPr>
        <w:t xml:space="preserve"> depends a lot on technological progress to create biodegradable packaging of seaweed as a substitute </w:t>
      </w:r>
      <w:r w:rsidR="00285C97" w:rsidRPr="00741EE3">
        <w:rPr>
          <w:rFonts w:ascii="Arial" w:hAnsi="Arial" w:cs="Arial"/>
        </w:rPr>
        <w:t>for</w:t>
      </w:r>
      <w:r w:rsidRPr="00741EE3">
        <w:rPr>
          <w:rFonts w:ascii="Arial" w:hAnsi="Arial" w:cs="Arial"/>
        </w:rPr>
        <w:t xml:space="preserve"> plastics used in the development of </w:t>
      </w:r>
      <w:r w:rsidR="00285C97" w:rsidRPr="00741EE3">
        <w:rPr>
          <w:rFonts w:ascii="Arial" w:hAnsi="Arial" w:cs="Arial"/>
        </w:rPr>
        <w:t>packaging (</w:t>
      </w:r>
      <w:proofErr w:type="spellStart"/>
      <w:r w:rsidR="00285C97" w:rsidRPr="00741EE3">
        <w:rPr>
          <w:rFonts w:ascii="Arial" w:hAnsi="Arial" w:cs="Arial"/>
        </w:rPr>
        <w:t>Törnström</w:t>
      </w:r>
      <w:proofErr w:type="spellEnd"/>
      <w:r w:rsidR="00285C97" w:rsidRPr="00741EE3">
        <w:rPr>
          <w:rFonts w:ascii="Arial" w:hAnsi="Arial" w:cs="Arial"/>
        </w:rPr>
        <w:t>, 2017)</w:t>
      </w:r>
      <w:r w:rsidRPr="00741EE3">
        <w:rPr>
          <w:rFonts w:ascii="Arial" w:hAnsi="Arial" w:cs="Arial"/>
        </w:rPr>
        <w:t xml:space="preserve">. The innovations establish new standards of products and shape the demands of the industry. As follower </w:t>
      </w:r>
      <w:r w:rsidR="000A34F8" w:rsidRPr="00741EE3">
        <w:rPr>
          <w:rFonts w:ascii="Arial" w:hAnsi="Arial" w:cs="Arial"/>
        </w:rPr>
        <w:t>organizations</w:t>
      </w:r>
      <w:r w:rsidRPr="00741EE3">
        <w:rPr>
          <w:rFonts w:ascii="Arial" w:hAnsi="Arial" w:cs="Arial"/>
        </w:rPr>
        <w:t xml:space="preserve">, supermarket packaging suppliers rely on the supply and costs of verified technologies to develop the current solution and respond to the increased sustainability requirements. </w:t>
      </w:r>
    </w:p>
    <w:p w14:paraId="6809D7D2" w14:textId="14F140D9" w:rsidR="00B97041" w:rsidRPr="00741EE3" w:rsidRDefault="00B97041" w:rsidP="00FE3CDD">
      <w:pPr>
        <w:rPr>
          <w:rFonts w:ascii="Arial" w:hAnsi="Arial" w:cs="Arial"/>
          <w:b/>
          <w:bCs/>
        </w:rPr>
      </w:pPr>
      <w:r w:rsidRPr="00741EE3">
        <w:rPr>
          <w:rFonts w:ascii="Arial" w:hAnsi="Arial" w:cs="Arial"/>
          <w:b/>
          <w:bCs/>
        </w:rPr>
        <w:t>Environmental Factors</w:t>
      </w:r>
    </w:p>
    <w:p w14:paraId="5CA9760B" w14:textId="1AB24CCD" w:rsidR="00B97041" w:rsidRPr="00741EE3" w:rsidRDefault="00B97041" w:rsidP="00FE3CDD">
      <w:pPr>
        <w:rPr>
          <w:rFonts w:ascii="Arial" w:hAnsi="Arial" w:cs="Arial"/>
        </w:rPr>
      </w:pPr>
      <w:r w:rsidRPr="00741EE3">
        <w:rPr>
          <w:rFonts w:ascii="Arial" w:hAnsi="Arial" w:cs="Arial"/>
        </w:rPr>
        <w:t xml:space="preserve">The reason why environmental forces are chosen is the growing pressure in the world to </w:t>
      </w:r>
      <w:r w:rsidR="000A34F8" w:rsidRPr="00741EE3">
        <w:rPr>
          <w:rFonts w:ascii="Arial" w:hAnsi="Arial" w:cs="Arial"/>
        </w:rPr>
        <w:t>minimize</w:t>
      </w:r>
      <w:r w:rsidRPr="00741EE3">
        <w:rPr>
          <w:rFonts w:ascii="Arial" w:hAnsi="Arial" w:cs="Arial"/>
        </w:rPr>
        <w:t xml:space="preserve"> waste, avoid harmful materials, and embrace the practice of a circular economy. Rules of strict recyclability, </w:t>
      </w:r>
      <w:r w:rsidR="000A34F8" w:rsidRPr="00741EE3">
        <w:rPr>
          <w:rFonts w:ascii="Arial" w:hAnsi="Arial" w:cs="Arial"/>
        </w:rPr>
        <w:t>composability</w:t>
      </w:r>
      <w:r w:rsidRPr="00741EE3">
        <w:rPr>
          <w:rFonts w:ascii="Arial" w:hAnsi="Arial" w:cs="Arial"/>
        </w:rPr>
        <w:t xml:space="preserve">, and carbon reduction have a strong influence on the functioning and innovations of packaging </w:t>
      </w:r>
      <w:r w:rsidR="00285C97" w:rsidRPr="00741EE3">
        <w:rPr>
          <w:rFonts w:ascii="Arial" w:hAnsi="Arial" w:cs="Arial"/>
        </w:rPr>
        <w:t>firms (Yam, 2016)</w:t>
      </w:r>
      <w:r w:rsidRPr="00741EE3">
        <w:rPr>
          <w:rFonts w:ascii="Arial" w:hAnsi="Arial" w:cs="Arial"/>
        </w:rPr>
        <w:t xml:space="preserve">. In the case of </w:t>
      </w:r>
      <w:proofErr w:type="spellStart"/>
      <w:r w:rsidRPr="00741EE3">
        <w:rPr>
          <w:rFonts w:ascii="Arial" w:hAnsi="Arial" w:cs="Arial"/>
        </w:rPr>
        <w:t>Notpla</w:t>
      </w:r>
      <w:proofErr w:type="spellEnd"/>
      <w:r w:rsidRPr="00741EE3">
        <w:rPr>
          <w:rFonts w:ascii="Arial" w:hAnsi="Arial" w:cs="Arial"/>
        </w:rPr>
        <w:t xml:space="preserve">, these forces open possibilities of pioneering compliance using the natural </w:t>
      </w:r>
      <w:r w:rsidR="00285C97" w:rsidRPr="00741EE3">
        <w:rPr>
          <w:rFonts w:ascii="Arial" w:hAnsi="Arial" w:cs="Arial"/>
        </w:rPr>
        <w:t>biodegradable</w:t>
      </w:r>
      <w:r w:rsidRPr="00741EE3">
        <w:rPr>
          <w:rFonts w:ascii="Arial" w:hAnsi="Arial" w:cs="Arial"/>
        </w:rPr>
        <w:t xml:space="preserve"> materials. In the case of follower </w:t>
      </w:r>
      <w:r w:rsidR="000A34F8" w:rsidRPr="00741EE3">
        <w:rPr>
          <w:rFonts w:ascii="Arial" w:hAnsi="Arial" w:cs="Arial"/>
        </w:rPr>
        <w:t>organizations</w:t>
      </w:r>
      <w:r w:rsidRPr="00741EE3">
        <w:rPr>
          <w:rFonts w:ascii="Arial" w:hAnsi="Arial" w:cs="Arial"/>
        </w:rPr>
        <w:t xml:space="preserve">, the regulatory obligation would mean that sourcing and production adjustments would be quite tedious to keep their markets. </w:t>
      </w:r>
    </w:p>
    <w:p w14:paraId="05DD465E" w14:textId="77777777" w:rsidR="00B97041" w:rsidRPr="00741EE3" w:rsidRDefault="00B97041" w:rsidP="00FE3CDD">
      <w:pPr>
        <w:rPr>
          <w:rFonts w:ascii="Arial" w:hAnsi="Arial" w:cs="Arial"/>
          <w:iCs/>
        </w:rPr>
      </w:pPr>
      <w:bookmarkStart w:id="4" w:name="_Toc214482868"/>
      <w:r w:rsidRPr="00741EE3">
        <w:rPr>
          <w:rStyle w:val="Heading2Char"/>
          <w:rFonts w:ascii="Arial" w:hAnsi="Arial" w:cs="Arial"/>
          <w:i w:val="0"/>
          <w:iCs/>
          <w:sz w:val="24"/>
          <w:szCs w:val="24"/>
        </w:rPr>
        <w:t>2.3 Critical Analysis of any Actors</w:t>
      </w:r>
      <w:bookmarkEnd w:id="4"/>
      <w:r w:rsidRPr="00741EE3">
        <w:rPr>
          <w:rFonts w:ascii="Arial" w:hAnsi="Arial" w:cs="Arial"/>
          <w:iCs/>
        </w:rPr>
        <w:t xml:space="preserve"> </w:t>
      </w:r>
    </w:p>
    <w:p w14:paraId="017E9DFD" w14:textId="1CF7DFA1" w:rsidR="00B97041" w:rsidRPr="00741EE3" w:rsidRDefault="00B97041" w:rsidP="00FE3CDD">
      <w:pPr>
        <w:pStyle w:val="Heading2"/>
        <w:rPr>
          <w:rFonts w:ascii="Arial" w:hAnsi="Arial" w:cs="Arial"/>
          <w:i w:val="0"/>
          <w:iCs/>
          <w:sz w:val="24"/>
          <w:szCs w:val="24"/>
        </w:rPr>
      </w:pPr>
      <w:bookmarkStart w:id="5" w:name="_Toc214482869"/>
      <w:r w:rsidRPr="00741EE3">
        <w:rPr>
          <w:rFonts w:ascii="Arial" w:hAnsi="Arial" w:cs="Arial"/>
          <w:i w:val="0"/>
          <w:iCs/>
          <w:sz w:val="24"/>
          <w:szCs w:val="24"/>
        </w:rPr>
        <w:t>2.3.1 Technological Factors</w:t>
      </w:r>
      <w:bookmarkEnd w:id="5"/>
    </w:p>
    <w:p w14:paraId="4B919972" w14:textId="079166DF" w:rsidR="00B97041" w:rsidRPr="00741EE3" w:rsidRDefault="00B97041" w:rsidP="00FE3CDD">
      <w:pPr>
        <w:rPr>
          <w:rFonts w:ascii="Arial" w:hAnsi="Arial" w:cs="Arial"/>
          <w:b/>
          <w:bCs/>
          <w:iCs/>
        </w:rPr>
      </w:pPr>
      <w:r w:rsidRPr="00741EE3">
        <w:rPr>
          <w:rFonts w:ascii="Arial" w:hAnsi="Arial" w:cs="Arial"/>
          <w:b/>
          <w:bCs/>
          <w:iCs/>
        </w:rPr>
        <w:t>Opportunities for Pioneers</w:t>
      </w:r>
    </w:p>
    <w:p w14:paraId="131EE15C" w14:textId="4BC7E449" w:rsidR="00B97041" w:rsidRPr="00741EE3" w:rsidRDefault="00B97041" w:rsidP="00FE3CDD">
      <w:pPr>
        <w:rPr>
          <w:rFonts w:ascii="Arial" w:hAnsi="Arial" w:cs="Arial"/>
        </w:rPr>
      </w:pPr>
      <w:r w:rsidRPr="00741EE3">
        <w:rPr>
          <w:rFonts w:ascii="Arial" w:hAnsi="Arial" w:cs="Arial"/>
        </w:rPr>
        <w:t xml:space="preserve">The technological forces present effective opportunities to innovative </w:t>
      </w:r>
      <w:r w:rsidR="000A34F8" w:rsidRPr="00741EE3">
        <w:rPr>
          <w:rFonts w:ascii="Arial" w:hAnsi="Arial" w:cs="Arial"/>
        </w:rPr>
        <w:t>organizations</w:t>
      </w:r>
      <w:r w:rsidRPr="00741EE3">
        <w:rPr>
          <w:rFonts w:ascii="Arial" w:hAnsi="Arial" w:cs="Arial"/>
        </w:rPr>
        <w:t xml:space="preserve"> like </w:t>
      </w:r>
      <w:proofErr w:type="spellStart"/>
      <w:r w:rsidRPr="00741EE3">
        <w:rPr>
          <w:rFonts w:ascii="Arial" w:hAnsi="Arial" w:cs="Arial"/>
        </w:rPr>
        <w:t>Notpla</w:t>
      </w:r>
      <w:proofErr w:type="spellEnd"/>
      <w:r w:rsidRPr="00741EE3">
        <w:rPr>
          <w:rFonts w:ascii="Arial" w:hAnsi="Arial" w:cs="Arial"/>
        </w:rPr>
        <w:t xml:space="preserve">. Biomaterials and sustainable design provide innovators with new products that can advance divergent solutions to conventional plastic packaging. The application of seaweed material in </w:t>
      </w:r>
      <w:proofErr w:type="spellStart"/>
      <w:r w:rsidRPr="00741EE3">
        <w:rPr>
          <w:rFonts w:ascii="Arial" w:hAnsi="Arial" w:cs="Arial"/>
        </w:rPr>
        <w:t>Notpla</w:t>
      </w:r>
      <w:proofErr w:type="spellEnd"/>
      <w:r w:rsidRPr="00741EE3">
        <w:rPr>
          <w:rFonts w:ascii="Arial" w:hAnsi="Arial" w:cs="Arial"/>
        </w:rPr>
        <w:t xml:space="preserve"> is an indication of how research and development </w:t>
      </w:r>
      <w:r w:rsidR="00285C97" w:rsidRPr="00741EE3">
        <w:rPr>
          <w:rFonts w:ascii="Arial" w:hAnsi="Arial" w:cs="Arial"/>
        </w:rPr>
        <w:t>are</w:t>
      </w:r>
      <w:r w:rsidRPr="00741EE3">
        <w:rPr>
          <w:rFonts w:ascii="Arial" w:hAnsi="Arial" w:cs="Arial"/>
        </w:rPr>
        <w:t xml:space="preserve"> doing </w:t>
      </w:r>
      <w:r w:rsidR="00285C97" w:rsidRPr="00741EE3">
        <w:rPr>
          <w:rFonts w:ascii="Arial" w:hAnsi="Arial" w:cs="Arial"/>
        </w:rPr>
        <w:t>their</w:t>
      </w:r>
      <w:r w:rsidRPr="00741EE3">
        <w:rPr>
          <w:rFonts w:ascii="Arial" w:hAnsi="Arial" w:cs="Arial"/>
        </w:rPr>
        <w:t xml:space="preserve"> best to come up with biodegradable products that are palatable in terms of environmental awareness amongst </w:t>
      </w:r>
      <w:r w:rsidR="00705966" w:rsidRPr="00741EE3">
        <w:rPr>
          <w:rFonts w:ascii="Arial" w:hAnsi="Arial" w:cs="Arial"/>
        </w:rPr>
        <w:t>consumers (</w:t>
      </w:r>
      <w:proofErr w:type="spellStart"/>
      <w:r w:rsidR="00705966" w:rsidRPr="00741EE3">
        <w:rPr>
          <w:rFonts w:ascii="Arial" w:hAnsi="Arial" w:cs="Arial"/>
        </w:rPr>
        <w:t>Partti</w:t>
      </w:r>
      <w:proofErr w:type="spellEnd"/>
      <w:r w:rsidR="00705966" w:rsidRPr="00741EE3">
        <w:rPr>
          <w:rFonts w:ascii="Arial" w:hAnsi="Arial" w:cs="Arial"/>
        </w:rPr>
        <w:t>, 2021)</w:t>
      </w:r>
      <w:r w:rsidRPr="00741EE3">
        <w:rPr>
          <w:rFonts w:ascii="Arial" w:hAnsi="Arial" w:cs="Arial"/>
        </w:rPr>
        <w:t xml:space="preserve">. The ability to </w:t>
      </w:r>
      <w:r w:rsidR="000A34F8" w:rsidRPr="00741EE3">
        <w:rPr>
          <w:rFonts w:ascii="Arial" w:hAnsi="Arial" w:cs="Arial"/>
        </w:rPr>
        <w:t>capitalize</w:t>
      </w:r>
      <w:r w:rsidRPr="00741EE3">
        <w:rPr>
          <w:rFonts w:ascii="Arial" w:hAnsi="Arial" w:cs="Arial"/>
        </w:rPr>
        <w:t xml:space="preserve"> on the emerging technology also assists pioneers </w:t>
      </w:r>
      <w:r w:rsidR="00285C97" w:rsidRPr="00741EE3">
        <w:rPr>
          <w:rFonts w:ascii="Arial" w:hAnsi="Arial" w:cs="Arial"/>
        </w:rPr>
        <w:t>in forming</w:t>
      </w:r>
      <w:r w:rsidRPr="00741EE3">
        <w:rPr>
          <w:rFonts w:ascii="Arial" w:hAnsi="Arial" w:cs="Arial"/>
        </w:rPr>
        <w:t xml:space="preserve"> great relationships with large retailers and hospitality establishments</w:t>
      </w:r>
      <w:r w:rsidR="00285C97" w:rsidRPr="00741EE3">
        <w:rPr>
          <w:rFonts w:ascii="Arial" w:hAnsi="Arial" w:cs="Arial"/>
        </w:rPr>
        <w:t>,</w:t>
      </w:r>
      <w:r w:rsidRPr="00741EE3">
        <w:rPr>
          <w:rFonts w:ascii="Arial" w:hAnsi="Arial" w:cs="Arial"/>
        </w:rPr>
        <w:t xml:space="preserve"> aiming at acquiring solutions which are sustainable. </w:t>
      </w:r>
      <w:r w:rsidR="00DB4CAF" w:rsidRPr="00741EE3">
        <w:rPr>
          <w:rFonts w:ascii="Arial" w:hAnsi="Arial" w:cs="Arial"/>
        </w:rPr>
        <w:t xml:space="preserve">In addition, innovative skills to embrace and adopt new technologies provide leading companies with strategic benefits in establishing robust relationship with key retailers, hospitality, and food service firms. Such </w:t>
      </w:r>
      <w:r w:rsidR="000A34F8" w:rsidRPr="00741EE3">
        <w:rPr>
          <w:rFonts w:ascii="Arial" w:hAnsi="Arial" w:cs="Arial"/>
        </w:rPr>
        <w:t>organizations</w:t>
      </w:r>
      <w:r w:rsidR="00DB4CAF" w:rsidRPr="00741EE3">
        <w:rPr>
          <w:rFonts w:ascii="Arial" w:hAnsi="Arial" w:cs="Arial"/>
        </w:rPr>
        <w:t xml:space="preserve"> are also becoming interested in finding sustainable suppliers </w:t>
      </w:r>
      <w:r w:rsidR="00BD3250" w:rsidRPr="00741EE3">
        <w:rPr>
          <w:rFonts w:ascii="Arial" w:hAnsi="Arial" w:cs="Arial"/>
        </w:rPr>
        <w:t>to</w:t>
      </w:r>
      <w:r w:rsidR="00DB4CAF" w:rsidRPr="00741EE3">
        <w:rPr>
          <w:rFonts w:ascii="Arial" w:hAnsi="Arial" w:cs="Arial"/>
        </w:rPr>
        <w:t xml:space="preserve"> fulfill their own environmental goals and corporate social responsibility requirements (Dikun et al., 2022). Offering such plausible and science-based solutions, such pioneers as </w:t>
      </w:r>
      <w:proofErr w:type="spellStart"/>
      <w:r w:rsidR="00DB4CAF" w:rsidRPr="00741EE3">
        <w:rPr>
          <w:rFonts w:ascii="Arial" w:hAnsi="Arial" w:cs="Arial"/>
        </w:rPr>
        <w:t>Notpla</w:t>
      </w:r>
      <w:proofErr w:type="spellEnd"/>
      <w:r w:rsidR="00DB4CAF" w:rsidRPr="00741EE3">
        <w:rPr>
          <w:rFonts w:ascii="Arial" w:hAnsi="Arial" w:cs="Arial"/>
        </w:rPr>
        <w:t xml:space="preserve"> </w:t>
      </w:r>
      <w:r w:rsidR="00BD3250" w:rsidRPr="00741EE3">
        <w:rPr>
          <w:rFonts w:ascii="Arial" w:hAnsi="Arial" w:cs="Arial"/>
        </w:rPr>
        <w:t>can</w:t>
      </w:r>
      <w:r w:rsidR="00DB4CAF" w:rsidRPr="00741EE3">
        <w:rPr>
          <w:rFonts w:ascii="Arial" w:hAnsi="Arial" w:cs="Arial"/>
        </w:rPr>
        <w:t xml:space="preserve"> find a long-term collaboration and increase to new markets specializing in the principles of circular economy. With the ever-increasing adoption, technology innovation places these early movers on the edge of a </w:t>
      </w:r>
      <w:r w:rsidR="00BD3250" w:rsidRPr="00741EE3">
        <w:rPr>
          <w:rFonts w:ascii="Arial" w:hAnsi="Arial" w:cs="Arial"/>
        </w:rPr>
        <w:t>fast-growing</w:t>
      </w:r>
      <w:r w:rsidR="00DB4CAF" w:rsidRPr="00741EE3">
        <w:rPr>
          <w:rFonts w:ascii="Arial" w:hAnsi="Arial" w:cs="Arial"/>
        </w:rPr>
        <w:t xml:space="preserve"> sustainable packaging industry.</w:t>
      </w:r>
    </w:p>
    <w:p w14:paraId="105880D1" w14:textId="3E997190" w:rsidR="00B97041" w:rsidRPr="00741EE3" w:rsidRDefault="00B97041" w:rsidP="00FE3CDD">
      <w:pPr>
        <w:rPr>
          <w:rFonts w:ascii="Arial" w:hAnsi="Arial" w:cs="Arial"/>
          <w:b/>
          <w:bCs/>
        </w:rPr>
      </w:pPr>
      <w:r w:rsidRPr="00741EE3">
        <w:rPr>
          <w:rFonts w:ascii="Arial" w:hAnsi="Arial" w:cs="Arial"/>
          <w:b/>
          <w:bCs/>
        </w:rPr>
        <w:t>Threats for Pioneers</w:t>
      </w:r>
    </w:p>
    <w:p w14:paraId="3E2D216F" w14:textId="3231D35A" w:rsidR="00DB4CAF" w:rsidRPr="00741EE3" w:rsidRDefault="00B97041" w:rsidP="00FE3CDD">
      <w:pPr>
        <w:rPr>
          <w:rFonts w:ascii="Arial" w:hAnsi="Arial" w:cs="Arial"/>
        </w:rPr>
      </w:pPr>
      <w:r w:rsidRPr="00741EE3">
        <w:rPr>
          <w:rFonts w:ascii="Arial" w:hAnsi="Arial" w:cs="Arial"/>
        </w:rPr>
        <w:t>Pioneers are also threatened by technological development. The associated risk of high investment in innovation is money risk</w:t>
      </w:r>
      <w:r w:rsidR="00285C97" w:rsidRPr="00741EE3">
        <w:rPr>
          <w:rFonts w:ascii="Arial" w:hAnsi="Arial" w:cs="Arial"/>
        </w:rPr>
        <w:t>,</w:t>
      </w:r>
      <w:r w:rsidRPr="00741EE3">
        <w:rPr>
          <w:rFonts w:ascii="Arial" w:hAnsi="Arial" w:cs="Arial"/>
        </w:rPr>
        <w:t xml:space="preserve"> whereby new materials are expensive or the scale is hard. Pioneers can lose greatly </w:t>
      </w:r>
      <w:r w:rsidR="00BD3250" w:rsidRPr="00741EE3">
        <w:rPr>
          <w:rFonts w:ascii="Arial" w:hAnsi="Arial" w:cs="Arial"/>
        </w:rPr>
        <w:t>if</w:t>
      </w:r>
      <w:r w:rsidRPr="00741EE3">
        <w:rPr>
          <w:rFonts w:ascii="Arial" w:hAnsi="Arial" w:cs="Arial"/>
        </w:rPr>
        <w:t xml:space="preserve"> an imaginary solution is not commercially accepted through technological </w:t>
      </w:r>
      <w:r w:rsidR="00705966" w:rsidRPr="00741EE3">
        <w:rPr>
          <w:rFonts w:ascii="Arial" w:hAnsi="Arial" w:cs="Arial"/>
        </w:rPr>
        <w:t>means (Park &amp; Yi, 2024)</w:t>
      </w:r>
      <w:r w:rsidRPr="00741EE3">
        <w:rPr>
          <w:rFonts w:ascii="Arial" w:hAnsi="Arial" w:cs="Arial"/>
        </w:rPr>
        <w:t xml:space="preserve">. Besides, there is the spread of rapid technology, making the </w:t>
      </w:r>
      <w:r w:rsidR="00285C97" w:rsidRPr="00741EE3">
        <w:rPr>
          <w:rFonts w:ascii="Arial" w:hAnsi="Arial" w:cs="Arial"/>
        </w:rPr>
        <w:t>long-term</w:t>
      </w:r>
      <w:r w:rsidRPr="00741EE3">
        <w:rPr>
          <w:rFonts w:ascii="Arial" w:hAnsi="Arial" w:cs="Arial"/>
        </w:rPr>
        <w:t xml:space="preserve"> competitive advantage of the early innovation very low; other companies can also imitate or improve the technology within a short period of </w:t>
      </w:r>
      <w:r w:rsidR="00DB4CAF" w:rsidRPr="00741EE3">
        <w:rPr>
          <w:rFonts w:ascii="Arial" w:hAnsi="Arial" w:cs="Arial"/>
        </w:rPr>
        <w:t xml:space="preserve">time. The high rate of technological innovation in the global market is another threat to be considered. Although competitive advantage is a </w:t>
      </w:r>
      <w:r w:rsidR="00BD3250" w:rsidRPr="00741EE3">
        <w:rPr>
          <w:rFonts w:ascii="Arial" w:hAnsi="Arial" w:cs="Arial"/>
        </w:rPr>
        <w:t>short-lived</w:t>
      </w:r>
      <w:r w:rsidR="00DB4CAF" w:rsidRPr="00741EE3">
        <w:rPr>
          <w:rFonts w:ascii="Arial" w:hAnsi="Arial" w:cs="Arial"/>
        </w:rPr>
        <w:t xml:space="preserve"> thing, even in the cases where the pioneer introduces a </w:t>
      </w:r>
      <w:r w:rsidR="00BD3250" w:rsidRPr="00741EE3">
        <w:rPr>
          <w:rFonts w:ascii="Arial" w:hAnsi="Arial" w:cs="Arial"/>
        </w:rPr>
        <w:t>breakthrough</w:t>
      </w:r>
      <w:r w:rsidR="00DB4CAF" w:rsidRPr="00741EE3">
        <w:rPr>
          <w:rFonts w:ascii="Arial" w:hAnsi="Arial" w:cs="Arial"/>
        </w:rPr>
        <w:t xml:space="preserve"> idea, the competitive advantage is not lasting. The technology can be easily imitated, adapted, or enhanced by other companies, particularly by large corporations that have a greater financial power. This diminishes the exclusivity of the innovation in the long run and restricts returns that could be incurred by the developers of the innovation. With an increasing access to technology, the technology followers might have a better advantage than the pioneers themselves. Thus, technological advances represent a threat and an opportunity to the business simultaneously, as early innovators need to invest into research and development as an ongoing process of keeping at par with competitors.</w:t>
      </w:r>
    </w:p>
    <w:p w14:paraId="478E55CE" w14:textId="21727385" w:rsidR="00B97041" w:rsidRPr="00741EE3" w:rsidRDefault="00B97041" w:rsidP="00FE3CDD">
      <w:pPr>
        <w:pStyle w:val="Heading2"/>
        <w:rPr>
          <w:rFonts w:ascii="Arial" w:hAnsi="Arial" w:cs="Arial"/>
          <w:i w:val="0"/>
          <w:iCs/>
          <w:sz w:val="24"/>
          <w:szCs w:val="24"/>
        </w:rPr>
      </w:pPr>
      <w:bookmarkStart w:id="6" w:name="_Toc214482870"/>
      <w:r w:rsidRPr="00741EE3">
        <w:rPr>
          <w:rFonts w:ascii="Arial" w:hAnsi="Arial" w:cs="Arial"/>
          <w:i w:val="0"/>
          <w:iCs/>
          <w:sz w:val="24"/>
          <w:szCs w:val="24"/>
        </w:rPr>
        <w:t>2.3.2 Environmental</w:t>
      </w:r>
      <w:r w:rsidR="00FE3CDD" w:rsidRPr="00741EE3">
        <w:rPr>
          <w:rFonts w:ascii="Arial" w:hAnsi="Arial" w:cs="Arial"/>
          <w:i w:val="0"/>
          <w:iCs/>
          <w:sz w:val="24"/>
          <w:szCs w:val="24"/>
        </w:rPr>
        <w:t xml:space="preserve"> </w:t>
      </w:r>
      <w:r w:rsidRPr="00741EE3">
        <w:rPr>
          <w:rFonts w:ascii="Arial" w:hAnsi="Arial" w:cs="Arial"/>
          <w:i w:val="0"/>
          <w:iCs/>
          <w:sz w:val="24"/>
          <w:szCs w:val="24"/>
        </w:rPr>
        <w:t>Factors</w:t>
      </w:r>
      <w:bookmarkEnd w:id="6"/>
    </w:p>
    <w:p w14:paraId="73BFCC28" w14:textId="102A731A" w:rsidR="00B97041" w:rsidRPr="00741EE3" w:rsidRDefault="00B97041" w:rsidP="00FE3CDD">
      <w:pPr>
        <w:rPr>
          <w:rFonts w:ascii="Arial" w:hAnsi="Arial" w:cs="Arial"/>
          <w:b/>
          <w:bCs/>
        </w:rPr>
      </w:pPr>
      <w:r w:rsidRPr="00741EE3">
        <w:rPr>
          <w:rFonts w:ascii="Arial" w:hAnsi="Arial" w:cs="Arial"/>
          <w:b/>
          <w:bCs/>
        </w:rPr>
        <w:t>Opportunities for Pioneers</w:t>
      </w:r>
    </w:p>
    <w:p w14:paraId="29257028" w14:textId="3EC67CD6" w:rsidR="00DB4CAF" w:rsidRPr="00741EE3" w:rsidRDefault="005825E0" w:rsidP="00FE3CDD">
      <w:pPr>
        <w:rPr>
          <w:rFonts w:ascii="Arial" w:hAnsi="Arial" w:cs="Arial"/>
        </w:rPr>
      </w:pPr>
      <w:r w:rsidRPr="00741EE3">
        <w:rPr>
          <w:rFonts w:ascii="Arial" w:hAnsi="Arial" w:cs="Arial"/>
        </w:rPr>
        <w:t xml:space="preserve">The most important opportunity to pioneering firms such as </w:t>
      </w:r>
      <w:proofErr w:type="spellStart"/>
      <w:r w:rsidRPr="00741EE3">
        <w:rPr>
          <w:rFonts w:ascii="Arial" w:hAnsi="Arial" w:cs="Arial"/>
        </w:rPr>
        <w:t>Notpla</w:t>
      </w:r>
      <w:proofErr w:type="spellEnd"/>
      <w:r w:rsidRPr="00741EE3">
        <w:rPr>
          <w:rFonts w:ascii="Arial" w:hAnsi="Arial" w:cs="Arial"/>
        </w:rPr>
        <w:t xml:space="preserve"> are the environmental forces. The increase in the pressure to get rid of the plastic waste and live in strict sustainability rules present the necessity to employ biodegradable options (Shen et al., 2019). The seaweed-packaging by </w:t>
      </w:r>
      <w:proofErr w:type="spellStart"/>
      <w:r w:rsidRPr="00741EE3">
        <w:rPr>
          <w:rFonts w:ascii="Arial" w:hAnsi="Arial" w:cs="Arial"/>
        </w:rPr>
        <w:t>Notpla</w:t>
      </w:r>
      <w:proofErr w:type="spellEnd"/>
      <w:r w:rsidRPr="00741EE3">
        <w:rPr>
          <w:rFonts w:ascii="Arial" w:hAnsi="Arial" w:cs="Arial"/>
        </w:rPr>
        <w:t xml:space="preserve"> aligns only too well with these expectations and therefore the company could position itself as a market leader that cares about the environment</w:t>
      </w:r>
      <w:r w:rsidR="00B97041" w:rsidRPr="00741EE3">
        <w:rPr>
          <w:rFonts w:ascii="Arial" w:hAnsi="Arial" w:cs="Arial"/>
        </w:rPr>
        <w:t xml:space="preserve">. </w:t>
      </w:r>
      <w:r w:rsidR="00DB4CAF" w:rsidRPr="00741EE3">
        <w:rPr>
          <w:rFonts w:ascii="Arial" w:hAnsi="Arial" w:cs="Arial"/>
        </w:rPr>
        <w:t xml:space="preserve">The packaging made of seaweed by </w:t>
      </w:r>
      <w:proofErr w:type="spellStart"/>
      <w:r w:rsidR="00DB4CAF" w:rsidRPr="00741EE3">
        <w:rPr>
          <w:rFonts w:ascii="Arial" w:hAnsi="Arial" w:cs="Arial"/>
        </w:rPr>
        <w:t>Notpla</w:t>
      </w:r>
      <w:proofErr w:type="spellEnd"/>
      <w:r w:rsidR="00DB4CAF" w:rsidRPr="00741EE3">
        <w:rPr>
          <w:rFonts w:ascii="Arial" w:hAnsi="Arial" w:cs="Arial"/>
        </w:rPr>
        <w:t xml:space="preserve"> aligns well with these anticipations. This material is naturally </w:t>
      </w:r>
      <w:r w:rsidR="00035A9F" w:rsidRPr="00741EE3">
        <w:rPr>
          <w:rFonts w:ascii="Arial" w:hAnsi="Arial" w:cs="Arial"/>
        </w:rPr>
        <w:t>biodegradable,</w:t>
      </w:r>
      <w:r w:rsidR="00DB4CAF" w:rsidRPr="00741EE3">
        <w:rPr>
          <w:rFonts w:ascii="Arial" w:hAnsi="Arial" w:cs="Arial"/>
        </w:rPr>
        <w:t xml:space="preserve"> and it does not leave any harvest residue unlike other materials, out of which this can represent an appealing solution to </w:t>
      </w:r>
      <w:r w:rsidR="000A34F8" w:rsidRPr="00741EE3">
        <w:rPr>
          <w:rFonts w:ascii="Arial" w:hAnsi="Arial" w:cs="Arial"/>
        </w:rPr>
        <w:t>organizations</w:t>
      </w:r>
      <w:r w:rsidR="00DB4CAF" w:rsidRPr="00741EE3">
        <w:rPr>
          <w:rFonts w:ascii="Arial" w:hAnsi="Arial" w:cs="Arial"/>
        </w:rPr>
        <w:t xml:space="preserve"> wanting to </w:t>
      </w:r>
      <w:r w:rsidR="00035A9F" w:rsidRPr="00741EE3">
        <w:rPr>
          <w:rFonts w:ascii="Arial" w:hAnsi="Arial" w:cs="Arial"/>
        </w:rPr>
        <w:t>minimize</w:t>
      </w:r>
      <w:r w:rsidR="00DB4CAF" w:rsidRPr="00741EE3">
        <w:rPr>
          <w:rFonts w:ascii="Arial" w:hAnsi="Arial" w:cs="Arial"/>
        </w:rPr>
        <w:t xml:space="preserve"> their waste and ensure adherence to the environmental policy. Such correspondence between the design of the products and their regulatory orientation enables </w:t>
      </w:r>
      <w:proofErr w:type="spellStart"/>
      <w:r w:rsidR="00DB4CAF" w:rsidRPr="00741EE3">
        <w:rPr>
          <w:rFonts w:ascii="Arial" w:hAnsi="Arial" w:cs="Arial"/>
        </w:rPr>
        <w:t>Notpla</w:t>
      </w:r>
      <w:proofErr w:type="spellEnd"/>
      <w:r w:rsidR="00DB4CAF" w:rsidRPr="00741EE3">
        <w:rPr>
          <w:rFonts w:ascii="Arial" w:hAnsi="Arial" w:cs="Arial"/>
        </w:rPr>
        <w:t xml:space="preserve"> to establish itself as a sustainability leader in packaging. Moreover, big retailers, hospitality and food-service businesses also turn to green suppliers to carry out its own objectives in the sphere of environment protection as well as to enhance its image (Xie et al., 2019). Providing the solution that suits both the regulatory criteria and the values of the consumers, </w:t>
      </w:r>
      <w:proofErr w:type="spellStart"/>
      <w:r w:rsidR="00DB4CAF" w:rsidRPr="00741EE3">
        <w:rPr>
          <w:rFonts w:ascii="Arial" w:hAnsi="Arial" w:cs="Arial"/>
        </w:rPr>
        <w:t>Notpla</w:t>
      </w:r>
      <w:proofErr w:type="spellEnd"/>
      <w:r w:rsidR="00DB4CAF" w:rsidRPr="00741EE3">
        <w:rPr>
          <w:rFonts w:ascii="Arial" w:hAnsi="Arial" w:cs="Arial"/>
        </w:rPr>
        <w:t xml:space="preserve"> will be able to win the strategic alliances, increase the customer number, and enhance the competitive edge in the face of the ever-increasing demand of environmentally conscious packaging.</w:t>
      </w:r>
    </w:p>
    <w:p w14:paraId="283C586F" w14:textId="592B2FD6" w:rsidR="00B97041" w:rsidRPr="00741EE3" w:rsidRDefault="00B97041" w:rsidP="00FE3CDD">
      <w:pPr>
        <w:rPr>
          <w:rFonts w:ascii="Arial" w:hAnsi="Arial" w:cs="Arial"/>
          <w:b/>
          <w:bCs/>
        </w:rPr>
      </w:pPr>
      <w:r w:rsidRPr="00741EE3">
        <w:rPr>
          <w:rFonts w:ascii="Arial" w:hAnsi="Arial" w:cs="Arial"/>
          <w:b/>
          <w:bCs/>
        </w:rPr>
        <w:t>Threats for Pioneers</w:t>
      </w:r>
    </w:p>
    <w:p w14:paraId="1DB32D29" w14:textId="2A44879E" w:rsidR="00B97041" w:rsidRPr="00741EE3" w:rsidRDefault="005825E0" w:rsidP="00FE3CDD">
      <w:pPr>
        <w:rPr>
          <w:rFonts w:ascii="Arial" w:hAnsi="Arial" w:cs="Arial"/>
        </w:rPr>
      </w:pPr>
      <w:r w:rsidRPr="00741EE3">
        <w:rPr>
          <w:rFonts w:ascii="Arial" w:hAnsi="Arial" w:cs="Arial"/>
        </w:rPr>
        <w:t xml:space="preserve">Environmental and regulatory threats are also a threat. The risks of pioneering are normally costly in terms of test, certification and continuous compliance to new and emergent rules and regulations of sustainability. Continued research and development </w:t>
      </w:r>
      <w:r w:rsidR="000A34F8" w:rsidRPr="00741EE3">
        <w:rPr>
          <w:rFonts w:ascii="Arial" w:hAnsi="Arial" w:cs="Arial"/>
        </w:rPr>
        <w:t>are</w:t>
      </w:r>
      <w:r w:rsidRPr="00741EE3">
        <w:rPr>
          <w:rFonts w:ascii="Arial" w:hAnsi="Arial" w:cs="Arial"/>
        </w:rPr>
        <w:t xml:space="preserve"> required to develop biodegradable packaging material. High-performing domain: The dynamic changes of the environmental regulations can also imply the re-engineering of the products produced by the innovators or the change of the production line, which creates additional pressure on their activities</w:t>
      </w:r>
      <w:r w:rsidR="00B97041" w:rsidRPr="00741EE3">
        <w:rPr>
          <w:rFonts w:ascii="Arial" w:hAnsi="Arial" w:cs="Arial"/>
        </w:rPr>
        <w:t xml:space="preserve">. </w:t>
      </w:r>
    </w:p>
    <w:p w14:paraId="080B134A" w14:textId="4D7FA6A0" w:rsidR="00DB4CAF" w:rsidRPr="00741EE3" w:rsidRDefault="00DB4CAF" w:rsidP="00FE3CDD">
      <w:pPr>
        <w:rPr>
          <w:rFonts w:ascii="Arial" w:hAnsi="Arial" w:cs="Arial"/>
        </w:rPr>
      </w:pPr>
      <w:r w:rsidRPr="00741EE3">
        <w:rPr>
          <w:rFonts w:ascii="Arial" w:hAnsi="Arial" w:cs="Arial"/>
        </w:rPr>
        <w:t>The other significant threat is that sustainability regulations are dynamic. The environment is not a static place because the environmental regulations can be altered rapidly since the governments can respond to scientific discoveries or the international pledges of the environment. This instability leaves uncertainty and could force innovators to always be flexible. To first mover companies, such regulatory turbulence will present strategic pressure, operational risk, and make it difficult to plan long-term in an industry that is already competitive and rapidly evolving (Shen et al., 2019).</w:t>
      </w:r>
    </w:p>
    <w:p w14:paraId="54F3AF25" w14:textId="40E02BF6" w:rsidR="00B97041" w:rsidRPr="00741EE3" w:rsidRDefault="00B97041" w:rsidP="00FE3CDD">
      <w:pPr>
        <w:pStyle w:val="Heading1"/>
        <w:rPr>
          <w:rFonts w:ascii="Arial" w:hAnsi="Arial" w:cs="Arial"/>
          <w:sz w:val="24"/>
          <w:szCs w:val="24"/>
        </w:rPr>
      </w:pPr>
      <w:bookmarkStart w:id="7" w:name="_Toc214482871"/>
      <w:r w:rsidRPr="00741EE3">
        <w:rPr>
          <w:rFonts w:ascii="Arial" w:hAnsi="Arial" w:cs="Arial"/>
          <w:sz w:val="24"/>
          <w:szCs w:val="24"/>
        </w:rPr>
        <w:t>3. Task 2: Strategic Responses of Pioneering and Follower</w:t>
      </w:r>
      <w:bookmarkEnd w:id="7"/>
      <w:r w:rsidRPr="00741EE3">
        <w:rPr>
          <w:rFonts w:ascii="Arial" w:hAnsi="Arial" w:cs="Arial"/>
          <w:sz w:val="24"/>
          <w:szCs w:val="24"/>
        </w:rPr>
        <w:t xml:space="preserve"> </w:t>
      </w:r>
    </w:p>
    <w:p w14:paraId="1B5A7F2D" w14:textId="1051B5D1" w:rsidR="00B97041" w:rsidRPr="00741EE3" w:rsidRDefault="00B97041" w:rsidP="00FE3CDD">
      <w:pPr>
        <w:pStyle w:val="Heading2"/>
        <w:rPr>
          <w:rFonts w:ascii="Arial" w:hAnsi="Arial" w:cs="Arial"/>
          <w:i w:val="0"/>
          <w:iCs/>
          <w:sz w:val="24"/>
          <w:szCs w:val="24"/>
        </w:rPr>
      </w:pPr>
      <w:bookmarkStart w:id="8" w:name="_Toc214482872"/>
      <w:r w:rsidRPr="00741EE3">
        <w:rPr>
          <w:rFonts w:ascii="Arial" w:hAnsi="Arial" w:cs="Arial"/>
          <w:i w:val="0"/>
          <w:iCs/>
          <w:sz w:val="24"/>
          <w:szCs w:val="24"/>
        </w:rPr>
        <w:t xml:space="preserve">3.1 Strategic Responses by Pioneering </w:t>
      </w:r>
      <w:r w:rsidR="000A34F8" w:rsidRPr="00741EE3">
        <w:rPr>
          <w:rFonts w:ascii="Arial" w:hAnsi="Arial" w:cs="Arial"/>
          <w:i w:val="0"/>
          <w:iCs/>
          <w:sz w:val="24"/>
          <w:szCs w:val="24"/>
        </w:rPr>
        <w:t>Organizations</w:t>
      </w:r>
      <w:bookmarkEnd w:id="8"/>
    </w:p>
    <w:p w14:paraId="631D42EB" w14:textId="3315B2C5" w:rsidR="00B97041" w:rsidRPr="00741EE3" w:rsidRDefault="00B97041" w:rsidP="00FE3CDD">
      <w:pPr>
        <w:rPr>
          <w:rFonts w:ascii="Arial" w:hAnsi="Arial" w:cs="Arial"/>
        </w:rPr>
      </w:pPr>
      <w:r w:rsidRPr="00741EE3">
        <w:rPr>
          <w:rFonts w:ascii="Arial" w:hAnsi="Arial" w:cs="Arial"/>
        </w:rPr>
        <w:t xml:space="preserve">Pioneering </w:t>
      </w:r>
      <w:r w:rsidR="000A34F8" w:rsidRPr="00741EE3">
        <w:rPr>
          <w:rFonts w:ascii="Arial" w:hAnsi="Arial" w:cs="Arial"/>
        </w:rPr>
        <w:t>organizations</w:t>
      </w:r>
      <w:r w:rsidRPr="00741EE3">
        <w:rPr>
          <w:rFonts w:ascii="Arial" w:hAnsi="Arial" w:cs="Arial"/>
        </w:rPr>
        <w:t xml:space="preserve"> are proactive to macro-environment changes in the sense that they create markets, </w:t>
      </w:r>
      <w:r w:rsidR="000A34F8" w:rsidRPr="00741EE3">
        <w:rPr>
          <w:rFonts w:ascii="Arial" w:hAnsi="Arial" w:cs="Arial"/>
        </w:rPr>
        <w:t>capitalize</w:t>
      </w:r>
      <w:r w:rsidRPr="00741EE3">
        <w:rPr>
          <w:rFonts w:ascii="Arial" w:hAnsi="Arial" w:cs="Arial"/>
        </w:rPr>
        <w:t xml:space="preserve"> on innovation and institute policies and mechanisms that enhance their long-term competitive </w:t>
      </w:r>
      <w:r w:rsidR="00705966" w:rsidRPr="00741EE3">
        <w:rPr>
          <w:rFonts w:ascii="Arial" w:hAnsi="Arial" w:cs="Arial"/>
        </w:rPr>
        <w:t>advantage (Dreiling &amp; Bican, 2022)</w:t>
      </w:r>
      <w:r w:rsidRPr="00741EE3">
        <w:rPr>
          <w:rFonts w:ascii="Arial" w:hAnsi="Arial" w:cs="Arial"/>
        </w:rPr>
        <w:t xml:space="preserve">. </w:t>
      </w:r>
      <w:proofErr w:type="spellStart"/>
      <w:r w:rsidRPr="00741EE3">
        <w:rPr>
          <w:rFonts w:ascii="Arial" w:hAnsi="Arial" w:cs="Arial"/>
        </w:rPr>
        <w:t>Notpla</w:t>
      </w:r>
      <w:proofErr w:type="spellEnd"/>
      <w:r w:rsidRPr="00741EE3">
        <w:rPr>
          <w:rFonts w:ascii="Arial" w:hAnsi="Arial" w:cs="Arial"/>
        </w:rPr>
        <w:t xml:space="preserve"> expounds innovations by pioneers in the sustainable packaging sector through the application of strategic models to deal with the technological and environmental challenges.</w:t>
      </w:r>
    </w:p>
    <w:p w14:paraId="4D3EA92D" w14:textId="6960ABAB" w:rsidR="00B97041" w:rsidRPr="00741EE3" w:rsidRDefault="00B97041" w:rsidP="00FE3CDD">
      <w:pPr>
        <w:rPr>
          <w:rFonts w:ascii="Arial" w:hAnsi="Arial" w:cs="Arial"/>
        </w:rPr>
      </w:pPr>
      <w:r w:rsidRPr="00741EE3">
        <w:rPr>
          <w:rFonts w:ascii="Arial" w:hAnsi="Arial" w:cs="Arial"/>
          <w:b/>
          <w:bCs/>
        </w:rPr>
        <w:t>The response using the Ansoff Matrix</w:t>
      </w:r>
    </w:p>
    <w:p w14:paraId="77ED1310" w14:textId="77777777" w:rsidR="00B97041" w:rsidRPr="00741EE3" w:rsidRDefault="00B97041" w:rsidP="00FE3CDD">
      <w:pPr>
        <w:rPr>
          <w:rFonts w:ascii="Arial" w:hAnsi="Arial" w:cs="Arial"/>
        </w:rPr>
      </w:pPr>
      <w:r w:rsidRPr="00741EE3">
        <w:rPr>
          <w:rFonts w:ascii="Arial" w:hAnsi="Arial" w:cs="Arial"/>
        </w:rPr>
        <w:t>The Ansoff Matrix is normally used by pioneers in making decisions on growth amid changing forces of technology and environmental changes.</w:t>
      </w:r>
    </w:p>
    <w:p w14:paraId="524029D9" w14:textId="77777777" w:rsidR="00B97041" w:rsidRPr="00741EE3" w:rsidRDefault="00B97041" w:rsidP="00FE3CDD">
      <w:pPr>
        <w:rPr>
          <w:rFonts w:ascii="Arial" w:hAnsi="Arial" w:cs="Arial"/>
          <w:b/>
          <w:bCs/>
        </w:rPr>
      </w:pPr>
      <w:r w:rsidRPr="00741EE3">
        <w:rPr>
          <w:rFonts w:ascii="Arial" w:hAnsi="Arial" w:cs="Arial"/>
          <w:b/>
          <w:bCs/>
        </w:rPr>
        <w:t xml:space="preserve">Table 1: </w:t>
      </w:r>
      <w:proofErr w:type="spellStart"/>
      <w:r w:rsidRPr="00741EE3">
        <w:rPr>
          <w:rFonts w:ascii="Arial" w:hAnsi="Arial" w:cs="Arial"/>
          <w:b/>
          <w:bCs/>
        </w:rPr>
        <w:t>Notpla’s</w:t>
      </w:r>
      <w:proofErr w:type="spellEnd"/>
      <w:r w:rsidRPr="00741EE3">
        <w:rPr>
          <w:rFonts w:ascii="Arial" w:hAnsi="Arial" w:cs="Arial"/>
          <w:b/>
          <w:bCs/>
        </w:rPr>
        <w:t xml:space="preserve"> Strategic Responses Using the Ansoff Matrix</w:t>
      </w:r>
    </w:p>
    <w:tbl>
      <w:tblPr>
        <w:tblStyle w:val="PlainTable1"/>
        <w:tblW w:w="0" w:type="auto"/>
        <w:tblLook w:val="04A0" w:firstRow="1" w:lastRow="0" w:firstColumn="1" w:lastColumn="0" w:noHBand="0" w:noVBand="1"/>
      </w:tblPr>
      <w:tblGrid>
        <w:gridCol w:w="2045"/>
        <w:gridCol w:w="3999"/>
        <w:gridCol w:w="3306"/>
      </w:tblGrid>
      <w:tr w:rsidR="00B97041" w:rsidRPr="00741EE3" w14:paraId="3787C8FB" w14:textId="77777777" w:rsidTr="00B970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923956" w14:textId="77777777" w:rsidR="00B97041" w:rsidRPr="00741EE3" w:rsidRDefault="00B97041" w:rsidP="00741EE3">
            <w:pPr>
              <w:jc w:val="center"/>
              <w:rPr>
                <w:rFonts w:ascii="Arial" w:hAnsi="Arial" w:cs="Arial"/>
              </w:rPr>
            </w:pPr>
            <w:r w:rsidRPr="00741EE3">
              <w:rPr>
                <w:rFonts w:ascii="Arial" w:hAnsi="Arial" w:cs="Arial"/>
              </w:rPr>
              <w:t>Ansoff Strategy</w:t>
            </w:r>
          </w:p>
        </w:tc>
        <w:tc>
          <w:tcPr>
            <w:tcW w:w="0" w:type="auto"/>
            <w:hideMark/>
          </w:tcPr>
          <w:p w14:paraId="3EAE4101" w14:textId="77777777" w:rsidR="00B97041" w:rsidRPr="00741EE3" w:rsidRDefault="00B97041" w:rsidP="00741EE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Pioneering Response</w:t>
            </w:r>
          </w:p>
        </w:tc>
        <w:tc>
          <w:tcPr>
            <w:tcW w:w="0" w:type="auto"/>
            <w:hideMark/>
          </w:tcPr>
          <w:p w14:paraId="3E009603" w14:textId="77777777" w:rsidR="00B97041" w:rsidRPr="00741EE3" w:rsidRDefault="00B97041" w:rsidP="00741EE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Role of Selected Actors</w:t>
            </w:r>
          </w:p>
        </w:tc>
      </w:tr>
      <w:tr w:rsidR="00B97041" w:rsidRPr="00741EE3" w14:paraId="1143BD48" w14:textId="77777777" w:rsidTr="00B970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36217E" w14:textId="77777777" w:rsidR="00B97041" w:rsidRPr="00741EE3" w:rsidRDefault="00B97041" w:rsidP="00741EE3">
            <w:pPr>
              <w:jc w:val="center"/>
              <w:rPr>
                <w:rFonts w:ascii="Arial" w:hAnsi="Arial" w:cs="Arial"/>
              </w:rPr>
            </w:pPr>
            <w:r w:rsidRPr="00741EE3">
              <w:rPr>
                <w:rFonts w:ascii="Arial" w:hAnsi="Arial" w:cs="Arial"/>
              </w:rPr>
              <w:t>Market Penetration</w:t>
            </w:r>
          </w:p>
        </w:tc>
        <w:tc>
          <w:tcPr>
            <w:tcW w:w="0" w:type="auto"/>
            <w:hideMark/>
          </w:tcPr>
          <w:p w14:paraId="0AAFD696" w14:textId="3FE4BE51" w:rsidR="00B97041" w:rsidRPr="00741EE3" w:rsidRDefault="00B97041" w:rsidP="00741EE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1EE3">
              <w:rPr>
                <w:rFonts w:ascii="Arial" w:hAnsi="Arial" w:cs="Arial"/>
              </w:rPr>
              <w:t xml:space="preserve">Expands distribution of seaweed-based packaging through partnerships with food delivery firms and event </w:t>
            </w:r>
            <w:r w:rsidR="000A34F8" w:rsidRPr="00741EE3">
              <w:rPr>
                <w:rFonts w:ascii="Arial" w:hAnsi="Arial" w:cs="Arial"/>
              </w:rPr>
              <w:t>organizers</w:t>
            </w:r>
            <w:r w:rsidRPr="00741EE3">
              <w:rPr>
                <w:rFonts w:ascii="Arial" w:hAnsi="Arial" w:cs="Arial"/>
              </w:rPr>
              <w:t>.</w:t>
            </w:r>
          </w:p>
        </w:tc>
        <w:tc>
          <w:tcPr>
            <w:tcW w:w="0" w:type="auto"/>
            <w:hideMark/>
          </w:tcPr>
          <w:p w14:paraId="16C7FD0E" w14:textId="77777777" w:rsidR="00B97041" w:rsidRPr="00741EE3" w:rsidRDefault="00B97041" w:rsidP="00741EE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1EE3">
              <w:rPr>
                <w:rFonts w:ascii="Arial" w:hAnsi="Arial" w:cs="Arial"/>
              </w:rPr>
              <w:t>Environmental pressures support faster adoption of biodegradable alternatives.</w:t>
            </w:r>
          </w:p>
        </w:tc>
      </w:tr>
      <w:tr w:rsidR="00B97041" w:rsidRPr="00741EE3" w14:paraId="1B5F2045" w14:textId="77777777" w:rsidTr="00B97041">
        <w:tc>
          <w:tcPr>
            <w:cnfStyle w:val="001000000000" w:firstRow="0" w:lastRow="0" w:firstColumn="1" w:lastColumn="0" w:oddVBand="0" w:evenVBand="0" w:oddHBand="0" w:evenHBand="0" w:firstRowFirstColumn="0" w:firstRowLastColumn="0" w:lastRowFirstColumn="0" w:lastRowLastColumn="0"/>
            <w:tcW w:w="0" w:type="auto"/>
            <w:hideMark/>
          </w:tcPr>
          <w:p w14:paraId="6EC139A9" w14:textId="77777777" w:rsidR="00B97041" w:rsidRPr="00741EE3" w:rsidRDefault="00B97041" w:rsidP="00741EE3">
            <w:pPr>
              <w:jc w:val="center"/>
              <w:rPr>
                <w:rFonts w:ascii="Arial" w:hAnsi="Arial" w:cs="Arial"/>
              </w:rPr>
            </w:pPr>
            <w:r w:rsidRPr="00741EE3">
              <w:rPr>
                <w:rFonts w:ascii="Arial" w:hAnsi="Arial" w:cs="Arial"/>
              </w:rPr>
              <w:t>Product Development</w:t>
            </w:r>
          </w:p>
        </w:tc>
        <w:tc>
          <w:tcPr>
            <w:tcW w:w="0" w:type="auto"/>
            <w:hideMark/>
          </w:tcPr>
          <w:p w14:paraId="05CE05AE" w14:textId="77777777" w:rsidR="00B97041" w:rsidRPr="00741EE3" w:rsidRDefault="00B97041" w:rsidP="00741EE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Invests in advanced biomaterial technologies to create new forms of edible, compostable, and flexible packaging.</w:t>
            </w:r>
          </w:p>
        </w:tc>
        <w:tc>
          <w:tcPr>
            <w:tcW w:w="0" w:type="auto"/>
            <w:hideMark/>
          </w:tcPr>
          <w:p w14:paraId="4BBC8C4C" w14:textId="0D9EF31F" w:rsidR="00B97041" w:rsidRPr="00741EE3" w:rsidRDefault="00B97041" w:rsidP="00741EE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 xml:space="preserve">Technological innovation enables continuous product </w:t>
            </w:r>
            <w:r w:rsidR="00705966" w:rsidRPr="00741EE3">
              <w:rPr>
                <w:rFonts w:ascii="Arial" w:hAnsi="Arial" w:cs="Arial"/>
              </w:rPr>
              <w:t>upgrades (Covin et al., 2000)</w:t>
            </w:r>
            <w:r w:rsidRPr="00741EE3">
              <w:rPr>
                <w:rFonts w:ascii="Arial" w:hAnsi="Arial" w:cs="Arial"/>
              </w:rPr>
              <w:t>.</w:t>
            </w:r>
          </w:p>
        </w:tc>
      </w:tr>
      <w:tr w:rsidR="00B97041" w:rsidRPr="00741EE3" w14:paraId="4741E93D" w14:textId="77777777" w:rsidTr="00B970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65B6AF" w14:textId="77777777" w:rsidR="00B97041" w:rsidRPr="00741EE3" w:rsidRDefault="00B97041" w:rsidP="00741EE3">
            <w:pPr>
              <w:jc w:val="center"/>
              <w:rPr>
                <w:rFonts w:ascii="Arial" w:hAnsi="Arial" w:cs="Arial"/>
              </w:rPr>
            </w:pPr>
            <w:r w:rsidRPr="00741EE3">
              <w:rPr>
                <w:rFonts w:ascii="Arial" w:hAnsi="Arial" w:cs="Arial"/>
              </w:rPr>
              <w:t>Market Development</w:t>
            </w:r>
          </w:p>
        </w:tc>
        <w:tc>
          <w:tcPr>
            <w:tcW w:w="0" w:type="auto"/>
            <w:hideMark/>
          </w:tcPr>
          <w:p w14:paraId="781E1337" w14:textId="77777777" w:rsidR="00B97041" w:rsidRPr="00741EE3" w:rsidRDefault="00B97041" w:rsidP="00741EE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1EE3">
              <w:rPr>
                <w:rFonts w:ascii="Arial" w:hAnsi="Arial" w:cs="Arial"/>
              </w:rPr>
              <w:t>Enters new sectors, such as retail food packaging and hospitality services.</w:t>
            </w:r>
          </w:p>
        </w:tc>
        <w:tc>
          <w:tcPr>
            <w:tcW w:w="0" w:type="auto"/>
            <w:hideMark/>
          </w:tcPr>
          <w:p w14:paraId="34D4154D" w14:textId="77777777" w:rsidR="00B97041" w:rsidRPr="00741EE3" w:rsidRDefault="00B97041" w:rsidP="00741EE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41EE3">
              <w:rPr>
                <w:rFonts w:ascii="Arial" w:hAnsi="Arial" w:cs="Arial"/>
              </w:rPr>
              <w:t>Regulations banning certain plastics create new market openings.</w:t>
            </w:r>
          </w:p>
        </w:tc>
      </w:tr>
      <w:tr w:rsidR="00B97041" w:rsidRPr="00741EE3" w14:paraId="57F454B8" w14:textId="77777777" w:rsidTr="00B97041">
        <w:tc>
          <w:tcPr>
            <w:cnfStyle w:val="001000000000" w:firstRow="0" w:lastRow="0" w:firstColumn="1" w:lastColumn="0" w:oddVBand="0" w:evenVBand="0" w:oddHBand="0" w:evenHBand="0" w:firstRowFirstColumn="0" w:firstRowLastColumn="0" w:lastRowFirstColumn="0" w:lastRowLastColumn="0"/>
            <w:tcW w:w="0" w:type="auto"/>
            <w:hideMark/>
          </w:tcPr>
          <w:p w14:paraId="469DA0D4" w14:textId="77777777" w:rsidR="00B97041" w:rsidRPr="00741EE3" w:rsidRDefault="00B97041" w:rsidP="00741EE3">
            <w:pPr>
              <w:jc w:val="center"/>
              <w:rPr>
                <w:rFonts w:ascii="Arial" w:hAnsi="Arial" w:cs="Arial"/>
              </w:rPr>
            </w:pPr>
            <w:r w:rsidRPr="00741EE3">
              <w:rPr>
                <w:rFonts w:ascii="Arial" w:hAnsi="Arial" w:cs="Arial"/>
              </w:rPr>
              <w:t>Diversification</w:t>
            </w:r>
          </w:p>
        </w:tc>
        <w:tc>
          <w:tcPr>
            <w:tcW w:w="0" w:type="auto"/>
            <w:hideMark/>
          </w:tcPr>
          <w:p w14:paraId="282FAC6D" w14:textId="77777777" w:rsidR="00B97041" w:rsidRPr="00741EE3" w:rsidRDefault="00B97041" w:rsidP="00741EE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Explores new bio-material applications beyond packaging, including coatings and films.</w:t>
            </w:r>
          </w:p>
        </w:tc>
        <w:tc>
          <w:tcPr>
            <w:tcW w:w="0" w:type="auto"/>
            <w:hideMark/>
          </w:tcPr>
          <w:p w14:paraId="47F6890B" w14:textId="77777777" w:rsidR="00B97041" w:rsidRPr="00741EE3" w:rsidRDefault="00B97041" w:rsidP="00FE3CDD">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41EE3">
              <w:rPr>
                <w:rFonts w:ascii="Arial" w:hAnsi="Arial" w:cs="Arial"/>
              </w:rPr>
              <w:t>Environmental demands encourage broader sustainability-focused innovation.</w:t>
            </w:r>
          </w:p>
        </w:tc>
      </w:tr>
    </w:tbl>
    <w:p w14:paraId="411B36DF" w14:textId="5C0CAAE6" w:rsidR="00B97041" w:rsidRPr="00741EE3" w:rsidRDefault="00B97041" w:rsidP="00FE3CDD">
      <w:pPr>
        <w:rPr>
          <w:rFonts w:ascii="Arial" w:hAnsi="Arial" w:cs="Arial"/>
        </w:rPr>
      </w:pPr>
      <w:r w:rsidRPr="00741EE3">
        <w:rPr>
          <w:rFonts w:ascii="Arial" w:hAnsi="Arial" w:cs="Arial"/>
          <w:b/>
          <w:bCs/>
        </w:rPr>
        <w:t>Planning of Macro Force Innovation</w:t>
      </w:r>
    </w:p>
    <w:p w14:paraId="10669E44" w14:textId="63BA963E" w:rsidR="00B97041" w:rsidRPr="00741EE3" w:rsidRDefault="00B97041" w:rsidP="00FE3CDD">
      <w:pPr>
        <w:rPr>
          <w:rFonts w:ascii="Arial" w:hAnsi="Arial" w:cs="Arial"/>
        </w:rPr>
      </w:pPr>
      <w:r w:rsidRPr="00741EE3">
        <w:rPr>
          <w:rFonts w:ascii="Arial" w:hAnsi="Arial" w:cs="Arial"/>
          <w:b/>
          <w:bCs/>
        </w:rPr>
        <w:t>Technological Innovation</w:t>
      </w:r>
      <w:r w:rsidRPr="00741EE3">
        <w:rPr>
          <w:rFonts w:ascii="Arial" w:hAnsi="Arial" w:cs="Arial"/>
        </w:rPr>
        <w:t xml:space="preserve">: </w:t>
      </w:r>
      <w:proofErr w:type="spellStart"/>
      <w:r w:rsidRPr="00741EE3">
        <w:rPr>
          <w:rFonts w:ascii="Arial" w:hAnsi="Arial" w:cs="Arial"/>
        </w:rPr>
        <w:t>Notpla</w:t>
      </w:r>
      <w:proofErr w:type="spellEnd"/>
      <w:r w:rsidRPr="00741EE3">
        <w:rPr>
          <w:rFonts w:ascii="Arial" w:hAnsi="Arial" w:cs="Arial"/>
        </w:rPr>
        <w:t xml:space="preserve"> proactively invests in the science of materials to deal with technological opportunities. The company comes up with innovative materials </w:t>
      </w:r>
      <w:r w:rsidR="00285C97" w:rsidRPr="00741EE3">
        <w:rPr>
          <w:rFonts w:ascii="Arial" w:hAnsi="Arial" w:cs="Arial"/>
        </w:rPr>
        <w:t>from</w:t>
      </w:r>
      <w:r w:rsidRPr="00741EE3">
        <w:rPr>
          <w:rFonts w:ascii="Arial" w:hAnsi="Arial" w:cs="Arial"/>
        </w:rPr>
        <w:t xml:space="preserve"> seaweeds that substitute plastic layers in food </w:t>
      </w:r>
      <w:r w:rsidR="00285C97" w:rsidRPr="00741EE3">
        <w:rPr>
          <w:rFonts w:ascii="Arial" w:hAnsi="Arial" w:cs="Arial"/>
        </w:rPr>
        <w:t>wraps</w:t>
      </w:r>
      <w:r w:rsidRPr="00741EE3">
        <w:rPr>
          <w:rFonts w:ascii="Arial" w:hAnsi="Arial" w:cs="Arial"/>
        </w:rPr>
        <w:t xml:space="preserve"> made of </w:t>
      </w:r>
      <w:r w:rsidR="00285C97" w:rsidRPr="00741EE3">
        <w:rPr>
          <w:rFonts w:ascii="Arial" w:hAnsi="Arial" w:cs="Arial"/>
        </w:rPr>
        <w:t>cardboard</w:t>
      </w:r>
      <w:r w:rsidRPr="00741EE3">
        <w:rPr>
          <w:rFonts w:ascii="Arial" w:hAnsi="Arial" w:cs="Arial"/>
        </w:rPr>
        <w:t xml:space="preserve">. Through the surfing abilities of novel research, </w:t>
      </w:r>
      <w:proofErr w:type="spellStart"/>
      <w:r w:rsidRPr="00741EE3">
        <w:rPr>
          <w:rFonts w:ascii="Arial" w:hAnsi="Arial" w:cs="Arial"/>
        </w:rPr>
        <w:t>Notpla</w:t>
      </w:r>
      <w:proofErr w:type="spellEnd"/>
      <w:r w:rsidRPr="00741EE3">
        <w:rPr>
          <w:rFonts w:ascii="Arial" w:hAnsi="Arial" w:cs="Arial"/>
        </w:rPr>
        <w:t xml:space="preserve"> is rapidly expanding its development cycle on a product and keeping up with its technological advantage.</w:t>
      </w:r>
    </w:p>
    <w:p w14:paraId="567DD4D2" w14:textId="2EF73005" w:rsidR="00B97041" w:rsidRPr="00741EE3" w:rsidRDefault="00B97041" w:rsidP="00FE3CDD">
      <w:pPr>
        <w:rPr>
          <w:rFonts w:ascii="Arial" w:hAnsi="Arial" w:cs="Arial"/>
        </w:rPr>
      </w:pPr>
      <w:r w:rsidRPr="00741EE3">
        <w:rPr>
          <w:rFonts w:ascii="Arial" w:hAnsi="Arial" w:cs="Arial"/>
          <w:b/>
          <w:bCs/>
        </w:rPr>
        <w:t>Sustainability-Driven Innovation</w:t>
      </w:r>
      <w:r w:rsidRPr="00741EE3">
        <w:rPr>
          <w:rFonts w:ascii="Arial" w:hAnsi="Arial" w:cs="Arial"/>
        </w:rPr>
        <w:t xml:space="preserve">: The sustainability innovation approaches of </w:t>
      </w:r>
      <w:proofErr w:type="spellStart"/>
      <w:r w:rsidRPr="00741EE3">
        <w:rPr>
          <w:rFonts w:ascii="Arial" w:hAnsi="Arial" w:cs="Arial"/>
        </w:rPr>
        <w:t>Notpla</w:t>
      </w:r>
      <w:proofErr w:type="spellEnd"/>
      <w:r w:rsidRPr="00741EE3">
        <w:rPr>
          <w:rFonts w:ascii="Arial" w:hAnsi="Arial" w:cs="Arial"/>
        </w:rPr>
        <w:t xml:space="preserve"> are influenced by </w:t>
      </w:r>
      <w:r w:rsidR="00285C97" w:rsidRPr="00741EE3">
        <w:rPr>
          <w:rFonts w:ascii="Arial" w:hAnsi="Arial" w:cs="Arial"/>
        </w:rPr>
        <w:t>environmental</w:t>
      </w:r>
      <w:r w:rsidRPr="00741EE3">
        <w:rPr>
          <w:rFonts w:ascii="Arial" w:hAnsi="Arial" w:cs="Arial"/>
        </w:rPr>
        <w:t xml:space="preserve"> and </w:t>
      </w:r>
      <w:r w:rsidR="00285C97" w:rsidRPr="00741EE3">
        <w:rPr>
          <w:rFonts w:ascii="Arial" w:hAnsi="Arial" w:cs="Arial"/>
        </w:rPr>
        <w:t>regulatory</w:t>
      </w:r>
      <w:r w:rsidRPr="00741EE3">
        <w:rPr>
          <w:rFonts w:ascii="Arial" w:hAnsi="Arial" w:cs="Arial"/>
        </w:rPr>
        <w:t xml:space="preserve"> issues. Single-use plastics regulations compel the </w:t>
      </w:r>
      <w:r w:rsidR="000A34F8" w:rsidRPr="00741EE3">
        <w:rPr>
          <w:rFonts w:ascii="Arial" w:hAnsi="Arial" w:cs="Arial"/>
        </w:rPr>
        <w:t>organization</w:t>
      </w:r>
      <w:r w:rsidRPr="00741EE3">
        <w:rPr>
          <w:rFonts w:ascii="Arial" w:hAnsi="Arial" w:cs="Arial"/>
        </w:rPr>
        <w:t xml:space="preserve"> to create runaway packaging which is beyond the specified </w:t>
      </w:r>
      <w:r w:rsidR="00705966" w:rsidRPr="00741EE3">
        <w:rPr>
          <w:rFonts w:ascii="Arial" w:hAnsi="Arial" w:cs="Arial"/>
        </w:rPr>
        <w:t>regulations (Li &amp; Wu, 2025)</w:t>
      </w:r>
      <w:r w:rsidRPr="00741EE3">
        <w:rPr>
          <w:rFonts w:ascii="Arial" w:hAnsi="Arial" w:cs="Arial"/>
        </w:rPr>
        <w:t xml:space="preserve">. </w:t>
      </w:r>
      <w:proofErr w:type="spellStart"/>
      <w:r w:rsidRPr="00741EE3">
        <w:rPr>
          <w:rFonts w:ascii="Arial" w:hAnsi="Arial" w:cs="Arial"/>
        </w:rPr>
        <w:t>Notpla</w:t>
      </w:r>
      <w:proofErr w:type="spellEnd"/>
      <w:r w:rsidRPr="00741EE3">
        <w:rPr>
          <w:rFonts w:ascii="Arial" w:hAnsi="Arial" w:cs="Arial"/>
        </w:rPr>
        <w:t xml:space="preserve"> packaging of major sports events and festival venues shows that innovators apply pressure on the environmental level to present scalable solutions with a high impact.</w:t>
      </w:r>
    </w:p>
    <w:p w14:paraId="56A71FA5" w14:textId="2E420231" w:rsidR="00B97041" w:rsidRPr="00741EE3" w:rsidRDefault="00B97041" w:rsidP="00FE3CDD">
      <w:pPr>
        <w:rPr>
          <w:rFonts w:ascii="Arial" w:hAnsi="Arial" w:cs="Arial"/>
        </w:rPr>
      </w:pPr>
      <w:r w:rsidRPr="00741EE3">
        <w:rPr>
          <w:rFonts w:ascii="Arial" w:hAnsi="Arial" w:cs="Arial"/>
          <w:b/>
          <w:bCs/>
        </w:rPr>
        <w:t>Co-Innovation and Partnership</w:t>
      </w:r>
      <w:r w:rsidRPr="00741EE3">
        <w:rPr>
          <w:rFonts w:ascii="Arial" w:hAnsi="Arial" w:cs="Arial"/>
        </w:rPr>
        <w:t xml:space="preserve">: Pioneers usually </w:t>
      </w:r>
      <w:r w:rsidR="00FE3CDD" w:rsidRPr="00741EE3">
        <w:rPr>
          <w:rFonts w:ascii="Arial" w:hAnsi="Arial" w:cs="Arial"/>
        </w:rPr>
        <w:t>enter</w:t>
      </w:r>
      <w:r w:rsidRPr="00741EE3">
        <w:rPr>
          <w:rFonts w:ascii="Arial" w:hAnsi="Arial" w:cs="Arial"/>
        </w:rPr>
        <w:t xml:space="preserve"> </w:t>
      </w:r>
      <w:r w:rsidR="00285C97" w:rsidRPr="00741EE3">
        <w:rPr>
          <w:rFonts w:ascii="Arial" w:hAnsi="Arial" w:cs="Arial"/>
        </w:rPr>
        <w:t>partnerships</w:t>
      </w:r>
      <w:r w:rsidRPr="00741EE3">
        <w:rPr>
          <w:rFonts w:ascii="Arial" w:hAnsi="Arial" w:cs="Arial"/>
        </w:rPr>
        <w:t xml:space="preserve"> with other people in a bid to build on the market. </w:t>
      </w:r>
      <w:proofErr w:type="spellStart"/>
      <w:r w:rsidRPr="00741EE3">
        <w:rPr>
          <w:rFonts w:ascii="Arial" w:hAnsi="Arial" w:cs="Arial"/>
        </w:rPr>
        <w:t>Notpla</w:t>
      </w:r>
      <w:proofErr w:type="spellEnd"/>
      <w:r w:rsidRPr="00741EE3">
        <w:rPr>
          <w:rFonts w:ascii="Arial" w:hAnsi="Arial" w:cs="Arial"/>
        </w:rPr>
        <w:t xml:space="preserve"> collaborates with available large delivery services and global event </w:t>
      </w:r>
      <w:r w:rsidR="000A34F8" w:rsidRPr="00741EE3">
        <w:rPr>
          <w:rFonts w:ascii="Arial" w:hAnsi="Arial" w:cs="Arial"/>
        </w:rPr>
        <w:t>organizers</w:t>
      </w:r>
      <w:r w:rsidRPr="00741EE3">
        <w:rPr>
          <w:rFonts w:ascii="Arial" w:hAnsi="Arial" w:cs="Arial"/>
        </w:rPr>
        <w:t xml:space="preserve"> to experiment, modify, and diversify its product </w:t>
      </w:r>
      <w:r w:rsidR="00705966" w:rsidRPr="00741EE3">
        <w:rPr>
          <w:rFonts w:ascii="Arial" w:hAnsi="Arial" w:cs="Arial"/>
        </w:rPr>
        <w:t>apps (Garrett et al., 2009)</w:t>
      </w:r>
      <w:r w:rsidRPr="00741EE3">
        <w:rPr>
          <w:rFonts w:ascii="Arial" w:hAnsi="Arial" w:cs="Arial"/>
        </w:rPr>
        <w:t xml:space="preserve">. Through such alliances, the </w:t>
      </w:r>
      <w:r w:rsidR="000A34F8" w:rsidRPr="00741EE3">
        <w:rPr>
          <w:rFonts w:ascii="Arial" w:hAnsi="Arial" w:cs="Arial"/>
        </w:rPr>
        <w:t>organization</w:t>
      </w:r>
      <w:r w:rsidRPr="00741EE3">
        <w:rPr>
          <w:rFonts w:ascii="Arial" w:hAnsi="Arial" w:cs="Arial"/>
        </w:rPr>
        <w:t xml:space="preserve"> </w:t>
      </w:r>
      <w:r w:rsidR="00FE3CDD" w:rsidRPr="00741EE3">
        <w:rPr>
          <w:rFonts w:ascii="Arial" w:hAnsi="Arial" w:cs="Arial"/>
        </w:rPr>
        <w:t>can</w:t>
      </w:r>
      <w:r w:rsidRPr="00741EE3">
        <w:rPr>
          <w:rFonts w:ascii="Arial" w:hAnsi="Arial" w:cs="Arial"/>
        </w:rPr>
        <w:t xml:space="preserve"> showcase actual performance with enhanced credibility in the industry.</w:t>
      </w:r>
    </w:p>
    <w:p w14:paraId="199AB2DD" w14:textId="5D61C40B" w:rsidR="00B97041" w:rsidRPr="00741EE3" w:rsidRDefault="00B97041" w:rsidP="00FE3CDD">
      <w:pPr>
        <w:rPr>
          <w:rFonts w:ascii="Arial" w:hAnsi="Arial" w:cs="Arial"/>
          <w:b/>
          <w:bCs/>
        </w:rPr>
      </w:pPr>
      <w:r w:rsidRPr="00741EE3">
        <w:rPr>
          <w:rFonts w:ascii="Arial" w:hAnsi="Arial" w:cs="Arial"/>
          <w:b/>
          <w:bCs/>
        </w:rPr>
        <w:t>True Case Studies of Reactive Strikes</w:t>
      </w:r>
    </w:p>
    <w:p w14:paraId="669AAF2A" w14:textId="0AAAD45C" w:rsidR="00B97041" w:rsidRPr="00741EE3" w:rsidRDefault="00B97041" w:rsidP="00FE3CDD">
      <w:pPr>
        <w:pStyle w:val="ListParagraph"/>
        <w:numPr>
          <w:ilvl w:val="0"/>
          <w:numId w:val="2"/>
        </w:numPr>
        <w:rPr>
          <w:rFonts w:ascii="Arial" w:hAnsi="Arial" w:cs="Arial"/>
        </w:rPr>
      </w:pPr>
      <w:r w:rsidRPr="00741EE3">
        <w:rPr>
          <w:rFonts w:ascii="Arial" w:hAnsi="Arial" w:cs="Arial"/>
        </w:rPr>
        <w:t xml:space="preserve">Partnership with food delivery companies: </w:t>
      </w:r>
      <w:proofErr w:type="spellStart"/>
      <w:r w:rsidRPr="00741EE3">
        <w:rPr>
          <w:rFonts w:ascii="Arial" w:hAnsi="Arial" w:cs="Arial"/>
        </w:rPr>
        <w:t>Notpla</w:t>
      </w:r>
      <w:proofErr w:type="spellEnd"/>
      <w:r w:rsidRPr="00741EE3">
        <w:rPr>
          <w:rFonts w:ascii="Arial" w:hAnsi="Arial" w:cs="Arial"/>
        </w:rPr>
        <w:t xml:space="preserve"> uses biodegradable containers to facilitate environmental-related goals in the takeout industry.</w:t>
      </w:r>
    </w:p>
    <w:p w14:paraId="1E6E0EA2" w14:textId="56A17249" w:rsidR="00B97041" w:rsidRPr="00741EE3" w:rsidRDefault="00B97041" w:rsidP="00FE3CDD">
      <w:pPr>
        <w:pStyle w:val="ListParagraph"/>
        <w:numPr>
          <w:ilvl w:val="0"/>
          <w:numId w:val="2"/>
        </w:numPr>
        <w:rPr>
          <w:rFonts w:ascii="Arial" w:hAnsi="Arial" w:cs="Arial"/>
        </w:rPr>
      </w:pPr>
      <w:r w:rsidRPr="00741EE3">
        <w:rPr>
          <w:rFonts w:ascii="Arial" w:hAnsi="Arial" w:cs="Arial"/>
        </w:rPr>
        <w:t>Collaboration with big-time sporting events: It has its packaging made of seaweed that features major sporting events, which reflect the widespread adoption of sustainability.</w:t>
      </w:r>
    </w:p>
    <w:p w14:paraId="0611A60D" w14:textId="32D94916" w:rsidR="00B97041" w:rsidRPr="00741EE3" w:rsidRDefault="00B97041" w:rsidP="00FE3CDD">
      <w:pPr>
        <w:rPr>
          <w:rFonts w:ascii="Arial" w:hAnsi="Arial" w:cs="Arial"/>
          <w:b/>
          <w:bCs/>
        </w:rPr>
      </w:pPr>
      <w:r w:rsidRPr="00741EE3">
        <w:rPr>
          <w:rFonts w:ascii="Arial" w:hAnsi="Arial" w:cs="Arial"/>
          <w:b/>
          <w:bCs/>
        </w:rPr>
        <w:t xml:space="preserve">Strategy of the Follower </w:t>
      </w:r>
      <w:r w:rsidR="000A34F8" w:rsidRPr="00741EE3">
        <w:rPr>
          <w:rFonts w:ascii="Arial" w:hAnsi="Arial" w:cs="Arial"/>
          <w:b/>
          <w:bCs/>
        </w:rPr>
        <w:t>Organizations</w:t>
      </w:r>
      <w:r w:rsidRPr="00741EE3">
        <w:rPr>
          <w:rFonts w:ascii="Arial" w:hAnsi="Arial" w:cs="Arial"/>
          <w:b/>
          <w:bCs/>
        </w:rPr>
        <w:t xml:space="preserve"> in Response to the Strategy</w:t>
      </w:r>
    </w:p>
    <w:p w14:paraId="40A243A4" w14:textId="20AC05B9" w:rsidR="00B97041" w:rsidRPr="00741EE3" w:rsidRDefault="00B97041" w:rsidP="00FE3CDD">
      <w:pPr>
        <w:rPr>
          <w:rFonts w:ascii="Arial" w:hAnsi="Arial" w:cs="Arial"/>
        </w:rPr>
      </w:pPr>
      <w:r w:rsidRPr="00741EE3">
        <w:rPr>
          <w:rFonts w:ascii="Arial" w:hAnsi="Arial" w:cs="Arial"/>
        </w:rPr>
        <w:t xml:space="preserve">Follower </w:t>
      </w:r>
      <w:r w:rsidR="000A34F8" w:rsidRPr="00741EE3">
        <w:rPr>
          <w:rFonts w:ascii="Arial" w:hAnsi="Arial" w:cs="Arial"/>
        </w:rPr>
        <w:t>organizations</w:t>
      </w:r>
      <w:r w:rsidRPr="00741EE3">
        <w:rPr>
          <w:rFonts w:ascii="Arial" w:hAnsi="Arial" w:cs="Arial"/>
        </w:rPr>
        <w:t xml:space="preserve"> in </w:t>
      </w:r>
      <w:r w:rsidR="00285C97" w:rsidRPr="00741EE3">
        <w:rPr>
          <w:rFonts w:ascii="Arial" w:hAnsi="Arial" w:cs="Arial"/>
        </w:rPr>
        <w:t xml:space="preserve">the </w:t>
      </w:r>
      <w:r w:rsidRPr="00741EE3">
        <w:rPr>
          <w:rFonts w:ascii="Arial" w:hAnsi="Arial" w:cs="Arial"/>
        </w:rPr>
        <w:t xml:space="preserve">sustainable packaging industry react differently to both the technological and environmental pressures as compared to </w:t>
      </w:r>
      <w:r w:rsidR="00285C97" w:rsidRPr="00741EE3">
        <w:rPr>
          <w:rFonts w:ascii="Arial" w:hAnsi="Arial" w:cs="Arial"/>
        </w:rPr>
        <w:t xml:space="preserve">the </w:t>
      </w:r>
      <w:r w:rsidRPr="00741EE3">
        <w:rPr>
          <w:rFonts w:ascii="Arial" w:hAnsi="Arial" w:cs="Arial"/>
        </w:rPr>
        <w:t>pioneers</w:t>
      </w:r>
      <w:r w:rsidR="00DB4CAF" w:rsidRPr="00741EE3">
        <w:rPr>
          <w:rFonts w:ascii="Arial" w:hAnsi="Arial" w:cs="Arial"/>
        </w:rPr>
        <w:t xml:space="preserve"> (Parry &amp; Sarma, 2019)</w:t>
      </w:r>
      <w:r w:rsidR="00BD3250" w:rsidRPr="00741EE3">
        <w:rPr>
          <w:rFonts w:ascii="Arial" w:hAnsi="Arial" w:cs="Arial"/>
        </w:rPr>
        <w:t xml:space="preserve">. </w:t>
      </w:r>
      <w:r w:rsidRPr="00741EE3">
        <w:rPr>
          <w:rFonts w:ascii="Arial" w:hAnsi="Arial" w:cs="Arial"/>
        </w:rPr>
        <w:t xml:space="preserve">The suppliers of packaging in supermarkets usually refrain from adopting successful solutions, and only pay attention to issues of cost, compliance, and practical </w:t>
      </w:r>
      <w:r w:rsidR="00705966" w:rsidRPr="00741EE3">
        <w:rPr>
          <w:rFonts w:ascii="Arial" w:hAnsi="Arial" w:cs="Arial"/>
        </w:rPr>
        <w:t>workability (Parry &amp; Sarma, 2019)</w:t>
      </w:r>
      <w:r w:rsidRPr="00741EE3">
        <w:rPr>
          <w:rFonts w:ascii="Arial" w:hAnsi="Arial" w:cs="Arial"/>
        </w:rPr>
        <w:t xml:space="preserve">. </w:t>
      </w:r>
    </w:p>
    <w:p w14:paraId="0CC9D9AB" w14:textId="0799DDA5" w:rsidR="00B97041" w:rsidRPr="00741EE3" w:rsidRDefault="00B97041" w:rsidP="00FE3CDD">
      <w:pPr>
        <w:pStyle w:val="Heading2"/>
        <w:rPr>
          <w:rFonts w:ascii="Arial" w:hAnsi="Arial" w:cs="Arial"/>
          <w:i w:val="0"/>
          <w:iCs/>
          <w:sz w:val="24"/>
          <w:szCs w:val="24"/>
        </w:rPr>
      </w:pPr>
      <w:bookmarkStart w:id="9" w:name="_Toc214482873"/>
      <w:r w:rsidRPr="00741EE3">
        <w:rPr>
          <w:rFonts w:ascii="Arial" w:hAnsi="Arial" w:cs="Arial"/>
          <w:i w:val="0"/>
          <w:iCs/>
          <w:sz w:val="24"/>
          <w:szCs w:val="24"/>
        </w:rPr>
        <w:t>3.2 The response using the Ansoff Matrix</w:t>
      </w:r>
      <w:bookmarkEnd w:id="9"/>
    </w:p>
    <w:p w14:paraId="205FB841" w14:textId="5B3D4D22" w:rsidR="00B97041" w:rsidRPr="00741EE3" w:rsidRDefault="00B97041" w:rsidP="00FE3CDD">
      <w:pPr>
        <w:rPr>
          <w:rFonts w:ascii="Arial" w:hAnsi="Arial" w:cs="Arial"/>
        </w:rPr>
      </w:pPr>
      <w:r w:rsidRPr="00741EE3">
        <w:rPr>
          <w:rFonts w:ascii="Arial" w:hAnsi="Arial" w:cs="Arial"/>
        </w:rPr>
        <w:t xml:space="preserve">The Ansoff Matrix is a systematic approach to </w:t>
      </w:r>
      <w:r w:rsidR="00705966" w:rsidRPr="00741EE3">
        <w:rPr>
          <w:rFonts w:ascii="Arial" w:hAnsi="Arial" w:cs="Arial"/>
        </w:rPr>
        <w:t>advice</w:t>
      </w:r>
      <w:r w:rsidRPr="00741EE3">
        <w:rPr>
          <w:rFonts w:ascii="Arial" w:hAnsi="Arial" w:cs="Arial"/>
        </w:rPr>
        <w:t xml:space="preserve"> follower </w:t>
      </w:r>
      <w:r w:rsidR="000A34F8" w:rsidRPr="00741EE3">
        <w:rPr>
          <w:rFonts w:ascii="Arial" w:hAnsi="Arial" w:cs="Arial"/>
        </w:rPr>
        <w:t>organizations</w:t>
      </w:r>
      <w:r w:rsidRPr="00741EE3">
        <w:rPr>
          <w:rFonts w:ascii="Arial" w:hAnsi="Arial" w:cs="Arial"/>
        </w:rPr>
        <w:t xml:space="preserve"> to be capable of changing with the times of the market, without taking too much risk.</w:t>
      </w:r>
    </w:p>
    <w:p w14:paraId="1B9637CD" w14:textId="1A4713D9" w:rsidR="00B97041" w:rsidRPr="00741EE3" w:rsidRDefault="00B97041" w:rsidP="00FE3CDD">
      <w:pPr>
        <w:rPr>
          <w:rFonts w:ascii="Arial" w:hAnsi="Arial" w:cs="Arial"/>
        </w:rPr>
      </w:pPr>
      <w:r w:rsidRPr="00741EE3">
        <w:rPr>
          <w:rFonts w:ascii="Arial" w:hAnsi="Arial" w:cs="Arial"/>
          <w:b/>
          <w:bCs/>
        </w:rPr>
        <w:t>Market Penetration</w:t>
      </w:r>
      <w:r w:rsidRPr="00741EE3">
        <w:rPr>
          <w:rFonts w:ascii="Arial" w:hAnsi="Arial" w:cs="Arial"/>
        </w:rPr>
        <w:t xml:space="preserve">: Follower fortifies its strategy </w:t>
      </w:r>
      <w:r w:rsidR="00285C97" w:rsidRPr="00741EE3">
        <w:rPr>
          <w:rFonts w:ascii="Arial" w:hAnsi="Arial" w:cs="Arial"/>
        </w:rPr>
        <w:t>by</w:t>
      </w:r>
      <w:r w:rsidRPr="00741EE3">
        <w:rPr>
          <w:rFonts w:ascii="Arial" w:hAnsi="Arial" w:cs="Arial"/>
        </w:rPr>
        <w:t xml:space="preserve"> providing affordable</w:t>
      </w:r>
      <w:r w:rsidR="00285C97" w:rsidRPr="00741EE3">
        <w:rPr>
          <w:rFonts w:ascii="Arial" w:hAnsi="Arial" w:cs="Arial"/>
        </w:rPr>
        <w:t>,</w:t>
      </w:r>
      <w:r w:rsidRPr="00741EE3">
        <w:rPr>
          <w:rFonts w:ascii="Arial" w:hAnsi="Arial" w:cs="Arial"/>
        </w:rPr>
        <w:t xml:space="preserve"> sustainable packing services to the existing retail customers. With the increased strictness of the environmental rules, supermarkets require materials that are compliant. The answer of the followers is the incorporation of less risky sustainable substitutes, including recycled cardboard, plant-based films, or coated paper materials that have already been successful among </w:t>
      </w:r>
      <w:r w:rsidR="00705966" w:rsidRPr="00741EE3">
        <w:rPr>
          <w:rFonts w:ascii="Arial" w:hAnsi="Arial" w:cs="Arial"/>
        </w:rPr>
        <w:t>pioneers (Mueller et al., 2012)</w:t>
      </w:r>
      <w:r w:rsidRPr="00741EE3">
        <w:rPr>
          <w:rFonts w:ascii="Arial" w:hAnsi="Arial" w:cs="Arial"/>
        </w:rPr>
        <w:t>.</w:t>
      </w:r>
    </w:p>
    <w:p w14:paraId="7C28A687" w14:textId="3DB04B05" w:rsidR="00B97041" w:rsidRPr="00741EE3" w:rsidRDefault="00B97041" w:rsidP="00FE3CDD">
      <w:pPr>
        <w:rPr>
          <w:rFonts w:ascii="Arial" w:hAnsi="Arial" w:cs="Arial"/>
        </w:rPr>
      </w:pPr>
      <w:r w:rsidRPr="00741EE3">
        <w:rPr>
          <w:rFonts w:ascii="Arial" w:hAnsi="Arial" w:cs="Arial"/>
          <w:b/>
          <w:bCs/>
        </w:rPr>
        <w:t>Product Development</w:t>
      </w:r>
      <w:r w:rsidRPr="00741EE3">
        <w:rPr>
          <w:rFonts w:ascii="Arial" w:hAnsi="Arial" w:cs="Arial"/>
        </w:rPr>
        <w:t>: The followers do not develop breakthrough innovations, but they make new</w:t>
      </w:r>
      <w:r w:rsidR="00285C97" w:rsidRPr="00741EE3">
        <w:rPr>
          <w:rFonts w:ascii="Arial" w:hAnsi="Arial" w:cs="Arial"/>
        </w:rPr>
        <w:t>,</w:t>
      </w:r>
      <w:r w:rsidRPr="00741EE3">
        <w:rPr>
          <w:rFonts w:ascii="Arial" w:hAnsi="Arial" w:cs="Arial"/>
        </w:rPr>
        <w:t xml:space="preserve"> better versions of the old packaging that </w:t>
      </w:r>
      <w:r w:rsidR="00285C97" w:rsidRPr="00741EE3">
        <w:rPr>
          <w:rFonts w:ascii="Arial" w:hAnsi="Arial" w:cs="Arial"/>
        </w:rPr>
        <w:t>are</w:t>
      </w:r>
      <w:r w:rsidRPr="00741EE3">
        <w:rPr>
          <w:rFonts w:ascii="Arial" w:hAnsi="Arial" w:cs="Arial"/>
        </w:rPr>
        <w:t xml:space="preserve"> </w:t>
      </w:r>
      <w:r w:rsidR="00285C97" w:rsidRPr="00741EE3">
        <w:rPr>
          <w:rFonts w:ascii="Arial" w:hAnsi="Arial" w:cs="Arial"/>
        </w:rPr>
        <w:t>friendlier</w:t>
      </w:r>
      <w:r w:rsidR="00DB4CAF" w:rsidRPr="00741EE3">
        <w:rPr>
          <w:rFonts w:ascii="Arial" w:hAnsi="Arial" w:cs="Arial"/>
        </w:rPr>
        <w:t xml:space="preserve"> (</w:t>
      </w:r>
      <w:proofErr w:type="spellStart"/>
      <w:r w:rsidR="00DB4CAF" w:rsidRPr="00741EE3">
        <w:rPr>
          <w:rFonts w:ascii="Arial" w:hAnsi="Arial" w:cs="Arial"/>
        </w:rPr>
        <w:t>Argyres</w:t>
      </w:r>
      <w:proofErr w:type="spellEnd"/>
      <w:r w:rsidR="00DB4CAF" w:rsidRPr="00741EE3">
        <w:rPr>
          <w:rFonts w:ascii="Arial" w:hAnsi="Arial" w:cs="Arial"/>
        </w:rPr>
        <w:t xml:space="preserve"> et al., 2015)</w:t>
      </w:r>
      <w:r w:rsidRPr="00741EE3">
        <w:rPr>
          <w:rFonts w:ascii="Arial" w:hAnsi="Arial" w:cs="Arial"/>
        </w:rPr>
        <w:t xml:space="preserve">. Indicatively, when the solutions that are made of seaweed or completely compostable </w:t>
      </w:r>
      <w:r w:rsidR="00285C97" w:rsidRPr="00741EE3">
        <w:rPr>
          <w:rFonts w:ascii="Arial" w:hAnsi="Arial" w:cs="Arial"/>
        </w:rPr>
        <w:t>have</w:t>
      </w:r>
      <w:r w:rsidRPr="00741EE3">
        <w:rPr>
          <w:rFonts w:ascii="Arial" w:hAnsi="Arial" w:cs="Arial"/>
        </w:rPr>
        <w:t xml:space="preserve"> acquired traction in a particular market</w:t>
      </w:r>
      <w:r w:rsidR="00285C97" w:rsidRPr="00741EE3">
        <w:rPr>
          <w:rFonts w:ascii="Arial" w:hAnsi="Arial" w:cs="Arial"/>
        </w:rPr>
        <w:t>,</w:t>
      </w:r>
      <w:r w:rsidRPr="00741EE3">
        <w:rPr>
          <w:rFonts w:ascii="Arial" w:hAnsi="Arial" w:cs="Arial"/>
        </w:rPr>
        <w:t xml:space="preserve"> such as </w:t>
      </w:r>
      <w:proofErr w:type="spellStart"/>
      <w:r w:rsidRPr="00741EE3">
        <w:rPr>
          <w:rFonts w:ascii="Arial" w:hAnsi="Arial" w:cs="Arial"/>
        </w:rPr>
        <w:t>Notpla</w:t>
      </w:r>
      <w:proofErr w:type="spellEnd"/>
      <w:r w:rsidRPr="00741EE3">
        <w:rPr>
          <w:rFonts w:ascii="Arial" w:hAnsi="Arial" w:cs="Arial"/>
        </w:rPr>
        <w:t xml:space="preserve">, suppliers as followers start testing the same in their factories. </w:t>
      </w:r>
    </w:p>
    <w:p w14:paraId="25B0563B" w14:textId="66925FC8" w:rsidR="00B97041" w:rsidRPr="00741EE3" w:rsidRDefault="00B97041" w:rsidP="00FE3CDD">
      <w:pPr>
        <w:rPr>
          <w:rFonts w:ascii="Arial" w:hAnsi="Arial" w:cs="Arial"/>
        </w:rPr>
      </w:pPr>
      <w:r w:rsidRPr="00741EE3">
        <w:rPr>
          <w:rFonts w:ascii="Arial" w:hAnsi="Arial" w:cs="Arial"/>
          <w:b/>
          <w:bCs/>
        </w:rPr>
        <w:t>Market Development</w:t>
      </w:r>
      <w:r w:rsidRPr="00741EE3">
        <w:rPr>
          <w:rFonts w:ascii="Arial" w:hAnsi="Arial" w:cs="Arial"/>
        </w:rPr>
        <w:t xml:space="preserve">: The devotees </w:t>
      </w:r>
      <w:r w:rsidR="00285C97" w:rsidRPr="00741EE3">
        <w:rPr>
          <w:rFonts w:ascii="Arial" w:hAnsi="Arial" w:cs="Arial"/>
        </w:rPr>
        <w:t>expand</w:t>
      </w:r>
      <w:r w:rsidRPr="00741EE3">
        <w:rPr>
          <w:rFonts w:ascii="Arial" w:hAnsi="Arial" w:cs="Arial"/>
        </w:rPr>
        <w:t xml:space="preserve"> into new retail areas to provide sustainable packaging to bakeries, ready-made food manufacturing, and convenience food providers. The possibility of replicating the successful sustainable technologies will increase the possibility of expansion and mitigate the compliance </w:t>
      </w:r>
      <w:r w:rsidR="00705966" w:rsidRPr="00741EE3">
        <w:rPr>
          <w:rFonts w:ascii="Arial" w:hAnsi="Arial" w:cs="Arial"/>
        </w:rPr>
        <w:t>barriers (Liang et al., 2010)</w:t>
      </w:r>
      <w:r w:rsidRPr="00741EE3">
        <w:rPr>
          <w:rFonts w:ascii="Arial" w:hAnsi="Arial" w:cs="Arial"/>
        </w:rPr>
        <w:t>.</w:t>
      </w:r>
    </w:p>
    <w:p w14:paraId="7499C62B" w14:textId="0E7B9BCE" w:rsidR="00B97041" w:rsidRPr="00741EE3" w:rsidRDefault="00B97041" w:rsidP="00FE3CDD">
      <w:pPr>
        <w:rPr>
          <w:rFonts w:ascii="Arial" w:hAnsi="Arial" w:cs="Arial"/>
        </w:rPr>
      </w:pPr>
      <w:r w:rsidRPr="00741EE3">
        <w:rPr>
          <w:rFonts w:ascii="Arial" w:hAnsi="Arial" w:cs="Arial"/>
          <w:b/>
          <w:bCs/>
        </w:rPr>
        <w:t>Diversification:</w:t>
      </w:r>
      <w:r w:rsidRPr="00741EE3">
        <w:rPr>
          <w:rFonts w:ascii="Arial" w:hAnsi="Arial" w:cs="Arial"/>
        </w:rPr>
        <w:t xml:space="preserve"> Though </w:t>
      </w:r>
      <w:r w:rsidR="00705966" w:rsidRPr="00741EE3">
        <w:rPr>
          <w:rFonts w:ascii="Arial" w:hAnsi="Arial" w:cs="Arial"/>
        </w:rPr>
        <w:t>rarer</w:t>
      </w:r>
      <w:r w:rsidRPr="00741EE3">
        <w:rPr>
          <w:rFonts w:ascii="Arial" w:hAnsi="Arial" w:cs="Arial"/>
        </w:rPr>
        <w:t>, there are other suppliers that become diversified to other related sustainability services like recycling coordination or packaging waste audit of retailers. These are other services that ensure that followers remain relevant as the environmental expectations become highly challenging.</w:t>
      </w:r>
    </w:p>
    <w:p w14:paraId="2D4936FB" w14:textId="3A65CC0D" w:rsidR="00B97041" w:rsidRPr="00741EE3" w:rsidRDefault="00285C97" w:rsidP="00FE3CDD">
      <w:pPr>
        <w:pStyle w:val="Heading1"/>
        <w:rPr>
          <w:rFonts w:ascii="Arial" w:hAnsi="Arial" w:cs="Arial"/>
          <w:sz w:val="24"/>
          <w:szCs w:val="24"/>
        </w:rPr>
      </w:pPr>
      <w:bookmarkStart w:id="10" w:name="_Toc214482874"/>
      <w:r w:rsidRPr="00741EE3">
        <w:rPr>
          <w:rFonts w:ascii="Arial" w:hAnsi="Arial" w:cs="Arial"/>
          <w:sz w:val="24"/>
          <w:szCs w:val="24"/>
        </w:rPr>
        <w:t xml:space="preserve">4. </w:t>
      </w:r>
      <w:r w:rsidR="00B97041" w:rsidRPr="00741EE3">
        <w:rPr>
          <w:rFonts w:ascii="Arial" w:hAnsi="Arial" w:cs="Arial"/>
          <w:sz w:val="24"/>
          <w:szCs w:val="24"/>
        </w:rPr>
        <w:t>Conclusion</w:t>
      </w:r>
      <w:bookmarkEnd w:id="10"/>
      <w:r w:rsidR="00B97041" w:rsidRPr="00741EE3">
        <w:rPr>
          <w:rFonts w:ascii="Arial" w:hAnsi="Arial" w:cs="Arial"/>
          <w:sz w:val="24"/>
          <w:szCs w:val="24"/>
        </w:rPr>
        <w:t xml:space="preserve"> </w:t>
      </w:r>
    </w:p>
    <w:p w14:paraId="70B7D4C3" w14:textId="2995DD49" w:rsidR="00285C97" w:rsidRPr="00741EE3" w:rsidRDefault="00B97041" w:rsidP="00FE3CDD">
      <w:pPr>
        <w:rPr>
          <w:rFonts w:ascii="Arial" w:hAnsi="Arial" w:cs="Arial"/>
        </w:rPr>
      </w:pPr>
      <w:r w:rsidRPr="00741EE3">
        <w:rPr>
          <w:rFonts w:ascii="Arial" w:hAnsi="Arial" w:cs="Arial"/>
        </w:rPr>
        <w:t>This report discussed the role of macro-environmental forces in strategic marketing decisions in the sustainable packaging industry</w:t>
      </w:r>
      <w:r w:rsidR="00285C97" w:rsidRPr="00741EE3">
        <w:rPr>
          <w:rFonts w:ascii="Arial" w:hAnsi="Arial" w:cs="Arial"/>
        </w:rPr>
        <w:t>,</w:t>
      </w:r>
      <w:r w:rsidRPr="00741EE3">
        <w:rPr>
          <w:rFonts w:ascii="Arial" w:hAnsi="Arial" w:cs="Arial"/>
        </w:rPr>
        <w:t xml:space="preserve"> with </w:t>
      </w:r>
      <w:r w:rsidR="00741EE3" w:rsidRPr="00741EE3">
        <w:rPr>
          <w:rFonts w:ascii="Arial" w:hAnsi="Arial" w:cs="Arial"/>
        </w:rPr>
        <w:t>reference</w:t>
      </w:r>
      <w:r w:rsidRPr="00741EE3">
        <w:rPr>
          <w:rFonts w:ascii="Arial" w:hAnsi="Arial" w:cs="Arial"/>
        </w:rPr>
        <w:t xml:space="preserve"> to </w:t>
      </w:r>
      <w:proofErr w:type="spellStart"/>
      <w:r w:rsidRPr="00741EE3">
        <w:rPr>
          <w:rFonts w:ascii="Arial" w:hAnsi="Arial" w:cs="Arial"/>
        </w:rPr>
        <w:t>Notpla</w:t>
      </w:r>
      <w:proofErr w:type="spellEnd"/>
      <w:r w:rsidRPr="00741EE3">
        <w:rPr>
          <w:rFonts w:ascii="Arial" w:hAnsi="Arial" w:cs="Arial"/>
        </w:rPr>
        <w:t xml:space="preserve"> as an innovative </w:t>
      </w:r>
      <w:r w:rsidR="000A34F8" w:rsidRPr="00741EE3">
        <w:rPr>
          <w:rFonts w:ascii="Arial" w:hAnsi="Arial" w:cs="Arial"/>
        </w:rPr>
        <w:t>organization</w:t>
      </w:r>
      <w:r w:rsidRPr="00741EE3">
        <w:rPr>
          <w:rFonts w:ascii="Arial" w:hAnsi="Arial" w:cs="Arial"/>
        </w:rPr>
        <w:t xml:space="preserve"> and supermarket packaging suppliers as </w:t>
      </w:r>
      <w:r w:rsidR="00285C97" w:rsidRPr="00741EE3">
        <w:rPr>
          <w:rFonts w:ascii="Arial" w:hAnsi="Arial" w:cs="Arial"/>
        </w:rPr>
        <w:t>follower</w:t>
      </w:r>
      <w:r w:rsidRPr="00741EE3">
        <w:rPr>
          <w:rFonts w:ascii="Arial" w:hAnsi="Arial" w:cs="Arial"/>
        </w:rPr>
        <w:t xml:space="preserve"> </w:t>
      </w:r>
      <w:r w:rsidR="000A34F8" w:rsidRPr="00741EE3">
        <w:rPr>
          <w:rFonts w:ascii="Arial" w:hAnsi="Arial" w:cs="Arial"/>
        </w:rPr>
        <w:t>organizations</w:t>
      </w:r>
      <w:r w:rsidRPr="00741EE3">
        <w:rPr>
          <w:rFonts w:ascii="Arial" w:hAnsi="Arial" w:cs="Arial"/>
        </w:rPr>
        <w:t>. The analysis indicated that the technological and environmental/regulatory forces are the ones that have the most significant impact on the industry dynamics</w:t>
      </w:r>
      <w:r w:rsidR="00DB4CAF" w:rsidRPr="00741EE3">
        <w:rPr>
          <w:rFonts w:ascii="Arial" w:hAnsi="Arial" w:cs="Arial"/>
        </w:rPr>
        <w:t xml:space="preserve"> (Li &amp; Wu, 2025).</w:t>
      </w:r>
      <w:r w:rsidR="000A34F8" w:rsidRPr="00741EE3">
        <w:rPr>
          <w:rFonts w:ascii="Arial" w:hAnsi="Arial" w:cs="Arial"/>
        </w:rPr>
        <w:t xml:space="preserve"> </w:t>
      </w:r>
      <w:r w:rsidRPr="00741EE3">
        <w:rPr>
          <w:rFonts w:ascii="Arial" w:hAnsi="Arial" w:cs="Arial"/>
        </w:rPr>
        <w:t xml:space="preserve">Technology development gives leaders the room to implement novel biomaterials and develop a high degree of market differentiation, with followers </w:t>
      </w:r>
      <w:r w:rsidR="00285C97" w:rsidRPr="00741EE3">
        <w:rPr>
          <w:rFonts w:ascii="Arial" w:hAnsi="Arial" w:cs="Arial"/>
        </w:rPr>
        <w:t>gaining</w:t>
      </w:r>
      <w:r w:rsidRPr="00741EE3">
        <w:rPr>
          <w:rFonts w:ascii="Arial" w:hAnsi="Arial" w:cs="Arial"/>
        </w:rPr>
        <w:t xml:space="preserve"> </w:t>
      </w:r>
      <w:r w:rsidR="00285C97" w:rsidRPr="00741EE3">
        <w:rPr>
          <w:rFonts w:ascii="Arial" w:hAnsi="Arial" w:cs="Arial"/>
        </w:rPr>
        <w:t xml:space="preserve">an </w:t>
      </w:r>
      <w:r w:rsidRPr="00741EE3">
        <w:rPr>
          <w:rFonts w:ascii="Arial" w:hAnsi="Arial" w:cs="Arial"/>
        </w:rPr>
        <w:t xml:space="preserve">advantage by using the established technologies at reduced cost. Simultaneously, both forms of </w:t>
      </w:r>
      <w:r w:rsidR="000A34F8" w:rsidRPr="00741EE3">
        <w:rPr>
          <w:rFonts w:ascii="Arial" w:hAnsi="Arial" w:cs="Arial"/>
        </w:rPr>
        <w:t>organizations</w:t>
      </w:r>
      <w:r w:rsidRPr="00741EE3">
        <w:rPr>
          <w:rFonts w:ascii="Arial" w:hAnsi="Arial" w:cs="Arial"/>
        </w:rPr>
        <w:t xml:space="preserve"> risk threats associated with the quick technological transformation, </w:t>
      </w:r>
      <w:r w:rsidR="00285C97" w:rsidRPr="00741EE3">
        <w:rPr>
          <w:rFonts w:ascii="Arial" w:hAnsi="Arial" w:cs="Arial"/>
        </w:rPr>
        <w:t xml:space="preserve">the </w:t>
      </w:r>
      <w:r w:rsidRPr="00741EE3">
        <w:rPr>
          <w:rFonts w:ascii="Arial" w:hAnsi="Arial" w:cs="Arial"/>
        </w:rPr>
        <w:t xml:space="preserve">requirement </w:t>
      </w:r>
      <w:r w:rsidR="00285C97" w:rsidRPr="00741EE3">
        <w:rPr>
          <w:rFonts w:ascii="Arial" w:hAnsi="Arial" w:cs="Arial"/>
        </w:rPr>
        <w:t>for</w:t>
      </w:r>
      <w:r w:rsidRPr="00741EE3">
        <w:rPr>
          <w:rFonts w:ascii="Arial" w:hAnsi="Arial" w:cs="Arial"/>
        </w:rPr>
        <w:t xml:space="preserve"> investments, and the danger of being outrun by the competition. To followers, they offer more specifications on how product portfolios would fit sustainability </w:t>
      </w:r>
      <w:r w:rsidR="00705966" w:rsidRPr="00741EE3">
        <w:rPr>
          <w:rFonts w:ascii="Arial" w:hAnsi="Arial" w:cs="Arial"/>
        </w:rPr>
        <w:t>requirements (Liang et al., 2010)</w:t>
      </w:r>
      <w:r w:rsidRPr="00741EE3">
        <w:rPr>
          <w:rFonts w:ascii="Arial" w:hAnsi="Arial" w:cs="Arial"/>
        </w:rPr>
        <w:t xml:space="preserve">. Nevertheless, the two are both challenged in cases where the environment makes changes at a rate that </w:t>
      </w:r>
      <w:r w:rsidR="000A34F8" w:rsidRPr="00741EE3">
        <w:rPr>
          <w:rFonts w:ascii="Arial" w:hAnsi="Arial" w:cs="Arial"/>
        </w:rPr>
        <w:t>organizations</w:t>
      </w:r>
      <w:r w:rsidRPr="00741EE3">
        <w:rPr>
          <w:rFonts w:ascii="Arial" w:hAnsi="Arial" w:cs="Arial"/>
        </w:rPr>
        <w:t xml:space="preserve"> cannot keep up with. Task 2 results revealed that pioneers act using strategic innovation, high differentiation, and market-shaping projects backed with frameworks like the Ansoff Matrix and </w:t>
      </w:r>
      <w:r w:rsidR="00285C97" w:rsidRPr="00741EE3">
        <w:rPr>
          <w:rFonts w:ascii="Arial" w:hAnsi="Arial" w:cs="Arial"/>
        </w:rPr>
        <w:t>Porter's</w:t>
      </w:r>
      <w:r w:rsidRPr="00741EE3">
        <w:rPr>
          <w:rFonts w:ascii="Arial" w:hAnsi="Arial" w:cs="Arial"/>
        </w:rPr>
        <w:t xml:space="preserve"> Generic Strategies. The responses of the followers are incremental, cost-oriented and benchmarking of the best solutions. Altogether, the report underlines the fact that adaptive marketing responses and environmental scanning are crucial to long-term competitiveness. Those </w:t>
      </w:r>
      <w:r w:rsidR="000A34F8" w:rsidRPr="00741EE3">
        <w:rPr>
          <w:rFonts w:ascii="Arial" w:hAnsi="Arial" w:cs="Arial"/>
        </w:rPr>
        <w:t>organization’s</w:t>
      </w:r>
      <w:r w:rsidRPr="00741EE3">
        <w:rPr>
          <w:rFonts w:ascii="Arial" w:hAnsi="Arial" w:cs="Arial"/>
        </w:rPr>
        <w:t xml:space="preserve"> that keep tracking the external forces and aligning their strategies towards the changes in technology and environment are in a better position to stay consistent in their growth, reduce the risk, and satisfy the growing demand of the market driven by the spirit of sustainability.</w:t>
      </w:r>
    </w:p>
    <w:p w14:paraId="775E46F6" w14:textId="77777777" w:rsidR="00285C97" w:rsidRPr="00741EE3" w:rsidRDefault="00285C97" w:rsidP="00FE3CDD">
      <w:pPr>
        <w:spacing w:before="0" w:after="160"/>
        <w:jc w:val="left"/>
        <w:rPr>
          <w:rFonts w:ascii="Arial" w:hAnsi="Arial" w:cs="Arial"/>
        </w:rPr>
      </w:pPr>
      <w:r w:rsidRPr="00741EE3">
        <w:rPr>
          <w:rFonts w:ascii="Arial" w:hAnsi="Arial" w:cs="Arial"/>
        </w:rPr>
        <w:br w:type="page"/>
      </w:r>
    </w:p>
    <w:p w14:paraId="575F2D77" w14:textId="5A09C159" w:rsidR="00B97041" w:rsidRPr="00741EE3" w:rsidRDefault="00285C97" w:rsidP="00FE3CDD">
      <w:pPr>
        <w:pStyle w:val="Heading1"/>
        <w:rPr>
          <w:rFonts w:ascii="Arial" w:hAnsi="Arial" w:cs="Arial"/>
          <w:sz w:val="24"/>
          <w:szCs w:val="24"/>
        </w:rPr>
      </w:pPr>
      <w:bookmarkStart w:id="11" w:name="_Toc214482875"/>
      <w:r w:rsidRPr="00741EE3">
        <w:rPr>
          <w:rFonts w:ascii="Arial" w:hAnsi="Arial" w:cs="Arial"/>
          <w:sz w:val="24"/>
          <w:szCs w:val="24"/>
        </w:rPr>
        <w:t>5. References</w:t>
      </w:r>
      <w:bookmarkEnd w:id="11"/>
    </w:p>
    <w:p w14:paraId="410F8AD7" w14:textId="77777777" w:rsidR="00705966" w:rsidRPr="00741EE3" w:rsidRDefault="00705966" w:rsidP="00FE3CDD">
      <w:pPr>
        <w:rPr>
          <w:rFonts w:ascii="Arial" w:hAnsi="Arial" w:cs="Arial"/>
        </w:rPr>
      </w:pPr>
      <w:r w:rsidRPr="00741EE3">
        <w:rPr>
          <w:rFonts w:ascii="Arial" w:hAnsi="Arial" w:cs="Arial"/>
        </w:rPr>
        <w:t xml:space="preserve">Aaker, D. A., &amp; McLoughlin, D. (2010). </w:t>
      </w:r>
      <w:r w:rsidRPr="00741EE3">
        <w:rPr>
          <w:rFonts w:ascii="Arial" w:hAnsi="Arial" w:cs="Arial"/>
          <w:i/>
          <w:iCs/>
        </w:rPr>
        <w:t>Strategic market management: global perspectives</w:t>
      </w:r>
      <w:r w:rsidRPr="00741EE3">
        <w:rPr>
          <w:rFonts w:ascii="Arial" w:hAnsi="Arial" w:cs="Arial"/>
        </w:rPr>
        <w:t>. John Wiley &amp; Sons.</w:t>
      </w:r>
    </w:p>
    <w:p w14:paraId="0C4E2FD4" w14:textId="77777777" w:rsidR="00705966" w:rsidRPr="00741EE3" w:rsidRDefault="00705966" w:rsidP="00FE3CDD">
      <w:pPr>
        <w:rPr>
          <w:rFonts w:ascii="Arial" w:hAnsi="Arial" w:cs="Arial"/>
        </w:rPr>
      </w:pPr>
      <w:r w:rsidRPr="00741EE3">
        <w:rPr>
          <w:rFonts w:ascii="Arial" w:hAnsi="Arial" w:cs="Arial"/>
        </w:rPr>
        <w:t xml:space="preserve">Aghazadeh, H. (2015). </w:t>
      </w:r>
      <w:r w:rsidRPr="00741EE3">
        <w:rPr>
          <w:rFonts w:ascii="Arial" w:hAnsi="Arial" w:cs="Arial"/>
          <w:i/>
          <w:iCs/>
        </w:rPr>
        <w:t>Strategic marketing management: Achieving superior business performance through intelligent marketing strategy</w:t>
      </w:r>
      <w:r w:rsidRPr="00741EE3">
        <w:rPr>
          <w:rFonts w:ascii="Arial" w:hAnsi="Arial" w:cs="Arial"/>
        </w:rPr>
        <w:t>. Procedia-Social and Behavioral Sciences, 207, 125-134.</w:t>
      </w:r>
    </w:p>
    <w:p w14:paraId="2E8D83B3" w14:textId="77777777" w:rsidR="00705966" w:rsidRPr="00741EE3" w:rsidRDefault="00705966" w:rsidP="00FE3CDD">
      <w:pPr>
        <w:rPr>
          <w:rFonts w:ascii="Arial" w:hAnsi="Arial" w:cs="Arial"/>
        </w:rPr>
      </w:pPr>
      <w:proofErr w:type="spellStart"/>
      <w:r w:rsidRPr="00741EE3">
        <w:rPr>
          <w:rFonts w:ascii="Arial" w:hAnsi="Arial" w:cs="Arial"/>
        </w:rPr>
        <w:t>Argyres</w:t>
      </w:r>
      <w:proofErr w:type="spellEnd"/>
      <w:r w:rsidRPr="00741EE3">
        <w:rPr>
          <w:rFonts w:ascii="Arial" w:hAnsi="Arial" w:cs="Arial"/>
        </w:rPr>
        <w:t xml:space="preserve">, N., Bigelow, L., &amp; Nickerson, J. A. (2015). </w:t>
      </w:r>
      <w:r w:rsidRPr="00741EE3">
        <w:rPr>
          <w:rFonts w:ascii="Arial" w:hAnsi="Arial" w:cs="Arial"/>
          <w:i/>
          <w:iCs/>
        </w:rPr>
        <w:t>Dominant designs, innovation shocks, and the follower's dilemma</w:t>
      </w:r>
      <w:r w:rsidRPr="00741EE3">
        <w:rPr>
          <w:rFonts w:ascii="Arial" w:hAnsi="Arial" w:cs="Arial"/>
        </w:rPr>
        <w:t>. Strategic Management Journal, 36(2), 216-234.</w:t>
      </w:r>
    </w:p>
    <w:p w14:paraId="06023FE6" w14:textId="77777777" w:rsidR="00705966" w:rsidRPr="00741EE3" w:rsidRDefault="00705966" w:rsidP="00FE3CDD">
      <w:pPr>
        <w:rPr>
          <w:rFonts w:ascii="Arial" w:hAnsi="Arial" w:cs="Arial"/>
        </w:rPr>
      </w:pPr>
      <w:r w:rsidRPr="00741EE3">
        <w:rPr>
          <w:rFonts w:ascii="Arial" w:hAnsi="Arial" w:cs="Arial"/>
        </w:rPr>
        <w:t xml:space="preserve">Covin, J. G., Slevin, D. P., &amp; Heeley, M. B. (2000). </w:t>
      </w:r>
      <w:r w:rsidRPr="00741EE3">
        <w:rPr>
          <w:rFonts w:ascii="Arial" w:hAnsi="Arial" w:cs="Arial"/>
          <w:i/>
          <w:iCs/>
        </w:rPr>
        <w:t>Pioneers and followers-A longitudinal analysis</w:t>
      </w:r>
      <w:r w:rsidRPr="00741EE3">
        <w:rPr>
          <w:rFonts w:ascii="Arial" w:hAnsi="Arial" w:cs="Arial"/>
        </w:rPr>
        <w:t>. Journal of Business Venturing, 15(2), 175-210.</w:t>
      </w:r>
    </w:p>
    <w:p w14:paraId="1F5A142D" w14:textId="77777777" w:rsidR="00705966" w:rsidRPr="00741EE3" w:rsidRDefault="00705966" w:rsidP="00FE3CDD">
      <w:pPr>
        <w:rPr>
          <w:rFonts w:ascii="Arial" w:hAnsi="Arial" w:cs="Arial"/>
        </w:rPr>
      </w:pPr>
      <w:r w:rsidRPr="00741EE3">
        <w:rPr>
          <w:rFonts w:ascii="Arial" w:hAnsi="Arial" w:cs="Arial"/>
        </w:rPr>
        <w:t xml:space="preserve">Dikun, J. A., Bouldin, A. S., Holmes, E. R., &amp; Rosenthal, M. M. (2022). </w:t>
      </w:r>
      <w:r w:rsidRPr="00741EE3">
        <w:rPr>
          <w:rFonts w:ascii="Arial" w:hAnsi="Arial" w:cs="Arial"/>
          <w:i/>
          <w:iCs/>
        </w:rPr>
        <w:t>A qualitative approach to investigating developmental opportunities among leaders and followers</w:t>
      </w:r>
      <w:r w:rsidRPr="00741EE3">
        <w:rPr>
          <w:rFonts w:ascii="Arial" w:hAnsi="Arial" w:cs="Arial"/>
        </w:rPr>
        <w:t>. American journal of pharmaceutical education, 86(7), 8691.</w:t>
      </w:r>
    </w:p>
    <w:p w14:paraId="5DC4CFF9" w14:textId="774EDAF4" w:rsidR="00705966" w:rsidRPr="00741EE3" w:rsidRDefault="00705966" w:rsidP="00FE3CDD">
      <w:pPr>
        <w:rPr>
          <w:rFonts w:ascii="Arial" w:hAnsi="Arial" w:cs="Arial"/>
        </w:rPr>
      </w:pPr>
      <w:r w:rsidRPr="00741EE3">
        <w:rPr>
          <w:rFonts w:ascii="Arial" w:hAnsi="Arial" w:cs="Arial"/>
        </w:rPr>
        <w:t xml:space="preserve">Dreiling, A., &amp; Bican, P. M. (2022). </w:t>
      </w:r>
      <w:r w:rsidRPr="00741EE3">
        <w:rPr>
          <w:rFonts w:ascii="Arial" w:hAnsi="Arial" w:cs="Arial"/>
          <w:i/>
          <w:iCs/>
        </w:rPr>
        <w:t xml:space="preserve">Pioneer or follower: Which strategy to </w:t>
      </w:r>
      <w:r w:rsidR="00FE3CDD" w:rsidRPr="00741EE3">
        <w:rPr>
          <w:rFonts w:ascii="Arial" w:hAnsi="Arial" w:cs="Arial"/>
          <w:i/>
          <w:iCs/>
        </w:rPr>
        <w:t>choose?</w:t>
      </w:r>
      <w:r w:rsidRPr="00741EE3">
        <w:rPr>
          <w:rFonts w:ascii="Arial" w:hAnsi="Arial" w:cs="Arial"/>
          <w:i/>
          <w:iCs/>
        </w:rPr>
        <w:t xml:space="preserve"> In The Routledge companion to technology management</w:t>
      </w:r>
      <w:r w:rsidRPr="00741EE3">
        <w:rPr>
          <w:rFonts w:ascii="Arial" w:hAnsi="Arial" w:cs="Arial"/>
        </w:rPr>
        <w:t xml:space="preserve"> (pp. 100-115). Routledge.</w:t>
      </w:r>
    </w:p>
    <w:p w14:paraId="626B6430" w14:textId="77777777" w:rsidR="00705966" w:rsidRPr="00741EE3" w:rsidRDefault="00705966" w:rsidP="00FE3CDD">
      <w:pPr>
        <w:rPr>
          <w:rFonts w:ascii="Arial" w:hAnsi="Arial" w:cs="Arial"/>
        </w:rPr>
      </w:pPr>
      <w:r w:rsidRPr="00741EE3">
        <w:rPr>
          <w:rFonts w:ascii="Arial" w:hAnsi="Arial" w:cs="Arial"/>
        </w:rPr>
        <w:t xml:space="preserve">Garrett, R. P., Covin, J. G., &amp; Slevin, D. P. (2009). </w:t>
      </w:r>
      <w:r w:rsidRPr="00741EE3">
        <w:rPr>
          <w:rFonts w:ascii="Arial" w:hAnsi="Arial" w:cs="Arial"/>
          <w:i/>
          <w:iCs/>
        </w:rPr>
        <w:t>Market responsiveness, top management risk taking, and the role of strategic learning as determinants of market pioneering</w:t>
      </w:r>
      <w:r w:rsidRPr="00741EE3">
        <w:rPr>
          <w:rFonts w:ascii="Arial" w:hAnsi="Arial" w:cs="Arial"/>
        </w:rPr>
        <w:t>. Journal of Business Research, 62(8), 782-788.</w:t>
      </w:r>
    </w:p>
    <w:p w14:paraId="4CEF7262" w14:textId="5E1F7008" w:rsidR="00705966" w:rsidRPr="00741EE3" w:rsidRDefault="00705966" w:rsidP="00FE3CDD">
      <w:pPr>
        <w:rPr>
          <w:rFonts w:ascii="Arial" w:hAnsi="Arial" w:cs="Arial"/>
        </w:rPr>
      </w:pPr>
      <w:proofErr w:type="spellStart"/>
      <w:r w:rsidRPr="00741EE3">
        <w:rPr>
          <w:rFonts w:ascii="Arial" w:hAnsi="Arial" w:cs="Arial"/>
        </w:rPr>
        <w:t>Kadirov</w:t>
      </w:r>
      <w:proofErr w:type="spellEnd"/>
      <w:r w:rsidRPr="00741EE3">
        <w:rPr>
          <w:rFonts w:ascii="Arial" w:hAnsi="Arial" w:cs="Arial"/>
        </w:rPr>
        <w:t xml:space="preserve">, D. (2011). </w:t>
      </w:r>
      <w:r w:rsidRPr="00741EE3">
        <w:rPr>
          <w:rFonts w:ascii="Arial" w:hAnsi="Arial" w:cs="Arial"/>
          <w:i/>
          <w:iCs/>
        </w:rPr>
        <w:t xml:space="preserve">Macro-systems role of marketing: do we trade environment for </w:t>
      </w:r>
      <w:r w:rsidR="00FE3CDD" w:rsidRPr="00741EE3">
        <w:rPr>
          <w:rFonts w:ascii="Arial" w:hAnsi="Arial" w:cs="Arial"/>
          <w:i/>
          <w:iCs/>
        </w:rPr>
        <w:t>welfare?</w:t>
      </w:r>
      <w:r w:rsidRPr="00741EE3">
        <w:rPr>
          <w:rFonts w:ascii="Arial" w:hAnsi="Arial" w:cs="Arial"/>
        </w:rPr>
        <w:t xml:space="preserve"> Journal of </w:t>
      </w:r>
      <w:proofErr w:type="spellStart"/>
      <w:r w:rsidRPr="00741EE3">
        <w:rPr>
          <w:rFonts w:ascii="Arial" w:hAnsi="Arial" w:cs="Arial"/>
        </w:rPr>
        <w:t>Macromarketing</w:t>
      </w:r>
      <w:proofErr w:type="spellEnd"/>
      <w:r w:rsidRPr="00741EE3">
        <w:rPr>
          <w:rFonts w:ascii="Arial" w:hAnsi="Arial" w:cs="Arial"/>
        </w:rPr>
        <w:t>, 31(4), 359-375.</w:t>
      </w:r>
    </w:p>
    <w:p w14:paraId="1903F77D" w14:textId="77777777" w:rsidR="00705966" w:rsidRPr="00741EE3" w:rsidRDefault="00705966" w:rsidP="00FE3CDD">
      <w:pPr>
        <w:rPr>
          <w:rFonts w:ascii="Arial" w:hAnsi="Arial" w:cs="Arial"/>
        </w:rPr>
      </w:pPr>
      <w:r w:rsidRPr="00741EE3">
        <w:rPr>
          <w:rFonts w:ascii="Arial" w:hAnsi="Arial" w:cs="Arial"/>
        </w:rPr>
        <w:t xml:space="preserve">Li, P., &amp; Wu, B. (2025). </w:t>
      </w:r>
      <w:r w:rsidRPr="00741EE3">
        <w:rPr>
          <w:rFonts w:ascii="Arial" w:hAnsi="Arial" w:cs="Arial"/>
          <w:i/>
          <w:iCs/>
        </w:rPr>
        <w:t>Pioneer or follower? The sequence of introducing self-operated logistics on platform under consideration of preannouncement</w:t>
      </w:r>
      <w:r w:rsidRPr="00741EE3">
        <w:rPr>
          <w:rFonts w:ascii="Arial" w:hAnsi="Arial" w:cs="Arial"/>
        </w:rPr>
        <w:t>. Asia Pacific Journal of Marketing and Logistics, 1-26.</w:t>
      </w:r>
    </w:p>
    <w:p w14:paraId="483A40BD" w14:textId="77777777" w:rsidR="00705966" w:rsidRPr="00741EE3" w:rsidRDefault="00705966" w:rsidP="00FE3CDD">
      <w:pPr>
        <w:rPr>
          <w:rFonts w:ascii="Arial" w:hAnsi="Arial" w:cs="Arial"/>
        </w:rPr>
      </w:pPr>
      <w:r w:rsidRPr="00741EE3">
        <w:rPr>
          <w:rFonts w:ascii="Arial" w:hAnsi="Arial" w:cs="Arial"/>
        </w:rPr>
        <w:t xml:space="preserve">Liang, B., Cherian, J., &amp; Fu, W. (2010). </w:t>
      </w:r>
      <w:r w:rsidRPr="00741EE3">
        <w:rPr>
          <w:rFonts w:ascii="Arial" w:hAnsi="Arial" w:cs="Arial"/>
          <w:i/>
          <w:iCs/>
        </w:rPr>
        <w:t xml:space="preserve">Can followers overcome pioneers? The role of superior </w:t>
      </w:r>
      <w:proofErr w:type="spellStart"/>
      <w:r w:rsidRPr="00741EE3">
        <w:rPr>
          <w:rFonts w:ascii="Arial" w:hAnsi="Arial" w:cs="Arial"/>
          <w:i/>
          <w:iCs/>
        </w:rPr>
        <w:t>alignable</w:t>
      </w:r>
      <w:proofErr w:type="spellEnd"/>
      <w:r w:rsidRPr="00741EE3">
        <w:rPr>
          <w:rFonts w:ascii="Arial" w:hAnsi="Arial" w:cs="Arial"/>
          <w:i/>
          <w:iCs/>
        </w:rPr>
        <w:t xml:space="preserve"> differences in consumer evaluation of brand extensions</w:t>
      </w:r>
      <w:r w:rsidRPr="00741EE3">
        <w:rPr>
          <w:rFonts w:ascii="Arial" w:hAnsi="Arial" w:cs="Arial"/>
        </w:rPr>
        <w:t>. Journal of Product &amp; Brand Management, 19(2), 85-93.</w:t>
      </w:r>
    </w:p>
    <w:p w14:paraId="7DD273B0" w14:textId="77777777" w:rsidR="00705966" w:rsidRPr="00741EE3" w:rsidRDefault="00705966" w:rsidP="00FE3CDD">
      <w:pPr>
        <w:rPr>
          <w:rFonts w:ascii="Arial" w:hAnsi="Arial" w:cs="Arial"/>
        </w:rPr>
      </w:pPr>
      <w:r w:rsidRPr="00741EE3">
        <w:rPr>
          <w:rFonts w:ascii="Arial" w:hAnsi="Arial" w:cs="Arial"/>
        </w:rPr>
        <w:t xml:space="preserve">Mueller, B. A., Titus Jr, V. K., Covin, J. G., &amp; Slevin, D. P. (2012). </w:t>
      </w:r>
      <w:r w:rsidRPr="00741EE3">
        <w:rPr>
          <w:rFonts w:ascii="Arial" w:hAnsi="Arial" w:cs="Arial"/>
          <w:i/>
          <w:iCs/>
        </w:rPr>
        <w:t>Pioneering orientation and firm growth: Knowing when and to what degree pioneering makes sense</w:t>
      </w:r>
      <w:r w:rsidRPr="00741EE3">
        <w:rPr>
          <w:rFonts w:ascii="Arial" w:hAnsi="Arial" w:cs="Arial"/>
        </w:rPr>
        <w:t>. Journal of Management, 38(5), 1517-1549.</w:t>
      </w:r>
    </w:p>
    <w:p w14:paraId="0DAD2FC3" w14:textId="3413FE69" w:rsidR="00705966" w:rsidRPr="00741EE3" w:rsidRDefault="00705966" w:rsidP="00FE3CDD">
      <w:pPr>
        <w:rPr>
          <w:rFonts w:ascii="Arial" w:hAnsi="Arial" w:cs="Arial"/>
        </w:rPr>
      </w:pPr>
      <w:r w:rsidRPr="00741EE3">
        <w:rPr>
          <w:rFonts w:ascii="Arial" w:hAnsi="Arial" w:cs="Arial"/>
        </w:rPr>
        <w:t xml:space="preserve">Park, G., &amp; Yi, S. (2024). </w:t>
      </w:r>
      <w:r w:rsidRPr="00741EE3">
        <w:rPr>
          <w:rFonts w:ascii="Arial" w:hAnsi="Arial" w:cs="Arial"/>
          <w:i/>
          <w:iCs/>
        </w:rPr>
        <w:t xml:space="preserve">Why do leaders help followers </w:t>
      </w:r>
      <w:r w:rsidR="00FE3CDD" w:rsidRPr="00741EE3">
        <w:rPr>
          <w:rFonts w:ascii="Arial" w:hAnsi="Arial" w:cs="Arial"/>
          <w:i/>
          <w:iCs/>
        </w:rPr>
        <w:t>follow?</w:t>
      </w:r>
      <w:r w:rsidRPr="00741EE3">
        <w:rPr>
          <w:rFonts w:ascii="Arial" w:hAnsi="Arial" w:cs="Arial"/>
          <w:i/>
          <w:iCs/>
        </w:rPr>
        <w:t xml:space="preserve"> Technology Analysis &amp; Strategic</w:t>
      </w:r>
      <w:r w:rsidRPr="00741EE3">
        <w:rPr>
          <w:rFonts w:ascii="Arial" w:hAnsi="Arial" w:cs="Arial"/>
        </w:rPr>
        <w:t xml:space="preserve"> Management, 36(12), 4084-4097.</w:t>
      </w:r>
    </w:p>
    <w:p w14:paraId="480DF307" w14:textId="77777777" w:rsidR="00705966" w:rsidRPr="00741EE3" w:rsidRDefault="00705966" w:rsidP="00FE3CDD">
      <w:pPr>
        <w:rPr>
          <w:rFonts w:ascii="Arial" w:hAnsi="Arial" w:cs="Arial"/>
        </w:rPr>
      </w:pPr>
      <w:r w:rsidRPr="00741EE3">
        <w:rPr>
          <w:rFonts w:ascii="Arial" w:hAnsi="Arial" w:cs="Arial"/>
        </w:rPr>
        <w:t xml:space="preserve">Parry, M. E., &amp; Sarma, S. (2019). </w:t>
      </w:r>
      <w:r w:rsidRPr="00741EE3">
        <w:rPr>
          <w:rFonts w:ascii="Arial" w:hAnsi="Arial" w:cs="Arial"/>
          <w:i/>
          <w:iCs/>
        </w:rPr>
        <w:t>The impact of pioneer adopter characteristics and perceptions on the perceived costs of switching to a follower product</w:t>
      </w:r>
      <w:r w:rsidRPr="00741EE3">
        <w:rPr>
          <w:rFonts w:ascii="Arial" w:hAnsi="Arial" w:cs="Arial"/>
        </w:rPr>
        <w:t>. Asia Pacific Journal of Marketing and Logistics, 31(4), 875-897.</w:t>
      </w:r>
    </w:p>
    <w:p w14:paraId="5A312D4E" w14:textId="77777777" w:rsidR="00705966" w:rsidRPr="00741EE3" w:rsidRDefault="00705966" w:rsidP="00FE3CDD">
      <w:pPr>
        <w:rPr>
          <w:rFonts w:ascii="Arial" w:hAnsi="Arial" w:cs="Arial"/>
        </w:rPr>
      </w:pPr>
      <w:proofErr w:type="spellStart"/>
      <w:r w:rsidRPr="00741EE3">
        <w:rPr>
          <w:rFonts w:ascii="Arial" w:hAnsi="Arial" w:cs="Arial"/>
        </w:rPr>
        <w:t>Partti</w:t>
      </w:r>
      <w:proofErr w:type="spellEnd"/>
      <w:r w:rsidRPr="00741EE3">
        <w:rPr>
          <w:rFonts w:ascii="Arial" w:hAnsi="Arial" w:cs="Arial"/>
        </w:rPr>
        <w:t xml:space="preserve">, R. (2021). </w:t>
      </w:r>
      <w:r w:rsidRPr="00741EE3">
        <w:rPr>
          <w:rFonts w:ascii="Arial" w:hAnsi="Arial" w:cs="Arial"/>
          <w:i/>
          <w:iCs/>
        </w:rPr>
        <w:t>Voices from the future: pioneers as a signal of change</w:t>
      </w:r>
      <w:r w:rsidRPr="00741EE3">
        <w:rPr>
          <w:rFonts w:ascii="Arial" w:hAnsi="Arial" w:cs="Arial"/>
        </w:rPr>
        <w:t>.</w:t>
      </w:r>
    </w:p>
    <w:p w14:paraId="2BA3FA67" w14:textId="77777777" w:rsidR="00705966" w:rsidRPr="00741EE3" w:rsidRDefault="00705966" w:rsidP="00FE3CDD">
      <w:pPr>
        <w:rPr>
          <w:rFonts w:ascii="Arial" w:hAnsi="Arial" w:cs="Arial"/>
        </w:rPr>
      </w:pPr>
      <w:proofErr w:type="spellStart"/>
      <w:r w:rsidRPr="00741EE3">
        <w:rPr>
          <w:rFonts w:ascii="Arial" w:hAnsi="Arial" w:cs="Arial"/>
        </w:rPr>
        <w:t>Priporas</w:t>
      </w:r>
      <w:proofErr w:type="spellEnd"/>
      <w:r w:rsidRPr="00741EE3">
        <w:rPr>
          <w:rFonts w:ascii="Arial" w:hAnsi="Arial" w:cs="Arial"/>
        </w:rPr>
        <w:t xml:space="preserve">, C. V., </w:t>
      </w:r>
      <w:proofErr w:type="spellStart"/>
      <w:r w:rsidRPr="00741EE3">
        <w:rPr>
          <w:rFonts w:ascii="Arial" w:hAnsi="Arial" w:cs="Arial"/>
        </w:rPr>
        <w:t>Kamenidou</w:t>
      </w:r>
      <w:proofErr w:type="spellEnd"/>
      <w:r w:rsidRPr="00741EE3">
        <w:rPr>
          <w:rFonts w:ascii="Arial" w:hAnsi="Arial" w:cs="Arial"/>
        </w:rPr>
        <w:t xml:space="preserve">, I., Nguyen, N., &amp; Shams, R. (2020). </w:t>
      </w:r>
      <w:r w:rsidRPr="00741EE3">
        <w:rPr>
          <w:rFonts w:ascii="Arial" w:hAnsi="Arial" w:cs="Arial"/>
          <w:i/>
          <w:iCs/>
        </w:rPr>
        <w:t xml:space="preserve">The impact of the macro-environment on consumer </w:t>
      </w:r>
      <w:proofErr w:type="spellStart"/>
      <w:r w:rsidRPr="00741EE3">
        <w:rPr>
          <w:rFonts w:ascii="Arial" w:hAnsi="Arial" w:cs="Arial"/>
          <w:i/>
          <w:iCs/>
        </w:rPr>
        <w:t>scepticism</w:t>
      </w:r>
      <w:proofErr w:type="spellEnd"/>
      <w:r w:rsidRPr="00741EE3">
        <w:rPr>
          <w:rFonts w:ascii="Arial" w:hAnsi="Arial" w:cs="Arial"/>
          <w:i/>
          <w:iCs/>
        </w:rPr>
        <w:t xml:space="preserve"> towards cause-related marketing: Insights from an economic crisis setting</w:t>
      </w:r>
      <w:r w:rsidRPr="00741EE3">
        <w:rPr>
          <w:rFonts w:ascii="Arial" w:hAnsi="Arial" w:cs="Arial"/>
        </w:rPr>
        <w:t>. International Marketing Review, 37(5), 841-861.</w:t>
      </w:r>
    </w:p>
    <w:p w14:paraId="4CCA1EEE" w14:textId="77777777" w:rsidR="00705966" w:rsidRPr="00741EE3" w:rsidRDefault="00705966" w:rsidP="00FE3CDD">
      <w:pPr>
        <w:rPr>
          <w:rFonts w:ascii="Arial" w:hAnsi="Arial" w:cs="Arial"/>
        </w:rPr>
      </w:pPr>
      <w:r w:rsidRPr="00741EE3">
        <w:rPr>
          <w:rFonts w:ascii="Arial" w:hAnsi="Arial" w:cs="Arial"/>
        </w:rPr>
        <w:t xml:space="preserve">Shen, N., Liao, H., Deng, R., &amp; Wang, Q. (2019). </w:t>
      </w:r>
      <w:r w:rsidRPr="00741EE3">
        <w:rPr>
          <w:rFonts w:ascii="Arial" w:hAnsi="Arial" w:cs="Arial"/>
          <w:i/>
          <w:iCs/>
        </w:rPr>
        <w:t>Different types of environmental regulations and the heterogeneous influence on the environmental total factor productivity: empirical analysis of China's industry</w:t>
      </w:r>
      <w:r w:rsidRPr="00741EE3">
        <w:rPr>
          <w:rFonts w:ascii="Arial" w:hAnsi="Arial" w:cs="Arial"/>
        </w:rPr>
        <w:t>. Journal of Cleaner Production, 211, 171-184.</w:t>
      </w:r>
    </w:p>
    <w:p w14:paraId="01115E51" w14:textId="77777777" w:rsidR="00705966" w:rsidRPr="00741EE3" w:rsidRDefault="00705966" w:rsidP="00FE3CDD">
      <w:pPr>
        <w:rPr>
          <w:rFonts w:ascii="Arial" w:hAnsi="Arial" w:cs="Arial"/>
        </w:rPr>
      </w:pPr>
      <w:proofErr w:type="spellStart"/>
      <w:r w:rsidRPr="00741EE3">
        <w:rPr>
          <w:rFonts w:ascii="Arial" w:hAnsi="Arial" w:cs="Arial"/>
        </w:rPr>
        <w:t>Törnström</w:t>
      </w:r>
      <w:proofErr w:type="spellEnd"/>
      <w:r w:rsidRPr="00741EE3">
        <w:rPr>
          <w:rFonts w:ascii="Arial" w:hAnsi="Arial" w:cs="Arial"/>
        </w:rPr>
        <w:t xml:space="preserve">, S. (2017). </w:t>
      </w:r>
      <w:r w:rsidRPr="00741EE3">
        <w:rPr>
          <w:rFonts w:ascii="Arial" w:hAnsi="Arial" w:cs="Arial"/>
          <w:i/>
          <w:iCs/>
        </w:rPr>
        <w:t>How do macro environmental factors affect promotion in business-to-business sector: case DSV</w:t>
      </w:r>
      <w:r w:rsidRPr="00741EE3">
        <w:rPr>
          <w:rFonts w:ascii="Arial" w:hAnsi="Arial" w:cs="Arial"/>
        </w:rPr>
        <w:t>.</w:t>
      </w:r>
    </w:p>
    <w:p w14:paraId="125BF257" w14:textId="77777777" w:rsidR="00705966" w:rsidRPr="00741EE3" w:rsidRDefault="00705966" w:rsidP="00FE3CDD">
      <w:pPr>
        <w:rPr>
          <w:rFonts w:ascii="Arial" w:hAnsi="Arial" w:cs="Arial"/>
        </w:rPr>
      </w:pPr>
      <w:r w:rsidRPr="00741EE3">
        <w:rPr>
          <w:rFonts w:ascii="Arial" w:hAnsi="Arial" w:cs="Arial"/>
        </w:rPr>
        <w:t xml:space="preserve">Xie, X., He, Z., Chen, N., Tang, Z., Wang, Q., &amp; Cai, Y. (2019). </w:t>
      </w:r>
      <w:r w:rsidRPr="00741EE3">
        <w:rPr>
          <w:rFonts w:ascii="Arial" w:hAnsi="Arial" w:cs="Arial"/>
          <w:i/>
          <w:iCs/>
        </w:rPr>
        <w:t xml:space="preserve">The roles of environmental factors in regulation of oxidative stress in plant. </w:t>
      </w:r>
      <w:r w:rsidRPr="00741EE3">
        <w:rPr>
          <w:rFonts w:ascii="Arial" w:hAnsi="Arial" w:cs="Arial"/>
        </w:rPr>
        <w:t>BioMed research international, 2019(1), 9732325.</w:t>
      </w:r>
    </w:p>
    <w:p w14:paraId="6C6CADD3" w14:textId="77777777" w:rsidR="00705966" w:rsidRPr="00741EE3" w:rsidRDefault="00705966" w:rsidP="00FE3CDD">
      <w:pPr>
        <w:rPr>
          <w:rFonts w:ascii="Arial" w:hAnsi="Arial" w:cs="Arial"/>
        </w:rPr>
      </w:pPr>
      <w:r w:rsidRPr="00741EE3">
        <w:rPr>
          <w:rFonts w:ascii="Arial" w:hAnsi="Arial" w:cs="Arial"/>
        </w:rPr>
        <w:t xml:space="preserve">Yam, Y. (2016). </w:t>
      </w:r>
      <w:r w:rsidRPr="00741EE3">
        <w:rPr>
          <w:rFonts w:ascii="Arial" w:hAnsi="Arial" w:cs="Arial"/>
          <w:i/>
          <w:iCs/>
        </w:rPr>
        <w:t>The influence of macro and micro-environmental factors on the consumption of mobile phones and marketing strategies</w:t>
      </w:r>
      <w:r w:rsidRPr="00741EE3">
        <w:rPr>
          <w:rFonts w:ascii="Arial" w:hAnsi="Arial" w:cs="Arial"/>
        </w:rPr>
        <w:t xml:space="preserve"> (Doctoral dissertation, Southern Cross University).</w:t>
      </w:r>
    </w:p>
    <w:p w14:paraId="2AE91740" w14:textId="77777777" w:rsidR="00285C97" w:rsidRPr="00741EE3" w:rsidRDefault="00285C97" w:rsidP="00FE3CDD">
      <w:pPr>
        <w:rPr>
          <w:rFonts w:ascii="Arial" w:hAnsi="Arial" w:cs="Arial"/>
        </w:rPr>
      </w:pPr>
    </w:p>
    <w:sectPr w:rsidR="00285C97" w:rsidRPr="00741EE3" w:rsidSect="002C03BB">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24570" w14:textId="77777777" w:rsidR="00D87CA3" w:rsidRDefault="00D87CA3" w:rsidP="002C03BB">
      <w:pPr>
        <w:spacing w:before="0" w:after="0" w:line="240" w:lineRule="auto"/>
      </w:pPr>
      <w:r>
        <w:separator/>
      </w:r>
    </w:p>
  </w:endnote>
  <w:endnote w:type="continuationSeparator" w:id="0">
    <w:p w14:paraId="66F384E6" w14:textId="77777777" w:rsidR="00D87CA3" w:rsidRDefault="00D87CA3" w:rsidP="002C03B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656848"/>
      <w:docPartObj>
        <w:docPartGallery w:val="Page Numbers (Bottom of Page)"/>
        <w:docPartUnique/>
      </w:docPartObj>
    </w:sdtPr>
    <w:sdtEndPr>
      <w:rPr>
        <w:color w:val="7F7F7F" w:themeColor="background1" w:themeShade="7F"/>
        <w:spacing w:val="60"/>
      </w:rPr>
    </w:sdtEndPr>
    <w:sdtContent>
      <w:p w14:paraId="31F63F07" w14:textId="2EFD5385" w:rsidR="002C03BB" w:rsidRDefault="002C03B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9F2143" w14:textId="77777777" w:rsidR="002C03BB" w:rsidRDefault="002C0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7ADBE" w14:textId="77777777" w:rsidR="00D87CA3" w:rsidRDefault="00D87CA3" w:rsidP="002C03BB">
      <w:pPr>
        <w:spacing w:before="0" w:after="0" w:line="240" w:lineRule="auto"/>
      </w:pPr>
      <w:r>
        <w:separator/>
      </w:r>
    </w:p>
  </w:footnote>
  <w:footnote w:type="continuationSeparator" w:id="0">
    <w:p w14:paraId="164EB663" w14:textId="77777777" w:rsidR="00D87CA3" w:rsidRDefault="00D87CA3" w:rsidP="002C03B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0336D"/>
    <w:multiLevelType w:val="hybridMultilevel"/>
    <w:tmpl w:val="4A9CB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A777DE"/>
    <w:multiLevelType w:val="hybridMultilevel"/>
    <w:tmpl w:val="A4CCB1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F768C6"/>
    <w:multiLevelType w:val="hybridMultilevel"/>
    <w:tmpl w:val="03FC45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64225438">
    <w:abstractNumId w:val="2"/>
  </w:num>
  <w:num w:numId="2" w16cid:durableId="1348946538">
    <w:abstractNumId w:val="0"/>
  </w:num>
  <w:num w:numId="3" w16cid:durableId="1196964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041"/>
    <w:rsid w:val="00005516"/>
    <w:rsid w:val="00027F1D"/>
    <w:rsid w:val="00035A9F"/>
    <w:rsid w:val="000A34F8"/>
    <w:rsid w:val="000E0815"/>
    <w:rsid w:val="000E5CDD"/>
    <w:rsid w:val="00185E20"/>
    <w:rsid w:val="00285C97"/>
    <w:rsid w:val="002866B8"/>
    <w:rsid w:val="002C03BB"/>
    <w:rsid w:val="002F5D13"/>
    <w:rsid w:val="00380722"/>
    <w:rsid w:val="003F526A"/>
    <w:rsid w:val="004062F7"/>
    <w:rsid w:val="00427F77"/>
    <w:rsid w:val="00466821"/>
    <w:rsid w:val="004F6339"/>
    <w:rsid w:val="005825E0"/>
    <w:rsid w:val="0063365E"/>
    <w:rsid w:val="00705966"/>
    <w:rsid w:val="00741EE3"/>
    <w:rsid w:val="007D1807"/>
    <w:rsid w:val="00814DC6"/>
    <w:rsid w:val="00867B7A"/>
    <w:rsid w:val="008D7276"/>
    <w:rsid w:val="008E53A5"/>
    <w:rsid w:val="00971838"/>
    <w:rsid w:val="009E043A"/>
    <w:rsid w:val="00A364D3"/>
    <w:rsid w:val="00A957C6"/>
    <w:rsid w:val="00B97041"/>
    <w:rsid w:val="00BD3250"/>
    <w:rsid w:val="00D105CE"/>
    <w:rsid w:val="00D87CA3"/>
    <w:rsid w:val="00DB4CAF"/>
    <w:rsid w:val="00EB3D7F"/>
    <w:rsid w:val="00EC7BEC"/>
    <w:rsid w:val="00FE3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4D73E"/>
  <w15:chartTrackingRefBased/>
  <w15:docId w15:val="{88C7C79B-965B-48BA-B0E7-7EDF6CB7D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semiHidden/>
    <w:unhideWhenUsed/>
    <w:qFormat/>
    <w:rsid w:val="00B9704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04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9704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9704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9704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97041"/>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97041"/>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semiHidden/>
    <w:rsid w:val="00B970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0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0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0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0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0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041"/>
    <w:rPr>
      <w:rFonts w:eastAsiaTheme="majorEastAsia" w:cstheme="majorBidi"/>
      <w:color w:val="272727" w:themeColor="text1" w:themeTint="D8"/>
    </w:rPr>
  </w:style>
  <w:style w:type="paragraph" w:styleId="Title">
    <w:name w:val="Title"/>
    <w:basedOn w:val="Normal"/>
    <w:next w:val="Normal"/>
    <w:link w:val="TitleChar"/>
    <w:uiPriority w:val="10"/>
    <w:qFormat/>
    <w:rsid w:val="00B97041"/>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04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0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0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7041"/>
    <w:rPr>
      <w:rFonts w:ascii="Times New Roman" w:hAnsi="Times New Roman"/>
      <w:i/>
      <w:iCs/>
      <w:color w:val="404040" w:themeColor="text1" w:themeTint="BF"/>
    </w:rPr>
  </w:style>
  <w:style w:type="paragraph" w:styleId="ListParagraph">
    <w:name w:val="List Paragraph"/>
    <w:basedOn w:val="Normal"/>
    <w:uiPriority w:val="34"/>
    <w:qFormat/>
    <w:rsid w:val="00B97041"/>
    <w:pPr>
      <w:ind w:left="720"/>
      <w:contextualSpacing/>
    </w:pPr>
  </w:style>
  <w:style w:type="character" w:styleId="IntenseEmphasis">
    <w:name w:val="Intense Emphasis"/>
    <w:basedOn w:val="DefaultParagraphFont"/>
    <w:uiPriority w:val="21"/>
    <w:qFormat/>
    <w:rsid w:val="00B97041"/>
    <w:rPr>
      <w:i/>
      <w:iCs/>
      <w:color w:val="0F4761" w:themeColor="accent1" w:themeShade="BF"/>
    </w:rPr>
  </w:style>
  <w:style w:type="paragraph" w:styleId="IntenseQuote">
    <w:name w:val="Intense Quote"/>
    <w:basedOn w:val="Normal"/>
    <w:next w:val="Normal"/>
    <w:link w:val="IntenseQuoteChar"/>
    <w:uiPriority w:val="30"/>
    <w:qFormat/>
    <w:rsid w:val="00B970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041"/>
    <w:rPr>
      <w:rFonts w:ascii="Times New Roman" w:hAnsi="Times New Roman"/>
      <w:i/>
      <w:iCs/>
      <w:color w:val="0F4761" w:themeColor="accent1" w:themeShade="BF"/>
    </w:rPr>
  </w:style>
  <w:style w:type="character" w:styleId="IntenseReference">
    <w:name w:val="Intense Reference"/>
    <w:basedOn w:val="DefaultParagraphFont"/>
    <w:uiPriority w:val="32"/>
    <w:qFormat/>
    <w:rsid w:val="00B97041"/>
    <w:rPr>
      <w:b/>
      <w:bCs/>
      <w:smallCaps/>
      <w:color w:val="0F4761" w:themeColor="accent1" w:themeShade="BF"/>
      <w:spacing w:val="5"/>
    </w:rPr>
  </w:style>
  <w:style w:type="table" w:styleId="PlainTable1">
    <w:name w:val="Plain Table 1"/>
    <w:basedOn w:val="TableNormal"/>
    <w:uiPriority w:val="41"/>
    <w:rsid w:val="00B970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705966"/>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705966"/>
    <w:pPr>
      <w:spacing w:after="0"/>
      <w:jc w:val="left"/>
    </w:pPr>
    <w:rPr>
      <w:rFonts w:asciiTheme="minorHAnsi" w:hAnsiTheme="minorHAnsi"/>
      <w:b/>
      <w:bCs/>
      <w:i/>
      <w:iCs/>
    </w:rPr>
  </w:style>
  <w:style w:type="paragraph" w:styleId="TOC2">
    <w:name w:val="toc 2"/>
    <w:basedOn w:val="Normal"/>
    <w:next w:val="Normal"/>
    <w:autoRedefine/>
    <w:uiPriority w:val="39"/>
    <w:unhideWhenUsed/>
    <w:rsid w:val="00705966"/>
    <w:pPr>
      <w:spacing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705966"/>
    <w:rPr>
      <w:color w:val="467886" w:themeColor="hyperlink"/>
      <w:u w:val="single"/>
    </w:rPr>
  </w:style>
  <w:style w:type="paragraph" w:styleId="Header">
    <w:name w:val="header"/>
    <w:basedOn w:val="Normal"/>
    <w:link w:val="HeaderChar"/>
    <w:uiPriority w:val="99"/>
    <w:unhideWhenUsed/>
    <w:rsid w:val="002C03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C03BB"/>
    <w:rPr>
      <w:rFonts w:ascii="Times New Roman" w:hAnsi="Times New Roman"/>
    </w:rPr>
  </w:style>
  <w:style w:type="paragraph" w:styleId="Footer">
    <w:name w:val="footer"/>
    <w:basedOn w:val="Normal"/>
    <w:link w:val="FooterChar"/>
    <w:uiPriority w:val="99"/>
    <w:unhideWhenUsed/>
    <w:rsid w:val="002C03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C03BB"/>
    <w:rPr>
      <w:rFonts w:ascii="Times New Roman" w:hAnsi="Times New Roman"/>
    </w:rPr>
  </w:style>
  <w:style w:type="paragraph" w:styleId="TOC3">
    <w:name w:val="toc 3"/>
    <w:basedOn w:val="Normal"/>
    <w:next w:val="Normal"/>
    <w:autoRedefine/>
    <w:uiPriority w:val="39"/>
    <w:semiHidden/>
    <w:unhideWhenUsed/>
    <w:rsid w:val="00035A9F"/>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035A9F"/>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035A9F"/>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035A9F"/>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035A9F"/>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035A9F"/>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035A9F"/>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4CEB4-ED9C-460C-A872-B4F325AF0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Pages>
  <Words>3462</Words>
  <Characters>19739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Sadman Ahmed Sunny</cp:lastModifiedBy>
  <cp:revision>5</cp:revision>
  <dcterms:created xsi:type="dcterms:W3CDTF">2025-11-19T22:02:00Z</dcterms:created>
  <dcterms:modified xsi:type="dcterms:W3CDTF">2025-11-19T22:21:00Z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a3e4904d-8425-4e4a-bdc4-5af38beec42c</vt:lpwstr>
  </property>
</Properties>
</file>