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0C3041"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3BB31DE"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294210">
        <w:rPr>
          <w:rFonts w:ascii="Arial" w:hAnsi="Arial" w:cs="Arial"/>
          <w:sz w:val="28"/>
          <w:szCs w:val="28"/>
          <w:lang w:val="nl-NL"/>
        </w:rPr>
        <w:t>Intr</w:t>
      </w:r>
      <w:r w:rsidR="000E2EE4">
        <w:rPr>
          <w:rFonts w:ascii="Arial" w:hAnsi="Arial" w:cs="Arial"/>
          <w:sz w:val="28"/>
          <w:szCs w:val="28"/>
          <w:lang w:val="nl-NL"/>
        </w:rPr>
        <w:t>oduction to Health and Social Care</w:t>
      </w:r>
    </w:p>
    <w:p w14:paraId="537571AF" w14:textId="0B814160"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32518C">
        <w:rPr>
          <w:rFonts w:ascii="Arial" w:hAnsi="Arial" w:cs="Arial"/>
          <w:sz w:val="28"/>
          <w:szCs w:val="28"/>
        </w:rPr>
        <w:t xml:space="preserve"> </w:t>
      </w:r>
      <w:r w:rsidR="00CD2CF0">
        <w:rPr>
          <w:rFonts w:ascii="Arial" w:hAnsi="Arial" w:cs="Arial"/>
          <w:sz w:val="28"/>
          <w:szCs w:val="28"/>
        </w:rPr>
        <w:t>LCHS4003_</w:t>
      </w:r>
      <w:r w:rsidR="0032518C">
        <w:rPr>
          <w:rFonts w:ascii="Arial" w:hAnsi="Arial" w:cs="Arial"/>
          <w:sz w:val="28"/>
          <w:szCs w:val="28"/>
        </w:rPr>
        <w:t>LON</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57B31E0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32518C">
        <w:rPr>
          <w:rFonts w:ascii="Arial" w:hAnsi="Arial" w:cs="Arial"/>
          <w:sz w:val="28"/>
          <w:szCs w:val="28"/>
          <w:lang w:val="nl-NL"/>
        </w:rPr>
        <w:t>Erlinda P Rull</w:t>
      </w:r>
    </w:p>
    <w:p w14:paraId="39AA4413" w14:textId="1F3D3E06"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2518C">
        <w:rPr>
          <w:rFonts w:ascii="Arial" w:hAnsi="Arial" w:cs="Arial"/>
          <w:sz w:val="28"/>
          <w:szCs w:val="28"/>
          <w:lang w:val="nl-NL"/>
        </w:rPr>
        <w:t>2526542</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3C6B3F36"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200892">
        <w:rPr>
          <w:rFonts w:ascii="Arial" w:hAnsi="Arial" w:cs="Arial"/>
          <w:sz w:val="28"/>
          <w:szCs w:val="28"/>
        </w:rPr>
        <w:t xml:space="preserve"> Dr Ping Wu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13E00080" w14:textId="6EAF7CDC" w:rsidR="00B87E75" w:rsidRPr="00D65994" w:rsidRDefault="009B075B" w:rsidP="00CD33A8">
      <w:pPr>
        <w:spacing w:line="360" w:lineRule="auto"/>
        <w:rPr>
          <w:rFonts w:asciiTheme="minorBidi" w:hAnsiTheme="minorBidi"/>
          <w:sz w:val="28"/>
          <w:szCs w:val="28"/>
        </w:rPr>
      </w:pPr>
      <w:r w:rsidRPr="00C01241">
        <w:rPr>
          <w:sz w:val="32"/>
          <w:szCs w:val="32"/>
        </w:rPr>
        <w:t xml:space="preserve"> Introduction</w:t>
      </w:r>
      <w:r w:rsidR="00BF535B" w:rsidRPr="00C01241">
        <w:rPr>
          <w:sz w:val="32"/>
          <w:szCs w:val="32"/>
        </w:rPr>
        <w:t xml:space="preserve">                                                       </w:t>
      </w:r>
      <w:r w:rsidR="00823122" w:rsidRPr="00C01241">
        <w:rPr>
          <w:sz w:val="32"/>
          <w:szCs w:val="32"/>
        </w:rPr>
        <w:t xml:space="preserve">        </w:t>
      </w:r>
      <w:r w:rsidR="00BF535B" w:rsidRPr="00C01241">
        <w:rPr>
          <w:sz w:val="32"/>
          <w:szCs w:val="32"/>
        </w:rPr>
        <w:t xml:space="preserve"> </w:t>
      </w:r>
      <w:r w:rsidR="00BF535B" w:rsidRPr="00D65994">
        <w:rPr>
          <w:sz w:val="28"/>
          <w:szCs w:val="28"/>
        </w:rPr>
        <w:t xml:space="preserve">page      </w:t>
      </w:r>
      <w:r w:rsidR="00823122" w:rsidRPr="00D65994">
        <w:rPr>
          <w:sz w:val="28"/>
          <w:szCs w:val="28"/>
        </w:rPr>
        <w:t>3</w:t>
      </w:r>
    </w:p>
    <w:p w14:paraId="24922958" w14:textId="3808894F" w:rsidR="0002729B" w:rsidRPr="00760044" w:rsidRDefault="0002729B" w:rsidP="0002729B">
      <w:pPr>
        <w:pStyle w:val="Heading1"/>
      </w:pPr>
      <w:r>
        <w:t>I</w:t>
      </w:r>
      <w:r w:rsidRPr="008E3943">
        <w:t>mportance of effective communication</w:t>
      </w:r>
      <w:r w:rsidR="003359AC">
        <w:t xml:space="preserve">        </w:t>
      </w:r>
      <w:r w:rsidR="00D73A55">
        <w:t xml:space="preserve"> </w:t>
      </w:r>
      <w:r w:rsidR="00D65994">
        <w:t xml:space="preserve">        </w:t>
      </w:r>
      <w:r w:rsidR="00AC7523">
        <w:t xml:space="preserve">  </w:t>
      </w:r>
      <w:r w:rsidR="00D73A55">
        <w:t xml:space="preserve"> 4</w:t>
      </w:r>
    </w:p>
    <w:p w14:paraId="16744BD4" w14:textId="590739A1" w:rsidR="002A1934" w:rsidRPr="00DF7183" w:rsidRDefault="002A1934" w:rsidP="002A1934">
      <w:pPr>
        <w:pStyle w:val="Heading1"/>
      </w:pPr>
      <w:r>
        <w:t>I</w:t>
      </w:r>
      <w:r w:rsidRPr="008E3943">
        <w:t xml:space="preserve">mportance of good administrative skills </w:t>
      </w:r>
      <w:r w:rsidR="003359AC">
        <w:t xml:space="preserve">              </w:t>
      </w:r>
      <w:r>
        <w:t xml:space="preserve"> </w:t>
      </w:r>
      <w:r w:rsidR="00EE491E">
        <w:t xml:space="preserve"> </w:t>
      </w:r>
      <w:r w:rsidR="00751BC9">
        <w:t xml:space="preserve"> 5</w:t>
      </w:r>
      <w:r w:rsidR="00412BC1">
        <w:t>-6</w:t>
      </w:r>
    </w:p>
    <w:p w14:paraId="597E68E9" w14:textId="5D49CEF7" w:rsidR="00751BC9" w:rsidRPr="00C44086" w:rsidRDefault="00751BC9" w:rsidP="00751BC9">
      <w:pPr>
        <w:pStyle w:val="Heading1"/>
      </w:pPr>
      <w:r>
        <w:t>I</w:t>
      </w:r>
      <w:r w:rsidRPr="008E3943">
        <w:t>mportance of working collaborative</w:t>
      </w:r>
      <w:r>
        <w:t xml:space="preserve">           </w:t>
      </w:r>
      <w:r w:rsidR="00EE491E">
        <w:t xml:space="preserve">             </w:t>
      </w:r>
      <w:r>
        <w:t xml:space="preserve"> 6</w:t>
      </w:r>
      <w:r w:rsidR="00412BC1">
        <w:t>-7</w:t>
      </w:r>
    </w:p>
    <w:p w14:paraId="1D96D817" w14:textId="390A6078" w:rsidR="005A2EB4" w:rsidRPr="001D562D" w:rsidRDefault="005A2EB4" w:rsidP="005A2EB4">
      <w:pPr>
        <w:pStyle w:val="Heading1"/>
      </w:pPr>
      <w:r w:rsidRPr="00CD33A8">
        <w:t>Conclusion</w:t>
      </w:r>
      <w:r>
        <w:t xml:space="preserve"> </w:t>
      </w:r>
      <w:r w:rsidR="00EE491E">
        <w:t xml:space="preserve">                                                                   </w:t>
      </w:r>
      <w:r w:rsidR="00412BC1">
        <w:t>8</w:t>
      </w:r>
    </w:p>
    <w:p w14:paraId="0DA79B75" w14:textId="0CF974EC" w:rsidR="006D13F2" w:rsidRDefault="006D13F2" w:rsidP="006D13F2">
      <w:pPr>
        <w:pStyle w:val="Heading1"/>
      </w:pPr>
      <w:r w:rsidRPr="00CD33A8">
        <w:t>References</w:t>
      </w:r>
      <w:r>
        <w:t xml:space="preserve">                               </w:t>
      </w:r>
      <w:r w:rsidR="003359AC">
        <w:t xml:space="preserve">                           </w:t>
      </w:r>
      <w:r w:rsidR="00EE491E">
        <w:t xml:space="preserve">         </w:t>
      </w:r>
      <w:r w:rsidR="003359AC">
        <w:t xml:space="preserve">  </w:t>
      </w:r>
      <w:r>
        <w:t>9</w:t>
      </w:r>
    </w:p>
    <w:p w14:paraId="068DBF96" w14:textId="77777777" w:rsidR="002A1934" w:rsidRPr="00DF7183" w:rsidRDefault="002A1934" w:rsidP="002A1934">
      <w:pPr>
        <w:pStyle w:val="Heading1"/>
      </w:pPr>
    </w:p>
    <w:p w14:paraId="1648E5E5" w14:textId="77777777" w:rsidR="0002729B" w:rsidRPr="00760044" w:rsidRDefault="0002729B" w:rsidP="0002729B"/>
    <w:p w14:paraId="2E79F7ED" w14:textId="6CEB8B1D"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4BF3272" w14:textId="37BE5470" w:rsidR="0026393A" w:rsidRPr="00446DBB" w:rsidRDefault="00B87E75" w:rsidP="00446DBB">
      <w:pPr>
        <w:pStyle w:val="Heading1"/>
      </w:pPr>
      <w:r w:rsidRPr="00CD33A8">
        <w:lastRenderedPageBreak/>
        <w:t>1. Int</w:t>
      </w:r>
      <w:r w:rsidR="00446DBB">
        <w:t>roduction</w:t>
      </w:r>
    </w:p>
    <w:p w14:paraId="07C7BD23" w14:textId="500E2447" w:rsidR="00491944" w:rsidRDefault="00491944" w:rsidP="00491944">
      <w:pPr>
        <w:tabs>
          <w:tab w:val="left" w:pos="6540"/>
        </w:tabs>
        <w:spacing w:line="360" w:lineRule="auto"/>
        <w:rPr>
          <w:rFonts w:ascii="Arial" w:hAnsi="Arial" w:cs="Arial"/>
          <w:sz w:val="22"/>
        </w:rPr>
      </w:pPr>
      <w:r w:rsidRPr="00491944">
        <w:rPr>
          <w:rFonts w:ascii="Arial" w:hAnsi="Arial" w:cs="Arial"/>
          <w:sz w:val="22"/>
        </w:rPr>
        <w:t xml:space="preserve">Health and social care professionals have an important responsibility to provide safe, effective and person-centred care, particularly for older people who may have complex needs. This report focuses on the case of Mrs Thompson, an 84 -years-old woman who has recently been discharged from hospital following pneumonia. She lives alone in sheltered housing, receives domiciliary care twice a day and has mild dementia. Concerns have been raised because she missed her medication for two days, resulting in increased confusion. She was also found outside without appropriate clothing during cold weather. These circumstances demonstrate the importance of effective communication, accurate record keeping and collaborative working between health and social care professionals. This report will discuss communication with Mrs Thompson and her family in relation to the Equality Act 2010, administrative and record-keeping responsibilities under the Data Protection Act 2018, and effective </w:t>
      </w:r>
      <w:r w:rsidRPr="00491944">
        <w:rPr>
          <w:rFonts w:ascii="Arial" w:hAnsi="Arial" w:cs="Arial"/>
          <w:sz w:val="22"/>
        </w:rPr>
        <w:t>multi</w:t>
      </w:r>
      <w:r w:rsidR="0024465E">
        <w:rPr>
          <w:rFonts w:ascii="Arial" w:hAnsi="Arial" w:cs="Arial"/>
          <w:sz w:val="22"/>
        </w:rPr>
        <w:t>-</w:t>
      </w:r>
      <w:r w:rsidRPr="00491944">
        <w:rPr>
          <w:rFonts w:ascii="Arial" w:hAnsi="Arial" w:cs="Arial"/>
          <w:sz w:val="22"/>
        </w:rPr>
        <w:t>agency</w:t>
      </w:r>
      <w:r w:rsidRPr="00491944">
        <w:rPr>
          <w:rFonts w:ascii="Arial" w:hAnsi="Arial" w:cs="Arial"/>
          <w:sz w:val="22"/>
        </w:rPr>
        <w:t xml:space="preserve"> working to promote her safety, wellbeing and quality of care.</w:t>
      </w:r>
    </w:p>
    <w:p w14:paraId="39973ED7" w14:textId="77777777" w:rsidR="00324571" w:rsidRDefault="00324571" w:rsidP="00491944">
      <w:pPr>
        <w:tabs>
          <w:tab w:val="left" w:pos="6540"/>
        </w:tabs>
        <w:spacing w:line="360" w:lineRule="auto"/>
        <w:rPr>
          <w:rFonts w:ascii="Arial" w:hAnsi="Arial" w:cs="Arial"/>
          <w:sz w:val="22"/>
        </w:rPr>
      </w:pPr>
    </w:p>
    <w:p w14:paraId="4ED2629E" w14:textId="77777777" w:rsidR="00324571" w:rsidRDefault="00324571" w:rsidP="00491944">
      <w:pPr>
        <w:tabs>
          <w:tab w:val="left" w:pos="6540"/>
        </w:tabs>
        <w:spacing w:line="360" w:lineRule="auto"/>
        <w:rPr>
          <w:rFonts w:ascii="Arial" w:hAnsi="Arial" w:cs="Arial"/>
          <w:sz w:val="22"/>
        </w:rPr>
      </w:pPr>
    </w:p>
    <w:p w14:paraId="392CD8F8" w14:textId="77777777" w:rsidR="00324571" w:rsidRDefault="00324571" w:rsidP="00491944">
      <w:pPr>
        <w:tabs>
          <w:tab w:val="left" w:pos="6540"/>
        </w:tabs>
        <w:spacing w:line="360" w:lineRule="auto"/>
        <w:rPr>
          <w:rFonts w:ascii="Arial" w:hAnsi="Arial" w:cs="Arial"/>
          <w:sz w:val="22"/>
        </w:rPr>
      </w:pPr>
    </w:p>
    <w:p w14:paraId="0DA6F217" w14:textId="77777777" w:rsidR="00324571" w:rsidRDefault="00324571" w:rsidP="00491944">
      <w:pPr>
        <w:tabs>
          <w:tab w:val="left" w:pos="6540"/>
        </w:tabs>
        <w:spacing w:line="360" w:lineRule="auto"/>
        <w:rPr>
          <w:rFonts w:ascii="Arial" w:hAnsi="Arial" w:cs="Arial"/>
          <w:sz w:val="22"/>
        </w:rPr>
      </w:pPr>
    </w:p>
    <w:p w14:paraId="5C9C6C2B" w14:textId="77777777" w:rsidR="00324571" w:rsidRDefault="00324571" w:rsidP="00491944">
      <w:pPr>
        <w:tabs>
          <w:tab w:val="left" w:pos="6540"/>
        </w:tabs>
        <w:spacing w:line="360" w:lineRule="auto"/>
        <w:rPr>
          <w:rFonts w:ascii="Arial" w:hAnsi="Arial" w:cs="Arial"/>
          <w:sz w:val="22"/>
        </w:rPr>
      </w:pPr>
    </w:p>
    <w:p w14:paraId="193658D9" w14:textId="77777777" w:rsidR="00324571" w:rsidRDefault="00324571" w:rsidP="00491944">
      <w:pPr>
        <w:tabs>
          <w:tab w:val="left" w:pos="6540"/>
        </w:tabs>
        <w:spacing w:line="360" w:lineRule="auto"/>
        <w:rPr>
          <w:rFonts w:ascii="Arial" w:hAnsi="Arial" w:cs="Arial"/>
          <w:sz w:val="22"/>
        </w:rPr>
      </w:pPr>
    </w:p>
    <w:p w14:paraId="42CCA021" w14:textId="77777777" w:rsidR="00324571" w:rsidRDefault="00324571" w:rsidP="00491944">
      <w:pPr>
        <w:tabs>
          <w:tab w:val="left" w:pos="6540"/>
        </w:tabs>
        <w:spacing w:line="360" w:lineRule="auto"/>
        <w:rPr>
          <w:rFonts w:ascii="Arial" w:hAnsi="Arial" w:cs="Arial"/>
          <w:sz w:val="22"/>
        </w:rPr>
      </w:pPr>
    </w:p>
    <w:p w14:paraId="7C0D18F9" w14:textId="77777777" w:rsidR="00324571" w:rsidRDefault="00324571" w:rsidP="00491944">
      <w:pPr>
        <w:tabs>
          <w:tab w:val="left" w:pos="6540"/>
        </w:tabs>
        <w:spacing w:line="360" w:lineRule="auto"/>
        <w:rPr>
          <w:rFonts w:ascii="Arial" w:hAnsi="Arial" w:cs="Arial"/>
          <w:sz w:val="22"/>
        </w:rPr>
      </w:pPr>
    </w:p>
    <w:p w14:paraId="6E1C03D4" w14:textId="77777777" w:rsidR="00324571" w:rsidRDefault="00324571" w:rsidP="00491944">
      <w:pPr>
        <w:tabs>
          <w:tab w:val="left" w:pos="6540"/>
        </w:tabs>
        <w:spacing w:line="360" w:lineRule="auto"/>
        <w:rPr>
          <w:rFonts w:ascii="Arial" w:hAnsi="Arial" w:cs="Arial"/>
          <w:sz w:val="22"/>
        </w:rPr>
      </w:pPr>
    </w:p>
    <w:p w14:paraId="7B8D678A" w14:textId="77777777" w:rsidR="00324571" w:rsidRDefault="00324571" w:rsidP="00491944">
      <w:pPr>
        <w:tabs>
          <w:tab w:val="left" w:pos="6540"/>
        </w:tabs>
        <w:spacing w:line="360" w:lineRule="auto"/>
        <w:rPr>
          <w:rFonts w:ascii="Arial" w:hAnsi="Arial" w:cs="Arial"/>
          <w:sz w:val="22"/>
        </w:rPr>
      </w:pPr>
    </w:p>
    <w:p w14:paraId="32C29207" w14:textId="77777777" w:rsidR="00324571" w:rsidRDefault="00324571" w:rsidP="00491944">
      <w:pPr>
        <w:tabs>
          <w:tab w:val="left" w:pos="6540"/>
        </w:tabs>
        <w:spacing w:line="360" w:lineRule="auto"/>
        <w:rPr>
          <w:rFonts w:ascii="Arial" w:hAnsi="Arial" w:cs="Arial"/>
          <w:sz w:val="22"/>
        </w:rPr>
      </w:pPr>
    </w:p>
    <w:p w14:paraId="6B3FCF46" w14:textId="77777777" w:rsidR="00324571" w:rsidRDefault="00324571" w:rsidP="00491944">
      <w:pPr>
        <w:tabs>
          <w:tab w:val="left" w:pos="6540"/>
        </w:tabs>
        <w:spacing w:line="360" w:lineRule="auto"/>
        <w:rPr>
          <w:rFonts w:ascii="Arial" w:hAnsi="Arial" w:cs="Arial"/>
          <w:sz w:val="22"/>
        </w:rPr>
      </w:pPr>
    </w:p>
    <w:p w14:paraId="30A98E4A" w14:textId="77777777" w:rsidR="00324571" w:rsidRDefault="00324571" w:rsidP="00491944">
      <w:pPr>
        <w:tabs>
          <w:tab w:val="left" w:pos="6540"/>
        </w:tabs>
        <w:spacing w:line="360" w:lineRule="auto"/>
        <w:rPr>
          <w:rFonts w:ascii="Arial" w:hAnsi="Arial" w:cs="Arial"/>
          <w:sz w:val="22"/>
        </w:rPr>
      </w:pPr>
    </w:p>
    <w:p w14:paraId="54D8DFBB" w14:textId="77777777" w:rsidR="00324571" w:rsidRPr="00491944" w:rsidRDefault="00324571" w:rsidP="00491944">
      <w:pPr>
        <w:tabs>
          <w:tab w:val="left" w:pos="6540"/>
        </w:tabs>
        <w:spacing w:line="360" w:lineRule="auto"/>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64270342" w14:textId="2AA19220" w:rsidR="00760044" w:rsidRPr="00760044" w:rsidRDefault="0026393A" w:rsidP="00E70903">
      <w:pPr>
        <w:pStyle w:val="Heading1"/>
      </w:pPr>
      <w:r w:rsidRPr="00CD33A8">
        <w:lastRenderedPageBreak/>
        <w:t xml:space="preserve"> </w:t>
      </w:r>
      <w:r w:rsidR="008E3943">
        <w:t>I</w:t>
      </w:r>
      <w:r w:rsidR="008E3943" w:rsidRPr="008E3943">
        <w:t>mportance of effective communication</w:t>
      </w:r>
    </w:p>
    <w:p w14:paraId="47B4DBA2" w14:textId="77777777" w:rsidR="00760044" w:rsidRPr="00760044" w:rsidRDefault="00760044" w:rsidP="00760044"/>
    <w:p w14:paraId="005ABBD5" w14:textId="048E5C37" w:rsidR="00760044" w:rsidRPr="00760044" w:rsidRDefault="00760044" w:rsidP="00760044">
      <w:r w:rsidRPr="00760044">
        <w:t xml:space="preserve">Communication is essential in Mrs Thompson’s care because it helps professionals understand her needs, maintain her dignity and reduce risks to her health. Mrs Thompson has mild dementia, which may affect her memory and ability to understand or remember information. Therefore, health and social care professionals should communicate clearly, patiently and respectfully. NICE (2018) recommends that people living with dementia should be encouraged and supported to express their views and participate in decisions about their care. Communication should therefore remain person-centred rather than </w:t>
      </w:r>
      <w:r w:rsidR="0068523E" w:rsidRPr="00760044">
        <w:t>if</w:t>
      </w:r>
      <w:r w:rsidRPr="00760044">
        <w:t xml:space="preserve"> Mrs Thompson cannot make decisions because she has dementia</w:t>
      </w:r>
    </w:p>
    <w:p w14:paraId="33E49606" w14:textId="77777777" w:rsidR="00760044" w:rsidRPr="00760044" w:rsidRDefault="00760044" w:rsidP="00760044"/>
    <w:p w14:paraId="635C2E22" w14:textId="77777777" w:rsidR="00760044" w:rsidRPr="00760044" w:rsidRDefault="00760044" w:rsidP="00760044">
      <w:r w:rsidRPr="00760044">
        <w:t>When communicating with Mrs Thompson, care workers should use simple and clear language, speak at an appropriate and give her enough time to respond. Too much information at once could cause confusion, so important information, such as instruction about medication, should be explained in manageable steps and repeated when necessary. Visual reminders or written information may also help her. Good communication is particularly important following Mrs Thompson’s missed medication because professionals need to establish why this happened and ensure that she understands any changes resulting from her medication review.</w:t>
      </w:r>
    </w:p>
    <w:p w14:paraId="6262C14A" w14:textId="77777777" w:rsidR="00760044" w:rsidRPr="00760044" w:rsidRDefault="00760044" w:rsidP="00760044"/>
    <w:p w14:paraId="019E2627" w14:textId="77777777" w:rsidR="00760044" w:rsidRPr="00760044" w:rsidRDefault="00760044" w:rsidP="00760044">
      <w:r w:rsidRPr="00760044">
        <w:t>The Equality Act 2010 is relevant because it protects individuals from discrimination and requires service providers to make reasonable adjustments for disabled people where appropriate. In Mrs Thompson’s case, professionals should consider how her dementia affects her daily activities and communication. Reasonable adjustments could include allowing additional time for conversations, providing information in an easier-to-understand format and regularly checking her understanding. These adjustments can promote equality by enabling Mrs Thompson to participate more fully in decisions about her health and care</w:t>
      </w:r>
    </w:p>
    <w:p w14:paraId="2B2A59B8" w14:textId="77777777" w:rsidR="00760044" w:rsidRPr="00760044" w:rsidRDefault="00760044" w:rsidP="00760044"/>
    <w:p w14:paraId="12C0C07D" w14:textId="549C9742" w:rsidR="00760044" w:rsidRPr="00760044" w:rsidRDefault="00760044" w:rsidP="00760044">
      <w:r w:rsidRPr="00760044">
        <w:t xml:space="preserve">The SOLER communication model can also be applied when communicating with Mrs Thompson. SOLER involves sitting squarely towards the person, maintaining an open posture, leaning slightly towards them, using appropriate eye contact and remaining relaxed (Egan, 2024). These behaviours can demonstrate active listening and encourage Mrs Thompson to communicate her concerns. </w:t>
      </w:r>
      <w:r w:rsidR="00020875" w:rsidRPr="00760044">
        <w:t>However,</w:t>
      </w:r>
      <w:r w:rsidRPr="00760044">
        <w:t xml:space="preserve"> professionals should adopt their body language to her individual preferences rather than applying the model rigidly.</w:t>
      </w:r>
    </w:p>
    <w:p w14:paraId="07A535D2" w14:textId="77777777" w:rsidR="00760044" w:rsidRPr="00760044" w:rsidRDefault="00760044" w:rsidP="00760044"/>
    <w:p w14:paraId="680E702C" w14:textId="07D3059E" w:rsidR="00760044" w:rsidRPr="00760044" w:rsidRDefault="00760044" w:rsidP="00760044">
      <w:r w:rsidRPr="00760044">
        <w:t xml:space="preserve">Communication with Mrs Thompson’s family is </w:t>
      </w:r>
      <w:r w:rsidR="00020875" w:rsidRPr="00760044">
        <w:t>also important</w:t>
      </w:r>
      <w:r w:rsidRPr="00760044">
        <w:t xml:space="preserve"> because relatives may provide useful information about her routines, medication and changes in behaviour. However, information should only be shared appropriately while respecting confidentiality, consent and Mrs Thompson’s wishes. Overall, effective communication can strengthen relationships between Mrs Thompson. Her family and professionals while reducing misunderstanding and supporting safer, person-centred care.</w:t>
      </w:r>
    </w:p>
    <w:p w14:paraId="34B0E47C" w14:textId="3B36D607" w:rsidR="00DF7183" w:rsidRPr="00DF7183" w:rsidRDefault="008E3943" w:rsidP="00DF7183">
      <w:pPr>
        <w:pStyle w:val="Heading1"/>
      </w:pPr>
      <w:r>
        <w:lastRenderedPageBreak/>
        <w:t>I</w:t>
      </w:r>
      <w:r w:rsidRPr="008E3943">
        <w:t xml:space="preserve">mportance of good administrative skills </w:t>
      </w:r>
      <w:r w:rsidR="00DF7183" w:rsidRPr="00DF7183">
        <w:t>Import</w:t>
      </w:r>
      <w:r w:rsidR="00E70903">
        <w:t>ance</w:t>
      </w:r>
    </w:p>
    <w:p w14:paraId="30D78AA6" w14:textId="0D597053" w:rsidR="00DF7183" w:rsidRPr="00020875" w:rsidRDefault="00DF7183" w:rsidP="00020875">
      <w:pPr>
        <w:pStyle w:val="Heading1"/>
        <w:rPr>
          <w:sz w:val="22"/>
        </w:rPr>
      </w:pPr>
      <w:r w:rsidRPr="00020875">
        <w:rPr>
          <w:sz w:val="22"/>
        </w:rPr>
        <w:t xml:space="preserve">Good administrative skills are essential in health and social care because they support safe, organized and person-centred care. In Mrs Thompson’s case, accurate record keeping is particularly important because she has mild dementia, receives domiciliary care twice daily and has recently missed two days of medication. Records allow professionals to identify changes in </w:t>
      </w:r>
      <w:r w:rsidR="00020875" w:rsidRPr="00020875">
        <w:rPr>
          <w:sz w:val="22"/>
        </w:rPr>
        <w:t>her condition</w:t>
      </w:r>
      <w:r w:rsidRPr="00020875">
        <w:rPr>
          <w:sz w:val="22"/>
        </w:rPr>
        <w:t>, communicate concerns and make appropriate decisions about her care. They can also provide evidence of the care and support that has been provided.</w:t>
      </w:r>
    </w:p>
    <w:p w14:paraId="018EB3F9" w14:textId="03405841" w:rsidR="00DF7183" w:rsidRPr="00020875" w:rsidRDefault="00DF7183" w:rsidP="00020875">
      <w:pPr>
        <w:pStyle w:val="Heading1"/>
        <w:rPr>
          <w:sz w:val="22"/>
        </w:rPr>
      </w:pPr>
      <w:r w:rsidRPr="00020875">
        <w:rPr>
          <w:sz w:val="22"/>
        </w:rPr>
        <w:t xml:space="preserve">Care workers should accurately record Mrs Thompson’s medication, changes in behaviour, incidents, appointments and other important observations. For example, her missed medication and increased confusion should be clearly documented and reported. Her medication administration record should show whether medicines were administered, refused or missed and any appropriate action taken. The Care Quality </w:t>
      </w:r>
      <w:r w:rsidR="00C44086" w:rsidRPr="00020875">
        <w:rPr>
          <w:sz w:val="22"/>
        </w:rPr>
        <w:t>Commission</w:t>
      </w:r>
      <w:r w:rsidRPr="00020875">
        <w:rPr>
          <w:sz w:val="22"/>
        </w:rPr>
        <w:t xml:space="preserve"> CQC,2025) emphasizes the importance of accurate medicines records in adult social care. Therefore, accurate documentation could help professionals identify why Mrs Thompson missed her medication and prevent the problem from happening again.</w:t>
      </w:r>
    </w:p>
    <w:p w14:paraId="080AEF7E" w14:textId="77777777" w:rsidR="00DF7183" w:rsidRPr="00746F08" w:rsidRDefault="00DF7183" w:rsidP="00746F08">
      <w:pPr>
        <w:pStyle w:val="Heading1"/>
        <w:rPr>
          <w:sz w:val="22"/>
        </w:rPr>
      </w:pPr>
      <w:r w:rsidRPr="00746F08">
        <w:rPr>
          <w:sz w:val="22"/>
        </w:rPr>
        <w:t>Record keeping is also connected to Regulation 17 of the Health and Social Care Act 2008 (Regulated Activities) Regulations 2014. This requires care providers to securely maintain accurate, complete and contemporaneous records about each service user, including their care, treatment and relevant decisions (CQC,2025). In Mrs Thompson’s situation, professionals should therefore record the medication incident, medication review and the incident where she was found outside without suitable clothing. These records could contribute to assessing risks and determining weather changes are required in her care plan.</w:t>
      </w:r>
    </w:p>
    <w:p w14:paraId="26927849" w14:textId="77777777" w:rsidR="00DF7183" w:rsidRPr="00746F08" w:rsidRDefault="00DF7183" w:rsidP="00746F08">
      <w:pPr>
        <w:pStyle w:val="Heading1"/>
        <w:rPr>
          <w:sz w:val="22"/>
        </w:rPr>
      </w:pPr>
    </w:p>
    <w:p w14:paraId="5C1D553F" w14:textId="222E098C" w:rsidR="00DF7183" w:rsidRPr="00746F08" w:rsidRDefault="00DF7183" w:rsidP="00746F08">
      <w:pPr>
        <w:pStyle w:val="Heading1"/>
        <w:rPr>
          <w:sz w:val="22"/>
        </w:rPr>
      </w:pPr>
      <w:r w:rsidRPr="00746F08">
        <w:rPr>
          <w:sz w:val="22"/>
        </w:rPr>
        <w:t xml:space="preserve">The Data Protection Act 2018 and UK GDPR are also important because Mrs Thompson’s records contain confidential person and health </w:t>
      </w:r>
      <w:r w:rsidR="00CD3FE0" w:rsidRPr="00746F08">
        <w:rPr>
          <w:sz w:val="22"/>
        </w:rPr>
        <w:t>information. The</w:t>
      </w:r>
      <w:r w:rsidRPr="00746F08">
        <w:rPr>
          <w:sz w:val="22"/>
        </w:rPr>
        <w:t xml:space="preserve"> Information Commissioner’s Office (ICO,2026) identifies key data protection principles including lawfulness, fairness and transparency, purpose limitation, data minimisation, accuracy, storage limitation, security and accountability. Consequently, Mrs Thmpson’s kept secure and only accessed or shared appropriately.</w:t>
      </w:r>
    </w:p>
    <w:p w14:paraId="6C5C2BB9" w14:textId="77777777" w:rsidR="00DF7183" w:rsidRPr="00746F08" w:rsidRDefault="00DF7183" w:rsidP="00746F08">
      <w:pPr>
        <w:pStyle w:val="Heading1"/>
        <w:rPr>
          <w:sz w:val="22"/>
        </w:rPr>
      </w:pPr>
    </w:p>
    <w:p w14:paraId="2706503E" w14:textId="77777777" w:rsidR="00DF7183" w:rsidRPr="00746F08" w:rsidRDefault="00DF7183" w:rsidP="00DF7183">
      <w:pPr>
        <w:pStyle w:val="Heading1"/>
        <w:rPr>
          <w:sz w:val="22"/>
        </w:rPr>
      </w:pPr>
      <w:r w:rsidRPr="00746F08">
        <w:rPr>
          <w:sz w:val="22"/>
        </w:rPr>
        <w:t>Good administration does not mean that information should never be shared. Appropriate information sharing can be necessary to protect Mrs Thompson and provide safe care. The Caldicott Principles recognise the importance of protecting confidential information while also recognising that appropriate information sharing is essential for safe and effective health and social care (National Data Guardian, 2020). Relevant information may therefore need to be shared securely with authorised professionals involved in Mrs Thompson care.</w:t>
      </w:r>
    </w:p>
    <w:p w14:paraId="38413410" w14:textId="77777777" w:rsidR="00DF7183" w:rsidRPr="00746F08" w:rsidRDefault="00DF7183" w:rsidP="00DF7183">
      <w:pPr>
        <w:pStyle w:val="Heading1"/>
        <w:rPr>
          <w:sz w:val="22"/>
        </w:rPr>
      </w:pPr>
    </w:p>
    <w:p w14:paraId="387725FA" w14:textId="77777777" w:rsidR="00DF7183" w:rsidRPr="00746F08" w:rsidRDefault="00DF7183" w:rsidP="00DF7183">
      <w:pPr>
        <w:pStyle w:val="Heading1"/>
        <w:rPr>
          <w:sz w:val="22"/>
        </w:rPr>
      </w:pPr>
      <w:r w:rsidRPr="00746F08">
        <w:rPr>
          <w:sz w:val="22"/>
        </w:rPr>
        <w:t>Overall effective administration and record keeping promote continuity, accountability and safety. Accurate documentation will help professionals monitor Mrs Thompson’s medication, dementia-related risks and safeguarding concerns while protecting her confidentiality and ensuring that decisions about her care are based on reliable information.</w:t>
      </w:r>
    </w:p>
    <w:p w14:paraId="1ECCD75D" w14:textId="128EEFA7" w:rsidR="009D5D16" w:rsidRPr="00C44086" w:rsidRDefault="008E3943" w:rsidP="00C44086">
      <w:pPr>
        <w:pStyle w:val="Heading1"/>
      </w:pPr>
      <w:r>
        <w:t>I</w:t>
      </w:r>
      <w:r w:rsidRPr="008E3943">
        <w:t>mportance of working collaborative</w:t>
      </w:r>
    </w:p>
    <w:p w14:paraId="336EC621" w14:textId="3A5E4A81" w:rsidR="009D5D16" w:rsidRPr="009D5D16" w:rsidRDefault="009D5D16" w:rsidP="009D5D16">
      <w:pPr>
        <w:tabs>
          <w:tab w:val="left" w:pos="6540"/>
        </w:tabs>
        <w:spacing w:line="360" w:lineRule="auto"/>
        <w:rPr>
          <w:rFonts w:asciiTheme="minorBidi" w:hAnsiTheme="minorBidi"/>
          <w:sz w:val="22"/>
        </w:rPr>
      </w:pPr>
      <w:r w:rsidRPr="009D5D16">
        <w:rPr>
          <w:rFonts w:asciiTheme="minorBidi" w:hAnsiTheme="minorBidi"/>
          <w:sz w:val="22"/>
        </w:rPr>
        <w:t xml:space="preserve">Collaborative working is essential in Mrs Thompson’s care because her needs involve several health and social care professionals. Her GP, community nurse, domiciliary care workers, pharmacist and local authority may need to work together to provide coordinated and person-centred support. Effective partnership working can reduce gaps in care, prevent duplication and ensure that important information about Mrs Thompson’s health and safety is acted upon promptly. NHS England (2026) emphasises that </w:t>
      </w:r>
      <w:r w:rsidR="00CD3FE0" w:rsidRPr="009D5D16">
        <w:rPr>
          <w:rFonts w:asciiTheme="minorBidi" w:hAnsiTheme="minorBidi"/>
          <w:sz w:val="22"/>
        </w:rPr>
        <w:t>joined up</w:t>
      </w:r>
      <w:r w:rsidRPr="009D5D16">
        <w:rPr>
          <w:rFonts w:asciiTheme="minorBidi" w:hAnsiTheme="minorBidi"/>
          <w:sz w:val="22"/>
        </w:rPr>
        <w:t xml:space="preserve"> working between health, social care and other organisations can improve outcomes and help people receive appropriate support.</w:t>
      </w:r>
    </w:p>
    <w:p w14:paraId="3BB3B46F" w14:textId="77777777" w:rsidR="009D5D16" w:rsidRPr="009D5D16" w:rsidRDefault="009D5D16" w:rsidP="009D5D16">
      <w:pPr>
        <w:tabs>
          <w:tab w:val="left" w:pos="6540"/>
        </w:tabs>
        <w:spacing w:line="360" w:lineRule="auto"/>
        <w:rPr>
          <w:rFonts w:asciiTheme="minorBidi" w:hAnsiTheme="minorBidi"/>
          <w:sz w:val="22"/>
        </w:rPr>
      </w:pPr>
    </w:p>
    <w:p w14:paraId="781DD4FF" w14:textId="37C8E56F" w:rsidR="009D5D16" w:rsidRPr="009D5D16" w:rsidRDefault="009D5D16" w:rsidP="009D5D16">
      <w:pPr>
        <w:tabs>
          <w:tab w:val="left" w:pos="6540"/>
        </w:tabs>
        <w:spacing w:line="360" w:lineRule="auto"/>
        <w:rPr>
          <w:rFonts w:asciiTheme="minorBidi" w:hAnsiTheme="minorBidi"/>
          <w:sz w:val="22"/>
        </w:rPr>
      </w:pPr>
      <w:r w:rsidRPr="009D5D16">
        <w:rPr>
          <w:rFonts w:asciiTheme="minorBidi" w:hAnsiTheme="minorBidi"/>
          <w:sz w:val="22"/>
        </w:rPr>
        <w:t xml:space="preserve">Each professional has a different but complementary role. Mrs Thompson’s GP can review her overall health and treatment following pneumonia, while the pharmacist or GP can contribute to the requested medication review. Community Nurses can monitor her health following hospital discharge, and domiciliary care workers can observe her daily wellbeing and support her agreed care needs. Because care workers regularly see Mrs Thompson, they may notice changes such as increased confusion or problems with </w:t>
      </w:r>
      <w:r w:rsidR="00C44086" w:rsidRPr="009D5D16">
        <w:rPr>
          <w:rFonts w:asciiTheme="minorBidi" w:hAnsiTheme="minorBidi"/>
          <w:sz w:val="22"/>
        </w:rPr>
        <w:t>medication. NICE</w:t>
      </w:r>
      <w:r w:rsidRPr="009D5D16">
        <w:rPr>
          <w:rFonts w:asciiTheme="minorBidi" w:hAnsiTheme="minorBidi"/>
          <w:sz w:val="22"/>
        </w:rPr>
        <w:t xml:space="preserve"> (2018) recommends that a person living with dementia should have a named health or social care professional responsible for coordinating their care. This could help ensure that information is shared appropriately and Mrs Thompson’s care plan is regularly reviewed.</w:t>
      </w:r>
    </w:p>
    <w:p w14:paraId="2B813033" w14:textId="77777777" w:rsidR="009D5D16" w:rsidRPr="009D5D16" w:rsidRDefault="009D5D16" w:rsidP="009D5D16">
      <w:pPr>
        <w:tabs>
          <w:tab w:val="left" w:pos="6540"/>
        </w:tabs>
        <w:spacing w:line="360" w:lineRule="auto"/>
        <w:rPr>
          <w:rFonts w:asciiTheme="minorBidi" w:hAnsiTheme="minorBidi"/>
          <w:sz w:val="22"/>
        </w:rPr>
      </w:pPr>
    </w:p>
    <w:p w14:paraId="1622EE38" w14:textId="77777777" w:rsidR="009D5D16" w:rsidRPr="009D5D16" w:rsidRDefault="009D5D16" w:rsidP="009D5D16">
      <w:pPr>
        <w:tabs>
          <w:tab w:val="left" w:pos="6540"/>
        </w:tabs>
        <w:spacing w:line="360" w:lineRule="auto"/>
        <w:rPr>
          <w:rFonts w:asciiTheme="minorBidi" w:hAnsiTheme="minorBidi"/>
          <w:sz w:val="22"/>
        </w:rPr>
      </w:pPr>
      <w:r w:rsidRPr="009D5D16">
        <w:rPr>
          <w:rFonts w:asciiTheme="minorBidi" w:hAnsiTheme="minorBidi"/>
          <w:sz w:val="22"/>
        </w:rPr>
        <w:t>Collaboration is particularly important because Mrs Thompson was found outside without suitable clothing in cold weather. This may indicate a safeguarding risk requiring assessment. Under the Care Act 2014, local authorities and relevant partners have responsibilities to cooperate in protecting adults with care and support needs who may be experiencing, or at risk of, abuse or neglect.</w:t>
      </w:r>
    </w:p>
    <w:p w14:paraId="55199E14" w14:textId="77777777" w:rsidR="009D5D16" w:rsidRPr="009D5D16" w:rsidRDefault="009D5D16" w:rsidP="009D5D16">
      <w:pPr>
        <w:tabs>
          <w:tab w:val="left" w:pos="6540"/>
        </w:tabs>
        <w:spacing w:line="360" w:lineRule="auto"/>
        <w:rPr>
          <w:rFonts w:asciiTheme="minorBidi" w:hAnsiTheme="minorBidi"/>
          <w:sz w:val="22"/>
        </w:rPr>
      </w:pPr>
    </w:p>
    <w:p w14:paraId="52D246E5" w14:textId="77777777" w:rsidR="009D5D16" w:rsidRPr="009D5D16" w:rsidRDefault="009D5D16" w:rsidP="009D5D16">
      <w:pPr>
        <w:tabs>
          <w:tab w:val="left" w:pos="6540"/>
        </w:tabs>
        <w:spacing w:line="360" w:lineRule="auto"/>
        <w:rPr>
          <w:rFonts w:asciiTheme="minorBidi" w:hAnsiTheme="minorBidi"/>
          <w:sz w:val="22"/>
        </w:rPr>
      </w:pPr>
      <w:r w:rsidRPr="009D5D16">
        <w:rPr>
          <w:rFonts w:asciiTheme="minorBidi" w:hAnsiTheme="minorBidi"/>
          <w:sz w:val="22"/>
        </w:rPr>
        <w:t>However, multi-agency working can face challenges, including poor communication, unclear professional roles, delayed information sharing, confidentiality concerns and differences between organisational procedures. These difficulties can be reduced through regular multidisciplinary meetings, clearly defined responsibilities, accurate documentation, appropriate information sharing and an agreed care plan. Mrs Thompson should also remain involved in decisions wherever possible. Effective collaboration can therefore promote her safety, independence and wellbeing while ensuring continuity of care.</w:t>
      </w:r>
    </w:p>
    <w:p w14:paraId="67F6B307" w14:textId="77777777" w:rsidR="009D5D16" w:rsidRPr="009D5D16" w:rsidRDefault="009D5D16" w:rsidP="009D5D16">
      <w:pPr>
        <w:tabs>
          <w:tab w:val="left" w:pos="6540"/>
        </w:tabs>
        <w:spacing w:line="360" w:lineRule="auto"/>
        <w:rPr>
          <w:rFonts w:asciiTheme="minorBidi" w:hAnsiTheme="minorBidi"/>
          <w:sz w:val="22"/>
        </w:rPr>
      </w:pPr>
    </w:p>
    <w:p w14:paraId="7E3F0CB3" w14:textId="77777777" w:rsidR="009D5D16" w:rsidRDefault="009D5D16" w:rsidP="009D5D16">
      <w:pPr>
        <w:tabs>
          <w:tab w:val="left" w:pos="6540"/>
        </w:tabs>
        <w:spacing w:line="360" w:lineRule="auto"/>
        <w:rPr>
          <w:rFonts w:asciiTheme="minorBidi" w:hAnsiTheme="minorBidi"/>
          <w:sz w:val="22"/>
        </w:rPr>
      </w:pPr>
      <w:r w:rsidRPr="009D5D16">
        <w:rPr>
          <w:rFonts w:asciiTheme="minorBidi" w:hAnsiTheme="minorBidi"/>
          <w:sz w:val="22"/>
        </w:rPr>
        <w:t>NICE specifically recommends a single named health or social care professional to coordinate care for a person living with dementia, including developing and reviewing a care and support plan with relevant professionals and family or carers where appropriate The Care Act statutory guidance also stresses cooperation and multi-agency working in adult safeguarding.</w:t>
      </w:r>
    </w:p>
    <w:p w14:paraId="2BB6E7E4" w14:textId="77777777" w:rsidR="000D7C4D" w:rsidRDefault="000D7C4D" w:rsidP="009D5D16">
      <w:pPr>
        <w:tabs>
          <w:tab w:val="left" w:pos="6540"/>
        </w:tabs>
        <w:spacing w:line="360" w:lineRule="auto"/>
        <w:rPr>
          <w:rFonts w:asciiTheme="minorBidi" w:hAnsiTheme="minorBidi"/>
          <w:sz w:val="22"/>
        </w:rPr>
      </w:pPr>
    </w:p>
    <w:p w14:paraId="25111D4F" w14:textId="77777777" w:rsidR="000D7C4D" w:rsidRDefault="000D7C4D" w:rsidP="009D5D16">
      <w:pPr>
        <w:tabs>
          <w:tab w:val="left" w:pos="6540"/>
        </w:tabs>
        <w:spacing w:line="360" w:lineRule="auto"/>
        <w:rPr>
          <w:rFonts w:asciiTheme="minorBidi" w:hAnsiTheme="minorBidi"/>
          <w:sz w:val="22"/>
        </w:rPr>
      </w:pPr>
    </w:p>
    <w:p w14:paraId="7CAD9954" w14:textId="77777777" w:rsidR="000D7C4D" w:rsidRDefault="000D7C4D" w:rsidP="009D5D16">
      <w:pPr>
        <w:tabs>
          <w:tab w:val="left" w:pos="6540"/>
        </w:tabs>
        <w:spacing w:line="360" w:lineRule="auto"/>
        <w:rPr>
          <w:rFonts w:asciiTheme="minorBidi" w:hAnsiTheme="minorBidi"/>
          <w:sz w:val="22"/>
        </w:rPr>
      </w:pPr>
    </w:p>
    <w:p w14:paraId="73873458" w14:textId="77777777" w:rsidR="000D7C4D" w:rsidRDefault="000D7C4D" w:rsidP="009D5D16">
      <w:pPr>
        <w:tabs>
          <w:tab w:val="left" w:pos="6540"/>
        </w:tabs>
        <w:spacing w:line="360" w:lineRule="auto"/>
        <w:rPr>
          <w:rFonts w:asciiTheme="minorBidi" w:hAnsiTheme="minorBidi"/>
          <w:sz w:val="22"/>
        </w:rPr>
      </w:pPr>
    </w:p>
    <w:p w14:paraId="2A763FF8" w14:textId="77777777" w:rsidR="000D7C4D" w:rsidRPr="009D5D16" w:rsidRDefault="000D7C4D" w:rsidP="009D5D16">
      <w:pPr>
        <w:tabs>
          <w:tab w:val="left" w:pos="6540"/>
        </w:tabs>
        <w:spacing w:line="360" w:lineRule="auto"/>
        <w:rPr>
          <w:rFonts w:asciiTheme="minorBidi" w:hAnsiTheme="minorBidi"/>
          <w:sz w:val="22"/>
        </w:rPr>
      </w:pPr>
    </w:p>
    <w:p w14:paraId="682D1769" w14:textId="77777777" w:rsidR="003E4ECF" w:rsidRDefault="003E4ECF" w:rsidP="00CD33A8">
      <w:pPr>
        <w:tabs>
          <w:tab w:val="left" w:pos="6540"/>
        </w:tabs>
        <w:spacing w:line="360" w:lineRule="auto"/>
        <w:rPr>
          <w:rFonts w:asciiTheme="minorBidi" w:hAnsiTheme="minorBidi"/>
          <w:sz w:val="22"/>
        </w:rPr>
      </w:pP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6DBC958B" w14:textId="6323636F" w:rsidR="00CD33A8" w:rsidRPr="001D562D" w:rsidRDefault="00B87E75" w:rsidP="001D562D">
      <w:pPr>
        <w:pStyle w:val="Heading1"/>
      </w:pPr>
      <w:r w:rsidRPr="00CD33A8">
        <w:lastRenderedPageBreak/>
        <w:t xml:space="preserve"> Conclusion</w:t>
      </w:r>
      <w:r w:rsidR="00CD33A8">
        <w:t xml:space="preserve"> </w:t>
      </w:r>
    </w:p>
    <w:p w14:paraId="0A1539C7" w14:textId="7608E824" w:rsidR="0016001D" w:rsidRPr="0016001D" w:rsidRDefault="0016001D" w:rsidP="0016001D">
      <w:pPr>
        <w:tabs>
          <w:tab w:val="left" w:pos="6540"/>
        </w:tabs>
        <w:spacing w:line="360" w:lineRule="auto"/>
        <w:rPr>
          <w:rFonts w:asciiTheme="minorBidi" w:hAnsiTheme="minorBidi"/>
          <w:sz w:val="22"/>
        </w:rPr>
      </w:pPr>
      <w:r w:rsidRPr="0016001D">
        <w:rPr>
          <w:rFonts w:asciiTheme="minorBidi" w:hAnsiTheme="minorBidi"/>
          <w:sz w:val="22"/>
        </w:rPr>
        <w:t xml:space="preserve">In conclusion, Mrs Thompson’s case demonstrates the importance of effective communication, accurate record keeping and collaborative working and providing safe and person-centred health and social care. Because Mrs Thompson has mild dementia and recently missed her medication, professionals should communicate clearly, patiently and respectfully while supporting her involvement in decisions about her care. NICE guidance emphasises that people living with dementia should be encouraged to express their views and participate in decisions wherever possible (NICE,2018). Accurate and confidential records are also essential for documenting medication, changes in behaviour, risks and actions taken by professionals. </w:t>
      </w:r>
      <w:r w:rsidR="00C238DE" w:rsidRPr="0016001D">
        <w:rPr>
          <w:rFonts w:asciiTheme="minorBidi" w:hAnsiTheme="minorBidi"/>
          <w:sz w:val="22"/>
        </w:rPr>
        <w:t>Furthermore, effective</w:t>
      </w:r>
      <w:r w:rsidRPr="0016001D">
        <w:rPr>
          <w:rFonts w:asciiTheme="minorBidi" w:hAnsiTheme="minorBidi"/>
          <w:sz w:val="22"/>
        </w:rPr>
        <w:t xml:space="preserve"> multi-agency working between the GP community nurse, domiciliary care workers, pharmacist and local authority can ensure that concerns are identified and addressed promptly. NICE (2018) recommends coordinated care involving relevant professionals. Overall, these approaches can reduce risks, protect Mrs Thompsom’s wellbeing and independence, and ensure that she receives safe, respectful and high-quality care.</w:t>
      </w: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Default="00B87E75" w:rsidP="00E620E7">
      <w:pPr>
        <w:pStyle w:val="Heading1"/>
      </w:pPr>
      <w:r w:rsidRPr="00CD33A8">
        <w:lastRenderedPageBreak/>
        <w:t>References</w:t>
      </w:r>
    </w:p>
    <w:p w14:paraId="7D1D67FC" w14:textId="77777777" w:rsidR="00A05567" w:rsidRPr="00D14EF4" w:rsidRDefault="00A05567" w:rsidP="00A05567">
      <w:r w:rsidRPr="00D14EF4">
        <w:t xml:space="preserve">Carlsson, C.M., 2022. Management of dementia. </w:t>
      </w:r>
      <w:r w:rsidRPr="00D14EF4">
        <w:rPr>
          <w:i/>
          <w:iCs/>
        </w:rPr>
        <w:t>Continuum</w:t>
      </w:r>
      <w:r w:rsidRPr="00D14EF4">
        <w:t xml:space="preserve">, </w:t>
      </w:r>
      <w:r w:rsidRPr="00D14EF4">
        <w:rPr>
          <w:i/>
          <w:iCs/>
        </w:rPr>
        <w:t>28</w:t>
      </w:r>
      <w:r w:rsidRPr="00D14EF4">
        <w:t xml:space="preserve">(3), pp.885-900. </w:t>
      </w:r>
      <w:hyperlink r:id="rId8" w:history="1">
        <w:r w:rsidRPr="00D14EF4">
          <w:rPr>
            <w:rStyle w:val="Hyperlink"/>
          </w:rPr>
          <w:t>https://continuum.aan.com/doi/abs/10.1212/CON.0000000000001132</w:t>
        </w:r>
      </w:hyperlink>
    </w:p>
    <w:p w14:paraId="02A54C40" w14:textId="77777777" w:rsidR="00083B14" w:rsidRPr="00D14EF4" w:rsidRDefault="00083B14" w:rsidP="00083B14">
      <w:r w:rsidRPr="00D14EF4">
        <w:t xml:space="preserve">Cross, A.J., Etherton-Beer, C.D., Clifford, R.M., Potter, K. and Page, A.T., 2021. Exploring stakeholder roles in medication management for people living with dementia. </w:t>
      </w:r>
      <w:r w:rsidRPr="00D14EF4">
        <w:rPr>
          <w:i/>
          <w:iCs/>
        </w:rPr>
        <w:t>Research in Social and Administrative Pharmacy</w:t>
      </w:r>
      <w:r w:rsidRPr="00D14EF4">
        <w:t xml:space="preserve">, </w:t>
      </w:r>
      <w:r w:rsidRPr="00D14EF4">
        <w:rPr>
          <w:i/>
          <w:iCs/>
        </w:rPr>
        <w:t>17</w:t>
      </w:r>
      <w:r w:rsidRPr="00D14EF4">
        <w:t xml:space="preserve">(4), pp.707-714. </w:t>
      </w:r>
      <w:hyperlink r:id="rId9" w:history="1">
        <w:r w:rsidRPr="00D14EF4">
          <w:rPr>
            <w:rStyle w:val="Hyperlink"/>
          </w:rPr>
          <w:t>https://www.sciencedirect.com/science/article/abs/pii/S1551741120300401</w:t>
        </w:r>
      </w:hyperlink>
    </w:p>
    <w:p w14:paraId="1A6ADA5D" w14:textId="77777777" w:rsidR="00083B14" w:rsidRPr="00D14EF4" w:rsidRDefault="00083B14" w:rsidP="00083B14"/>
    <w:p w14:paraId="448733F1" w14:textId="77777777" w:rsidR="00D14EF4" w:rsidRPr="00D14EF4" w:rsidRDefault="00D14EF4" w:rsidP="00D14EF4">
      <w:r w:rsidRPr="00D14EF4">
        <w:t xml:space="preserve">Islam, A. and Offiah, I., 2025. Older Women in the UK. </w:t>
      </w:r>
      <w:r w:rsidRPr="00D14EF4">
        <w:rPr>
          <w:i/>
          <w:iCs/>
        </w:rPr>
        <w:t xml:space="preserve">Age UK. https://www. </w:t>
      </w:r>
      <w:proofErr w:type="spellStart"/>
      <w:r w:rsidRPr="00D14EF4">
        <w:rPr>
          <w:i/>
          <w:iCs/>
        </w:rPr>
        <w:t>ageuk</w:t>
      </w:r>
      <w:proofErr w:type="spellEnd"/>
      <w:r w:rsidRPr="00D14EF4">
        <w:rPr>
          <w:i/>
          <w:iCs/>
        </w:rPr>
        <w:t>. org. uk/siteassets/documents/reports-and-publications/reports-and-briefings/older-women-in-the-uk---age-uk. pdf</w:t>
      </w:r>
      <w:r w:rsidRPr="00D14EF4">
        <w:t xml:space="preserve">. </w:t>
      </w:r>
      <w:hyperlink r:id="rId10" w:history="1">
        <w:r w:rsidRPr="00D14EF4">
          <w:rPr>
            <w:rStyle w:val="Hyperlink"/>
          </w:rPr>
          <w:t>older-women-in-the-</w:t>
        </w:r>
        <w:proofErr w:type="spellStart"/>
        <w:r w:rsidRPr="00D14EF4">
          <w:rPr>
            <w:rStyle w:val="Hyperlink"/>
          </w:rPr>
          <w:t>uk</w:t>
        </w:r>
        <w:proofErr w:type="spellEnd"/>
        <w:r w:rsidRPr="00D14EF4">
          <w:rPr>
            <w:rStyle w:val="Hyperlink"/>
          </w:rPr>
          <w:t>---age-uk.pdf</w:t>
        </w:r>
      </w:hyperlink>
      <w:r w:rsidRPr="00D14EF4">
        <w:t> </w:t>
      </w:r>
    </w:p>
    <w:p w14:paraId="11E07554" w14:textId="77777777" w:rsidR="00D14EF4" w:rsidRPr="00D14EF4" w:rsidRDefault="00D14EF4" w:rsidP="00D14EF4"/>
    <w:p w14:paraId="6B01C3A5" w14:textId="77777777" w:rsidR="00D14EF4" w:rsidRPr="00D14EF4" w:rsidRDefault="00D14EF4" w:rsidP="00D14EF4">
      <w:r w:rsidRPr="00D14EF4">
        <w:t xml:space="preserve">Koo, D.K., Jang, T.S. and Kwon, J.W., 2021, October. Effects of dual-task training on gait parameters in elderly patients with mild dementia. In </w:t>
      </w:r>
      <w:r w:rsidRPr="00D14EF4">
        <w:rPr>
          <w:i/>
          <w:iCs/>
        </w:rPr>
        <w:t>Healthcare</w:t>
      </w:r>
      <w:r w:rsidRPr="00D14EF4">
        <w:t xml:space="preserve"> (Vol. 9, No. 11, p. 1444). MDPI. </w:t>
      </w:r>
      <w:hyperlink r:id="rId11" w:history="1">
        <w:r w:rsidRPr="00D14EF4">
          <w:rPr>
            <w:rStyle w:val="Hyperlink"/>
          </w:rPr>
          <w:t>Effects of Dual-Task Training on Gait Parameters in Elderly Patients with Mild Dementia</w:t>
        </w:r>
      </w:hyperlink>
      <w:r w:rsidRPr="00D14EF4">
        <w:t> </w:t>
      </w:r>
    </w:p>
    <w:p w14:paraId="3DBB909F" w14:textId="77777777" w:rsidR="00D14EF4" w:rsidRPr="00D14EF4" w:rsidRDefault="00D14EF4" w:rsidP="00D14EF4"/>
    <w:p w14:paraId="47EFEEB1" w14:textId="77777777" w:rsidR="00D14EF4" w:rsidRPr="00D14EF4" w:rsidRDefault="00D14EF4" w:rsidP="00D14EF4"/>
    <w:p w14:paraId="10E6D3CF" w14:textId="77777777" w:rsidR="00862524" w:rsidRPr="00D14EF4" w:rsidRDefault="00862524" w:rsidP="00862524">
      <w:r w:rsidRPr="00D14EF4">
        <w:t xml:space="preserve">Marrow, R.K., Cronin, C., Ashby, V., Currid, T. and Alexander, M., 2024. A Patient and Public Engagement Project to Inform Dementia Care in a UK Hospital Trust. </w:t>
      </w:r>
      <w:r w:rsidRPr="00D14EF4">
        <w:rPr>
          <w:i/>
          <w:iCs/>
        </w:rPr>
        <w:t>Health Expectations</w:t>
      </w:r>
      <w:r w:rsidRPr="00D14EF4">
        <w:t xml:space="preserve">, </w:t>
      </w:r>
      <w:r w:rsidRPr="00D14EF4">
        <w:rPr>
          <w:i/>
          <w:iCs/>
        </w:rPr>
        <w:t>27</w:t>
      </w:r>
      <w:r w:rsidRPr="00D14EF4">
        <w:t xml:space="preserve">(5), p.e70024. </w:t>
      </w:r>
      <w:hyperlink r:id="rId12" w:history="1">
        <w:r w:rsidRPr="00D14EF4">
          <w:rPr>
            <w:rStyle w:val="Hyperlink"/>
          </w:rPr>
          <w:t>https://onlinelibrary.wiley.com/doi/full/10.1111/hex.70024</w:t>
        </w:r>
      </w:hyperlink>
    </w:p>
    <w:p w14:paraId="02587988" w14:textId="77777777" w:rsidR="00862524" w:rsidRPr="00D14EF4" w:rsidRDefault="00862524" w:rsidP="00862524">
      <w:r w:rsidRPr="00D14EF4">
        <w:br/>
      </w:r>
    </w:p>
    <w:p w14:paraId="5AA4C7E7" w14:textId="77777777" w:rsidR="00D14EF4" w:rsidRPr="00D14EF4" w:rsidRDefault="00D14EF4" w:rsidP="00D14EF4">
      <w:r w:rsidRPr="00D14EF4">
        <w:t xml:space="preserve">Oung, C., </w:t>
      </w:r>
      <w:proofErr w:type="spellStart"/>
      <w:r w:rsidRPr="00D14EF4">
        <w:t>Lobont</w:t>
      </w:r>
      <w:proofErr w:type="spellEnd"/>
      <w:r w:rsidRPr="00D14EF4">
        <w:t xml:space="preserve">, C. and Curry, N., 2024. What needs to improve for social care to better support people with dementia. </w:t>
      </w:r>
      <w:r w:rsidRPr="00D14EF4">
        <w:rPr>
          <w:i/>
          <w:iCs/>
        </w:rPr>
        <w:t>Nuffield Trust: London, UK</w:t>
      </w:r>
      <w:r w:rsidRPr="00D14EF4">
        <w:t xml:space="preserve">. </w:t>
      </w:r>
      <w:hyperlink r:id="rId13" w:history="1">
        <w:r w:rsidRPr="00D14EF4">
          <w:rPr>
            <w:rStyle w:val="Hyperlink"/>
          </w:rPr>
          <w:t>https://www.nuffieldtrust.org.uk/sites/default/files/2024-11/Nuffield%20Trust%20-%20Dementia%20and%20social%20care_WEB_0.pdf</w:t>
        </w:r>
      </w:hyperlink>
    </w:p>
    <w:p w14:paraId="7E95CD52" w14:textId="77777777" w:rsidR="00D14EF4" w:rsidRPr="00D14EF4" w:rsidRDefault="00D14EF4" w:rsidP="00D14EF4"/>
    <w:p w14:paraId="1FBA03DB" w14:textId="77777777" w:rsidR="00D14EF4" w:rsidRPr="00D14EF4" w:rsidRDefault="00D14EF4" w:rsidP="00D14EF4"/>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02D83" w14:textId="77777777" w:rsidR="008E5404" w:rsidRDefault="008E5404" w:rsidP="003E4ECF">
      <w:pPr>
        <w:spacing w:after="0" w:line="240" w:lineRule="auto"/>
      </w:pPr>
      <w:r>
        <w:separator/>
      </w:r>
    </w:p>
  </w:endnote>
  <w:endnote w:type="continuationSeparator" w:id="0">
    <w:p w14:paraId="10B4FB8A" w14:textId="77777777" w:rsidR="008E5404" w:rsidRDefault="008E540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A7E7D" w14:textId="77777777" w:rsidR="008E5404" w:rsidRDefault="008E5404" w:rsidP="003E4ECF">
      <w:pPr>
        <w:spacing w:after="0" w:line="240" w:lineRule="auto"/>
      </w:pPr>
      <w:r>
        <w:separator/>
      </w:r>
    </w:p>
  </w:footnote>
  <w:footnote w:type="continuationSeparator" w:id="0">
    <w:p w14:paraId="4093B310" w14:textId="77777777" w:rsidR="008E5404" w:rsidRDefault="008E5404"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0875"/>
    <w:rsid w:val="0002729B"/>
    <w:rsid w:val="00027A99"/>
    <w:rsid w:val="000572BF"/>
    <w:rsid w:val="00074402"/>
    <w:rsid w:val="00083B14"/>
    <w:rsid w:val="000C3041"/>
    <w:rsid w:val="000D7C4D"/>
    <w:rsid w:val="000E2EE4"/>
    <w:rsid w:val="0016001D"/>
    <w:rsid w:val="001D562D"/>
    <w:rsid w:val="001D7C03"/>
    <w:rsid w:val="00200892"/>
    <w:rsid w:val="00216C85"/>
    <w:rsid w:val="0024465E"/>
    <w:rsid w:val="0026393A"/>
    <w:rsid w:val="00273EDD"/>
    <w:rsid w:val="00294210"/>
    <w:rsid w:val="002A1934"/>
    <w:rsid w:val="002C3965"/>
    <w:rsid w:val="00321C4C"/>
    <w:rsid w:val="00324571"/>
    <w:rsid w:val="0032518C"/>
    <w:rsid w:val="003359AC"/>
    <w:rsid w:val="00392BBC"/>
    <w:rsid w:val="003E4ECF"/>
    <w:rsid w:val="00412BC1"/>
    <w:rsid w:val="00446DBB"/>
    <w:rsid w:val="00491944"/>
    <w:rsid w:val="004A736E"/>
    <w:rsid w:val="004A764C"/>
    <w:rsid w:val="004D120E"/>
    <w:rsid w:val="005A2EB4"/>
    <w:rsid w:val="005E207A"/>
    <w:rsid w:val="0068523E"/>
    <w:rsid w:val="006925AA"/>
    <w:rsid w:val="006D13F2"/>
    <w:rsid w:val="00725177"/>
    <w:rsid w:val="00746F08"/>
    <w:rsid w:val="00751BC9"/>
    <w:rsid w:val="00760044"/>
    <w:rsid w:val="007A1B8D"/>
    <w:rsid w:val="007B7D45"/>
    <w:rsid w:val="00814A9E"/>
    <w:rsid w:val="00823122"/>
    <w:rsid w:val="00862524"/>
    <w:rsid w:val="008953EF"/>
    <w:rsid w:val="008E3943"/>
    <w:rsid w:val="008E5404"/>
    <w:rsid w:val="0090040D"/>
    <w:rsid w:val="009B075B"/>
    <w:rsid w:val="009C2F18"/>
    <w:rsid w:val="009D052C"/>
    <w:rsid w:val="009D1D1E"/>
    <w:rsid w:val="009D5D16"/>
    <w:rsid w:val="00A035FD"/>
    <w:rsid w:val="00A05567"/>
    <w:rsid w:val="00AA0DD9"/>
    <w:rsid w:val="00AC7523"/>
    <w:rsid w:val="00AD23A0"/>
    <w:rsid w:val="00B87E75"/>
    <w:rsid w:val="00BF535B"/>
    <w:rsid w:val="00C01241"/>
    <w:rsid w:val="00C13974"/>
    <w:rsid w:val="00C238DE"/>
    <w:rsid w:val="00C44086"/>
    <w:rsid w:val="00CD2CF0"/>
    <w:rsid w:val="00CD33A8"/>
    <w:rsid w:val="00CD3FE0"/>
    <w:rsid w:val="00D14EF4"/>
    <w:rsid w:val="00D65994"/>
    <w:rsid w:val="00D73A55"/>
    <w:rsid w:val="00DF7183"/>
    <w:rsid w:val="00E569FD"/>
    <w:rsid w:val="00E620E7"/>
    <w:rsid w:val="00E70903"/>
    <w:rsid w:val="00EE491E"/>
    <w:rsid w:val="00EF4313"/>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5E207A"/>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D14EF4"/>
    <w:rPr>
      <w:color w:val="0563C1" w:themeColor="hyperlink"/>
      <w:u w:val="single"/>
    </w:rPr>
  </w:style>
  <w:style w:type="character" w:styleId="UnresolvedMention">
    <w:name w:val="Unresolved Mention"/>
    <w:basedOn w:val="DefaultParagraphFont"/>
    <w:uiPriority w:val="99"/>
    <w:semiHidden/>
    <w:unhideWhenUsed/>
    <w:rsid w:val="00D14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inuum.aan.com/doi/abs/10.1212/CON.0000000000001132" TargetMode="External"/><Relationship Id="rId13" Type="http://schemas.openxmlformats.org/officeDocument/2006/relationships/hyperlink" Target="https://www.nuffieldtrust.org.uk/sites/default/files/2024-11/Nuffield%20Trust%20-%20Dementia%20and%20social%20care_WEB_0.pdf"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onlinelibrary.wiley.com/doi/full/10.1111/hex.7002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dpi.com/2227-9032/9/11/1444"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ageuk.org.uk/siteassets/documents/reports-and-publications/reports-and-briefings/older-women-in-the-uk---age-uk.pdf" TargetMode="External"/><Relationship Id="rId4" Type="http://schemas.openxmlformats.org/officeDocument/2006/relationships/footnotes" Target="footnotes.xml"/><Relationship Id="rId9" Type="http://schemas.openxmlformats.org/officeDocument/2006/relationships/hyperlink" Target="https://www.sciencedirect.com/science/article/abs/pii/S155174112030040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9</Pages>
  <Words>2076</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Linda Rull</cp:lastModifiedBy>
  <cp:revision>51</cp:revision>
  <dcterms:created xsi:type="dcterms:W3CDTF">2026-08-21T09:40:00Z</dcterms:created>
  <dcterms:modified xsi:type="dcterms:W3CDTF">2026-08-21T10:49:00Z</dcterms:modified>
</cp:coreProperties>
</file>