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FB674" w14:textId="77777777" w:rsidR="00D64F19" w:rsidRDefault="00D64F19" w:rsidP="00D64F19">
      <w:pPr>
        <w:jc w:val="center"/>
        <w:rPr>
          <w:b/>
          <w:bCs/>
          <w:sz w:val="36"/>
          <w:szCs w:val="32"/>
        </w:rPr>
      </w:pPr>
    </w:p>
    <w:p w14:paraId="60C4448F" w14:textId="77777777" w:rsidR="00D64F19" w:rsidRDefault="00D64F19" w:rsidP="00D64F19">
      <w:pPr>
        <w:jc w:val="center"/>
        <w:rPr>
          <w:b/>
          <w:bCs/>
          <w:sz w:val="36"/>
          <w:szCs w:val="32"/>
        </w:rPr>
      </w:pPr>
    </w:p>
    <w:p w14:paraId="2C89E29F" w14:textId="77777777" w:rsidR="00D64F19" w:rsidRDefault="00D64F19" w:rsidP="00D64F19">
      <w:pPr>
        <w:jc w:val="center"/>
        <w:rPr>
          <w:b/>
          <w:bCs/>
          <w:sz w:val="36"/>
          <w:szCs w:val="32"/>
        </w:rPr>
      </w:pPr>
    </w:p>
    <w:p w14:paraId="48B1CE1A" w14:textId="77777777" w:rsidR="00D64F19" w:rsidRDefault="00D64F19" w:rsidP="00D64F19">
      <w:pPr>
        <w:jc w:val="center"/>
        <w:rPr>
          <w:b/>
          <w:bCs/>
          <w:sz w:val="36"/>
          <w:szCs w:val="32"/>
        </w:rPr>
      </w:pPr>
    </w:p>
    <w:p w14:paraId="79FB0360" w14:textId="77777777" w:rsidR="00D64F19" w:rsidRDefault="00D64F19" w:rsidP="00D64F19">
      <w:pPr>
        <w:jc w:val="center"/>
        <w:rPr>
          <w:b/>
          <w:bCs/>
          <w:sz w:val="36"/>
          <w:szCs w:val="32"/>
        </w:rPr>
      </w:pPr>
    </w:p>
    <w:p w14:paraId="30611301" w14:textId="2902BC21" w:rsidR="00D64F19" w:rsidRPr="00D64F19" w:rsidRDefault="00D64F19" w:rsidP="002C6FDA">
      <w:pPr>
        <w:jc w:val="center"/>
        <w:rPr>
          <w:b/>
          <w:bCs/>
          <w:sz w:val="36"/>
          <w:szCs w:val="32"/>
        </w:rPr>
      </w:pPr>
      <w:r w:rsidRPr="00D64F19">
        <w:rPr>
          <w:b/>
          <w:bCs/>
          <w:sz w:val="36"/>
          <w:szCs w:val="32"/>
        </w:rPr>
        <w:t xml:space="preserve"> International Business Communications</w:t>
      </w:r>
    </w:p>
    <w:p w14:paraId="1A4AA010" w14:textId="43E6B05A" w:rsidR="00D64F19" w:rsidRDefault="002C6FDA" w:rsidP="00D64F19">
      <w:pPr>
        <w:jc w:val="center"/>
        <w:rPr>
          <w:b/>
          <w:bCs/>
          <w:sz w:val="36"/>
          <w:szCs w:val="32"/>
        </w:rPr>
      </w:pPr>
      <w:r>
        <w:rPr>
          <w:b/>
          <w:bCs/>
          <w:sz w:val="36"/>
          <w:szCs w:val="32"/>
        </w:rPr>
        <w:t>February Term 2024</w:t>
      </w:r>
    </w:p>
    <w:p w14:paraId="4B58F505" w14:textId="07011ABA" w:rsidR="002C6FDA" w:rsidRPr="00542A43" w:rsidRDefault="002C6FDA" w:rsidP="00D64F19">
      <w:pPr>
        <w:jc w:val="center"/>
        <w:rPr>
          <w:b/>
          <w:bCs/>
          <w:sz w:val="36"/>
          <w:szCs w:val="32"/>
          <w:lang w:val="nl-NL"/>
        </w:rPr>
      </w:pPr>
      <w:r w:rsidRPr="00542A43">
        <w:rPr>
          <w:b/>
          <w:bCs/>
          <w:sz w:val="36"/>
          <w:szCs w:val="32"/>
          <w:lang w:val="nl-NL"/>
        </w:rPr>
        <w:t>Student: Valentina Stefanovska</w:t>
      </w:r>
    </w:p>
    <w:p w14:paraId="35B02365" w14:textId="4671B0FA" w:rsidR="002C6FDA" w:rsidRPr="00542A43" w:rsidRDefault="002C6FDA" w:rsidP="00D64F19">
      <w:pPr>
        <w:jc w:val="center"/>
        <w:rPr>
          <w:b/>
          <w:bCs/>
          <w:sz w:val="36"/>
          <w:szCs w:val="32"/>
          <w:lang w:val="nl-NL"/>
        </w:rPr>
      </w:pPr>
      <w:r w:rsidRPr="00542A43">
        <w:rPr>
          <w:b/>
          <w:bCs/>
          <w:sz w:val="36"/>
          <w:szCs w:val="32"/>
          <w:lang w:val="nl-NL"/>
        </w:rPr>
        <w:t>Student ID: 2123930</w:t>
      </w:r>
    </w:p>
    <w:p w14:paraId="7FE1409B" w14:textId="75005F18" w:rsidR="001C3B43" w:rsidRDefault="001C3B43" w:rsidP="001C3B43">
      <w:pPr>
        <w:spacing w:line="276" w:lineRule="auto"/>
        <w:jc w:val="left"/>
        <w:rPr>
          <w:b/>
          <w:bCs/>
          <w:sz w:val="36"/>
          <w:szCs w:val="32"/>
          <w:lang w:val="fr-FR"/>
        </w:rPr>
      </w:pPr>
      <w:r w:rsidRPr="00542A43">
        <w:rPr>
          <w:b/>
          <w:bCs/>
          <w:sz w:val="36"/>
          <w:szCs w:val="32"/>
          <w:lang w:val="nl-NL"/>
        </w:rPr>
        <w:t xml:space="preserve">                              </w:t>
      </w:r>
      <w:proofErr w:type="spellStart"/>
      <w:r w:rsidR="007D696B" w:rsidRPr="001C3B43">
        <w:rPr>
          <w:b/>
          <w:bCs/>
          <w:sz w:val="36"/>
          <w:szCs w:val="32"/>
          <w:lang w:val="fr-FR"/>
        </w:rPr>
        <w:t>Lecturer</w:t>
      </w:r>
      <w:proofErr w:type="spellEnd"/>
      <w:r w:rsidR="007D696B" w:rsidRPr="001C3B43">
        <w:rPr>
          <w:b/>
          <w:bCs/>
          <w:sz w:val="36"/>
          <w:szCs w:val="32"/>
          <w:lang w:val="fr-FR"/>
        </w:rPr>
        <w:t>: Zainab Atta</w:t>
      </w:r>
    </w:p>
    <w:p w14:paraId="69A29096" w14:textId="77777777" w:rsidR="001C3B43" w:rsidRDefault="001C3B43" w:rsidP="001C3B43">
      <w:pPr>
        <w:spacing w:line="276" w:lineRule="auto"/>
        <w:jc w:val="left"/>
        <w:rPr>
          <w:b/>
          <w:bCs/>
          <w:sz w:val="36"/>
          <w:szCs w:val="32"/>
          <w:lang w:val="fr-FR"/>
        </w:rPr>
      </w:pPr>
    </w:p>
    <w:p w14:paraId="14048A21" w14:textId="6A0F5CE1" w:rsidR="001C3B43" w:rsidRPr="001C3B43" w:rsidRDefault="001C3B43" w:rsidP="001C3B43">
      <w:pPr>
        <w:spacing w:line="276" w:lineRule="auto"/>
        <w:jc w:val="left"/>
        <w:rPr>
          <w:b/>
          <w:bCs/>
          <w:sz w:val="52"/>
          <w:szCs w:val="52"/>
          <w:lang w:val="fr-FR"/>
        </w:rPr>
      </w:pPr>
      <w:r>
        <w:rPr>
          <w:b/>
          <w:bCs/>
          <w:sz w:val="36"/>
          <w:szCs w:val="32"/>
          <w:lang w:val="fr-FR"/>
        </w:rPr>
        <w:t xml:space="preserve">               </w:t>
      </w:r>
      <w:r w:rsidRPr="001C3B43">
        <w:rPr>
          <w:b/>
          <w:bCs/>
          <w:sz w:val="36"/>
          <w:szCs w:val="32"/>
          <w:lang w:val="fr-FR"/>
        </w:rPr>
        <w:t xml:space="preserve"> </w:t>
      </w:r>
      <w:proofErr w:type="spellStart"/>
      <w:r w:rsidRPr="001C3B43">
        <w:rPr>
          <w:b/>
          <w:bCs/>
          <w:sz w:val="52"/>
          <w:szCs w:val="52"/>
          <w:lang w:val="fr-FR"/>
        </w:rPr>
        <w:t>Unilever’s</w:t>
      </w:r>
      <w:proofErr w:type="spellEnd"/>
      <w:r w:rsidRPr="001C3B43">
        <w:rPr>
          <w:b/>
          <w:bCs/>
          <w:sz w:val="52"/>
          <w:szCs w:val="52"/>
          <w:lang w:val="fr-FR"/>
        </w:rPr>
        <w:t xml:space="preserve"> Expansion in EU</w:t>
      </w:r>
    </w:p>
    <w:p w14:paraId="485F6D79" w14:textId="0D33C465" w:rsidR="00CA3B69" w:rsidRDefault="00CA3B69" w:rsidP="001C3B43">
      <w:pPr>
        <w:jc w:val="center"/>
        <w:rPr>
          <w:b/>
          <w:bCs/>
          <w:sz w:val="36"/>
          <w:szCs w:val="32"/>
          <w:lang w:val="fr-FR"/>
        </w:rPr>
      </w:pPr>
    </w:p>
    <w:p w14:paraId="169404E5" w14:textId="77777777" w:rsidR="001C3B43" w:rsidRDefault="001C3B43" w:rsidP="001C3B43">
      <w:pPr>
        <w:rPr>
          <w:b/>
          <w:bCs/>
          <w:sz w:val="36"/>
          <w:szCs w:val="32"/>
          <w:lang w:val="fr-FR"/>
        </w:rPr>
      </w:pPr>
    </w:p>
    <w:p w14:paraId="454B5B4F" w14:textId="478C82EF" w:rsidR="001C3B43" w:rsidRPr="001C3B43" w:rsidRDefault="001C3B43" w:rsidP="001C3B43">
      <w:pPr>
        <w:rPr>
          <w:b/>
          <w:bCs/>
          <w:sz w:val="36"/>
          <w:szCs w:val="32"/>
        </w:rPr>
      </w:pPr>
      <w:r w:rsidRPr="001C3B43">
        <w:rPr>
          <w:b/>
          <w:bCs/>
          <w:sz w:val="36"/>
          <w:szCs w:val="32"/>
        </w:rPr>
        <w:lastRenderedPageBreak/>
        <w:t>Table of Content :</w:t>
      </w:r>
    </w:p>
    <w:p w14:paraId="1A793529" w14:textId="352E0A4E" w:rsidR="001C3B43" w:rsidRPr="00542A43" w:rsidRDefault="001C3B43" w:rsidP="001C3B43">
      <w:pPr>
        <w:rPr>
          <w:sz w:val="28"/>
          <w:szCs w:val="28"/>
        </w:rPr>
      </w:pPr>
      <w:r w:rsidRPr="00542A43">
        <w:rPr>
          <w:sz w:val="28"/>
          <w:szCs w:val="28"/>
        </w:rPr>
        <w:t xml:space="preserve">Introduction………………………………………………….. </w:t>
      </w:r>
      <w:r w:rsidR="00542A43">
        <w:rPr>
          <w:sz w:val="28"/>
          <w:szCs w:val="28"/>
        </w:rPr>
        <w:t xml:space="preserve"> </w:t>
      </w:r>
      <w:r w:rsidRPr="00542A43">
        <w:rPr>
          <w:sz w:val="28"/>
          <w:szCs w:val="28"/>
        </w:rPr>
        <w:t xml:space="preserve"> </w:t>
      </w:r>
      <w:r w:rsidR="00542A43">
        <w:rPr>
          <w:sz w:val="28"/>
          <w:szCs w:val="28"/>
        </w:rPr>
        <w:t xml:space="preserve">  </w:t>
      </w:r>
      <w:r w:rsidRPr="00542A43">
        <w:rPr>
          <w:sz w:val="28"/>
          <w:szCs w:val="28"/>
        </w:rPr>
        <w:t>3</w:t>
      </w:r>
    </w:p>
    <w:p w14:paraId="52B7C448" w14:textId="2132E8FB" w:rsidR="001C3B43" w:rsidRPr="00542A43" w:rsidRDefault="001C3B43" w:rsidP="001C3B43">
      <w:pPr>
        <w:rPr>
          <w:sz w:val="28"/>
          <w:szCs w:val="28"/>
        </w:rPr>
      </w:pPr>
      <w:r w:rsidRPr="00542A43">
        <w:rPr>
          <w:sz w:val="28"/>
          <w:szCs w:val="28"/>
        </w:rPr>
        <w:t>British Business Communication……………………………</w:t>
      </w:r>
      <w:r w:rsidR="00542A43">
        <w:rPr>
          <w:sz w:val="28"/>
          <w:szCs w:val="28"/>
        </w:rPr>
        <w:t xml:space="preserve">  </w:t>
      </w:r>
      <w:r w:rsidRPr="00542A43">
        <w:rPr>
          <w:sz w:val="28"/>
          <w:szCs w:val="28"/>
        </w:rPr>
        <w:t xml:space="preserve">  3-4</w:t>
      </w:r>
    </w:p>
    <w:p w14:paraId="15F0D4B5" w14:textId="1C927E98" w:rsidR="001C3B43" w:rsidRPr="00542A43" w:rsidRDefault="001C3B43" w:rsidP="001C3B43">
      <w:pPr>
        <w:rPr>
          <w:sz w:val="28"/>
          <w:szCs w:val="28"/>
        </w:rPr>
      </w:pPr>
      <w:r w:rsidRPr="00542A43">
        <w:rPr>
          <w:sz w:val="28"/>
          <w:szCs w:val="28"/>
        </w:rPr>
        <w:t>Unilever……………………………………………………….  4-5</w:t>
      </w:r>
    </w:p>
    <w:p w14:paraId="3DEAB7DF" w14:textId="41C7889C" w:rsidR="001C3B43" w:rsidRPr="00542A43" w:rsidRDefault="001C3B43" w:rsidP="001C3B43">
      <w:pPr>
        <w:rPr>
          <w:sz w:val="28"/>
          <w:szCs w:val="28"/>
          <w:lang w:val="fr-FR"/>
        </w:rPr>
      </w:pPr>
      <w:r w:rsidRPr="00542A43">
        <w:rPr>
          <w:sz w:val="28"/>
          <w:szCs w:val="28"/>
        </w:rPr>
        <w:t xml:space="preserve">Evaluation of Lithuania and Luxemburg…………………..  </w:t>
      </w:r>
      <w:r w:rsidR="00542A43">
        <w:rPr>
          <w:sz w:val="28"/>
          <w:szCs w:val="28"/>
        </w:rPr>
        <w:t xml:space="preserve">    </w:t>
      </w:r>
      <w:r w:rsidRPr="00542A43">
        <w:rPr>
          <w:sz w:val="28"/>
          <w:szCs w:val="28"/>
          <w:lang w:val="fr-FR"/>
        </w:rPr>
        <w:t>5-6</w:t>
      </w:r>
    </w:p>
    <w:p w14:paraId="75AEE180" w14:textId="2F603B06" w:rsidR="001C3B43" w:rsidRPr="00542A43" w:rsidRDefault="001C3B43" w:rsidP="001C3B43">
      <w:pPr>
        <w:rPr>
          <w:sz w:val="28"/>
          <w:szCs w:val="28"/>
          <w:lang w:val="fr-FR"/>
        </w:rPr>
      </w:pPr>
      <w:r w:rsidRPr="00542A43">
        <w:rPr>
          <w:sz w:val="28"/>
          <w:szCs w:val="28"/>
          <w:lang w:val="fr-FR"/>
        </w:rPr>
        <w:t xml:space="preserve">Hofstede Cultural Dimension……………………………….. </w:t>
      </w:r>
      <w:r w:rsidR="00542A43">
        <w:rPr>
          <w:sz w:val="28"/>
          <w:szCs w:val="28"/>
          <w:lang w:val="fr-FR"/>
        </w:rPr>
        <w:t xml:space="preserve"> </w:t>
      </w:r>
      <w:r w:rsidRPr="00542A43">
        <w:rPr>
          <w:sz w:val="28"/>
          <w:szCs w:val="28"/>
          <w:lang w:val="fr-FR"/>
        </w:rPr>
        <w:t xml:space="preserve"> 6-7</w:t>
      </w:r>
    </w:p>
    <w:p w14:paraId="58E06CF7" w14:textId="19C511F3" w:rsidR="001C3B43" w:rsidRPr="00542A43" w:rsidRDefault="001C3B43" w:rsidP="001C3B43">
      <w:pPr>
        <w:rPr>
          <w:sz w:val="28"/>
          <w:szCs w:val="28"/>
        </w:rPr>
      </w:pPr>
      <w:r w:rsidRPr="00542A43">
        <w:rPr>
          <w:sz w:val="28"/>
          <w:szCs w:val="28"/>
          <w:lang w:val="fr-FR"/>
        </w:rPr>
        <w:t xml:space="preserve">Communications </w:t>
      </w:r>
      <w:proofErr w:type="spellStart"/>
      <w:r w:rsidRPr="00542A43">
        <w:rPr>
          <w:sz w:val="28"/>
          <w:szCs w:val="28"/>
          <w:lang w:val="fr-FR"/>
        </w:rPr>
        <w:t>Barriers</w:t>
      </w:r>
      <w:proofErr w:type="spellEnd"/>
      <w:r w:rsidRPr="00542A43">
        <w:rPr>
          <w:sz w:val="28"/>
          <w:szCs w:val="28"/>
          <w:lang w:val="fr-FR"/>
        </w:rPr>
        <w:t xml:space="preserve">…………………………………… </w:t>
      </w:r>
      <w:r w:rsidR="00542A43">
        <w:rPr>
          <w:sz w:val="28"/>
          <w:szCs w:val="28"/>
          <w:lang w:val="fr-FR"/>
        </w:rPr>
        <w:t xml:space="preserve"> </w:t>
      </w:r>
      <w:r w:rsidRPr="00542A43">
        <w:rPr>
          <w:sz w:val="28"/>
          <w:szCs w:val="28"/>
          <w:lang w:val="fr-FR"/>
        </w:rPr>
        <w:t xml:space="preserve"> </w:t>
      </w:r>
      <w:r w:rsidRPr="00542A43">
        <w:rPr>
          <w:sz w:val="28"/>
          <w:szCs w:val="28"/>
        </w:rPr>
        <w:t>7-8</w:t>
      </w:r>
    </w:p>
    <w:p w14:paraId="690E83B0" w14:textId="372D5F20" w:rsidR="001C3B43" w:rsidRPr="00542A43" w:rsidRDefault="001C3B43" w:rsidP="001C3B43">
      <w:pPr>
        <w:rPr>
          <w:sz w:val="28"/>
          <w:szCs w:val="28"/>
        </w:rPr>
      </w:pPr>
      <w:r w:rsidRPr="00542A43">
        <w:rPr>
          <w:sz w:val="28"/>
          <w:szCs w:val="28"/>
        </w:rPr>
        <w:t>Recommendations…………………………………………….  8-9</w:t>
      </w:r>
    </w:p>
    <w:p w14:paraId="350F3C0B" w14:textId="305FAB39" w:rsidR="001C3B43" w:rsidRPr="00542A43" w:rsidRDefault="001C3B43" w:rsidP="001C3B43">
      <w:pPr>
        <w:rPr>
          <w:sz w:val="28"/>
          <w:szCs w:val="28"/>
        </w:rPr>
      </w:pPr>
      <w:r w:rsidRPr="00542A43">
        <w:rPr>
          <w:sz w:val="28"/>
          <w:szCs w:val="28"/>
        </w:rPr>
        <w:t>Conclusion……………………………………………………..9-10</w:t>
      </w:r>
    </w:p>
    <w:p w14:paraId="57048559" w14:textId="4F94499C" w:rsidR="001C3B43" w:rsidRPr="00542A43" w:rsidRDefault="001C3B43" w:rsidP="001C3B43">
      <w:pPr>
        <w:rPr>
          <w:sz w:val="28"/>
          <w:szCs w:val="28"/>
        </w:rPr>
      </w:pPr>
      <w:r w:rsidRPr="00542A43">
        <w:rPr>
          <w:sz w:val="28"/>
          <w:szCs w:val="28"/>
        </w:rPr>
        <w:t>References……………………………………………………..11-14</w:t>
      </w:r>
    </w:p>
    <w:p w14:paraId="3484F398" w14:textId="77777777" w:rsidR="001C3B43" w:rsidRPr="00542A43" w:rsidRDefault="001C3B43" w:rsidP="001C3B43">
      <w:pPr>
        <w:rPr>
          <w:b/>
          <w:bCs/>
          <w:sz w:val="36"/>
          <w:szCs w:val="32"/>
        </w:rPr>
      </w:pPr>
    </w:p>
    <w:p w14:paraId="3B18C4C1" w14:textId="77777777" w:rsidR="001C3B43" w:rsidRPr="00542A43" w:rsidRDefault="001C3B43" w:rsidP="001C3B43">
      <w:pPr>
        <w:jc w:val="center"/>
        <w:rPr>
          <w:b/>
          <w:bCs/>
          <w:sz w:val="36"/>
          <w:szCs w:val="32"/>
        </w:rPr>
      </w:pPr>
    </w:p>
    <w:p w14:paraId="049980B1" w14:textId="0FEABD9A" w:rsidR="003B2C6E" w:rsidRPr="00542A43" w:rsidRDefault="00D64F19" w:rsidP="003B2C6E">
      <w:pPr>
        <w:spacing w:line="276" w:lineRule="auto"/>
        <w:jc w:val="left"/>
        <w:rPr>
          <w:b/>
          <w:bCs/>
          <w:sz w:val="48"/>
          <w:szCs w:val="44"/>
        </w:rPr>
      </w:pPr>
      <w:r w:rsidRPr="00542A43">
        <w:rPr>
          <w:b/>
          <w:bCs/>
          <w:sz w:val="48"/>
          <w:szCs w:val="44"/>
        </w:rPr>
        <w:br w:type="page"/>
      </w:r>
    </w:p>
    <w:p w14:paraId="79BF745E" w14:textId="69949809" w:rsidR="00E46389" w:rsidRDefault="00E46389" w:rsidP="00E46389">
      <w:pPr>
        <w:pStyle w:val="Heading1"/>
      </w:pPr>
      <w:r>
        <w:lastRenderedPageBreak/>
        <w:t>Introduction</w:t>
      </w:r>
    </w:p>
    <w:p w14:paraId="20C3840F" w14:textId="4527F2A8" w:rsidR="00E46389" w:rsidRPr="00E46389" w:rsidRDefault="00D6167E" w:rsidP="000C5C3B">
      <w:r w:rsidRPr="00D6167E">
        <w:t xml:space="preserve">In the area of business expansion on </w:t>
      </w:r>
      <w:r w:rsidR="00F365CD">
        <w:t>a</w:t>
      </w:r>
      <w:r w:rsidRPr="00D6167E">
        <w:t xml:space="preserve"> global basis; the selection of the most suitable market for future operations requires a rigorous assessment of the market potential. The present paper focuses on the undertaking of advice for a major British multinational company, Unilever, on the selection of an EU-based country where it is planning to expand its business in future. The main goal </w:t>
      </w:r>
      <w:r w:rsidR="00284811">
        <w:t>is to choose</w:t>
      </w:r>
      <w:r w:rsidR="00F365CD">
        <w:t xml:space="preserve"> an</w:t>
      </w:r>
      <w:r w:rsidRPr="00D6167E">
        <w:t xml:space="preserve"> EU country that would be the most appropriate for Unilever’s business and meet the criteria of successful and sustainable development. The given country must be examined for numerous aspects, including culture, language, and </w:t>
      </w:r>
      <w:r w:rsidR="00025C0F" w:rsidRPr="00D6167E">
        <w:t>labour</w:t>
      </w:r>
      <w:r w:rsidRPr="00D6167E">
        <w:t xml:space="preserve"> issues, as it must be consistent with Unilever's </w:t>
      </w:r>
      <w:r w:rsidR="009031BC">
        <w:t>organisational</w:t>
      </w:r>
      <w:r w:rsidRPr="00D6167E">
        <w:t xml:space="preserve"> culture and objectives. This opening section sets the strategic stage for effective communication for British businesses, highlighting the vital role it plays in the success of their international ventures. Moreover, the report features a brief description of UNILEVER, a British multinational corporation, and its diverse range of consumer products, which are sold across the globe. Thus, the analysis of the EU countries will follow, with two countries, Lithuania and Luxembourg, being examined to see their suitability for Unilever's expansion plans, while communication barriers are identified and strategies to deal with them are suggested.</w:t>
      </w:r>
      <w:r w:rsidR="000C5C3B">
        <w:t xml:space="preserve"> These investigations will make a set of strategic recommendations, which will be useful for Unilever in deciding the next business expansion strategy in Europe.</w:t>
      </w:r>
    </w:p>
    <w:p w14:paraId="51286052" w14:textId="62308B7B" w:rsidR="00E30CE1" w:rsidRPr="00E46389" w:rsidRDefault="00E46389" w:rsidP="00E46389">
      <w:pPr>
        <w:pStyle w:val="Heading1"/>
      </w:pPr>
      <w:r>
        <w:t>British Business Communication</w:t>
      </w:r>
    </w:p>
    <w:p w14:paraId="0A4E6CAC" w14:textId="5FA4BC25" w:rsidR="00F92B02" w:rsidRDefault="000C5C3B" w:rsidP="00350002">
      <w:r w:rsidRPr="000C5C3B">
        <w:t xml:space="preserve">British business communication is a blending of tradition and modernity with deep reverence to hierarchy and courtesy on one side while the other side is the dynamism of today's global market and it is swift in responding to all relevant changes (Holmes, 2018). Perhaps the most fascinating thing about British business correspondence is that it is very polite and indirect. The very nature of politeness, with the help of such words </w:t>
      </w:r>
      <w:r w:rsidR="00284811">
        <w:t xml:space="preserve">as </w:t>
      </w:r>
      <w:r w:rsidRPr="000C5C3B">
        <w:t xml:space="preserve">"please" and "thank you," is what makes </w:t>
      </w:r>
      <w:r w:rsidR="005F071C">
        <w:t>manners</w:t>
      </w:r>
      <w:r w:rsidRPr="000C5C3B">
        <w:t xml:space="preserve"> in the business world so important (</w:t>
      </w:r>
      <w:proofErr w:type="spellStart"/>
      <w:r w:rsidRPr="00934FA3">
        <w:t>Malyuga</w:t>
      </w:r>
      <w:proofErr w:type="spellEnd"/>
      <w:r w:rsidRPr="00934FA3">
        <w:t xml:space="preserve"> </w:t>
      </w:r>
      <w:r w:rsidR="00244E01" w:rsidRPr="00244E01">
        <w:rPr>
          <w:i/>
          <w:iCs/>
        </w:rPr>
        <w:t xml:space="preserve">et al., </w:t>
      </w:r>
      <w:r w:rsidRPr="00934FA3">
        <w:t xml:space="preserve">2019). This is the epitome of the expression of the unifying feature of the culture of civility and respect toward others' human dignity. Similarly, the people of Great Britain often express their feelings </w:t>
      </w:r>
      <w:r w:rsidR="00284811">
        <w:t>using</w:t>
      </w:r>
      <w:r w:rsidRPr="00934FA3">
        <w:t xml:space="preserve"> euphemisms and understatement </w:t>
      </w:r>
      <w:r w:rsidR="005F071C">
        <w:t>to</w:t>
      </w:r>
      <w:r w:rsidRPr="00934FA3">
        <w:t xml:space="preserve"> convey the messages in a roundabout way </w:t>
      </w:r>
      <w:r w:rsidR="005F071C">
        <w:t>to</w:t>
      </w:r>
      <w:r w:rsidRPr="00934FA3">
        <w:t xml:space="preserve"> avoid confrontation or </w:t>
      </w:r>
      <w:r w:rsidR="00284811">
        <w:t>offence</w:t>
      </w:r>
      <w:r w:rsidRPr="00934FA3">
        <w:t xml:space="preserve">. A sophisticated, interactive communication style demonstrates the importance of good relationships and social </w:t>
      </w:r>
      <w:r w:rsidR="00284811">
        <w:t>politeness</w:t>
      </w:r>
      <w:r w:rsidRPr="00934FA3">
        <w:t xml:space="preserve"> in business interactions (Larina</w:t>
      </w:r>
      <w:r w:rsidR="00934FA3" w:rsidRPr="00934FA3">
        <w:t xml:space="preserve"> </w:t>
      </w:r>
      <w:r w:rsidR="00244E01" w:rsidRPr="00244E01">
        <w:rPr>
          <w:i/>
          <w:iCs/>
        </w:rPr>
        <w:t xml:space="preserve">et al., </w:t>
      </w:r>
      <w:r w:rsidRPr="00934FA3">
        <w:t>2019</w:t>
      </w:r>
      <w:r w:rsidRPr="000C5C3B">
        <w:t xml:space="preserve">). The way that one conducts business communication in England is generally considered to be formal and strict in terms of rules that </w:t>
      </w:r>
      <w:r w:rsidRPr="000C5C3B">
        <w:lastRenderedPageBreak/>
        <w:t xml:space="preserve">influence various aspects of communication. From well-thought-of emails to well-planned meetings, there exists </w:t>
      </w:r>
      <w:r w:rsidR="00284811">
        <w:t xml:space="preserve">a </w:t>
      </w:r>
      <w:r w:rsidRPr="000C5C3B">
        <w:t xml:space="preserve">world of hierarchical structures and traditional conventions that govern a person's professional life (Dimbleby and Burton, 2020). The titles and respectful expressions (honorifics) are almost always used to display respect and deferential </w:t>
      </w:r>
      <w:r w:rsidR="00284811">
        <w:t>attitudes</w:t>
      </w:r>
      <w:r w:rsidRPr="000C5C3B">
        <w:t xml:space="preserve">, thereby reinforcing </w:t>
      </w:r>
      <w:r w:rsidR="005F071C">
        <w:t>the hierarchical organisational culture</w:t>
      </w:r>
      <w:r w:rsidRPr="000C5C3B">
        <w:t>.</w:t>
      </w:r>
      <w:r>
        <w:t xml:space="preserve"> </w:t>
      </w:r>
      <w:r w:rsidRPr="000C5C3B">
        <w:t xml:space="preserve">As well as linguistic norms, non-verbal communication is another significant element of British business communication. This is implied by gestures, facial expressions and eye contact that </w:t>
      </w:r>
      <w:r w:rsidR="00005391">
        <w:t>often express</w:t>
      </w:r>
      <w:r w:rsidRPr="000C5C3B">
        <w:t xml:space="preserve"> </w:t>
      </w:r>
      <w:r w:rsidR="00284811">
        <w:t>subtle information</w:t>
      </w:r>
      <w:r w:rsidRPr="000C5C3B">
        <w:t xml:space="preserve"> that supplements verbal communication (Czubak-</w:t>
      </w:r>
      <w:proofErr w:type="spellStart"/>
      <w:r w:rsidRPr="000C5C3B">
        <w:t>Wróbel</w:t>
      </w:r>
      <w:proofErr w:type="spellEnd"/>
      <w:r w:rsidRPr="000C5C3B">
        <w:t xml:space="preserve">, 2018). The calibration of eye contact, for example, indicates attention and engagement, whereas an overabundance of gestures or physical proximity is often perceived as an invasion or aggression (Lanphere and </w:t>
      </w:r>
      <w:proofErr w:type="spellStart"/>
      <w:r w:rsidRPr="000C5C3B">
        <w:t>Terlektsi</w:t>
      </w:r>
      <w:proofErr w:type="spellEnd"/>
      <w:r w:rsidRPr="000C5C3B">
        <w:t>, 2023). The introduction of digital communication technologies has made a tremendous difference in the British business communication environment by eliminating the communication barriers that existed in the past due to geographical boundaries Virtual communications, online meetings, email correspondence, etc. have been integrated into modern business communication and allow for the flexibility and convenience necessary for globali</w:t>
      </w:r>
      <w:r w:rsidR="004F39E1">
        <w:t>s</w:t>
      </w:r>
      <w:r w:rsidRPr="000C5C3B">
        <w:t>ation.</w:t>
      </w:r>
    </w:p>
    <w:p w14:paraId="6ADE7A1F" w14:textId="6F07C027" w:rsidR="00F92B02" w:rsidRDefault="00F92B02" w:rsidP="00350002">
      <w:pPr>
        <w:pStyle w:val="Heading1"/>
      </w:pPr>
      <w:r>
        <w:t>Unilever</w:t>
      </w:r>
    </w:p>
    <w:p w14:paraId="6EC2AFB9" w14:textId="32C1EF1F" w:rsidR="00F92B02" w:rsidRDefault="000C5C3B" w:rsidP="00350002">
      <w:r w:rsidRPr="000C5C3B">
        <w:t xml:space="preserve">Unilever PLC is a British multinational fast-moving consumer goods company that has become one of the most prominent and internationally powerful companies in the world in years since 2 September 1929 (Iglesias </w:t>
      </w:r>
      <w:r w:rsidR="00244E01" w:rsidRPr="00244E01">
        <w:rPr>
          <w:i/>
          <w:iCs/>
        </w:rPr>
        <w:t xml:space="preserve">et al., </w:t>
      </w:r>
      <w:r w:rsidRPr="000C5C3B">
        <w:t>2023).</w:t>
      </w:r>
      <w:r w:rsidR="00D6167E" w:rsidRPr="00D6167E">
        <w:t xml:space="preserve"> The company's formation resulted from the merger of two industry giants: The British soap maker Lever Brothers and the Dutch margarine producer Margarine </w:t>
      </w:r>
      <w:proofErr w:type="spellStart"/>
      <w:r w:rsidR="00D6167E" w:rsidRPr="00D6167E">
        <w:t>Unie</w:t>
      </w:r>
      <w:proofErr w:type="spellEnd"/>
      <w:r w:rsidR="00025C0F">
        <w:t xml:space="preserve"> </w:t>
      </w:r>
      <w:r w:rsidR="007E2FCC" w:rsidRPr="007E2FCC">
        <w:t xml:space="preserve">(Nasution </w:t>
      </w:r>
      <w:r w:rsidR="00244E01" w:rsidRPr="00244E01">
        <w:rPr>
          <w:i/>
          <w:iCs/>
        </w:rPr>
        <w:t xml:space="preserve">et al., </w:t>
      </w:r>
      <w:r w:rsidR="007E2FCC" w:rsidRPr="007E2FCC">
        <w:t>2023)</w:t>
      </w:r>
      <w:r w:rsidR="00D6167E" w:rsidRPr="00D6167E">
        <w:t>. The London-based headquarters of Unilever have made it a key pillar of the UK business community.</w:t>
      </w:r>
      <w:r w:rsidR="00F92B02">
        <w:t xml:space="preserve"> </w:t>
      </w:r>
      <w:r w:rsidR="00D6167E">
        <w:t>The Unilever product line is very extensive, it covers a large spectrum of consumer product categories including baby food, beauty products, bottled water, breakfast cereals, and cleaning agents, to name but a few</w:t>
      </w:r>
      <w:r w:rsidR="00025C0F">
        <w:t xml:space="preserve"> </w:t>
      </w:r>
      <w:r w:rsidR="00146154" w:rsidRPr="00146154">
        <w:t>(Unilever, 2023)</w:t>
      </w:r>
      <w:r w:rsidR="00D6167E">
        <w:t xml:space="preserve">. The ability of Unilever to expand to roughly 190 countries globally has made it the undisputed champion in the soap production industry, reassuring consumers of its dedication to </w:t>
      </w:r>
      <w:r w:rsidR="00284811">
        <w:t>providing</w:t>
      </w:r>
      <w:r w:rsidR="00D6167E">
        <w:t xml:space="preserve"> quality products all across the world</w:t>
      </w:r>
      <w:r w:rsidR="00025C0F">
        <w:t xml:space="preserve"> </w:t>
      </w:r>
      <w:r w:rsidR="003A4CF2" w:rsidRPr="003A4CF2">
        <w:t>(Unilever, 2021)</w:t>
      </w:r>
      <w:r w:rsidR="00D6167E">
        <w:t xml:space="preserve">. Unilever's portfolio of iconic brands has become the main driver of its success, and these brands are now equal </w:t>
      </w:r>
      <w:r w:rsidR="00284811">
        <w:t>in</w:t>
      </w:r>
      <w:r w:rsidR="00D6167E">
        <w:t xml:space="preserve"> quality and reliability to the name of the company itself. Axe (Lynx), Ben &amp; Jerry's, Dove, Hellmann's, Knorr, Lifebuoy, Lux, Magnum, Omo (Persil), Rexona, Sunlight, </w:t>
      </w:r>
      <w:proofErr w:type="spellStart"/>
      <w:r w:rsidR="00D6167E">
        <w:t>Sunsilk</w:t>
      </w:r>
      <w:proofErr w:type="spellEnd"/>
      <w:r w:rsidR="00D6167E">
        <w:t>, and Wall's (</w:t>
      </w:r>
      <w:proofErr w:type="spellStart"/>
      <w:r w:rsidR="00D6167E">
        <w:t>Heartbrand</w:t>
      </w:r>
      <w:proofErr w:type="spellEnd"/>
      <w:r w:rsidR="00D6167E">
        <w:t xml:space="preserve">) are the backbones of Unilever's </w:t>
      </w:r>
      <w:r w:rsidR="00D6167E">
        <w:lastRenderedPageBreak/>
        <w:t>extensive brand portfolio, which collectively meets the ever-changing needs of consumers everywhere</w:t>
      </w:r>
      <w:r w:rsidR="00025C0F">
        <w:t xml:space="preserve"> </w:t>
      </w:r>
      <w:r w:rsidR="00146154" w:rsidRPr="00146154">
        <w:t>(Unilever, 2023)</w:t>
      </w:r>
      <w:r w:rsidR="00D6167E">
        <w:t xml:space="preserve">. Unilever's </w:t>
      </w:r>
      <w:r w:rsidR="009031BC">
        <w:t>organisational</w:t>
      </w:r>
      <w:r w:rsidR="00D6167E">
        <w:t xml:space="preserve"> structure reflects its strategic focus on key business areas, with five distinct business groups: Skin Care, Make-up, Hair Care, Dental Care, Nutrition, and Ice Cream. In its R&amp;D facilities</w:t>
      </w:r>
      <w:r w:rsidR="00146154">
        <w:t xml:space="preserve"> </w:t>
      </w:r>
      <w:r w:rsidR="00146154" w:rsidRPr="00146154">
        <w:t>(Kang, Lee and Choi, 2023)</w:t>
      </w:r>
      <w:r w:rsidR="00025C0F">
        <w:t>.</w:t>
      </w:r>
      <w:r w:rsidR="00D6167E">
        <w:t xml:space="preserve"> Unilever concentrates on strategically located sites in China, India, the Netherlands, the UK and the US, thus, it remains at the forefront of innovation, looking for ways to satisfy the evolving consumer demands and preferences</w:t>
      </w:r>
      <w:r w:rsidR="00146154">
        <w:t xml:space="preserve"> </w:t>
      </w:r>
      <w:r w:rsidR="00146154" w:rsidRPr="00146154">
        <w:t>(Jevtić and Milovanović, 2023)</w:t>
      </w:r>
      <w:r w:rsidR="00D6167E">
        <w:t>. Undoubtedly, Unilever’s remarkable journey was punctuated by critical changes and growth, manifested in a succession of strategic purchases and diversification activities.</w:t>
      </w:r>
    </w:p>
    <w:p w14:paraId="7BA75C9D" w14:textId="77777777" w:rsidR="00F92B02" w:rsidRDefault="00F92B02" w:rsidP="00350002">
      <w:pPr>
        <w:pStyle w:val="Heading1"/>
      </w:pPr>
      <w:r>
        <w:t>Evaluation of Lithuania and Luxembourg for Unilever Expansion</w:t>
      </w:r>
    </w:p>
    <w:p w14:paraId="7BF4AA1D" w14:textId="3E6EE126" w:rsidR="00F92B02" w:rsidRDefault="00D04538" w:rsidP="00350002">
      <w:r w:rsidRPr="00D04538">
        <w:t xml:space="preserve">The evaluation is to provide a thorough analysis of these two EU countries that are based in the EU and </w:t>
      </w:r>
      <w:r w:rsidR="00284811">
        <w:t>take</w:t>
      </w:r>
      <w:r w:rsidRPr="00D04538">
        <w:t xml:space="preserve"> into consideration various factors like cultural differences, social contexts, language, risks, </w:t>
      </w:r>
      <w:r w:rsidR="00025C0F" w:rsidRPr="00D04538">
        <w:t>labour</w:t>
      </w:r>
      <w:r w:rsidRPr="00D04538">
        <w:t xml:space="preserve"> outlooks, and Hofstede cultural dimensions. The analysis of such factors by Unilever can make a difference in choosing whether to expand or not to these markets.</w:t>
      </w:r>
    </w:p>
    <w:p w14:paraId="4F0D4BCD" w14:textId="7F3A32B6" w:rsidR="00F92B02" w:rsidRDefault="00F92B02" w:rsidP="00350002">
      <w:pPr>
        <w:pStyle w:val="Heading2"/>
      </w:pPr>
      <w:r>
        <w:t>Country Facts</w:t>
      </w:r>
    </w:p>
    <w:p w14:paraId="5D13D868" w14:textId="267E144B" w:rsidR="00F92B02" w:rsidRPr="009031BC" w:rsidRDefault="00D04538" w:rsidP="00350002">
      <w:pPr>
        <w:rPr>
          <w:b/>
          <w:bCs/>
        </w:rPr>
      </w:pPr>
      <w:r w:rsidRPr="00B91ACF">
        <w:rPr>
          <w:b/>
          <w:bCs/>
        </w:rPr>
        <w:t>Lithuania,</w:t>
      </w:r>
      <w:r w:rsidRPr="00D04538">
        <w:t xml:space="preserve"> </w:t>
      </w:r>
      <w:r w:rsidR="00284811">
        <w:t>a</w:t>
      </w:r>
      <w:r w:rsidRPr="00D04538">
        <w:t xml:space="preserve"> country in the Baltic area of Europe, is famous for its diverse culture being </w:t>
      </w:r>
      <w:r w:rsidR="00025C0F" w:rsidRPr="00D04538">
        <w:t>moulded</w:t>
      </w:r>
      <w:r w:rsidRPr="00D04538">
        <w:t xml:space="preserve"> by many years of history</w:t>
      </w:r>
      <w:r w:rsidR="00025C0F">
        <w:t xml:space="preserve"> </w:t>
      </w:r>
      <w:r w:rsidR="00146154" w:rsidRPr="00146154">
        <w:t>(</w:t>
      </w:r>
      <w:proofErr w:type="spellStart"/>
      <w:r w:rsidR="00146154" w:rsidRPr="00146154">
        <w:t>Prakas</w:t>
      </w:r>
      <w:proofErr w:type="spellEnd"/>
      <w:r w:rsidR="00146154" w:rsidRPr="00146154">
        <w:t xml:space="preserve"> </w:t>
      </w:r>
      <w:r w:rsidR="00244E01" w:rsidRPr="00244E01">
        <w:rPr>
          <w:i/>
          <w:iCs/>
        </w:rPr>
        <w:t xml:space="preserve">et al., </w:t>
      </w:r>
      <w:r w:rsidR="00146154" w:rsidRPr="00146154">
        <w:t>2023)</w:t>
      </w:r>
      <w:r w:rsidRPr="00D04538">
        <w:t>. The country of Lithuania has a population of around 2.8 million people</w:t>
      </w:r>
      <w:r w:rsidR="00025C0F">
        <w:t xml:space="preserve"> </w:t>
      </w:r>
      <w:r w:rsidR="00146154" w:rsidRPr="00146154">
        <w:t>(</w:t>
      </w:r>
      <w:proofErr w:type="spellStart"/>
      <w:r w:rsidR="00146154" w:rsidRPr="00146154">
        <w:t>Aleksandravičiūtė</w:t>
      </w:r>
      <w:proofErr w:type="spellEnd"/>
      <w:r w:rsidR="00146154" w:rsidRPr="00146154">
        <w:t xml:space="preserve"> </w:t>
      </w:r>
      <w:r w:rsidR="00244E01" w:rsidRPr="00244E01">
        <w:rPr>
          <w:i/>
          <w:iCs/>
        </w:rPr>
        <w:t xml:space="preserve">et al., </w:t>
      </w:r>
      <w:r w:rsidR="00146154" w:rsidRPr="00146154">
        <w:t>2023)</w:t>
      </w:r>
      <w:r w:rsidRPr="00D04538">
        <w:t xml:space="preserve">. </w:t>
      </w:r>
      <w:r w:rsidR="000C5C3B" w:rsidRPr="000C5C3B">
        <w:t xml:space="preserve">It is a well-known country that has its identity and </w:t>
      </w:r>
      <w:r w:rsidR="00284811">
        <w:t xml:space="preserve">the </w:t>
      </w:r>
      <w:r w:rsidR="000C5C3B" w:rsidRPr="000C5C3B">
        <w:t xml:space="preserve">great pride of its people to be part of this state. The social setting of the country is a blend of the old traditions and modern influences that is </w:t>
      </w:r>
      <w:r w:rsidR="00284811">
        <w:t>a</w:t>
      </w:r>
      <w:r w:rsidR="000C5C3B" w:rsidRPr="000C5C3B">
        <w:t xml:space="preserve"> sign of changes which took place in the country from the Soviet era till the latest state of affairs when the country joined the EU (</w:t>
      </w:r>
      <w:proofErr w:type="spellStart"/>
      <w:r w:rsidR="000C5C3B" w:rsidRPr="000C5C3B">
        <w:t>Kuznecovienė</w:t>
      </w:r>
      <w:proofErr w:type="spellEnd"/>
      <w:r w:rsidR="000C5C3B" w:rsidRPr="000C5C3B">
        <w:t>, 2023).</w:t>
      </w:r>
      <w:r w:rsidR="009031BC">
        <w:rPr>
          <w:b/>
          <w:bCs/>
        </w:rPr>
        <w:t xml:space="preserve"> </w:t>
      </w:r>
      <w:r w:rsidR="00505A18" w:rsidRPr="00505A18">
        <w:t xml:space="preserve">Lithuania could be a hazardous place for the adventure of entering its market because of </w:t>
      </w:r>
      <w:r w:rsidR="00284811">
        <w:t>the</w:t>
      </w:r>
      <w:r w:rsidR="00505A18" w:rsidRPr="00505A18">
        <w:t xml:space="preserve"> small </w:t>
      </w:r>
      <w:r w:rsidR="00284811" w:rsidRPr="00505A18">
        <w:t>s</w:t>
      </w:r>
      <w:r w:rsidR="00284811">
        <w:t>ize</w:t>
      </w:r>
      <w:r w:rsidR="00505A18" w:rsidRPr="00505A18">
        <w:t xml:space="preserve"> of this market in comparison to other countries of the European Union.</w:t>
      </w:r>
      <w:r w:rsidRPr="00D04538">
        <w:t xml:space="preserve"> Nevertheless, the country's position in the Baltic region </w:t>
      </w:r>
      <w:r w:rsidR="005F071C">
        <w:t>allows it</w:t>
      </w:r>
      <w:r w:rsidRPr="00D04538">
        <w:t xml:space="preserve"> to reach the markets of </w:t>
      </w:r>
      <w:r w:rsidR="00025C0F" w:rsidRPr="00D04538">
        <w:t>neighbouring</w:t>
      </w:r>
      <w:r w:rsidRPr="00D04538">
        <w:t xml:space="preserve"> countries which are, for instance, Latvia and Estonia, thus making it a much sought-after business destination. Moreover, Lithuania has managed to achieve a lot of progress in its economic development since 2004 when it joined the EU and due to a business-friendly environment the country attracts foreign investment</w:t>
      </w:r>
      <w:r w:rsidR="00025C0F">
        <w:t xml:space="preserve"> </w:t>
      </w:r>
      <w:r w:rsidR="008F70D4" w:rsidRPr="008F70D4">
        <w:t>(</w:t>
      </w:r>
      <w:proofErr w:type="spellStart"/>
      <w:r w:rsidR="008F70D4" w:rsidRPr="008F70D4">
        <w:t>Hajduova</w:t>
      </w:r>
      <w:proofErr w:type="spellEnd"/>
      <w:r w:rsidR="008F70D4" w:rsidRPr="008F70D4">
        <w:t xml:space="preserve"> </w:t>
      </w:r>
      <w:r w:rsidR="00244E01" w:rsidRPr="00244E01">
        <w:rPr>
          <w:i/>
          <w:iCs/>
        </w:rPr>
        <w:t xml:space="preserve">et al., </w:t>
      </w:r>
      <w:r w:rsidR="008F70D4" w:rsidRPr="008F70D4">
        <w:t>2021)</w:t>
      </w:r>
      <w:r w:rsidRPr="00D04538">
        <w:t>.</w:t>
      </w:r>
      <w:r w:rsidR="009031BC">
        <w:rPr>
          <w:b/>
          <w:bCs/>
        </w:rPr>
        <w:t xml:space="preserve"> </w:t>
      </w:r>
      <w:r w:rsidRPr="00D04538">
        <w:t xml:space="preserve">On the other </w:t>
      </w:r>
      <w:r w:rsidR="00025C0F" w:rsidRPr="00D04538">
        <w:t>hand,</w:t>
      </w:r>
      <w:r w:rsidRPr="00D04538">
        <w:t xml:space="preserve"> Lithuania has a very pluralistic workforce that is full of people who have different cultures and nationalities. </w:t>
      </w:r>
      <w:r w:rsidR="004F39E1">
        <w:t>The labour</w:t>
      </w:r>
      <w:r w:rsidRPr="00D04538">
        <w:t xml:space="preserve"> market in the country is notable for </w:t>
      </w:r>
      <w:r w:rsidR="008F70D4">
        <w:t xml:space="preserve">its </w:t>
      </w:r>
      <w:r w:rsidR="004F39E1">
        <w:t>lack</w:t>
      </w:r>
      <w:r w:rsidR="008F70D4">
        <w:t xml:space="preserve"> </w:t>
      </w:r>
      <w:r w:rsidR="004F39E1">
        <w:t>of</w:t>
      </w:r>
      <w:r w:rsidRPr="00D04538">
        <w:t xml:space="preserve"> </w:t>
      </w:r>
      <w:r w:rsidR="004F39E1">
        <w:t xml:space="preserve">a </w:t>
      </w:r>
      <w:r w:rsidRPr="00D04538">
        <w:t xml:space="preserve">highly skilled and educated workforce, </w:t>
      </w:r>
      <w:r w:rsidRPr="00D04538">
        <w:lastRenderedPageBreak/>
        <w:t xml:space="preserve">which is predominantly in </w:t>
      </w:r>
      <w:r w:rsidR="004F39E1">
        <w:t xml:space="preserve">the </w:t>
      </w:r>
      <w:r w:rsidRPr="00D04538">
        <w:t xml:space="preserve">IT, engineering, and manufacturing </w:t>
      </w:r>
      <w:r w:rsidR="004F39E1">
        <w:t>sectors</w:t>
      </w:r>
      <w:r w:rsidR="00416E89">
        <w:t xml:space="preserve"> </w:t>
      </w:r>
      <w:r w:rsidR="008F70D4" w:rsidRPr="008F70D4">
        <w:t>(</w:t>
      </w:r>
      <w:proofErr w:type="spellStart"/>
      <w:r w:rsidR="008F70D4" w:rsidRPr="008F70D4">
        <w:t>Kasnauskiene</w:t>
      </w:r>
      <w:proofErr w:type="spellEnd"/>
      <w:r w:rsidR="008F70D4" w:rsidRPr="008F70D4">
        <w:t xml:space="preserve"> and </w:t>
      </w:r>
      <w:proofErr w:type="spellStart"/>
      <w:r w:rsidR="008F70D4" w:rsidRPr="008F70D4">
        <w:t>Kavalnis</w:t>
      </w:r>
      <w:proofErr w:type="spellEnd"/>
      <w:r w:rsidR="008F70D4" w:rsidRPr="008F70D4">
        <w:t>, 2021)</w:t>
      </w:r>
      <w:r w:rsidRPr="00D04538">
        <w:t>.</w:t>
      </w:r>
    </w:p>
    <w:p w14:paraId="1EDA99AD" w14:textId="12C2A79F" w:rsidR="00F92B02" w:rsidRDefault="00D04538" w:rsidP="00350002">
      <w:r w:rsidRPr="00B91ACF">
        <w:rPr>
          <w:b/>
          <w:bCs/>
        </w:rPr>
        <w:t>Luxembourg</w:t>
      </w:r>
      <w:r w:rsidRPr="00D04538">
        <w:t>, which is mostly known as "the heart of Europe", is a very small and prosperous country, situated among Belgium, France, and Germany</w:t>
      </w:r>
      <w:r w:rsidR="00416E89">
        <w:t xml:space="preserve"> </w:t>
      </w:r>
      <w:r w:rsidR="008F70D4" w:rsidRPr="008F70D4">
        <w:t xml:space="preserve">(Harmsen and </w:t>
      </w:r>
      <w:proofErr w:type="spellStart"/>
      <w:r w:rsidR="008F70D4" w:rsidRPr="008F70D4">
        <w:t>Högenauer</w:t>
      </w:r>
      <w:proofErr w:type="spellEnd"/>
      <w:r w:rsidR="008F70D4" w:rsidRPr="008F70D4">
        <w:t>, 2020)</w:t>
      </w:r>
      <w:r w:rsidRPr="00D04538">
        <w:t xml:space="preserve">. What is so remarkable about Luxembourg is that its economy is very dynamic, it is a multicultural country and people live very well. Luxembourg being the smallest EU member state, with an approximate population of </w:t>
      </w:r>
      <w:r w:rsidR="006A5DE6" w:rsidRPr="006A5DE6">
        <w:t>661,594</w:t>
      </w:r>
      <w:r w:rsidRPr="00D04538">
        <w:t xml:space="preserve">, has one of the densest populations in the world, which is a sign of the country's success in the area of high finance and hosting international </w:t>
      </w:r>
      <w:r w:rsidR="009031BC">
        <w:t>organisation</w:t>
      </w:r>
      <w:r w:rsidRPr="00D04538">
        <w:t>s</w:t>
      </w:r>
      <w:r w:rsidR="00416E89">
        <w:t xml:space="preserve"> </w:t>
      </w:r>
      <w:r w:rsidR="006A5DE6" w:rsidRPr="006A5DE6">
        <w:t>(Macrotrends, 2024)</w:t>
      </w:r>
      <w:r w:rsidRPr="00D04538">
        <w:t>. The social environment in Luxembourg is noted for its diversity and cosmopolitanism, with more than 170 nationalities existing among the population</w:t>
      </w:r>
      <w:r w:rsidR="00416E89">
        <w:t xml:space="preserve"> </w:t>
      </w:r>
      <w:r w:rsidR="006A5DE6" w:rsidRPr="006A5DE6">
        <w:t>(</w:t>
      </w:r>
      <w:proofErr w:type="spellStart"/>
      <w:r w:rsidR="006A5DE6" w:rsidRPr="006A5DE6">
        <w:t>Justarrived</w:t>
      </w:r>
      <w:proofErr w:type="spellEnd"/>
      <w:r w:rsidR="006A5DE6" w:rsidRPr="006A5DE6">
        <w:t>, 2023)</w:t>
      </w:r>
      <w:r w:rsidRPr="00D04538">
        <w:t>. Luxembourgish is the national language; however, French and German are often used, especially so because of the country's multilingualism and the fact that it is internationally oriented.</w:t>
      </w:r>
      <w:r w:rsidR="009031BC">
        <w:t xml:space="preserve"> </w:t>
      </w:r>
      <w:r w:rsidRPr="00D04538">
        <w:t xml:space="preserve">One </w:t>
      </w:r>
      <w:r w:rsidR="000336CA">
        <w:t>possible</w:t>
      </w:r>
      <w:r w:rsidRPr="00D04538">
        <w:t xml:space="preserve"> risk to consider during the expansion to Luxembourg is the high cost of living and operational expenses</w:t>
      </w:r>
      <w:r w:rsidR="00416E89">
        <w:t xml:space="preserve"> </w:t>
      </w:r>
      <w:r w:rsidR="006A5DE6" w:rsidRPr="006A5DE6">
        <w:t>(P Van Egmond, 2020)</w:t>
      </w:r>
      <w:r w:rsidRPr="00D04538">
        <w:t xml:space="preserve">. The nation has a rich and thriving economy which is home to a well-off population, and this increases the cost of real estate, </w:t>
      </w:r>
      <w:r w:rsidR="00416E89" w:rsidRPr="00D04538">
        <w:t>labour</w:t>
      </w:r>
      <w:r w:rsidRPr="00D04538">
        <w:t xml:space="preserve"> etc., and taxes which can be a barrier in the way of businesses.</w:t>
      </w:r>
      <w:r w:rsidR="009031BC">
        <w:t xml:space="preserve"> </w:t>
      </w:r>
      <w:r w:rsidRPr="00D04538">
        <w:t>Luxembourg is advantaged by a qualified and diverse workforce, consisting of both Luxembourgers and non-Luxembourgers. The education system of the country is known for its quality and multilingual orientation that results in graduates with a good set of skills and competencies required in the global</w:t>
      </w:r>
      <w:r w:rsidR="009031BC">
        <w:t>ise</w:t>
      </w:r>
      <w:r w:rsidRPr="00D04538">
        <w:t>d economy</w:t>
      </w:r>
      <w:r w:rsidR="00416E89">
        <w:t xml:space="preserve"> </w:t>
      </w:r>
      <w:r w:rsidR="000E7332" w:rsidRPr="000E7332">
        <w:t>(Murdock, 2016)</w:t>
      </w:r>
      <w:r w:rsidRPr="00D04538">
        <w:t xml:space="preserve">. </w:t>
      </w:r>
    </w:p>
    <w:p w14:paraId="7966EC94" w14:textId="5A079644" w:rsidR="00F92B02" w:rsidRDefault="00F92B02" w:rsidP="00350002">
      <w:pPr>
        <w:pStyle w:val="Heading2"/>
      </w:pPr>
      <w:r>
        <w:t>Hofstede Cultural Dimensions</w:t>
      </w:r>
    </w:p>
    <w:p w14:paraId="238DF303" w14:textId="77777777" w:rsidR="00350002" w:rsidRDefault="00F92B02" w:rsidP="00350002">
      <w:pPr>
        <w:rPr>
          <w:b/>
          <w:bCs/>
        </w:rPr>
      </w:pPr>
      <w:r w:rsidRPr="00350002">
        <w:rPr>
          <w:b/>
          <w:bCs/>
        </w:rPr>
        <w:t>Power Distance</w:t>
      </w:r>
    </w:p>
    <w:p w14:paraId="5C0DCFDF" w14:textId="5C45AC4A" w:rsidR="00F92B02" w:rsidRPr="00D04538" w:rsidRDefault="00D04538" w:rsidP="00350002">
      <w:r w:rsidRPr="00D04538">
        <w:t xml:space="preserve">Hofstede's Power Distance dimension focuses on the degree </w:t>
      </w:r>
      <w:r w:rsidR="004F39E1">
        <w:t xml:space="preserve">to </w:t>
      </w:r>
      <w:r w:rsidRPr="00D04538">
        <w:t xml:space="preserve">of a society </w:t>
      </w:r>
      <w:r w:rsidR="004F39E1">
        <w:t>tolerates</w:t>
      </w:r>
      <w:r w:rsidRPr="00D04538">
        <w:t xml:space="preserve"> hierarchical structures and unequal distribution of power</w:t>
      </w:r>
      <w:r w:rsidR="00416E89">
        <w:t xml:space="preserve"> </w:t>
      </w:r>
      <w:r w:rsidR="000E7332" w:rsidRPr="000E7332">
        <w:t>(Moonen, 2017)</w:t>
      </w:r>
      <w:r w:rsidRPr="00D04538">
        <w:t>. Lithuania as a rule is character</w:t>
      </w:r>
      <w:r w:rsidR="009031BC">
        <w:t>ise</w:t>
      </w:r>
      <w:r w:rsidRPr="00D04538">
        <w:t xml:space="preserve">d by the relatively big power distance which corresponds to the traditional respect </w:t>
      </w:r>
      <w:r w:rsidR="004F39E1">
        <w:t>for</w:t>
      </w:r>
      <w:r w:rsidRPr="00D04538">
        <w:t xml:space="preserve"> authority and the leadership style that </w:t>
      </w:r>
      <w:r w:rsidR="004F39E1">
        <w:t>is</w:t>
      </w:r>
      <w:r w:rsidRPr="00D04538">
        <w:t xml:space="preserve"> based on hierarchical positions</w:t>
      </w:r>
      <w:r w:rsidR="00416E89">
        <w:t xml:space="preserve"> </w:t>
      </w:r>
      <w:r w:rsidR="000E7332" w:rsidRPr="000E7332">
        <w:t xml:space="preserve">(González-Serrano </w:t>
      </w:r>
      <w:r w:rsidR="00244E01" w:rsidRPr="00244E01">
        <w:rPr>
          <w:i/>
          <w:iCs/>
        </w:rPr>
        <w:t xml:space="preserve">et al., </w:t>
      </w:r>
      <w:r w:rsidR="000E7332" w:rsidRPr="000E7332">
        <w:t>2018)</w:t>
      </w:r>
      <w:r w:rsidRPr="00D04538">
        <w:t>. On the other hand, the power distance in Luxembourg is lower compared to those in other countries of the world</w:t>
      </w:r>
      <w:r w:rsidR="00416E89">
        <w:t xml:space="preserve"> </w:t>
      </w:r>
      <w:r w:rsidR="000E7332" w:rsidRPr="000E7332">
        <w:t>(Schinzel, 2017)</w:t>
      </w:r>
      <w:r w:rsidRPr="00D04538">
        <w:t>. This power distance is character</w:t>
      </w:r>
      <w:r w:rsidR="009031BC">
        <w:t>ise</w:t>
      </w:r>
      <w:r w:rsidRPr="00D04538">
        <w:t xml:space="preserve">d by the less hierarchical approach to the </w:t>
      </w:r>
      <w:r w:rsidR="009031BC">
        <w:t>organisational</w:t>
      </w:r>
      <w:r w:rsidRPr="00D04538">
        <w:t xml:space="preserve"> structures and decision-making processes.</w:t>
      </w:r>
    </w:p>
    <w:p w14:paraId="18EC8484" w14:textId="6A5791E5" w:rsidR="00F92B02" w:rsidRPr="00350002" w:rsidRDefault="00F92B02" w:rsidP="00350002">
      <w:pPr>
        <w:rPr>
          <w:b/>
          <w:bCs/>
        </w:rPr>
      </w:pPr>
      <w:r w:rsidRPr="00350002">
        <w:rPr>
          <w:b/>
          <w:bCs/>
        </w:rPr>
        <w:t>Individualism vs. Collectivism</w:t>
      </w:r>
    </w:p>
    <w:p w14:paraId="44A48203" w14:textId="374615B0" w:rsidR="00F92B02" w:rsidRDefault="00D04538" w:rsidP="00350002">
      <w:r w:rsidRPr="00D04538">
        <w:lastRenderedPageBreak/>
        <w:t>This aspect studies the position of individuals when they choose to pursue their personal goals and autonomy at the expense of group cohesiveness and shared interests</w:t>
      </w:r>
      <w:r w:rsidR="00416E89">
        <w:t xml:space="preserve"> </w:t>
      </w:r>
      <w:r w:rsidR="000E7332" w:rsidRPr="000E7332">
        <w:t>(</w:t>
      </w:r>
      <w:proofErr w:type="spellStart"/>
      <w:r w:rsidR="000E7332" w:rsidRPr="000E7332">
        <w:t>Khlif</w:t>
      </w:r>
      <w:proofErr w:type="spellEnd"/>
      <w:r w:rsidR="000E7332" w:rsidRPr="000E7332">
        <w:t>, 2016)</w:t>
      </w:r>
      <w:r w:rsidRPr="00D04538">
        <w:t>. By and large</w:t>
      </w:r>
      <w:r w:rsidR="004F39E1">
        <w:t>,</w:t>
      </w:r>
      <w:r w:rsidRPr="00D04538">
        <w:t xml:space="preserve"> Lithuania is a proponent of </w:t>
      </w:r>
      <w:r w:rsidR="004F39E1">
        <w:t>individualism</w:t>
      </w:r>
      <w:r w:rsidR="000E7332">
        <w:t xml:space="preserve"> today </w:t>
      </w:r>
      <w:r w:rsidR="000E7332" w:rsidRPr="000E7332">
        <w:t>(</w:t>
      </w:r>
      <w:proofErr w:type="spellStart"/>
      <w:r w:rsidR="000E7332" w:rsidRPr="000E7332">
        <w:t>Snaebjornsson</w:t>
      </w:r>
      <w:proofErr w:type="spellEnd"/>
      <w:r w:rsidR="00934FA3">
        <w:t xml:space="preserve"> </w:t>
      </w:r>
      <w:r w:rsidR="00244E01" w:rsidRPr="00244E01">
        <w:rPr>
          <w:i/>
          <w:iCs/>
        </w:rPr>
        <w:t xml:space="preserve">et al., </w:t>
      </w:r>
      <w:r w:rsidR="000E7332" w:rsidRPr="000E7332">
        <w:t>2017)</w:t>
      </w:r>
      <w:r w:rsidRPr="00D04538">
        <w:t xml:space="preserve">. Unlike Luxembourg, which is more </w:t>
      </w:r>
      <w:r w:rsidR="00187BE1">
        <w:t xml:space="preserve">collectivistic </w:t>
      </w:r>
      <w:r w:rsidR="00187BE1" w:rsidRPr="00187BE1">
        <w:t>(Schinzel, 2018)</w:t>
      </w:r>
      <w:r w:rsidR="00187BE1">
        <w:t>.</w:t>
      </w:r>
    </w:p>
    <w:p w14:paraId="3E7CD520" w14:textId="04AFE289" w:rsidR="00F92B02" w:rsidRPr="00350002" w:rsidRDefault="00F92B02" w:rsidP="00350002">
      <w:pPr>
        <w:rPr>
          <w:b/>
          <w:bCs/>
        </w:rPr>
      </w:pPr>
      <w:r w:rsidRPr="00350002">
        <w:rPr>
          <w:b/>
          <w:bCs/>
        </w:rPr>
        <w:t>Masculinity vs. Femininity</w:t>
      </w:r>
    </w:p>
    <w:p w14:paraId="33FC0CE3" w14:textId="171D1FE5" w:rsidR="00F92B02" w:rsidRDefault="00D04538" w:rsidP="00350002">
      <w:r w:rsidRPr="00D04538">
        <w:t>Masculinity implies the ability to be competitive, assertive and successful, but femininity means the ability to live peacefully, nurture and have a good quality of life. Each from Lithuania and Luxembourg combines traditional features of ambition and achievement in a more balanced way with the other important aspects, namely work-life balance, social welfare, and well-being.</w:t>
      </w:r>
    </w:p>
    <w:p w14:paraId="67872087" w14:textId="403F19D5" w:rsidR="00F92B02" w:rsidRPr="00350002" w:rsidRDefault="00F92B02" w:rsidP="00350002">
      <w:pPr>
        <w:rPr>
          <w:b/>
          <w:bCs/>
        </w:rPr>
      </w:pPr>
      <w:r w:rsidRPr="00350002">
        <w:rPr>
          <w:b/>
          <w:bCs/>
        </w:rPr>
        <w:t>Uncertainty Avoidance</w:t>
      </w:r>
    </w:p>
    <w:p w14:paraId="4CA09FBA" w14:textId="3AF10CF8" w:rsidR="00F92B02" w:rsidRDefault="00D04538" w:rsidP="00350002">
      <w:r w:rsidRPr="00D04538">
        <w:t>Uncertainty Avoidance highlights to what extent a particular society can deal with ambiguity, risk, and change</w:t>
      </w:r>
      <w:r w:rsidR="00416E89">
        <w:t xml:space="preserve"> </w:t>
      </w:r>
      <w:r w:rsidR="00187BE1" w:rsidRPr="000E7332">
        <w:t>(Moonen, 2017)</w:t>
      </w:r>
      <w:r w:rsidRPr="00D04538">
        <w:t xml:space="preserve">. The uncertainty avoidance concept generally characterises Lithuania with a high level of it, </w:t>
      </w:r>
      <w:r w:rsidR="004F39E1">
        <w:t>which</w:t>
      </w:r>
      <w:r w:rsidRPr="00D04538">
        <w:t xml:space="preserve"> means that the population of this country is more inclined to have rules and regulations, as well as to keep a certain order </w:t>
      </w:r>
      <w:r w:rsidR="00244E01">
        <w:t>to</w:t>
      </w:r>
      <w:r w:rsidRPr="00D04538">
        <w:t xml:space="preserve"> reduce uncertainty and to have stability</w:t>
      </w:r>
      <w:r w:rsidR="00416E89">
        <w:t xml:space="preserve"> </w:t>
      </w:r>
      <w:r w:rsidR="00187BE1" w:rsidRPr="00187BE1">
        <w:t>(</w:t>
      </w:r>
      <w:proofErr w:type="spellStart"/>
      <w:r w:rsidR="00187BE1" w:rsidRPr="00187BE1">
        <w:t>Snaebjornsson</w:t>
      </w:r>
      <w:proofErr w:type="spellEnd"/>
      <w:r w:rsidR="00934FA3">
        <w:t xml:space="preserve"> </w:t>
      </w:r>
      <w:r w:rsidR="00244E01" w:rsidRPr="00244E01">
        <w:rPr>
          <w:i/>
          <w:iCs/>
        </w:rPr>
        <w:t xml:space="preserve">et al., </w:t>
      </w:r>
      <w:r w:rsidR="00187BE1" w:rsidRPr="00187BE1">
        <w:t>2017)</w:t>
      </w:r>
      <w:r w:rsidRPr="00D04538">
        <w:t xml:space="preserve">. On one hand, the high uncertainty avoidance of Luxembourg contrasts with the innovation, flexibility, and responsiveness to change </w:t>
      </w:r>
      <w:r w:rsidR="004F39E1">
        <w:t>that</w:t>
      </w:r>
      <w:r w:rsidRPr="00D04538">
        <w:t xml:space="preserve"> Luxembourg shows</w:t>
      </w:r>
      <w:r w:rsidR="00416E89">
        <w:t xml:space="preserve"> </w:t>
      </w:r>
      <w:r w:rsidR="00187BE1" w:rsidRPr="00187BE1">
        <w:t>(Schinzel, 2018)</w:t>
      </w:r>
      <w:r w:rsidRPr="00D04538">
        <w:t>.</w:t>
      </w:r>
    </w:p>
    <w:p w14:paraId="491C895F" w14:textId="170930E4" w:rsidR="00F92B02" w:rsidRPr="00350002" w:rsidRDefault="00F92B02" w:rsidP="00350002">
      <w:pPr>
        <w:rPr>
          <w:b/>
          <w:bCs/>
        </w:rPr>
      </w:pPr>
      <w:r w:rsidRPr="00350002">
        <w:rPr>
          <w:b/>
          <w:bCs/>
        </w:rPr>
        <w:t>Long-Term Orientation</w:t>
      </w:r>
    </w:p>
    <w:p w14:paraId="3189F80C" w14:textId="5EB01C5F" w:rsidR="00F92B02" w:rsidRDefault="00D04538" w:rsidP="00350002">
      <w:r w:rsidRPr="00D04538">
        <w:t>This dimension asks for an opinion on the value of society for long-term planning and the following of perseverance and persistence over short-term satisfaction</w:t>
      </w:r>
      <w:r w:rsidR="00416E89">
        <w:t xml:space="preserve"> </w:t>
      </w:r>
      <w:r w:rsidR="00187BE1" w:rsidRPr="000E7332">
        <w:t>(Moonen, 2017)</w:t>
      </w:r>
      <w:r w:rsidRPr="00D04538">
        <w:t>. Both Lithuania and Luxembourg show a moderate long-term orientation, which can be interpreted as a compromise between the past and the future, between realism and optimism, and between immediate effect and sustained growth.</w:t>
      </w:r>
    </w:p>
    <w:p w14:paraId="33FCCBAA" w14:textId="2A4FBB4F" w:rsidR="00350002" w:rsidRDefault="00884A9D" w:rsidP="00F2145D">
      <w:pPr>
        <w:pStyle w:val="Heading1"/>
      </w:pPr>
      <w:r>
        <w:t>Communication Barriers</w:t>
      </w:r>
    </w:p>
    <w:p w14:paraId="4FD196C5" w14:textId="17B01F3C" w:rsidR="00884A9D" w:rsidRDefault="00A26289" w:rsidP="00884A9D">
      <w:r w:rsidRPr="00A26289">
        <w:t xml:space="preserve">While assessing Lithuania and Luxembourg as the new markets for Unilever, it is important to acknowledge and </w:t>
      </w:r>
      <w:r w:rsidR="00025C0F" w:rsidRPr="00A26289">
        <w:t>analyse</w:t>
      </w:r>
      <w:r w:rsidRPr="00A26289">
        <w:t xml:space="preserve"> the factors which may hinder effective cross-cultural communication. Although Lithuania and Luxembourg are member states of the European Union and have some </w:t>
      </w:r>
      <w:r w:rsidRPr="00A26289">
        <w:lastRenderedPageBreak/>
        <w:t>common features in the cultural sphere, these two countries pose specific problems relating to communication which Unilever as a multinational business has to face. One notable communication barrier that Unilever may be facing in Lithuania is the language barrier. The development of the English language among young people is not slowing down, but Lithuanian is still the official language and is used the most in the business environment</w:t>
      </w:r>
      <w:r w:rsidR="00416E89">
        <w:t xml:space="preserve"> </w:t>
      </w:r>
      <w:r w:rsidR="00187BE1" w:rsidRPr="00187BE1">
        <w:t>(</w:t>
      </w:r>
      <w:proofErr w:type="spellStart"/>
      <w:r w:rsidR="00187BE1" w:rsidRPr="00187BE1">
        <w:t>Vaicekauskienė</w:t>
      </w:r>
      <w:proofErr w:type="spellEnd"/>
      <w:r w:rsidR="00187BE1" w:rsidRPr="00187BE1">
        <w:t xml:space="preserve"> and </w:t>
      </w:r>
      <w:proofErr w:type="spellStart"/>
      <w:r w:rsidR="00187BE1" w:rsidRPr="00187BE1">
        <w:t>Šepetys</w:t>
      </w:r>
      <w:proofErr w:type="spellEnd"/>
      <w:r w:rsidR="00187BE1" w:rsidRPr="00187BE1">
        <w:t>, 2018)</w:t>
      </w:r>
      <w:r w:rsidRPr="00A26289">
        <w:t xml:space="preserve">. Thus, this linguistic difference can be a barrier to successful communication, as British </w:t>
      </w:r>
      <w:r w:rsidR="00244E01" w:rsidRPr="00A26289">
        <w:t>businesspeople</w:t>
      </w:r>
      <w:r w:rsidRPr="00A26289">
        <w:t xml:space="preserve"> may have difficulty properly </w:t>
      </w:r>
      <w:r w:rsidR="004F39E1">
        <w:t>conveying</w:t>
      </w:r>
      <w:r w:rsidRPr="00A26289">
        <w:t xml:space="preserve"> their information or </w:t>
      </w:r>
      <w:r w:rsidR="004F39E1">
        <w:t>understanding</w:t>
      </w:r>
      <w:r w:rsidRPr="00A26289">
        <w:t xml:space="preserve"> the subtleties of the Lithuanian speaking styles. Furthermore, cultural variations in communication practices, for example, indirectness and formality, can be another contributing factor to the complexity of the interactions between staff members from the UK and Lithuania. Aside from language obstacles, cultural diversity in communication styles and patterns will have an impact on the company's operation in Luxembourg. Although English is the language of business practice, Luxembourgish, French and German are also quite common, showing the multilingualism and the different cultural configurations of the country. </w:t>
      </w:r>
      <w:r w:rsidR="00187BE1">
        <w:t>Also,</w:t>
      </w:r>
      <w:r w:rsidR="00416E89">
        <w:t xml:space="preserve"> t</w:t>
      </w:r>
      <w:r w:rsidRPr="00A26289">
        <w:t xml:space="preserve">he Luxembourgian multicultural environment could be one of the reasons for different communication styles and expectations that require Unilever to alter </w:t>
      </w:r>
      <w:r w:rsidR="004F39E1">
        <w:t>its</w:t>
      </w:r>
      <w:r w:rsidRPr="00A26289">
        <w:t xml:space="preserve"> approach for fitting to the cultural characteristics and expectations. The hierarchical nature of communication </w:t>
      </w:r>
      <w:r w:rsidR="004F39E1">
        <w:t>in</w:t>
      </w:r>
      <w:r w:rsidRPr="00A26289">
        <w:t xml:space="preserve"> both Lithuania and Luxembourg may become </w:t>
      </w:r>
      <w:r w:rsidR="004F39E1">
        <w:t>a</w:t>
      </w:r>
      <w:r w:rsidRPr="00A26289">
        <w:t xml:space="preserve"> challenge for Unilever </w:t>
      </w:r>
      <w:r w:rsidR="004F39E1">
        <w:t>which</w:t>
      </w:r>
      <w:r w:rsidRPr="00A26289">
        <w:t xml:space="preserve"> is used to flatter communication structures. In Lithuania</w:t>
      </w:r>
      <w:r w:rsidR="004F39E1">
        <w:t>,</w:t>
      </w:r>
      <w:r w:rsidRPr="00A26289">
        <w:t xml:space="preserve"> there </w:t>
      </w:r>
      <w:r w:rsidR="004F39E1">
        <w:t>is</w:t>
      </w:r>
      <w:r w:rsidRPr="00A26289">
        <w:t xml:space="preserve"> typically more power distance, as well as respect for authority, and hierarchical structures</w:t>
      </w:r>
      <w:r w:rsidR="00416E89">
        <w:t xml:space="preserve"> </w:t>
      </w:r>
      <w:r w:rsidR="00187BE1" w:rsidRPr="000E7332">
        <w:t xml:space="preserve">(González-Serrano </w:t>
      </w:r>
      <w:r w:rsidR="00244E01" w:rsidRPr="00244E01">
        <w:rPr>
          <w:i/>
          <w:iCs/>
        </w:rPr>
        <w:t xml:space="preserve">et al., </w:t>
      </w:r>
      <w:r w:rsidR="00187BE1" w:rsidRPr="000E7332">
        <w:t>2018)</w:t>
      </w:r>
      <w:r w:rsidRPr="00A26289">
        <w:t>.</w:t>
      </w:r>
      <w:r w:rsidR="00416E89">
        <w:t xml:space="preserve"> </w:t>
      </w:r>
      <w:r w:rsidRPr="00A26289">
        <w:t xml:space="preserve">This hierarchical way of doing things might well affect </w:t>
      </w:r>
      <w:r w:rsidR="004F39E1">
        <w:t>decision-making</w:t>
      </w:r>
      <w:r w:rsidRPr="00A26289">
        <w:t xml:space="preserve"> processes and not help the British and the local parties to share openly and collaborate.</w:t>
      </w:r>
    </w:p>
    <w:p w14:paraId="3153003F" w14:textId="0C05A465" w:rsidR="00F2145D" w:rsidRDefault="00C52A98" w:rsidP="00C52A98">
      <w:pPr>
        <w:pStyle w:val="Heading1"/>
      </w:pPr>
      <w:r>
        <w:t>Recommendation</w:t>
      </w:r>
      <w:r w:rsidR="00D6167E">
        <w:t>s</w:t>
      </w:r>
    </w:p>
    <w:p w14:paraId="6DD10075" w14:textId="77777777" w:rsidR="00B91ACF" w:rsidRDefault="00A26289" w:rsidP="00B91ACF">
      <w:r>
        <w:t xml:space="preserve">In choosing the Lithuania or Luxembourg expansion for their business, Unilever must ponder over many factors to decide the most appropriate market fit for their business needs. Two countries have been </w:t>
      </w:r>
      <w:r w:rsidR="00187BE1">
        <w:t>analysed</w:t>
      </w:r>
      <w:r>
        <w:t xml:space="preserve"> for the launching of Unilever. Considering the outcomes of both countries, it is advised that Unilever target Luxembourg as their main market. The Grand Duchy of Luxembourg has a lot of positive sides in terms of </w:t>
      </w:r>
      <w:r w:rsidR="004F39E1">
        <w:t xml:space="preserve">a </w:t>
      </w:r>
      <w:r>
        <w:t xml:space="preserve">diversified society, </w:t>
      </w:r>
      <w:r w:rsidR="004F39E1">
        <w:t xml:space="preserve">a </w:t>
      </w:r>
      <w:r>
        <w:t xml:space="preserve">business-friendly atmosphere, and easy access to the global </w:t>
      </w:r>
      <w:r w:rsidR="00244E01">
        <w:t>workforce</w:t>
      </w:r>
      <w:r>
        <w:t xml:space="preserve">. </w:t>
      </w:r>
      <w:r w:rsidR="00505A18" w:rsidRPr="00505A18">
        <w:t xml:space="preserve">This will be achieved through the different skills that have been outlined and also through the right communication strategies. This will be an environment of positive thinking that will give everyone a chance to succeed. </w:t>
      </w:r>
      <w:r w:rsidR="004F39E1">
        <w:t>The communication</w:t>
      </w:r>
      <w:r w:rsidR="00505A18" w:rsidRPr="00505A18">
        <w:t xml:space="preserve"> </w:t>
      </w:r>
      <w:r w:rsidR="00505A18" w:rsidRPr="00505A18">
        <w:lastRenderedPageBreak/>
        <w:t xml:space="preserve">process in Luxembourg should be successful as language </w:t>
      </w:r>
      <w:r w:rsidR="004F39E1">
        <w:t>obstacles</w:t>
      </w:r>
      <w:r w:rsidR="00505A18" w:rsidRPr="00505A18">
        <w:t xml:space="preserve"> </w:t>
      </w:r>
      <w:r w:rsidR="004F39E1">
        <w:t>are</w:t>
      </w:r>
      <w:r w:rsidR="00505A18" w:rsidRPr="00505A18">
        <w:t xml:space="preserve"> removed through introducing a proactive approach that centres on cultural sensitivity, language skills and intercultural communication skills.</w:t>
      </w:r>
      <w:r w:rsidR="00505A18">
        <w:t xml:space="preserve"> </w:t>
      </w:r>
      <w:r>
        <w:t xml:space="preserve">As a first step, Unilever should dedicate resources to language training programs to develop employees' language proficiency, especially Luxembourgish, French, and German, which are the most commonly spoken languages in business settings. Unilever is capable of the linguistic training of its employees </w:t>
      </w:r>
      <w:r w:rsidR="00244E01">
        <w:t>to</w:t>
      </w:r>
      <w:r>
        <w:t xml:space="preserve"> ensure that dialogue and </w:t>
      </w:r>
      <w:r w:rsidR="004F39E1">
        <w:t>relationships</w:t>
      </w:r>
      <w:r>
        <w:t xml:space="preserve"> with the local stakeholders become simpler.</w:t>
      </w:r>
      <w:r w:rsidR="00025C0F">
        <w:t xml:space="preserve"> </w:t>
      </w:r>
      <w:r w:rsidR="004F39E1">
        <w:t>Another</w:t>
      </w:r>
      <w:r w:rsidR="00505A18" w:rsidRPr="00505A18">
        <w:t xml:space="preserve"> extensively important issue Unilever needs to be informed </w:t>
      </w:r>
      <w:r w:rsidR="004F39E1">
        <w:t xml:space="preserve">about </w:t>
      </w:r>
      <w:r w:rsidR="00505A18" w:rsidRPr="00505A18">
        <w:t xml:space="preserve">is cultural awareness and sensitivity training to grant its employees an opportunity to grasp notions and communication styles peculiar to Luxembourg. The training must focus on the nonverbal cues, hierarchy, and business etiquette of the host country so that the </w:t>
      </w:r>
      <w:r w:rsidR="00934FA3">
        <w:t>Unilever</w:t>
      </w:r>
      <w:r w:rsidR="00505A18" w:rsidRPr="00505A18">
        <w:t xml:space="preserve"> staff familiar</w:t>
      </w:r>
      <w:r w:rsidR="009031BC">
        <w:t>ise</w:t>
      </w:r>
      <w:r w:rsidR="00505A18" w:rsidRPr="00505A18">
        <w:t>s with the business culture of the host country and hence avoids misunderstanding and conflict.</w:t>
      </w:r>
    </w:p>
    <w:p w14:paraId="0CB4F77B" w14:textId="7EC88631" w:rsidR="00C52A98" w:rsidRDefault="00C52A98" w:rsidP="00B91ACF">
      <w:pPr>
        <w:pStyle w:val="Heading1"/>
      </w:pPr>
      <w:r>
        <w:t>Conclusion</w:t>
      </w:r>
    </w:p>
    <w:p w14:paraId="1825E2B9" w14:textId="508A0F76" w:rsidR="00C52A98" w:rsidRDefault="00785790" w:rsidP="00C52A98">
      <w:r w:rsidRPr="00785790">
        <w:t xml:space="preserve">Unilever's market evaluation of Lithuania and Luxembourg has brought up a variety of different aspects concerning cultural, linguistic and communication challenges. However, among these two countries that provide specific opportunities for business development, Luxembourg proves to be the first option due to its highly diverse community, </w:t>
      </w:r>
      <w:r w:rsidR="00025C0F" w:rsidRPr="00785790">
        <w:t>favourable</w:t>
      </w:r>
      <w:r w:rsidRPr="00785790">
        <w:t xml:space="preserve"> business conditions, and access to international professionals. </w:t>
      </w:r>
      <w:r w:rsidR="00505A18" w:rsidRPr="00505A18">
        <w:t xml:space="preserve">Unilever could achieve this goal by employing good communication tactics and cultural sensitivity. This will help the </w:t>
      </w:r>
      <w:r w:rsidR="009031BC">
        <w:t>organisation</w:t>
      </w:r>
      <w:r w:rsidR="00505A18" w:rsidRPr="00505A18">
        <w:t xml:space="preserve"> to overcome communication barriers and create a suitable environment that is suitable for the </w:t>
      </w:r>
      <w:r w:rsidR="009031BC">
        <w:t>organisation</w:t>
      </w:r>
      <w:r w:rsidR="00505A18" w:rsidRPr="00505A18">
        <w:t xml:space="preserve"> to achieve its objectives in Luxembourg. Unilever's market entry to Luxembourg creates the prospect of a multicultural team, joint work with local partners, and </w:t>
      </w:r>
      <w:r w:rsidR="004F39E1">
        <w:t>utilising</w:t>
      </w:r>
      <w:r w:rsidR="00505A18" w:rsidRPr="00505A18">
        <w:t xml:space="preserve"> the location of the country in the </w:t>
      </w:r>
      <w:r w:rsidR="009031BC" w:rsidRPr="00505A18">
        <w:t>centre</w:t>
      </w:r>
      <w:r w:rsidR="00505A18" w:rsidRPr="00505A18">
        <w:t xml:space="preserve"> of the continent for these purposes. Cultural training, digital communication tools, and </w:t>
      </w:r>
      <w:r w:rsidR="004F39E1">
        <w:t>cultural awareness</w:t>
      </w:r>
      <w:r w:rsidR="00505A18" w:rsidRPr="00505A18">
        <w:t xml:space="preserve"> programs should be a priority for Unilever </w:t>
      </w:r>
      <w:r w:rsidR="004F39E1">
        <w:t>which</w:t>
      </w:r>
      <w:r w:rsidR="00505A18" w:rsidRPr="00505A18">
        <w:t xml:space="preserve"> offers a smooth environment for all cultural interactions and great customer, partner, and employee relationships in Luxembourg. By the means of respecting diversity and recogni</w:t>
      </w:r>
      <w:r w:rsidR="004F39E1">
        <w:t>s</w:t>
      </w:r>
      <w:r w:rsidR="00505A18" w:rsidRPr="00505A18">
        <w:t xml:space="preserve">ing its value along with the promotion of </w:t>
      </w:r>
      <w:r w:rsidR="004F39E1">
        <w:t xml:space="preserve">an </w:t>
      </w:r>
      <w:r w:rsidR="00505A18" w:rsidRPr="00505A18">
        <w:t xml:space="preserve">inclusive work environment, Unilever can create a workplace culture where every person is aware that their unique ideas and </w:t>
      </w:r>
      <w:r w:rsidR="004F39E1">
        <w:t>contributions</w:t>
      </w:r>
      <w:r w:rsidR="00505A18" w:rsidRPr="00505A18">
        <w:t xml:space="preserve"> are welcomed and appreciated. Thus, this diversity and inclusion movement </w:t>
      </w:r>
      <w:r w:rsidR="004F39E1">
        <w:t>is</w:t>
      </w:r>
      <w:r w:rsidR="00505A18" w:rsidRPr="00505A18">
        <w:t xml:space="preserve"> not only a way to get the employees more energ</w:t>
      </w:r>
      <w:r w:rsidR="009031BC">
        <w:t>ise</w:t>
      </w:r>
      <w:r w:rsidR="00505A18" w:rsidRPr="00505A18">
        <w:t xml:space="preserve">d and engaged but also gives the company a big boost by creating a social positive image of in society. The shift of Unilever to </w:t>
      </w:r>
      <w:r w:rsidR="00505A18" w:rsidRPr="00505A18">
        <w:lastRenderedPageBreak/>
        <w:t>Luxembourg not only opens the door for the company’s access to other market segments but also speeds up sustainable growth and has a positive impact on the economy of that region.</w:t>
      </w:r>
    </w:p>
    <w:p w14:paraId="2F0758F1" w14:textId="47EBE3B3" w:rsidR="003A4CF2" w:rsidRDefault="003A4CF2">
      <w:pPr>
        <w:spacing w:line="276" w:lineRule="auto"/>
        <w:jc w:val="left"/>
      </w:pPr>
      <w:r>
        <w:br w:type="page"/>
      </w:r>
    </w:p>
    <w:p w14:paraId="78EC9F10" w14:textId="6B62561F" w:rsidR="00B13D88" w:rsidRDefault="003A4CF2" w:rsidP="00B13D88">
      <w:pPr>
        <w:pStyle w:val="Heading1"/>
        <w:rPr>
          <w:rFonts w:eastAsia="Times New Roman"/>
          <w:lang w:val="en-US"/>
        </w:rPr>
      </w:pPr>
      <w:r w:rsidRPr="003A4CF2">
        <w:rPr>
          <w:rFonts w:eastAsia="Times New Roman"/>
          <w:lang w:val="en-US"/>
        </w:rPr>
        <w:lastRenderedPageBreak/>
        <w:t>Reference</w:t>
      </w:r>
      <w:r w:rsidR="00244E01">
        <w:rPr>
          <w:rFonts w:eastAsia="Times New Roman"/>
          <w:lang w:val="en-US"/>
        </w:rPr>
        <w:t>s</w:t>
      </w:r>
    </w:p>
    <w:p w14:paraId="78B6B851" w14:textId="77777777" w:rsidR="00934FA3" w:rsidRPr="00934FA3" w:rsidRDefault="00934FA3" w:rsidP="00244E01">
      <w:pPr>
        <w:spacing w:before="100" w:beforeAutospacing="1" w:after="100" w:afterAutospacing="1"/>
        <w:rPr>
          <w:rFonts w:eastAsia="Times New Roman" w:cs="Times New Roman"/>
          <w:szCs w:val="24"/>
          <w:lang w:val="en-US"/>
        </w:rPr>
      </w:pPr>
      <w:proofErr w:type="spellStart"/>
      <w:r w:rsidRPr="00934FA3">
        <w:rPr>
          <w:rFonts w:eastAsia="Times New Roman" w:cs="Times New Roman"/>
          <w:szCs w:val="24"/>
          <w:lang w:val="en-US"/>
        </w:rPr>
        <w:t>Aleksandravičiūtė</w:t>
      </w:r>
      <w:proofErr w:type="spellEnd"/>
      <w:r w:rsidRPr="00934FA3">
        <w:rPr>
          <w:rFonts w:eastAsia="Times New Roman" w:cs="Times New Roman"/>
          <w:szCs w:val="24"/>
          <w:lang w:val="en-US"/>
        </w:rPr>
        <w:t>, E. </w:t>
      </w:r>
      <w:r w:rsidRPr="00934FA3">
        <w:rPr>
          <w:rFonts w:eastAsia="Times New Roman" w:cs="Times New Roman"/>
          <w:i/>
          <w:iCs/>
          <w:szCs w:val="24"/>
          <w:lang w:val="en-US"/>
        </w:rPr>
        <w:t>et al.</w:t>
      </w:r>
      <w:r w:rsidRPr="00934FA3">
        <w:rPr>
          <w:rFonts w:eastAsia="Times New Roman" w:cs="Times New Roman"/>
          <w:szCs w:val="24"/>
          <w:lang w:val="en-US"/>
        </w:rPr>
        <w:t> (2023) “Oligoclonal band status and features of radiological and clinical findings in patients with multiple sclerosis in Lithuania,” </w:t>
      </w:r>
      <w:proofErr w:type="spellStart"/>
      <w:r w:rsidRPr="00934FA3">
        <w:rPr>
          <w:rFonts w:eastAsia="Times New Roman" w:cs="Times New Roman"/>
          <w:i/>
          <w:iCs/>
          <w:szCs w:val="24"/>
          <w:lang w:val="en-US"/>
        </w:rPr>
        <w:t>Medicina</w:t>
      </w:r>
      <w:proofErr w:type="spellEnd"/>
      <w:r w:rsidRPr="00934FA3">
        <w:rPr>
          <w:rFonts w:eastAsia="Times New Roman" w:cs="Times New Roman"/>
          <w:i/>
          <w:iCs/>
          <w:szCs w:val="24"/>
          <w:lang w:val="en-US"/>
        </w:rPr>
        <w:t xml:space="preserve"> (Kaunas, Lithuania)</w:t>
      </w:r>
      <w:r w:rsidRPr="00934FA3">
        <w:rPr>
          <w:rFonts w:eastAsia="Times New Roman" w:cs="Times New Roman"/>
          <w:szCs w:val="24"/>
          <w:lang w:val="en-US"/>
        </w:rPr>
        <w:t xml:space="preserve">, 59(6), p. 1028.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10.3390/medicina59061028.</w:t>
      </w:r>
    </w:p>
    <w:p w14:paraId="14C9EF6B"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Czubak-</w:t>
      </w:r>
      <w:proofErr w:type="spellStart"/>
      <w:r w:rsidRPr="00934FA3">
        <w:rPr>
          <w:rFonts w:eastAsia="Times New Roman" w:cs="Times New Roman"/>
          <w:szCs w:val="24"/>
          <w:lang w:val="en-US"/>
        </w:rPr>
        <w:t>Wróbel</w:t>
      </w:r>
      <w:proofErr w:type="spellEnd"/>
      <w:r w:rsidRPr="00934FA3">
        <w:rPr>
          <w:rFonts w:eastAsia="Times New Roman" w:cs="Times New Roman"/>
          <w:szCs w:val="24"/>
          <w:lang w:val="en-US"/>
        </w:rPr>
        <w:t xml:space="preserve">, P. (2018) “Are gestures of one culture the same as those of the another one? In the search of cross-cultural differences in nonverbal </w:t>
      </w:r>
      <w:proofErr w:type="spellStart"/>
      <w:r w:rsidRPr="00934FA3">
        <w:rPr>
          <w:rFonts w:eastAsia="Times New Roman" w:cs="Times New Roman"/>
          <w:szCs w:val="24"/>
          <w:lang w:val="en-US"/>
        </w:rPr>
        <w:t>behaviour</w:t>
      </w:r>
      <w:proofErr w:type="spellEnd"/>
      <w:r w:rsidRPr="00934FA3">
        <w:rPr>
          <w:rFonts w:eastAsia="Times New Roman" w:cs="Times New Roman"/>
          <w:szCs w:val="24"/>
          <w:lang w:val="en-US"/>
        </w:rPr>
        <w:t xml:space="preserve"> from the perspective of cognitive linguistics,” </w:t>
      </w:r>
      <w:proofErr w:type="spellStart"/>
      <w:r w:rsidRPr="00934FA3">
        <w:rPr>
          <w:rFonts w:eastAsia="Times New Roman" w:cs="Times New Roman"/>
          <w:i/>
          <w:iCs/>
          <w:szCs w:val="24"/>
          <w:lang w:val="en-US"/>
        </w:rPr>
        <w:t>Glottodidactica</w:t>
      </w:r>
      <w:proofErr w:type="spellEnd"/>
      <w:r w:rsidRPr="00934FA3">
        <w:rPr>
          <w:rFonts w:eastAsia="Times New Roman" w:cs="Times New Roman"/>
          <w:szCs w:val="24"/>
          <w:lang w:val="en-US"/>
        </w:rPr>
        <w:t xml:space="preserve">, 34, pp. 19–24.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10.14746/gl.2008.34.2.</w:t>
      </w:r>
    </w:p>
    <w:p w14:paraId="21F2963E"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Dimbleby, R. and Burton, G. (2020) </w:t>
      </w:r>
      <w:r w:rsidRPr="00934FA3">
        <w:rPr>
          <w:rFonts w:eastAsia="Times New Roman" w:cs="Times New Roman"/>
          <w:i/>
          <w:iCs/>
          <w:szCs w:val="24"/>
          <w:lang w:val="en-US"/>
        </w:rPr>
        <w:t>More than words: An introduction to communication</w:t>
      </w:r>
      <w:r w:rsidRPr="00934FA3">
        <w:rPr>
          <w:rFonts w:eastAsia="Times New Roman" w:cs="Times New Roman"/>
          <w:szCs w:val="24"/>
          <w:lang w:val="en-US"/>
        </w:rPr>
        <w:t>. 4th ed. London, England: Routledge.</w:t>
      </w:r>
    </w:p>
    <w:p w14:paraId="727A8F1A"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González-Serrano, M. H. </w:t>
      </w:r>
      <w:r w:rsidRPr="00934FA3">
        <w:rPr>
          <w:rFonts w:eastAsia="Times New Roman" w:cs="Times New Roman"/>
          <w:i/>
          <w:iCs/>
          <w:szCs w:val="24"/>
          <w:lang w:val="en-US"/>
        </w:rPr>
        <w:t>et al.</w:t>
      </w:r>
      <w:r w:rsidRPr="00934FA3">
        <w:rPr>
          <w:rFonts w:eastAsia="Times New Roman" w:cs="Times New Roman"/>
          <w:szCs w:val="24"/>
          <w:lang w:val="en-US"/>
        </w:rPr>
        <w:t> (2018) “Sports university education and entrepreneurial intentions: A comparison between Spain and Lithuania,” </w:t>
      </w:r>
      <w:r w:rsidRPr="00934FA3">
        <w:rPr>
          <w:rFonts w:eastAsia="Times New Roman" w:cs="Times New Roman"/>
          <w:i/>
          <w:iCs/>
          <w:szCs w:val="24"/>
          <w:lang w:val="en-US"/>
        </w:rPr>
        <w:t>Education + training</w:t>
      </w:r>
      <w:r w:rsidRPr="00934FA3">
        <w:rPr>
          <w:rFonts w:eastAsia="Times New Roman" w:cs="Times New Roman"/>
          <w:szCs w:val="24"/>
          <w:lang w:val="en-US"/>
        </w:rPr>
        <w:t xml:space="preserve">, 60(5), pp. 389–405.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10.1108/et-12-2017-0205.</w:t>
      </w:r>
    </w:p>
    <w:p w14:paraId="62D0DCB1" w14:textId="77777777" w:rsidR="00934FA3" w:rsidRPr="00934FA3" w:rsidRDefault="00934FA3" w:rsidP="00244E01">
      <w:pPr>
        <w:spacing w:before="100" w:beforeAutospacing="1" w:after="100" w:afterAutospacing="1"/>
        <w:rPr>
          <w:rFonts w:eastAsia="Times New Roman" w:cs="Times New Roman"/>
          <w:szCs w:val="24"/>
          <w:lang w:val="en-US"/>
        </w:rPr>
      </w:pPr>
      <w:proofErr w:type="spellStart"/>
      <w:r w:rsidRPr="00934FA3">
        <w:rPr>
          <w:rFonts w:eastAsia="Times New Roman" w:cs="Times New Roman"/>
          <w:szCs w:val="24"/>
          <w:lang w:val="en-US"/>
        </w:rPr>
        <w:t>Hajduova</w:t>
      </w:r>
      <w:proofErr w:type="spellEnd"/>
      <w:r w:rsidRPr="00934FA3">
        <w:rPr>
          <w:rFonts w:eastAsia="Times New Roman" w:cs="Times New Roman"/>
          <w:szCs w:val="24"/>
          <w:lang w:val="en-US"/>
        </w:rPr>
        <w:t>, Z. </w:t>
      </w:r>
      <w:r w:rsidRPr="00934FA3">
        <w:rPr>
          <w:rFonts w:eastAsia="Times New Roman" w:cs="Times New Roman"/>
          <w:i/>
          <w:iCs/>
          <w:szCs w:val="24"/>
          <w:lang w:val="en-US"/>
        </w:rPr>
        <w:t>et al.</w:t>
      </w:r>
      <w:r w:rsidRPr="00934FA3">
        <w:rPr>
          <w:rFonts w:eastAsia="Times New Roman" w:cs="Times New Roman"/>
          <w:szCs w:val="24"/>
          <w:lang w:val="en-US"/>
        </w:rPr>
        <w:t> (2021) “Competitiveness of the selected countries of the EU with a focus on the quality of the business environment,” </w:t>
      </w:r>
      <w:r w:rsidRPr="00934FA3">
        <w:rPr>
          <w:rFonts w:eastAsia="Times New Roman" w:cs="Times New Roman"/>
          <w:i/>
          <w:iCs/>
          <w:szCs w:val="24"/>
          <w:lang w:val="en-US"/>
        </w:rPr>
        <w:t>Journal of Competitiveness</w:t>
      </w:r>
      <w:r w:rsidRPr="00934FA3">
        <w:rPr>
          <w:rFonts w:eastAsia="Times New Roman" w:cs="Times New Roman"/>
          <w:szCs w:val="24"/>
          <w:lang w:val="en-US"/>
        </w:rPr>
        <w:t xml:space="preserve">, 13(4), pp. 43–59.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10.7441/joc.2021.04.03.</w:t>
      </w:r>
    </w:p>
    <w:p w14:paraId="01AF6312"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 xml:space="preserve">Harmsen, R. and </w:t>
      </w:r>
      <w:proofErr w:type="spellStart"/>
      <w:r w:rsidRPr="00934FA3">
        <w:rPr>
          <w:rFonts w:eastAsia="Times New Roman" w:cs="Times New Roman"/>
          <w:szCs w:val="24"/>
          <w:lang w:val="en-US"/>
        </w:rPr>
        <w:t>Högenauer</w:t>
      </w:r>
      <w:proofErr w:type="spellEnd"/>
      <w:r w:rsidRPr="00934FA3">
        <w:rPr>
          <w:rFonts w:eastAsia="Times New Roman" w:cs="Times New Roman"/>
          <w:szCs w:val="24"/>
          <w:lang w:val="en-US"/>
        </w:rPr>
        <w:t>, A.-L. (2020) “Luxembourg and the European Union,” </w:t>
      </w:r>
      <w:r w:rsidRPr="00934FA3">
        <w:rPr>
          <w:rFonts w:eastAsia="Times New Roman" w:cs="Times New Roman"/>
          <w:i/>
          <w:iCs/>
          <w:szCs w:val="24"/>
          <w:lang w:val="en-US"/>
        </w:rPr>
        <w:t>Oxford Research Encyclopedia of Politics</w:t>
      </w:r>
      <w:r w:rsidRPr="00934FA3">
        <w:rPr>
          <w:rFonts w:eastAsia="Times New Roman" w:cs="Times New Roman"/>
          <w:szCs w:val="24"/>
          <w:lang w:val="en-US"/>
        </w:rPr>
        <w:t>. Oxford University Press.</w:t>
      </w:r>
    </w:p>
    <w:p w14:paraId="40786B2D"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Holmes, B. (2018) “Speaking to a global future: The increasing value of language and culture to British business post-Brexit,” in </w:t>
      </w:r>
      <w:r w:rsidRPr="00934FA3">
        <w:rPr>
          <w:rFonts w:eastAsia="Times New Roman" w:cs="Times New Roman"/>
          <w:i/>
          <w:iCs/>
          <w:szCs w:val="24"/>
          <w:lang w:val="en-US"/>
        </w:rPr>
        <w:t>Languages after Brexit</w:t>
      </w:r>
      <w:r w:rsidRPr="00934FA3">
        <w:rPr>
          <w:rFonts w:eastAsia="Times New Roman" w:cs="Times New Roman"/>
          <w:szCs w:val="24"/>
          <w:lang w:val="en-US"/>
        </w:rPr>
        <w:t>. Cham: Springer International Publishing, pp. 61–74.</w:t>
      </w:r>
    </w:p>
    <w:p w14:paraId="66B47BAF"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Iglesias, O. </w:t>
      </w:r>
      <w:r w:rsidRPr="00934FA3">
        <w:rPr>
          <w:rFonts w:eastAsia="Times New Roman" w:cs="Times New Roman"/>
          <w:i/>
          <w:iCs/>
          <w:szCs w:val="24"/>
          <w:lang w:val="en-US"/>
        </w:rPr>
        <w:t>et al.</w:t>
      </w:r>
      <w:r w:rsidRPr="00934FA3">
        <w:rPr>
          <w:rFonts w:eastAsia="Times New Roman" w:cs="Times New Roman"/>
          <w:szCs w:val="24"/>
          <w:lang w:val="en-US"/>
        </w:rPr>
        <w:t> (2023) “How to build a conscientious corporate brand together with business partners: A case study of Unilever,” </w:t>
      </w:r>
      <w:r w:rsidRPr="00934FA3">
        <w:rPr>
          <w:rFonts w:eastAsia="Times New Roman" w:cs="Times New Roman"/>
          <w:i/>
          <w:iCs/>
          <w:szCs w:val="24"/>
          <w:lang w:val="en-US"/>
        </w:rPr>
        <w:t>Industrial marketing management</w:t>
      </w:r>
      <w:r w:rsidRPr="00934FA3">
        <w:rPr>
          <w:rFonts w:eastAsia="Times New Roman" w:cs="Times New Roman"/>
          <w:szCs w:val="24"/>
          <w:lang w:val="en-US"/>
        </w:rPr>
        <w:t xml:space="preserve">, 109, pp. 1–13.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10.1016/j.indmarman.2022.12.008.</w:t>
      </w:r>
    </w:p>
    <w:p w14:paraId="34F9CD5B"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lastRenderedPageBreak/>
        <w:t>Jevtić, A. and Milovanović, G. (2023) “Impact of digital marketing on sustainable business: Case of the Unilever company,” </w:t>
      </w:r>
      <w:r w:rsidRPr="00934FA3">
        <w:rPr>
          <w:rFonts w:eastAsia="Times New Roman" w:cs="Times New Roman"/>
          <w:i/>
          <w:iCs/>
          <w:szCs w:val="24"/>
          <w:lang w:val="en-US"/>
        </w:rPr>
        <w:t>Economics of Sustainable Development</w:t>
      </w:r>
      <w:r w:rsidRPr="00934FA3">
        <w:rPr>
          <w:rFonts w:eastAsia="Times New Roman" w:cs="Times New Roman"/>
          <w:szCs w:val="24"/>
          <w:lang w:val="en-US"/>
        </w:rPr>
        <w:t xml:space="preserve">, 7(1), pp. 15–28.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10.5937/esd2301015j.</w:t>
      </w:r>
    </w:p>
    <w:p w14:paraId="6E47DB4C" w14:textId="77777777" w:rsidR="00934FA3" w:rsidRPr="00934FA3" w:rsidRDefault="00934FA3" w:rsidP="00244E01">
      <w:pPr>
        <w:spacing w:before="100" w:beforeAutospacing="1" w:after="100" w:afterAutospacing="1"/>
        <w:rPr>
          <w:rFonts w:eastAsia="Times New Roman" w:cs="Times New Roman"/>
          <w:szCs w:val="24"/>
          <w:lang w:val="en-US"/>
        </w:rPr>
      </w:pPr>
      <w:proofErr w:type="spellStart"/>
      <w:r w:rsidRPr="002C6FDA">
        <w:rPr>
          <w:rFonts w:eastAsia="Times New Roman" w:cs="Times New Roman"/>
          <w:szCs w:val="24"/>
          <w:lang w:val="fr-FR"/>
        </w:rPr>
        <w:t>Justarrived</w:t>
      </w:r>
      <w:proofErr w:type="spellEnd"/>
      <w:r w:rsidRPr="002C6FDA">
        <w:rPr>
          <w:rFonts w:eastAsia="Times New Roman" w:cs="Times New Roman"/>
          <w:szCs w:val="24"/>
          <w:lang w:val="fr-FR"/>
        </w:rPr>
        <w:t xml:space="preserve"> (2023) “Population au Luxembourg : qui sont les résidents luxembourgeois ?” </w:t>
      </w:r>
      <w:r w:rsidRPr="00934FA3">
        <w:rPr>
          <w:rFonts w:eastAsia="Times New Roman" w:cs="Times New Roman"/>
          <w:szCs w:val="24"/>
          <w:lang w:val="en-US"/>
        </w:rPr>
        <w:t>Available at: https://www.justarrived.lu/en/generalites-luxembourg/population-diversite-culturelle/ (Accessed: March 10, 2024).</w:t>
      </w:r>
    </w:p>
    <w:p w14:paraId="55B4D823"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Kang, J., Lee, S. and Choi, S. (2023) “Asymmetric vacillation in the FMCG industry: A case comparison of Procter &amp; gamble and Unilever,” </w:t>
      </w:r>
      <w:r w:rsidRPr="00934FA3">
        <w:rPr>
          <w:rFonts w:eastAsia="Times New Roman" w:cs="Times New Roman"/>
          <w:i/>
          <w:iCs/>
          <w:szCs w:val="24"/>
          <w:lang w:val="en-US"/>
        </w:rPr>
        <w:t>Administrative sciences</w:t>
      </w:r>
      <w:r w:rsidRPr="00934FA3">
        <w:rPr>
          <w:rFonts w:eastAsia="Times New Roman" w:cs="Times New Roman"/>
          <w:szCs w:val="24"/>
          <w:lang w:val="en-US"/>
        </w:rPr>
        <w:t xml:space="preserve">, 13(8), p. 187.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10.3390/admsci13080187.</w:t>
      </w:r>
    </w:p>
    <w:p w14:paraId="15D4955A" w14:textId="77777777" w:rsidR="00934FA3" w:rsidRPr="00934FA3" w:rsidRDefault="00934FA3" w:rsidP="00244E01">
      <w:pPr>
        <w:spacing w:before="100" w:beforeAutospacing="1" w:after="100" w:afterAutospacing="1"/>
        <w:rPr>
          <w:rFonts w:eastAsia="Times New Roman" w:cs="Times New Roman"/>
          <w:szCs w:val="24"/>
          <w:lang w:val="en-US"/>
        </w:rPr>
      </w:pPr>
      <w:proofErr w:type="spellStart"/>
      <w:r w:rsidRPr="00934FA3">
        <w:rPr>
          <w:rFonts w:eastAsia="Times New Roman" w:cs="Times New Roman"/>
          <w:szCs w:val="24"/>
          <w:lang w:val="en-US"/>
        </w:rPr>
        <w:t>Kasnauskiene</w:t>
      </w:r>
      <w:proofErr w:type="spellEnd"/>
      <w:r w:rsidRPr="00934FA3">
        <w:rPr>
          <w:rFonts w:eastAsia="Times New Roman" w:cs="Times New Roman"/>
          <w:szCs w:val="24"/>
          <w:lang w:val="en-US"/>
        </w:rPr>
        <w:t xml:space="preserve">, G. and </w:t>
      </w:r>
      <w:proofErr w:type="spellStart"/>
      <w:r w:rsidRPr="00934FA3">
        <w:rPr>
          <w:rFonts w:eastAsia="Times New Roman" w:cs="Times New Roman"/>
          <w:szCs w:val="24"/>
          <w:lang w:val="en-US"/>
        </w:rPr>
        <w:t>Kavalnis</w:t>
      </w:r>
      <w:proofErr w:type="spellEnd"/>
      <w:r w:rsidRPr="00934FA3">
        <w:rPr>
          <w:rFonts w:eastAsia="Times New Roman" w:cs="Times New Roman"/>
          <w:szCs w:val="24"/>
          <w:lang w:val="en-US"/>
        </w:rPr>
        <w:t>, R. (2021) “Does emigration hurt the economy? Evidence from Lithuania,” </w:t>
      </w:r>
      <w:r w:rsidRPr="00934FA3">
        <w:rPr>
          <w:rFonts w:eastAsia="Times New Roman" w:cs="Times New Roman"/>
          <w:i/>
          <w:iCs/>
          <w:szCs w:val="24"/>
          <w:lang w:val="en-US"/>
        </w:rPr>
        <w:t>Organizations and markets in emerging economies</w:t>
      </w:r>
      <w:r w:rsidRPr="00934FA3">
        <w:rPr>
          <w:rFonts w:eastAsia="Times New Roman" w:cs="Times New Roman"/>
          <w:szCs w:val="24"/>
          <w:lang w:val="en-US"/>
        </w:rPr>
        <w:t xml:space="preserve">, 12(2), pp. 440–458.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10.15388/omee.2021.12.64.</w:t>
      </w:r>
    </w:p>
    <w:p w14:paraId="177260FC" w14:textId="77777777" w:rsidR="00934FA3" w:rsidRPr="00934FA3" w:rsidRDefault="00934FA3" w:rsidP="00244E01">
      <w:pPr>
        <w:spacing w:before="100" w:beforeAutospacing="1" w:after="100" w:afterAutospacing="1"/>
        <w:rPr>
          <w:rFonts w:eastAsia="Times New Roman" w:cs="Times New Roman"/>
          <w:szCs w:val="24"/>
          <w:lang w:val="en-US"/>
        </w:rPr>
      </w:pPr>
      <w:proofErr w:type="spellStart"/>
      <w:r w:rsidRPr="00934FA3">
        <w:rPr>
          <w:rFonts w:eastAsia="Times New Roman" w:cs="Times New Roman"/>
          <w:szCs w:val="24"/>
          <w:lang w:val="en-US"/>
        </w:rPr>
        <w:t>Khlif</w:t>
      </w:r>
      <w:proofErr w:type="spellEnd"/>
      <w:r w:rsidRPr="00934FA3">
        <w:rPr>
          <w:rFonts w:eastAsia="Times New Roman" w:cs="Times New Roman"/>
          <w:szCs w:val="24"/>
          <w:lang w:val="en-US"/>
        </w:rPr>
        <w:t>, H. (2016) “Hofstede’s cultural dimensions in accounting research: a review,” </w:t>
      </w:r>
      <w:proofErr w:type="spellStart"/>
      <w:r w:rsidRPr="00934FA3">
        <w:rPr>
          <w:rFonts w:eastAsia="Times New Roman" w:cs="Times New Roman"/>
          <w:i/>
          <w:iCs/>
          <w:szCs w:val="24"/>
          <w:lang w:val="en-US"/>
        </w:rPr>
        <w:t>Meditari</w:t>
      </w:r>
      <w:proofErr w:type="spellEnd"/>
      <w:r w:rsidRPr="00934FA3">
        <w:rPr>
          <w:rFonts w:eastAsia="Times New Roman" w:cs="Times New Roman"/>
          <w:i/>
          <w:iCs/>
          <w:szCs w:val="24"/>
          <w:lang w:val="en-US"/>
        </w:rPr>
        <w:t xml:space="preserve"> accountancy research</w:t>
      </w:r>
      <w:r w:rsidRPr="00934FA3">
        <w:rPr>
          <w:rFonts w:eastAsia="Times New Roman" w:cs="Times New Roman"/>
          <w:szCs w:val="24"/>
          <w:lang w:val="en-US"/>
        </w:rPr>
        <w:t xml:space="preserve">, 24(4), pp. 545–573.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10.1108/medar-02-2016-0041.</w:t>
      </w:r>
    </w:p>
    <w:p w14:paraId="19FF5B5F" w14:textId="77777777" w:rsidR="00934FA3" w:rsidRPr="00934FA3" w:rsidRDefault="00934FA3" w:rsidP="00244E01">
      <w:pPr>
        <w:spacing w:before="100" w:beforeAutospacing="1" w:after="100" w:afterAutospacing="1"/>
        <w:rPr>
          <w:rFonts w:eastAsia="Times New Roman" w:cs="Times New Roman"/>
          <w:szCs w:val="24"/>
          <w:lang w:val="en-US"/>
        </w:rPr>
      </w:pPr>
      <w:proofErr w:type="spellStart"/>
      <w:r w:rsidRPr="00934FA3">
        <w:rPr>
          <w:rFonts w:eastAsia="Times New Roman" w:cs="Times New Roman"/>
          <w:szCs w:val="24"/>
          <w:lang w:val="en-US"/>
        </w:rPr>
        <w:t>Kuznecovienė</w:t>
      </w:r>
      <w:proofErr w:type="spellEnd"/>
      <w:r w:rsidRPr="00934FA3">
        <w:rPr>
          <w:rFonts w:eastAsia="Times New Roman" w:cs="Times New Roman"/>
          <w:szCs w:val="24"/>
          <w:lang w:val="en-US"/>
        </w:rPr>
        <w:t>, J. (2023) “The descendants of Lithuanian immigrants in Kazakhstan: Contours of ethnic identity,” </w:t>
      </w:r>
      <w:proofErr w:type="spellStart"/>
      <w:r w:rsidRPr="00934FA3">
        <w:rPr>
          <w:rFonts w:eastAsia="Times New Roman" w:cs="Times New Roman"/>
          <w:i/>
          <w:iCs/>
          <w:szCs w:val="24"/>
          <w:lang w:val="en-US"/>
        </w:rPr>
        <w:t>Filosofija</w:t>
      </w:r>
      <w:proofErr w:type="spellEnd"/>
      <w:r w:rsidRPr="00934FA3">
        <w:rPr>
          <w:rFonts w:eastAsia="Times New Roman" w:cs="Times New Roman"/>
          <w:i/>
          <w:iCs/>
          <w:szCs w:val="24"/>
          <w:lang w:val="en-US"/>
        </w:rPr>
        <w:t xml:space="preserve"> </w:t>
      </w:r>
      <w:proofErr w:type="spellStart"/>
      <w:r w:rsidRPr="00934FA3">
        <w:rPr>
          <w:rFonts w:eastAsia="Times New Roman" w:cs="Times New Roman"/>
          <w:i/>
          <w:iCs/>
          <w:szCs w:val="24"/>
          <w:lang w:val="en-US"/>
        </w:rPr>
        <w:t>Sociologija</w:t>
      </w:r>
      <w:proofErr w:type="spellEnd"/>
      <w:r w:rsidRPr="00934FA3">
        <w:rPr>
          <w:rFonts w:eastAsia="Times New Roman" w:cs="Times New Roman"/>
          <w:szCs w:val="24"/>
          <w:lang w:val="en-US"/>
        </w:rPr>
        <w:t xml:space="preserve">, 34(4).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10.6001/fil-soc.2023.34.4.1.</w:t>
      </w:r>
    </w:p>
    <w:p w14:paraId="74610B59"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 xml:space="preserve">Lanphere, A. and </w:t>
      </w:r>
      <w:proofErr w:type="spellStart"/>
      <w:r w:rsidRPr="00934FA3">
        <w:rPr>
          <w:rFonts w:eastAsia="Times New Roman" w:cs="Times New Roman"/>
          <w:szCs w:val="24"/>
          <w:lang w:val="en-US"/>
        </w:rPr>
        <w:t>Terlektsi</w:t>
      </w:r>
      <w:proofErr w:type="spellEnd"/>
      <w:r w:rsidRPr="00934FA3">
        <w:rPr>
          <w:rFonts w:eastAsia="Times New Roman" w:cs="Times New Roman"/>
          <w:szCs w:val="24"/>
          <w:lang w:val="en-US"/>
        </w:rPr>
        <w:t>, E. (2023) “Communication needs of a deaf child with cerebral palsy and how to support these: A case study,” </w:t>
      </w:r>
      <w:r w:rsidRPr="00934FA3">
        <w:rPr>
          <w:rFonts w:eastAsia="Times New Roman" w:cs="Times New Roman"/>
          <w:i/>
          <w:iCs/>
          <w:szCs w:val="24"/>
          <w:lang w:val="en-US"/>
        </w:rPr>
        <w:t>Deafness &amp; education international: the journal of the British Association of Teachers of the Deaf</w:t>
      </w:r>
      <w:r w:rsidRPr="00934FA3">
        <w:rPr>
          <w:rFonts w:eastAsia="Times New Roman" w:cs="Times New Roman"/>
          <w:szCs w:val="24"/>
          <w:lang w:val="en-US"/>
        </w:rPr>
        <w:t xml:space="preserve">, 25(2), pp. 101–120.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10.1080/14643154.2022.2133386.</w:t>
      </w:r>
    </w:p>
    <w:p w14:paraId="49FD4C3E"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 xml:space="preserve">Larina, T., Suryanarayan, N. and </w:t>
      </w:r>
      <w:proofErr w:type="spellStart"/>
      <w:r w:rsidRPr="00934FA3">
        <w:rPr>
          <w:rFonts w:eastAsia="Times New Roman" w:cs="Times New Roman"/>
          <w:szCs w:val="24"/>
          <w:lang w:val="en-US"/>
        </w:rPr>
        <w:t>Yuryeva</w:t>
      </w:r>
      <w:proofErr w:type="spellEnd"/>
      <w:r w:rsidRPr="00934FA3">
        <w:rPr>
          <w:rFonts w:eastAsia="Times New Roman" w:cs="Times New Roman"/>
          <w:szCs w:val="24"/>
          <w:lang w:val="en-US"/>
        </w:rPr>
        <w:t xml:space="preserve">, Y. (2019) “Socio-cultural context, Address Forms and communicative styles (A case study of British and Indian </w:t>
      </w:r>
      <w:proofErr w:type="spellStart"/>
      <w:r w:rsidRPr="00934FA3">
        <w:rPr>
          <w:rFonts w:eastAsia="Times New Roman" w:cs="Times New Roman"/>
          <w:szCs w:val="24"/>
          <w:lang w:val="en-US"/>
        </w:rPr>
        <w:t>Englishes</w:t>
      </w:r>
      <w:proofErr w:type="spellEnd"/>
      <w:r w:rsidRPr="00934FA3">
        <w:rPr>
          <w:rFonts w:eastAsia="Times New Roman" w:cs="Times New Roman"/>
          <w:szCs w:val="24"/>
          <w:lang w:val="en-US"/>
        </w:rPr>
        <w:t>),” </w:t>
      </w:r>
      <w:proofErr w:type="spellStart"/>
      <w:r w:rsidRPr="00934FA3">
        <w:rPr>
          <w:rFonts w:eastAsia="Times New Roman" w:cs="Times New Roman"/>
          <w:i/>
          <w:iCs/>
          <w:szCs w:val="24"/>
          <w:lang w:val="en-US"/>
        </w:rPr>
        <w:t>Vestnik</w:t>
      </w:r>
      <w:proofErr w:type="spellEnd"/>
      <w:r w:rsidRPr="00934FA3">
        <w:rPr>
          <w:rFonts w:eastAsia="Times New Roman" w:cs="Times New Roman"/>
          <w:i/>
          <w:iCs/>
          <w:szCs w:val="24"/>
          <w:lang w:val="en-US"/>
        </w:rPr>
        <w:t xml:space="preserve"> </w:t>
      </w:r>
      <w:proofErr w:type="spellStart"/>
      <w:r w:rsidRPr="00934FA3">
        <w:rPr>
          <w:rFonts w:eastAsia="Times New Roman" w:cs="Times New Roman"/>
          <w:i/>
          <w:iCs/>
          <w:szCs w:val="24"/>
          <w:lang w:val="en-US"/>
        </w:rPr>
        <w:t>Volgogradskogo</w:t>
      </w:r>
      <w:proofErr w:type="spellEnd"/>
      <w:r w:rsidRPr="00934FA3">
        <w:rPr>
          <w:rFonts w:eastAsia="Times New Roman" w:cs="Times New Roman"/>
          <w:i/>
          <w:iCs/>
          <w:szCs w:val="24"/>
          <w:lang w:val="en-US"/>
        </w:rPr>
        <w:t xml:space="preserve"> </w:t>
      </w:r>
      <w:proofErr w:type="spellStart"/>
      <w:r w:rsidRPr="00934FA3">
        <w:rPr>
          <w:rFonts w:eastAsia="Times New Roman" w:cs="Times New Roman"/>
          <w:i/>
          <w:iCs/>
          <w:szCs w:val="24"/>
          <w:lang w:val="en-US"/>
        </w:rPr>
        <w:t>gosudarstvennogo</w:t>
      </w:r>
      <w:proofErr w:type="spellEnd"/>
      <w:r w:rsidRPr="00934FA3">
        <w:rPr>
          <w:rFonts w:eastAsia="Times New Roman" w:cs="Times New Roman"/>
          <w:i/>
          <w:iCs/>
          <w:szCs w:val="24"/>
          <w:lang w:val="en-US"/>
        </w:rPr>
        <w:t xml:space="preserve"> </w:t>
      </w:r>
      <w:proofErr w:type="spellStart"/>
      <w:r w:rsidRPr="00934FA3">
        <w:rPr>
          <w:rFonts w:eastAsia="Times New Roman" w:cs="Times New Roman"/>
          <w:i/>
          <w:iCs/>
          <w:szCs w:val="24"/>
          <w:lang w:val="en-US"/>
        </w:rPr>
        <w:t>universiteta</w:t>
      </w:r>
      <w:proofErr w:type="spellEnd"/>
      <w:r w:rsidRPr="00934FA3">
        <w:rPr>
          <w:rFonts w:eastAsia="Times New Roman" w:cs="Times New Roman"/>
          <w:i/>
          <w:iCs/>
          <w:szCs w:val="24"/>
          <w:lang w:val="en-US"/>
        </w:rPr>
        <w:t xml:space="preserve"> </w:t>
      </w:r>
      <w:proofErr w:type="spellStart"/>
      <w:r w:rsidRPr="00934FA3">
        <w:rPr>
          <w:rFonts w:eastAsia="Times New Roman" w:cs="Times New Roman"/>
          <w:i/>
          <w:iCs/>
          <w:szCs w:val="24"/>
          <w:lang w:val="en-US"/>
        </w:rPr>
        <w:t>Serija</w:t>
      </w:r>
      <w:proofErr w:type="spellEnd"/>
      <w:r w:rsidRPr="00934FA3">
        <w:rPr>
          <w:rFonts w:eastAsia="Times New Roman" w:cs="Times New Roman"/>
          <w:i/>
          <w:iCs/>
          <w:szCs w:val="24"/>
          <w:lang w:val="en-US"/>
        </w:rPr>
        <w:t xml:space="preserve"> 2 </w:t>
      </w:r>
      <w:proofErr w:type="spellStart"/>
      <w:r w:rsidRPr="00934FA3">
        <w:rPr>
          <w:rFonts w:eastAsia="Times New Roman" w:cs="Times New Roman"/>
          <w:i/>
          <w:iCs/>
          <w:szCs w:val="24"/>
          <w:lang w:val="en-US"/>
        </w:rPr>
        <w:t>Jazykoznanije</w:t>
      </w:r>
      <w:proofErr w:type="spellEnd"/>
      <w:r w:rsidRPr="00934FA3">
        <w:rPr>
          <w:rFonts w:eastAsia="Times New Roman" w:cs="Times New Roman"/>
          <w:szCs w:val="24"/>
          <w:lang w:val="en-US"/>
        </w:rPr>
        <w:t xml:space="preserve">, (3), pp. 39–51.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10.15688/jvolsu2.2019.3.3.</w:t>
      </w:r>
    </w:p>
    <w:p w14:paraId="1562CA8E"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Macrotrends (2024) </w:t>
      </w:r>
      <w:r w:rsidRPr="00934FA3">
        <w:rPr>
          <w:rFonts w:eastAsia="Times New Roman" w:cs="Times New Roman"/>
          <w:i/>
          <w:iCs/>
          <w:szCs w:val="24"/>
          <w:lang w:val="en-US"/>
        </w:rPr>
        <w:t>Macrotrends.net</w:t>
      </w:r>
      <w:r w:rsidRPr="00934FA3">
        <w:rPr>
          <w:rFonts w:eastAsia="Times New Roman" w:cs="Times New Roman"/>
          <w:szCs w:val="24"/>
          <w:lang w:val="en-US"/>
        </w:rPr>
        <w:t>. Available at: https://www.macrotrends.net/global-metrics/countries/LUX/luxembourg/population-growth-</w:t>
      </w:r>
      <w:r w:rsidRPr="00934FA3">
        <w:rPr>
          <w:rFonts w:eastAsia="Times New Roman" w:cs="Times New Roman"/>
          <w:szCs w:val="24"/>
          <w:lang w:val="en-US"/>
        </w:rPr>
        <w:lastRenderedPageBreak/>
        <w:t>rate#:~:text=The%20current%20population%20of%20Luxembourg,a%201.42%25%20increase%20from%202020. (Accessed: March 10, 2024).</w:t>
      </w:r>
    </w:p>
    <w:p w14:paraId="0A016FDF" w14:textId="77777777" w:rsidR="00934FA3" w:rsidRPr="00934FA3" w:rsidRDefault="00934FA3" w:rsidP="00244E01">
      <w:pPr>
        <w:spacing w:before="100" w:beforeAutospacing="1" w:after="100" w:afterAutospacing="1"/>
        <w:rPr>
          <w:rFonts w:eastAsia="Times New Roman" w:cs="Times New Roman"/>
          <w:szCs w:val="24"/>
          <w:lang w:val="en-US"/>
        </w:rPr>
      </w:pPr>
      <w:proofErr w:type="spellStart"/>
      <w:r w:rsidRPr="00934FA3">
        <w:rPr>
          <w:rFonts w:eastAsia="Times New Roman" w:cs="Times New Roman"/>
          <w:szCs w:val="24"/>
          <w:lang w:val="en-US"/>
        </w:rPr>
        <w:t>Malyuga</w:t>
      </w:r>
      <w:proofErr w:type="spellEnd"/>
      <w:r w:rsidRPr="00934FA3">
        <w:rPr>
          <w:rFonts w:eastAsia="Times New Roman" w:cs="Times New Roman"/>
          <w:szCs w:val="24"/>
          <w:lang w:val="en-US"/>
        </w:rPr>
        <w:t xml:space="preserve">, E., Maksimova, D. and Ivanova, M. (2019) “Cognitive and </w:t>
      </w:r>
      <w:proofErr w:type="spellStart"/>
      <w:r w:rsidRPr="00934FA3">
        <w:rPr>
          <w:rFonts w:eastAsia="Times New Roman" w:cs="Times New Roman"/>
          <w:szCs w:val="24"/>
          <w:lang w:val="en-US"/>
        </w:rPr>
        <w:t>discoursive</w:t>
      </w:r>
      <w:proofErr w:type="spellEnd"/>
      <w:r w:rsidRPr="00934FA3">
        <w:rPr>
          <w:rFonts w:eastAsia="Times New Roman" w:cs="Times New Roman"/>
          <w:szCs w:val="24"/>
          <w:lang w:val="en-US"/>
        </w:rPr>
        <w:t xml:space="preserve"> features of speech etiquette in corporate communication,” </w:t>
      </w:r>
      <w:r w:rsidRPr="00934FA3">
        <w:rPr>
          <w:rFonts w:eastAsia="Times New Roman" w:cs="Times New Roman"/>
          <w:i/>
          <w:iCs/>
          <w:szCs w:val="24"/>
          <w:lang w:val="en-US"/>
        </w:rPr>
        <w:t>International journal of English linguistics</w:t>
      </w:r>
      <w:r w:rsidRPr="00934FA3">
        <w:rPr>
          <w:rFonts w:eastAsia="Times New Roman" w:cs="Times New Roman"/>
          <w:szCs w:val="24"/>
          <w:lang w:val="en-US"/>
        </w:rPr>
        <w:t xml:space="preserve">, 9(3), p. 310.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10.5539/ijel.v9n3p310.</w:t>
      </w:r>
    </w:p>
    <w:p w14:paraId="742D8005"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 xml:space="preserve">Moonen, P. (2017) “The impact of culture on the innovative strength of nations: A comprehensive review of the theories of Hofstede, Schwartz, </w:t>
      </w:r>
      <w:proofErr w:type="spellStart"/>
      <w:r w:rsidRPr="00934FA3">
        <w:rPr>
          <w:rFonts w:eastAsia="Times New Roman" w:cs="Times New Roman"/>
          <w:szCs w:val="24"/>
          <w:lang w:val="en-US"/>
        </w:rPr>
        <w:t>Boisot</w:t>
      </w:r>
      <w:proofErr w:type="spellEnd"/>
      <w:r w:rsidRPr="00934FA3">
        <w:rPr>
          <w:rFonts w:eastAsia="Times New Roman" w:cs="Times New Roman"/>
          <w:szCs w:val="24"/>
          <w:lang w:val="en-US"/>
        </w:rPr>
        <w:t xml:space="preserve"> and Cameron and Quinn,” </w:t>
      </w:r>
      <w:r w:rsidRPr="00934FA3">
        <w:rPr>
          <w:rFonts w:eastAsia="Times New Roman" w:cs="Times New Roman"/>
          <w:i/>
          <w:iCs/>
          <w:szCs w:val="24"/>
          <w:lang w:val="en-US"/>
        </w:rPr>
        <w:t>Journal of organizational change management</w:t>
      </w:r>
      <w:r w:rsidRPr="00934FA3">
        <w:rPr>
          <w:rFonts w:eastAsia="Times New Roman" w:cs="Times New Roman"/>
          <w:szCs w:val="24"/>
          <w:lang w:val="en-US"/>
        </w:rPr>
        <w:t xml:space="preserve">, 30(7), pp. 1149–1183.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10.1108/jocm-08-2017-0311.</w:t>
      </w:r>
    </w:p>
    <w:p w14:paraId="109540FF" w14:textId="77777777" w:rsidR="00934FA3" w:rsidRPr="002C6FDA" w:rsidRDefault="00934FA3" w:rsidP="00244E01">
      <w:pPr>
        <w:spacing w:before="100" w:beforeAutospacing="1" w:after="100" w:afterAutospacing="1"/>
        <w:rPr>
          <w:rFonts w:eastAsia="Times New Roman" w:cs="Times New Roman"/>
          <w:szCs w:val="24"/>
          <w:lang w:val="fr-FR"/>
        </w:rPr>
      </w:pPr>
      <w:r w:rsidRPr="00934FA3">
        <w:rPr>
          <w:rFonts w:eastAsia="Times New Roman" w:cs="Times New Roman"/>
          <w:szCs w:val="24"/>
          <w:lang w:val="en-US"/>
        </w:rPr>
        <w:t>Murdock, E. (2016) “Luxembourg—in a multicultural context,” in </w:t>
      </w:r>
      <w:r w:rsidRPr="00934FA3">
        <w:rPr>
          <w:rFonts w:eastAsia="Times New Roman" w:cs="Times New Roman"/>
          <w:i/>
          <w:iCs/>
          <w:szCs w:val="24"/>
          <w:lang w:val="en-US"/>
        </w:rPr>
        <w:t>Multiculturalism, Identity and Difference</w:t>
      </w:r>
      <w:r w:rsidRPr="00934FA3">
        <w:rPr>
          <w:rFonts w:eastAsia="Times New Roman" w:cs="Times New Roman"/>
          <w:szCs w:val="24"/>
          <w:lang w:val="en-US"/>
        </w:rPr>
        <w:t xml:space="preserve">. </w:t>
      </w:r>
      <w:r w:rsidRPr="002C6FDA">
        <w:rPr>
          <w:rFonts w:eastAsia="Times New Roman" w:cs="Times New Roman"/>
          <w:szCs w:val="24"/>
          <w:lang w:val="fr-FR"/>
        </w:rPr>
        <w:t xml:space="preserve">London: </w:t>
      </w:r>
      <w:proofErr w:type="spellStart"/>
      <w:r w:rsidRPr="002C6FDA">
        <w:rPr>
          <w:rFonts w:eastAsia="Times New Roman" w:cs="Times New Roman"/>
          <w:szCs w:val="24"/>
          <w:lang w:val="fr-FR"/>
        </w:rPr>
        <w:t>Palgrave</w:t>
      </w:r>
      <w:proofErr w:type="spellEnd"/>
      <w:r w:rsidRPr="002C6FDA">
        <w:rPr>
          <w:rFonts w:eastAsia="Times New Roman" w:cs="Times New Roman"/>
          <w:szCs w:val="24"/>
          <w:lang w:val="fr-FR"/>
        </w:rPr>
        <w:t xml:space="preserve"> Macmillan UK, pp. 13–63.</w:t>
      </w:r>
    </w:p>
    <w:p w14:paraId="48EB2FCF" w14:textId="77777777" w:rsidR="00934FA3" w:rsidRPr="00934FA3" w:rsidRDefault="00934FA3" w:rsidP="00244E01">
      <w:pPr>
        <w:spacing w:before="100" w:beforeAutospacing="1" w:after="100" w:afterAutospacing="1"/>
        <w:rPr>
          <w:rFonts w:eastAsia="Times New Roman" w:cs="Times New Roman"/>
          <w:szCs w:val="24"/>
          <w:lang w:val="en-US"/>
        </w:rPr>
      </w:pPr>
      <w:r w:rsidRPr="002C6FDA">
        <w:rPr>
          <w:rFonts w:eastAsia="Times New Roman" w:cs="Times New Roman"/>
          <w:szCs w:val="24"/>
          <w:lang w:val="fr-FR"/>
        </w:rPr>
        <w:t>Nasution, M. A. </w:t>
      </w:r>
      <w:r w:rsidRPr="002C6FDA">
        <w:rPr>
          <w:rFonts w:eastAsia="Times New Roman" w:cs="Times New Roman"/>
          <w:i/>
          <w:iCs/>
          <w:szCs w:val="24"/>
          <w:lang w:val="fr-FR"/>
        </w:rPr>
        <w:t>et al.</w:t>
      </w:r>
      <w:r w:rsidRPr="002C6FDA">
        <w:rPr>
          <w:rFonts w:eastAsia="Times New Roman" w:cs="Times New Roman"/>
          <w:szCs w:val="24"/>
          <w:lang w:val="fr-FR"/>
        </w:rPr>
        <w:t> </w:t>
      </w:r>
      <w:r w:rsidRPr="00934FA3">
        <w:rPr>
          <w:rFonts w:eastAsia="Times New Roman" w:cs="Times New Roman"/>
          <w:szCs w:val="24"/>
          <w:lang w:val="en-US"/>
        </w:rPr>
        <w:t xml:space="preserve">(2023) “Analysis of financial statements to measure the financial performance of PT. Unilever Indonesia </w:t>
      </w:r>
      <w:proofErr w:type="spellStart"/>
      <w:r w:rsidRPr="00934FA3">
        <w:rPr>
          <w:rFonts w:eastAsia="Times New Roman" w:cs="Times New Roman"/>
          <w:szCs w:val="24"/>
          <w:lang w:val="en-US"/>
        </w:rPr>
        <w:t>tbk</w:t>
      </w:r>
      <w:proofErr w:type="spellEnd"/>
      <w:r w:rsidRPr="00934FA3">
        <w:rPr>
          <w:rFonts w:eastAsia="Times New Roman" w:cs="Times New Roman"/>
          <w:szCs w:val="24"/>
          <w:lang w:val="en-US"/>
        </w:rPr>
        <w:t>. Period 2020-2022,” </w:t>
      </w:r>
      <w:r w:rsidRPr="00934FA3">
        <w:rPr>
          <w:rFonts w:eastAsia="Times New Roman" w:cs="Times New Roman"/>
          <w:i/>
          <w:iCs/>
          <w:szCs w:val="24"/>
          <w:lang w:val="en-US"/>
        </w:rPr>
        <w:t>Asian Journal of Management Analytics</w:t>
      </w:r>
      <w:r w:rsidRPr="00934FA3">
        <w:rPr>
          <w:rFonts w:eastAsia="Times New Roman" w:cs="Times New Roman"/>
          <w:szCs w:val="24"/>
          <w:lang w:val="en-US"/>
        </w:rPr>
        <w:t xml:space="preserve">, 2(2), pp. 157–170.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10.55927/ajma.v2i2.3896.</w:t>
      </w:r>
    </w:p>
    <w:p w14:paraId="0195E262"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P Van Egmond, J. W. (2020) </w:t>
      </w:r>
      <w:r w:rsidRPr="00934FA3">
        <w:rPr>
          <w:rFonts w:eastAsia="Times New Roman" w:cs="Times New Roman"/>
          <w:i/>
          <w:iCs/>
          <w:szCs w:val="24"/>
          <w:lang w:val="en-US"/>
        </w:rPr>
        <w:t>Mobility poverty in Luxembourg: Crossing borders, real estate, vulnerable groups and migrants</w:t>
      </w:r>
      <w:r w:rsidRPr="00934FA3">
        <w:rPr>
          <w:rFonts w:eastAsia="Times New Roman" w:cs="Times New Roman"/>
          <w:szCs w:val="24"/>
          <w:lang w:val="en-US"/>
        </w:rPr>
        <w:t>. library.oapen.org.</w:t>
      </w:r>
    </w:p>
    <w:p w14:paraId="6E1A7655" w14:textId="77777777" w:rsidR="00934FA3" w:rsidRPr="00934FA3" w:rsidRDefault="00934FA3" w:rsidP="00244E01">
      <w:pPr>
        <w:spacing w:before="100" w:beforeAutospacing="1" w:after="100" w:afterAutospacing="1"/>
        <w:rPr>
          <w:rFonts w:eastAsia="Times New Roman" w:cs="Times New Roman"/>
          <w:szCs w:val="24"/>
          <w:lang w:val="en-US"/>
        </w:rPr>
      </w:pPr>
      <w:proofErr w:type="spellStart"/>
      <w:r w:rsidRPr="002C6FDA">
        <w:rPr>
          <w:rFonts w:eastAsia="Times New Roman" w:cs="Times New Roman"/>
          <w:szCs w:val="24"/>
          <w:lang w:val="fr-FR"/>
        </w:rPr>
        <w:t>Prakas</w:t>
      </w:r>
      <w:proofErr w:type="spellEnd"/>
      <w:r w:rsidRPr="002C6FDA">
        <w:rPr>
          <w:rFonts w:eastAsia="Times New Roman" w:cs="Times New Roman"/>
          <w:szCs w:val="24"/>
          <w:lang w:val="fr-FR"/>
        </w:rPr>
        <w:t>, P. </w:t>
      </w:r>
      <w:r w:rsidRPr="002C6FDA">
        <w:rPr>
          <w:rFonts w:eastAsia="Times New Roman" w:cs="Times New Roman"/>
          <w:i/>
          <w:iCs/>
          <w:szCs w:val="24"/>
          <w:lang w:val="fr-FR"/>
        </w:rPr>
        <w:t>et al.</w:t>
      </w:r>
      <w:r w:rsidRPr="002C6FDA">
        <w:rPr>
          <w:rFonts w:eastAsia="Times New Roman" w:cs="Times New Roman"/>
          <w:szCs w:val="24"/>
          <w:lang w:val="fr-FR"/>
        </w:rPr>
        <w:t> (2023) “</w:t>
      </w:r>
      <w:proofErr w:type="spellStart"/>
      <w:r w:rsidRPr="002C6FDA">
        <w:rPr>
          <w:rFonts w:eastAsia="Times New Roman" w:cs="Times New Roman"/>
          <w:szCs w:val="24"/>
          <w:lang w:val="fr-FR"/>
        </w:rPr>
        <w:t>Sarcocystis</w:t>
      </w:r>
      <w:proofErr w:type="spellEnd"/>
      <w:r w:rsidRPr="002C6FDA">
        <w:rPr>
          <w:rFonts w:eastAsia="Times New Roman" w:cs="Times New Roman"/>
          <w:szCs w:val="24"/>
          <w:lang w:val="fr-FR"/>
        </w:rPr>
        <w:t xml:space="preserve"> </w:t>
      </w:r>
      <w:proofErr w:type="spellStart"/>
      <w:r w:rsidRPr="002C6FDA">
        <w:rPr>
          <w:rFonts w:eastAsia="Times New Roman" w:cs="Times New Roman"/>
          <w:szCs w:val="24"/>
          <w:lang w:val="fr-FR"/>
        </w:rPr>
        <w:t>spp</w:t>
      </w:r>
      <w:proofErr w:type="spellEnd"/>
      <w:r w:rsidRPr="002C6FDA">
        <w:rPr>
          <w:rFonts w:eastAsia="Times New Roman" w:cs="Times New Roman"/>
          <w:szCs w:val="24"/>
          <w:lang w:val="fr-FR"/>
        </w:rPr>
        <w:t xml:space="preserve">. </w:t>
      </w:r>
      <w:proofErr w:type="spellStart"/>
      <w:r w:rsidRPr="00934FA3">
        <w:rPr>
          <w:rFonts w:eastAsia="Times New Roman" w:cs="Times New Roman"/>
          <w:szCs w:val="24"/>
          <w:lang w:val="en-US"/>
        </w:rPr>
        <w:t>Macrocysts</w:t>
      </w:r>
      <w:proofErr w:type="spellEnd"/>
      <w:r w:rsidRPr="00934FA3">
        <w:rPr>
          <w:rFonts w:eastAsia="Times New Roman" w:cs="Times New Roman"/>
          <w:szCs w:val="24"/>
          <w:lang w:val="en-US"/>
        </w:rPr>
        <w:t xml:space="preserve"> infection in wildfowl species in eastern Baltic region: Trends in prevalence in 2011–2022,” </w:t>
      </w:r>
      <w:r w:rsidRPr="00934FA3">
        <w:rPr>
          <w:rFonts w:eastAsia="Times New Roman" w:cs="Times New Roman"/>
          <w:i/>
          <w:iCs/>
          <w:szCs w:val="24"/>
          <w:lang w:val="en-US"/>
        </w:rPr>
        <w:t>Animals: an open access journal from MDPI</w:t>
      </w:r>
      <w:r w:rsidRPr="00934FA3">
        <w:rPr>
          <w:rFonts w:eastAsia="Times New Roman" w:cs="Times New Roman"/>
          <w:szCs w:val="24"/>
          <w:lang w:val="en-US"/>
        </w:rPr>
        <w:t xml:space="preserve">, 13(18), p. 2875.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10.3390/ani13182875.</w:t>
      </w:r>
    </w:p>
    <w:p w14:paraId="083A8595"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Schinzel, U. (2017) “How to educate multicultural managers? The example of Luxembourg,” in </w:t>
      </w:r>
      <w:r w:rsidRPr="00934FA3">
        <w:rPr>
          <w:rFonts w:eastAsia="Times New Roman" w:cs="Times New Roman"/>
          <w:i/>
          <w:iCs/>
          <w:szCs w:val="24"/>
          <w:lang w:val="en-US"/>
        </w:rPr>
        <w:t>Contributions to Management Science</w:t>
      </w:r>
      <w:r w:rsidRPr="00934FA3">
        <w:rPr>
          <w:rFonts w:eastAsia="Times New Roman" w:cs="Times New Roman"/>
          <w:szCs w:val="24"/>
          <w:lang w:val="en-US"/>
        </w:rPr>
        <w:t>. Cham: Springer International Publishing, pp. 251–265.</w:t>
      </w:r>
    </w:p>
    <w:p w14:paraId="482356F5"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Schinzel, U. (2018) “Responsible leadership and corporate social responsibility (CSR) in Luxembourg,” </w:t>
      </w:r>
      <w:r w:rsidRPr="00934FA3">
        <w:rPr>
          <w:rFonts w:eastAsia="Times New Roman" w:cs="Times New Roman"/>
          <w:i/>
          <w:iCs/>
          <w:szCs w:val="24"/>
          <w:lang w:val="en-US"/>
        </w:rPr>
        <w:t>International journal of organizational analysis</w:t>
      </w:r>
      <w:r w:rsidRPr="00934FA3">
        <w:rPr>
          <w:rFonts w:eastAsia="Times New Roman" w:cs="Times New Roman"/>
          <w:szCs w:val="24"/>
          <w:lang w:val="en-US"/>
        </w:rPr>
        <w:t xml:space="preserve">, 26(3), pp. 415–431.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10.1108/ijoa-09-2017-1241.</w:t>
      </w:r>
    </w:p>
    <w:p w14:paraId="0ECBC6D4" w14:textId="77777777" w:rsidR="00934FA3" w:rsidRPr="00934FA3" w:rsidRDefault="00934FA3" w:rsidP="00244E01">
      <w:pPr>
        <w:spacing w:before="100" w:beforeAutospacing="1" w:after="100" w:afterAutospacing="1"/>
        <w:rPr>
          <w:rFonts w:eastAsia="Times New Roman" w:cs="Times New Roman"/>
          <w:szCs w:val="24"/>
          <w:lang w:val="en-US"/>
        </w:rPr>
      </w:pPr>
      <w:proofErr w:type="spellStart"/>
      <w:r w:rsidRPr="00934FA3">
        <w:rPr>
          <w:rFonts w:eastAsia="Times New Roman" w:cs="Times New Roman"/>
          <w:szCs w:val="24"/>
          <w:lang w:val="en-US"/>
        </w:rPr>
        <w:lastRenderedPageBreak/>
        <w:t>Snaebjornsson</w:t>
      </w:r>
      <w:proofErr w:type="spellEnd"/>
      <w:r w:rsidRPr="00934FA3">
        <w:rPr>
          <w:rFonts w:eastAsia="Times New Roman" w:cs="Times New Roman"/>
          <w:szCs w:val="24"/>
          <w:lang w:val="en-US"/>
        </w:rPr>
        <w:t>, I. M., Edvardsson, I. R. and Littrell, R. F. (2017) “Societal culture in Iceland and Lithuania: Managerial implications,” </w:t>
      </w:r>
      <w:r w:rsidRPr="00934FA3">
        <w:rPr>
          <w:rFonts w:eastAsia="Times New Roman" w:cs="Times New Roman"/>
          <w:i/>
          <w:iCs/>
          <w:szCs w:val="24"/>
          <w:lang w:val="en-US"/>
        </w:rPr>
        <w:t>SAGE open</w:t>
      </w:r>
      <w:r w:rsidRPr="00934FA3">
        <w:rPr>
          <w:rFonts w:eastAsia="Times New Roman" w:cs="Times New Roman"/>
          <w:szCs w:val="24"/>
          <w:lang w:val="en-US"/>
        </w:rPr>
        <w:t xml:space="preserve">, 7(2), p. 215824401770402. </w:t>
      </w:r>
      <w:proofErr w:type="spellStart"/>
      <w:r w:rsidRPr="00934FA3">
        <w:rPr>
          <w:rFonts w:eastAsia="Times New Roman" w:cs="Times New Roman"/>
          <w:szCs w:val="24"/>
          <w:lang w:val="en-US"/>
        </w:rPr>
        <w:t>doi</w:t>
      </w:r>
      <w:proofErr w:type="spellEnd"/>
      <w:r w:rsidRPr="00934FA3">
        <w:rPr>
          <w:rFonts w:eastAsia="Times New Roman" w:cs="Times New Roman"/>
          <w:szCs w:val="24"/>
          <w:lang w:val="en-US"/>
        </w:rPr>
        <w:t>: 10.1177/2158244017704023.</w:t>
      </w:r>
    </w:p>
    <w:p w14:paraId="3A9773FB"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Unilever, P. L. C. (2021) </w:t>
      </w:r>
      <w:r w:rsidRPr="00934FA3">
        <w:rPr>
          <w:rFonts w:eastAsia="Times New Roman" w:cs="Times New Roman"/>
          <w:i/>
          <w:iCs/>
          <w:szCs w:val="24"/>
          <w:lang w:val="en-US"/>
        </w:rPr>
        <w:t>Our company</w:t>
      </w:r>
      <w:r w:rsidRPr="00934FA3">
        <w:rPr>
          <w:rFonts w:eastAsia="Times New Roman" w:cs="Times New Roman"/>
          <w:szCs w:val="24"/>
          <w:lang w:val="en-US"/>
        </w:rPr>
        <w:t>, </w:t>
      </w:r>
      <w:r w:rsidRPr="00934FA3">
        <w:rPr>
          <w:rFonts w:eastAsia="Times New Roman" w:cs="Times New Roman"/>
          <w:i/>
          <w:iCs/>
          <w:szCs w:val="24"/>
          <w:lang w:val="en-US"/>
        </w:rPr>
        <w:t>Unilever</w:t>
      </w:r>
      <w:r w:rsidRPr="00934FA3">
        <w:rPr>
          <w:rFonts w:eastAsia="Times New Roman" w:cs="Times New Roman"/>
          <w:szCs w:val="24"/>
          <w:lang w:val="en-US"/>
        </w:rPr>
        <w:t>. Unilever PLC. Available at: https://www.unilever.com/our-company/ (Accessed: March 10, 2024).</w:t>
      </w:r>
    </w:p>
    <w:p w14:paraId="5F492A2A" w14:textId="77777777" w:rsidR="00934FA3" w:rsidRPr="00934FA3" w:rsidRDefault="00934FA3" w:rsidP="00244E01">
      <w:pPr>
        <w:spacing w:before="100" w:beforeAutospacing="1" w:after="100" w:afterAutospacing="1"/>
        <w:rPr>
          <w:rFonts w:eastAsia="Times New Roman" w:cs="Times New Roman"/>
          <w:szCs w:val="24"/>
          <w:lang w:val="en-US"/>
        </w:rPr>
      </w:pPr>
      <w:r w:rsidRPr="00934FA3">
        <w:rPr>
          <w:rFonts w:eastAsia="Times New Roman" w:cs="Times New Roman"/>
          <w:szCs w:val="24"/>
          <w:lang w:val="en-US"/>
        </w:rPr>
        <w:t>Unilever, P. L. C. (2023) </w:t>
      </w:r>
      <w:r w:rsidRPr="00934FA3">
        <w:rPr>
          <w:rFonts w:eastAsia="Times New Roman" w:cs="Times New Roman"/>
          <w:i/>
          <w:iCs/>
          <w:szCs w:val="24"/>
          <w:lang w:val="en-US"/>
        </w:rPr>
        <w:t>Brands</w:t>
      </w:r>
      <w:r w:rsidRPr="00934FA3">
        <w:rPr>
          <w:rFonts w:eastAsia="Times New Roman" w:cs="Times New Roman"/>
          <w:szCs w:val="24"/>
          <w:lang w:val="en-US"/>
        </w:rPr>
        <w:t>, </w:t>
      </w:r>
      <w:r w:rsidRPr="00934FA3">
        <w:rPr>
          <w:rFonts w:eastAsia="Times New Roman" w:cs="Times New Roman"/>
          <w:i/>
          <w:iCs/>
          <w:szCs w:val="24"/>
          <w:lang w:val="en-US"/>
        </w:rPr>
        <w:t>Unilever</w:t>
      </w:r>
      <w:r w:rsidRPr="00934FA3">
        <w:rPr>
          <w:rFonts w:eastAsia="Times New Roman" w:cs="Times New Roman"/>
          <w:szCs w:val="24"/>
          <w:lang w:val="en-US"/>
        </w:rPr>
        <w:t>. Unilever PLC. Available at: https://www.unilever.com.bd/brands/ (Accessed: March 10, 2024).</w:t>
      </w:r>
    </w:p>
    <w:p w14:paraId="14E38020" w14:textId="77777777" w:rsidR="00934FA3" w:rsidRPr="00934FA3" w:rsidRDefault="00934FA3" w:rsidP="00244E01">
      <w:pPr>
        <w:spacing w:before="100" w:beforeAutospacing="1" w:after="100" w:afterAutospacing="1"/>
        <w:rPr>
          <w:rFonts w:eastAsia="Times New Roman" w:cs="Times New Roman"/>
          <w:szCs w:val="24"/>
          <w:lang w:val="en-US"/>
        </w:rPr>
      </w:pPr>
      <w:proofErr w:type="spellStart"/>
      <w:r w:rsidRPr="00934FA3">
        <w:rPr>
          <w:rFonts w:eastAsia="Times New Roman" w:cs="Times New Roman"/>
          <w:szCs w:val="24"/>
          <w:lang w:val="en-US"/>
        </w:rPr>
        <w:t>Vaicekauskienė</w:t>
      </w:r>
      <w:proofErr w:type="spellEnd"/>
      <w:r w:rsidRPr="00934FA3">
        <w:rPr>
          <w:rFonts w:eastAsia="Times New Roman" w:cs="Times New Roman"/>
          <w:szCs w:val="24"/>
          <w:lang w:val="en-US"/>
        </w:rPr>
        <w:t xml:space="preserve">, L. and </w:t>
      </w:r>
      <w:proofErr w:type="spellStart"/>
      <w:r w:rsidRPr="00934FA3">
        <w:rPr>
          <w:rFonts w:eastAsia="Times New Roman" w:cs="Times New Roman"/>
          <w:szCs w:val="24"/>
          <w:lang w:val="en-US"/>
        </w:rPr>
        <w:t>Šepetys</w:t>
      </w:r>
      <w:proofErr w:type="spellEnd"/>
      <w:r w:rsidRPr="00934FA3">
        <w:rPr>
          <w:rFonts w:eastAsia="Times New Roman" w:cs="Times New Roman"/>
          <w:szCs w:val="24"/>
          <w:lang w:val="en-US"/>
        </w:rPr>
        <w:t>, N. (2018) “Lithuanian language planning: A battle for language and power,” in </w:t>
      </w:r>
      <w:r w:rsidRPr="00934FA3">
        <w:rPr>
          <w:rFonts w:eastAsia="Times New Roman" w:cs="Times New Roman"/>
          <w:i/>
          <w:iCs/>
          <w:szCs w:val="24"/>
          <w:lang w:val="en-US"/>
        </w:rPr>
        <w:t>Language Planning in the Post-Communist Era</w:t>
      </w:r>
      <w:r w:rsidRPr="00934FA3">
        <w:rPr>
          <w:rFonts w:eastAsia="Times New Roman" w:cs="Times New Roman"/>
          <w:szCs w:val="24"/>
          <w:lang w:val="en-US"/>
        </w:rPr>
        <w:t>. Cham: Springer International Publishing, pp. 193–218.</w:t>
      </w:r>
    </w:p>
    <w:p w14:paraId="3F8B352D" w14:textId="77777777" w:rsidR="003A4CF2" w:rsidRPr="00934FA3" w:rsidRDefault="003A4CF2" w:rsidP="00934FA3">
      <w:pPr>
        <w:rPr>
          <w:rFonts w:cs="Times New Roman"/>
        </w:rPr>
      </w:pPr>
    </w:p>
    <w:sectPr w:rsidR="003A4CF2" w:rsidRPr="00934FA3" w:rsidSect="003049E0">
      <w:foot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CA1CF" w14:textId="77777777" w:rsidR="003049E0" w:rsidRDefault="003049E0" w:rsidP="006922C5">
      <w:pPr>
        <w:spacing w:after="0" w:line="240" w:lineRule="auto"/>
      </w:pPr>
      <w:r>
        <w:separator/>
      </w:r>
    </w:p>
  </w:endnote>
  <w:endnote w:type="continuationSeparator" w:id="0">
    <w:p w14:paraId="6C039A55" w14:textId="77777777" w:rsidR="003049E0" w:rsidRDefault="003049E0" w:rsidP="00692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5334392"/>
      <w:docPartObj>
        <w:docPartGallery w:val="Page Numbers (Bottom of Page)"/>
        <w:docPartUnique/>
      </w:docPartObj>
    </w:sdtPr>
    <w:sdtEndPr>
      <w:rPr>
        <w:noProof/>
      </w:rPr>
    </w:sdtEndPr>
    <w:sdtContent>
      <w:p w14:paraId="07B21187" w14:textId="07E1C4D9" w:rsidR="003B2C6E" w:rsidRDefault="003B2C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CA25C8" w14:textId="77777777" w:rsidR="003B2C6E" w:rsidRDefault="003B2C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C53FF" w14:textId="77777777" w:rsidR="003049E0" w:rsidRDefault="003049E0" w:rsidP="006922C5">
      <w:pPr>
        <w:spacing w:after="0" w:line="240" w:lineRule="auto"/>
      </w:pPr>
      <w:r>
        <w:separator/>
      </w:r>
    </w:p>
  </w:footnote>
  <w:footnote w:type="continuationSeparator" w:id="0">
    <w:p w14:paraId="037EAA43" w14:textId="77777777" w:rsidR="003049E0" w:rsidRDefault="003049E0" w:rsidP="006922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D0EBE" w14:textId="1CE8EA2F" w:rsidR="002C6FDA" w:rsidRDefault="002C6FDA">
    <w:pPr>
      <w:pStyle w:val="Header"/>
    </w:pPr>
    <w:r>
      <w:rPr>
        <w:noProof/>
      </w:rPr>
      <w:drawing>
        <wp:inline distT="0" distB="0" distL="0" distR="0" wp14:anchorId="2E6CD72E" wp14:editId="2087CBD7">
          <wp:extent cx="5715000" cy="176022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176022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B02"/>
    <w:rsid w:val="00005391"/>
    <w:rsid w:val="00020FE0"/>
    <w:rsid w:val="00025C0F"/>
    <w:rsid w:val="000336CA"/>
    <w:rsid w:val="00081900"/>
    <w:rsid w:val="000C4FA9"/>
    <w:rsid w:val="000C5C3B"/>
    <w:rsid w:val="000E7332"/>
    <w:rsid w:val="00146154"/>
    <w:rsid w:val="0017741E"/>
    <w:rsid w:val="00187BE1"/>
    <w:rsid w:val="001C3B43"/>
    <w:rsid w:val="00241FD6"/>
    <w:rsid w:val="00244E01"/>
    <w:rsid w:val="00284811"/>
    <w:rsid w:val="002C6FDA"/>
    <w:rsid w:val="003049E0"/>
    <w:rsid w:val="00350002"/>
    <w:rsid w:val="003A4CF2"/>
    <w:rsid w:val="003B2C6E"/>
    <w:rsid w:val="00416E89"/>
    <w:rsid w:val="004F39E1"/>
    <w:rsid w:val="00505A18"/>
    <w:rsid w:val="00542A43"/>
    <w:rsid w:val="005F071C"/>
    <w:rsid w:val="006922C5"/>
    <w:rsid w:val="006A5DE6"/>
    <w:rsid w:val="00785790"/>
    <w:rsid w:val="007D696B"/>
    <w:rsid w:val="007E2FCC"/>
    <w:rsid w:val="008074A5"/>
    <w:rsid w:val="00884A9D"/>
    <w:rsid w:val="008F70D4"/>
    <w:rsid w:val="009031BC"/>
    <w:rsid w:val="00934FA3"/>
    <w:rsid w:val="00A26289"/>
    <w:rsid w:val="00B13D88"/>
    <w:rsid w:val="00B91ACF"/>
    <w:rsid w:val="00BA1DDD"/>
    <w:rsid w:val="00C52A98"/>
    <w:rsid w:val="00CA3B69"/>
    <w:rsid w:val="00D04538"/>
    <w:rsid w:val="00D6167E"/>
    <w:rsid w:val="00D64F19"/>
    <w:rsid w:val="00E30CE1"/>
    <w:rsid w:val="00E46389"/>
    <w:rsid w:val="00ED1788"/>
    <w:rsid w:val="00F1510E"/>
    <w:rsid w:val="00F2145D"/>
    <w:rsid w:val="00F365CD"/>
    <w:rsid w:val="00F92B0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B5A1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B0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92B0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92B02"/>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92B02"/>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B02"/>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F92B02"/>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rsid w:val="00F92B02"/>
    <w:rPr>
      <w:rFonts w:asciiTheme="majorHAnsi" w:eastAsiaTheme="majorEastAsia" w:hAnsiTheme="majorHAnsi" w:cstheme="majorBidi"/>
      <w:color w:val="243F60" w:themeColor="accent1" w:themeShade="7F"/>
      <w:sz w:val="24"/>
      <w:szCs w:val="24"/>
      <w:lang w:val="en-GB"/>
    </w:rPr>
  </w:style>
  <w:style w:type="paragraph" w:styleId="NormalWeb">
    <w:name w:val="Normal (Web)"/>
    <w:basedOn w:val="Normal"/>
    <w:uiPriority w:val="99"/>
    <w:semiHidden/>
    <w:unhideWhenUsed/>
    <w:rsid w:val="003A4CF2"/>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6922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22C5"/>
    <w:rPr>
      <w:rFonts w:ascii="Times New Roman" w:hAnsi="Times New Roman"/>
      <w:sz w:val="24"/>
      <w:lang w:val="en-GB"/>
    </w:rPr>
  </w:style>
  <w:style w:type="paragraph" w:styleId="Footer">
    <w:name w:val="footer"/>
    <w:basedOn w:val="Normal"/>
    <w:link w:val="FooterChar"/>
    <w:uiPriority w:val="99"/>
    <w:unhideWhenUsed/>
    <w:rsid w:val="006922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22C5"/>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820411">
      <w:bodyDiv w:val="1"/>
      <w:marLeft w:val="0"/>
      <w:marRight w:val="0"/>
      <w:marTop w:val="0"/>
      <w:marBottom w:val="0"/>
      <w:divBdr>
        <w:top w:val="none" w:sz="0" w:space="0" w:color="auto"/>
        <w:left w:val="none" w:sz="0" w:space="0" w:color="auto"/>
        <w:bottom w:val="none" w:sz="0" w:space="0" w:color="auto"/>
        <w:right w:val="none" w:sz="0" w:space="0" w:color="auto"/>
      </w:divBdr>
      <w:divsChild>
        <w:div w:id="1240167502">
          <w:marLeft w:val="0"/>
          <w:marRight w:val="0"/>
          <w:marTop w:val="0"/>
          <w:marBottom w:val="0"/>
          <w:divBdr>
            <w:top w:val="none" w:sz="0" w:space="0" w:color="auto"/>
            <w:left w:val="none" w:sz="0" w:space="0" w:color="auto"/>
            <w:bottom w:val="none" w:sz="0" w:space="0" w:color="auto"/>
            <w:right w:val="none" w:sz="0" w:space="0" w:color="auto"/>
          </w:divBdr>
          <w:divsChild>
            <w:div w:id="968897085">
              <w:marLeft w:val="0"/>
              <w:marRight w:val="0"/>
              <w:marTop w:val="0"/>
              <w:marBottom w:val="0"/>
              <w:divBdr>
                <w:top w:val="none" w:sz="0" w:space="0" w:color="auto"/>
                <w:left w:val="none" w:sz="0" w:space="0" w:color="auto"/>
                <w:bottom w:val="none" w:sz="0" w:space="0" w:color="auto"/>
                <w:right w:val="none" w:sz="0" w:space="0" w:color="auto"/>
              </w:divBdr>
            </w:div>
            <w:div w:id="1923876766">
              <w:marLeft w:val="0"/>
              <w:marRight w:val="0"/>
              <w:marTop w:val="0"/>
              <w:marBottom w:val="0"/>
              <w:divBdr>
                <w:top w:val="none" w:sz="0" w:space="0" w:color="auto"/>
                <w:left w:val="none" w:sz="0" w:space="0" w:color="auto"/>
                <w:bottom w:val="none" w:sz="0" w:space="0" w:color="auto"/>
                <w:right w:val="none" w:sz="0" w:space="0" w:color="auto"/>
              </w:divBdr>
            </w:div>
            <w:div w:id="948969681">
              <w:marLeft w:val="0"/>
              <w:marRight w:val="0"/>
              <w:marTop w:val="0"/>
              <w:marBottom w:val="0"/>
              <w:divBdr>
                <w:top w:val="none" w:sz="0" w:space="0" w:color="auto"/>
                <w:left w:val="none" w:sz="0" w:space="0" w:color="auto"/>
                <w:bottom w:val="none" w:sz="0" w:space="0" w:color="auto"/>
                <w:right w:val="none" w:sz="0" w:space="0" w:color="auto"/>
              </w:divBdr>
            </w:div>
            <w:div w:id="213540070">
              <w:marLeft w:val="0"/>
              <w:marRight w:val="0"/>
              <w:marTop w:val="0"/>
              <w:marBottom w:val="0"/>
              <w:divBdr>
                <w:top w:val="none" w:sz="0" w:space="0" w:color="auto"/>
                <w:left w:val="none" w:sz="0" w:space="0" w:color="auto"/>
                <w:bottom w:val="none" w:sz="0" w:space="0" w:color="auto"/>
                <w:right w:val="none" w:sz="0" w:space="0" w:color="auto"/>
              </w:divBdr>
            </w:div>
            <w:div w:id="4987633">
              <w:marLeft w:val="0"/>
              <w:marRight w:val="0"/>
              <w:marTop w:val="0"/>
              <w:marBottom w:val="0"/>
              <w:divBdr>
                <w:top w:val="none" w:sz="0" w:space="0" w:color="auto"/>
                <w:left w:val="none" w:sz="0" w:space="0" w:color="auto"/>
                <w:bottom w:val="none" w:sz="0" w:space="0" w:color="auto"/>
                <w:right w:val="none" w:sz="0" w:space="0" w:color="auto"/>
              </w:divBdr>
            </w:div>
            <w:div w:id="704719878">
              <w:marLeft w:val="0"/>
              <w:marRight w:val="0"/>
              <w:marTop w:val="0"/>
              <w:marBottom w:val="0"/>
              <w:divBdr>
                <w:top w:val="none" w:sz="0" w:space="0" w:color="auto"/>
                <w:left w:val="none" w:sz="0" w:space="0" w:color="auto"/>
                <w:bottom w:val="none" w:sz="0" w:space="0" w:color="auto"/>
                <w:right w:val="none" w:sz="0" w:space="0" w:color="auto"/>
              </w:divBdr>
            </w:div>
            <w:div w:id="1888176685">
              <w:marLeft w:val="0"/>
              <w:marRight w:val="0"/>
              <w:marTop w:val="0"/>
              <w:marBottom w:val="0"/>
              <w:divBdr>
                <w:top w:val="none" w:sz="0" w:space="0" w:color="auto"/>
                <w:left w:val="none" w:sz="0" w:space="0" w:color="auto"/>
                <w:bottom w:val="none" w:sz="0" w:space="0" w:color="auto"/>
                <w:right w:val="none" w:sz="0" w:space="0" w:color="auto"/>
              </w:divBdr>
            </w:div>
            <w:div w:id="1143110868">
              <w:marLeft w:val="0"/>
              <w:marRight w:val="0"/>
              <w:marTop w:val="0"/>
              <w:marBottom w:val="0"/>
              <w:divBdr>
                <w:top w:val="none" w:sz="0" w:space="0" w:color="auto"/>
                <w:left w:val="none" w:sz="0" w:space="0" w:color="auto"/>
                <w:bottom w:val="none" w:sz="0" w:space="0" w:color="auto"/>
                <w:right w:val="none" w:sz="0" w:space="0" w:color="auto"/>
              </w:divBdr>
            </w:div>
            <w:div w:id="2021082493">
              <w:marLeft w:val="0"/>
              <w:marRight w:val="0"/>
              <w:marTop w:val="0"/>
              <w:marBottom w:val="0"/>
              <w:divBdr>
                <w:top w:val="none" w:sz="0" w:space="0" w:color="auto"/>
                <w:left w:val="none" w:sz="0" w:space="0" w:color="auto"/>
                <w:bottom w:val="none" w:sz="0" w:space="0" w:color="auto"/>
                <w:right w:val="none" w:sz="0" w:space="0" w:color="auto"/>
              </w:divBdr>
            </w:div>
            <w:div w:id="1928927145">
              <w:marLeft w:val="0"/>
              <w:marRight w:val="0"/>
              <w:marTop w:val="0"/>
              <w:marBottom w:val="0"/>
              <w:divBdr>
                <w:top w:val="none" w:sz="0" w:space="0" w:color="auto"/>
                <w:left w:val="none" w:sz="0" w:space="0" w:color="auto"/>
                <w:bottom w:val="none" w:sz="0" w:space="0" w:color="auto"/>
                <w:right w:val="none" w:sz="0" w:space="0" w:color="auto"/>
              </w:divBdr>
            </w:div>
            <w:div w:id="1153915295">
              <w:marLeft w:val="0"/>
              <w:marRight w:val="0"/>
              <w:marTop w:val="0"/>
              <w:marBottom w:val="0"/>
              <w:divBdr>
                <w:top w:val="none" w:sz="0" w:space="0" w:color="auto"/>
                <w:left w:val="none" w:sz="0" w:space="0" w:color="auto"/>
                <w:bottom w:val="none" w:sz="0" w:space="0" w:color="auto"/>
                <w:right w:val="none" w:sz="0" w:space="0" w:color="auto"/>
              </w:divBdr>
            </w:div>
            <w:div w:id="1231190220">
              <w:marLeft w:val="0"/>
              <w:marRight w:val="0"/>
              <w:marTop w:val="0"/>
              <w:marBottom w:val="0"/>
              <w:divBdr>
                <w:top w:val="none" w:sz="0" w:space="0" w:color="auto"/>
                <w:left w:val="none" w:sz="0" w:space="0" w:color="auto"/>
                <w:bottom w:val="none" w:sz="0" w:space="0" w:color="auto"/>
                <w:right w:val="none" w:sz="0" w:space="0" w:color="auto"/>
              </w:divBdr>
            </w:div>
            <w:div w:id="1638027442">
              <w:marLeft w:val="0"/>
              <w:marRight w:val="0"/>
              <w:marTop w:val="0"/>
              <w:marBottom w:val="0"/>
              <w:divBdr>
                <w:top w:val="none" w:sz="0" w:space="0" w:color="auto"/>
                <w:left w:val="none" w:sz="0" w:space="0" w:color="auto"/>
                <w:bottom w:val="none" w:sz="0" w:space="0" w:color="auto"/>
                <w:right w:val="none" w:sz="0" w:space="0" w:color="auto"/>
              </w:divBdr>
            </w:div>
            <w:div w:id="1853185958">
              <w:marLeft w:val="0"/>
              <w:marRight w:val="0"/>
              <w:marTop w:val="0"/>
              <w:marBottom w:val="0"/>
              <w:divBdr>
                <w:top w:val="none" w:sz="0" w:space="0" w:color="auto"/>
                <w:left w:val="none" w:sz="0" w:space="0" w:color="auto"/>
                <w:bottom w:val="none" w:sz="0" w:space="0" w:color="auto"/>
                <w:right w:val="none" w:sz="0" w:space="0" w:color="auto"/>
              </w:divBdr>
            </w:div>
            <w:div w:id="2016573783">
              <w:marLeft w:val="0"/>
              <w:marRight w:val="0"/>
              <w:marTop w:val="0"/>
              <w:marBottom w:val="0"/>
              <w:divBdr>
                <w:top w:val="none" w:sz="0" w:space="0" w:color="auto"/>
                <w:left w:val="none" w:sz="0" w:space="0" w:color="auto"/>
                <w:bottom w:val="none" w:sz="0" w:space="0" w:color="auto"/>
                <w:right w:val="none" w:sz="0" w:space="0" w:color="auto"/>
              </w:divBdr>
            </w:div>
            <w:div w:id="438457089">
              <w:marLeft w:val="0"/>
              <w:marRight w:val="0"/>
              <w:marTop w:val="0"/>
              <w:marBottom w:val="0"/>
              <w:divBdr>
                <w:top w:val="none" w:sz="0" w:space="0" w:color="auto"/>
                <w:left w:val="none" w:sz="0" w:space="0" w:color="auto"/>
                <w:bottom w:val="none" w:sz="0" w:space="0" w:color="auto"/>
                <w:right w:val="none" w:sz="0" w:space="0" w:color="auto"/>
              </w:divBdr>
            </w:div>
            <w:div w:id="2067100867">
              <w:marLeft w:val="0"/>
              <w:marRight w:val="0"/>
              <w:marTop w:val="0"/>
              <w:marBottom w:val="0"/>
              <w:divBdr>
                <w:top w:val="none" w:sz="0" w:space="0" w:color="auto"/>
                <w:left w:val="none" w:sz="0" w:space="0" w:color="auto"/>
                <w:bottom w:val="none" w:sz="0" w:space="0" w:color="auto"/>
                <w:right w:val="none" w:sz="0" w:space="0" w:color="auto"/>
              </w:divBdr>
            </w:div>
            <w:div w:id="436222382">
              <w:marLeft w:val="0"/>
              <w:marRight w:val="0"/>
              <w:marTop w:val="0"/>
              <w:marBottom w:val="0"/>
              <w:divBdr>
                <w:top w:val="none" w:sz="0" w:space="0" w:color="auto"/>
                <w:left w:val="none" w:sz="0" w:space="0" w:color="auto"/>
                <w:bottom w:val="none" w:sz="0" w:space="0" w:color="auto"/>
                <w:right w:val="none" w:sz="0" w:space="0" w:color="auto"/>
              </w:divBdr>
            </w:div>
            <w:div w:id="1320496935">
              <w:marLeft w:val="0"/>
              <w:marRight w:val="0"/>
              <w:marTop w:val="0"/>
              <w:marBottom w:val="0"/>
              <w:divBdr>
                <w:top w:val="none" w:sz="0" w:space="0" w:color="auto"/>
                <w:left w:val="none" w:sz="0" w:space="0" w:color="auto"/>
                <w:bottom w:val="none" w:sz="0" w:space="0" w:color="auto"/>
                <w:right w:val="none" w:sz="0" w:space="0" w:color="auto"/>
              </w:divBdr>
            </w:div>
            <w:div w:id="2129423407">
              <w:marLeft w:val="0"/>
              <w:marRight w:val="0"/>
              <w:marTop w:val="0"/>
              <w:marBottom w:val="0"/>
              <w:divBdr>
                <w:top w:val="none" w:sz="0" w:space="0" w:color="auto"/>
                <w:left w:val="none" w:sz="0" w:space="0" w:color="auto"/>
                <w:bottom w:val="none" w:sz="0" w:space="0" w:color="auto"/>
                <w:right w:val="none" w:sz="0" w:space="0" w:color="auto"/>
              </w:divBdr>
            </w:div>
            <w:div w:id="1552619723">
              <w:marLeft w:val="0"/>
              <w:marRight w:val="0"/>
              <w:marTop w:val="0"/>
              <w:marBottom w:val="0"/>
              <w:divBdr>
                <w:top w:val="none" w:sz="0" w:space="0" w:color="auto"/>
                <w:left w:val="none" w:sz="0" w:space="0" w:color="auto"/>
                <w:bottom w:val="none" w:sz="0" w:space="0" w:color="auto"/>
                <w:right w:val="none" w:sz="0" w:space="0" w:color="auto"/>
              </w:divBdr>
            </w:div>
            <w:div w:id="1088887556">
              <w:marLeft w:val="0"/>
              <w:marRight w:val="0"/>
              <w:marTop w:val="0"/>
              <w:marBottom w:val="0"/>
              <w:divBdr>
                <w:top w:val="none" w:sz="0" w:space="0" w:color="auto"/>
                <w:left w:val="none" w:sz="0" w:space="0" w:color="auto"/>
                <w:bottom w:val="none" w:sz="0" w:space="0" w:color="auto"/>
                <w:right w:val="none" w:sz="0" w:space="0" w:color="auto"/>
              </w:divBdr>
            </w:div>
            <w:div w:id="1977489501">
              <w:marLeft w:val="0"/>
              <w:marRight w:val="0"/>
              <w:marTop w:val="0"/>
              <w:marBottom w:val="0"/>
              <w:divBdr>
                <w:top w:val="none" w:sz="0" w:space="0" w:color="auto"/>
                <w:left w:val="none" w:sz="0" w:space="0" w:color="auto"/>
                <w:bottom w:val="none" w:sz="0" w:space="0" w:color="auto"/>
                <w:right w:val="none" w:sz="0" w:space="0" w:color="auto"/>
              </w:divBdr>
            </w:div>
            <w:div w:id="1239166854">
              <w:marLeft w:val="0"/>
              <w:marRight w:val="0"/>
              <w:marTop w:val="0"/>
              <w:marBottom w:val="0"/>
              <w:divBdr>
                <w:top w:val="none" w:sz="0" w:space="0" w:color="auto"/>
                <w:left w:val="none" w:sz="0" w:space="0" w:color="auto"/>
                <w:bottom w:val="none" w:sz="0" w:space="0" w:color="auto"/>
                <w:right w:val="none" w:sz="0" w:space="0" w:color="auto"/>
              </w:divBdr>
            </w:div>
            <w:div w:id="774440144">
              <w:marLeft w:val="0"/>
              <w:marRight w:val="0"/>
              <w:marTop w:val="0"/>
              <w:marBottom w:val="0"/>
              <w:divBdr>
                <w:top w:val="none" w:sz="0" w:space="0" w:color="auto"/>
                <w:left w:val="none" w:sz="0" w:space="0" w:color="auto"/>
                <w:bottom w:val="none" w:sz="0" w:space="0" w:color="auto"/>
                <w:right w:val="none" w:sz="0" w:space="0" w:color="auto"/>
              </w:divBdr>
            </w:div>
            <w:div w:id="1006056865">
              <w:marLeft w:val="0"/>
              <w:marRight w:val="0"/>
              <w:marTop w:val="0"/>
              <w:marBottom w:val="0"/>
              <w:divBdr>
                <w:top w:val="none" w:sz="0" w:space="0" w:color="auto"/>
                <w:left w:val="none" w:sz="0" w:space="0" w:color="auto"/>
                <w:bottom w:val="none" w:sz="0" w:space="0" w:color="auto"/>
                <w:right w:val="none" w:sz="0" w:space="0" w:color="auto"/>
              </w:divBdr>
            </w:div>
            <w:div w:id="183712006">
              <w:marLeft w:val="0"/>
              <w:marRight w:val="0"/>
              <w:marTop w:val="0"/>
              <w:marBottom w:val="0"/>
              <w:divBdr>
                <w:top w:val="none" w:sz="0" w:space="0" w:color="auto"/>
                <w:left w:val="none" w:sz="0" w:space="0" w:color="auto"/>
                <w:bottom w:val="none" w:sz="0" w:space="0" w:color="auto"/>
                <w:right w:val="none" w:sz="0" w:space="0" w:color="auto"/>
              </w:divBdr>
            </w:div>
            <w:div w:id="98705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044970">
      <w:bodyDiv w:val="1"/>
      <w:marLeft w:val="0"/>
      <w:marRight w:val="0"/>
      <w:marTop w:val="0"/>
      <w:marBottom w:val="0"/>
      <w:divBdr>
        <w:top w:val="none" w:sz="0" w:space="0" w:color="auto"/>
        <w:left w:val="none" w:sz="0" w:space="0" w:color="auto"/>
        <w:bottom w:val="none" w:sz="0" w:space="0" w:color="auto"/>
        <w:right w:val="none" w:sz="0" w:space="0" w:color="auto"/>
      </w:divBdr>
      <w:divsChild>
        <w:div w:id="139466079">
          <w:marLeft w:val="0"/>
          <w:marRight w:val="0"/>
          <w:marTop w:val="0"/>
          <w:marBottom w:val="0"/>
          <w:divBdr>
            <w:top w:val="single" w:sz="6" w:space="0" w:color="auto"/>
            <w:left w:val="single" w:sz="6" w:space="0" w:color="auto"/>
            <w:bottom w:val="single" w:sz="6" w:space="0" w:color="auto"/>
            <w:right w:val="single" w:sz="6" w:space="0" w:color="auto"/>
          </w:divBdr>
        </w:div>
      </w:divsChild>
    </w:div>
    <w:div w:id="775716601">
      <w:bodyDiv w:val="1"/>
      <w:marLeft w:val="0"/>
      <w:marRight w:val="0"/>
      <w:marTop w:val="0"/>
      <w:marBottom w:val="0"/>
      <w:divBdr>
        <w:top w:val="none" w:sz="0" w:space="0" w:color="auto"/>
        <w:left w:val="none" w:sz="0" w:space="0" w:color="auto"/>
        <w:bottom w:val="none" w:sz="0" w:space="0" w:color="auto"/>
        <w:right w:val="none" w:sz="0" w:space="0" w:color="auto"/>
      </w:divBdr>
      <w:divsChild>
        <w:div w:id="1876110987">
          <w:marLeft w:val="0"/>
          <w:marRight w:val="0"/>
          <w:marTop w:val="0"/>
          <w:marBottom w:val="0"/>
          <w:divBdr>
            <w:top w:val="single" w:sz="6" w:space="0" w:color="auto"/>
            <w:left w:val="single" w:sz="6" w:space="0" w:color="auto"/>
            <w:bottom w:val="single" w:sz="6" w:space="0" w:color="auto"/>
            <w:right w:val="single" w:sz="6" w:space="0" w:color="auto"/>
          </w:divBdr>
        </w:div>
      </w:divsChild>
    </w:div>
    <w:div w:id="967664051">
      <w:bodyDiv w:val="1"/>
      <w:marLeft w:val="0"/>
      <w:marRight w:val="0"/>
      <w:marTop w:val="0"/>
      <w:marBottom w:val="0"/>
      <w:divBdr>
        <w:top w:val="none" w:sz="0" w:space="0" w:color="auto"/>
        <w:left w:val="none" w:sz="0" w:space="0" w:color="auto"/>
        <w:bottom w:val="none" w:sz="0" w:space="0" w:color="auto"/>
        <w:right w:val="none" w:sz="0" w:space="0" w:color="auto"/>
      </w:divBdr>
      <w:divsChild>
        <w:div w:id="1712224579">
          <w:marLeft w:val="0"/>
          <w:marRight w:val="0"/>
          <w:marTop w:val="0"/>
          <w:marBottom w:val="0"/>
          <w:divBdr>
            <w:top w:val="none" w:sz="0" w:space="0" w:color="auto"/>
            <w:left w:val="none" w:sz="0" w:space="0" w:color="auto"/>
            <w:bottom w:val="none" w:sz="0" w:space="0" w:color="auto"/>
            <w:right w:val="none" w:sz="0" w:space="0" w:color="auto"/>
          </w:divBdr>
          <w:divsChild>
            <w:div w:id="1160343762">
              <w:marLeft w:val="0"/>
              <w:marRight w:val="0"/>
              <w:marTop w:val="0"/>
              <w:marBottom w:val="0"/>
              <w:divBdr>
                <w:top w:val="none" w:sz="0" w:space="0" w:color="auto"/>
                <w:left w:val="none" w:sz="0" w:space="0" w:color="auto"/>
                <w:bottom w:val="none" w:sz="0" w:space="0" w:color="auto"/>
                <w:right w:val="none" w:sz="0" w:space="0" w:color="auto"/>
              </w:divBdr>
            </w:div>
            <w:div w:id="1602910994">
              <w:marLeft w:val="0"/>
              <w:marRight w:val="0"/>
              <w:marTop w:val="0"/>
              <w:marBottom w:val="0"/>
              <w:divBdr>
                <w:top w:val="none" w:sz="0" w:space="0" w:color="auto"/>
                <w:left w:val="none" w:sz="0" w:space="0" w:color="auto"/>
                <w:bottom w:val="none" w:sz="0" w:space="0" w:color="auto"/>
                <w:right w:val="none" w:sz="0" w:space="0" w:color="auto"/>
              </w:divBdr>
            </w:div>
            <w:div w:id="51393206">
              <w:marLeft w:val="0"/>
              <w:marRight w:val="0"/>
              <w:marTop w:val="0"/>
              <w:marBottom w:val="0"/>
              <w:divBdr>
                <w:top w:val="none" w:sz="0" w:space="0" w:color="auto"/>
                <w:left w:val="none" w:sz="0" w:space="0" w:color="auto"/>
                <w:bottom w:val="none" w:sz="0" w:space="0" w:color="auto"/>
                <w:right w:val="none" w:sz="0" w:space="0" w:color="auto"/>
              </w:divBdr>
            </w:div>
            <w:div w:id="2049259101">
              <w:marLeft w:val="0"/>
              <w:marRight w:val="0"/>
              <w:marTop w:val="0"/>
              <w:marBottom w:val="0"/>
              <w:divBdr>
                <w:top w:val="none" w:sz="0" w:space="0" w:color="auto"/>
                <w:left w:val="none" w:sz="0" w:space="0" w:color="auto"/>
                <w:bottom w:val="none" w:sz="0" w:space="0" w:color="auto"/>
                <w:right w:val="none" w:sz="0" w:space="0" w:color="auto"/>
              </w:divBdr>
            </w:div>
            <w:div w:id="319389427">
              <w:marLeft w:val="0"/>
              <w:marRight w:val="0"/>
              <w:marTop w:val="0"/>
              <w:marBottom w:val="0"/>
              <w:divBdr>
                <w:top w:val="none" w:sz="0" w:space="0" w:color="auto"/>
                <w:left w:val="none" w:sz="0" w:space="0" w:color="auto"/>
                <w:bottom w:val="none" w:sz="0" w:space="0" w:color="auto"/>
                <w:right w:val="none" w:sz="0" w:space="0" w:color="auto"/>
              </w:divBdr>
            </w:div>
            <w:div w:id="1450203333">
              <w:marLeft w:val="0"/>
              <w:marRight w:val="0"/>
              <w:marTop w:val="0"/>
              <w:marBottom w:val="0"/>
              <w:divBdr>
                <w:top w:val="none" w:sz="0" w:space="0" w:color="auto"/>
                <w:left w:val="none" w:sz="0" w:space="0" w:color="auto"/>
                <w:bottom w:val="none" w:sz="0" w:space="0" w:color="auto"/>
                <w:right w:val="none" w:sz="0" w:space="0" w:color="auto"/>
              </w:divBdr>
            </w:div>
            <w:div w:id="835530795">
              <w:marLeft w:val="0"/>
              <w:marRight w:val="0"/>
              <w:marTop w:val="0"/>
              <w:marBottom w:val="0"/>
              <w:divBdr>
                <w:top w:val="none" w:sz="0" w:space="0" w:color="auto"/>
                <w:left w:val="none" w:sz="0" w:space="0" w:color="auto"/>
                <w:bottom w:val="none" w:sz="0" w:space="0" w:color="auto"/>
                <w:right w:val="none" w:sz="0" w:space="0" w:color="auto"/>
              </w:divBdr>
            </w:div>
            <w:div w:id="1957835540">
              <w:marLeft w:val="0"/>
              <w:marRight w:val="0"/>
              <w:marTop w:val="0"/>
              <w:marBottom w:val="0"/>
              <w:divBdr>
                <w:top w:val="none" w:sz="0" w:space="0" w:color="auto"/>
                <w:left w:val="none" w:sz="0" w:space="0" w:color="auto"/>
                <w:bottom w:val="none" w:sz="0" w:space="0" w:color="auto"/>
                <w:right w:val="none" w:sz="0" w:space="0" w:color="auto"/>
              </w:divBdr>
            </w:div>
            <w:div w:id="565144091">
              <w:marLeft w:val="0"/>
              <w:marRight w:val="0"/>
              <w:marTop w:val="0"/>
              <w:marBottom w:val="0"/>
              <w:divBdr>
                <w:top w:val="none" w:sz="0" w:space="0" w:color="auto"/>
                <w:left w:val="none" w:sz="0" w:space="0" w:color="auto"/>
                <w:bottom w:val="none" w:sz="0" w:space="0" w:color="auto"/>
                <w:right w:val="none" w:sz="0" w:space="0" w:color="auto"/>
              </w:divBdr>
            </w:div>
            <w:div w:id="696975475">
              <w:marLeft w:val="0"/>
              <w:marRight w:val="0"/>
              <w:marTop w:val="0"/>
              <w:marBottom w:val="0"/>
              <w:divBdr>
                <w:top w:val="none" w:sz="0" w:space="0" w:color="auto"/>
                <w:left w:val="none" w:sz="0" w:space="0" w:color="auto"/>
                <w:bottom w:val="none" w:sz="0" w:space="0" w:color="auto"/>
                <w:right w:val="none" w:sz="0" w:space="0" w:color="auto"/>
              </w:divBdr>
            </w:div>
            <w:div w:id="870146285">
              <w:marLeft w:val="0"/>
              <w:marRight w:val="0"/>
              <w:marTop w:val="0"/>
              <w:marBottom w:val="0"/>
              <w:divBdr>
                <w:top w:val="none" w:sz="0" w:space="0" w:color="auto"/>
                <w:left w:val="none" w:sz="0" w:space="0" w:color="auto"/>
                <w:bottom w:val="none" w:sz="0" w:space="0" w:color="auto"/>
                <w:right w:val="none" w:sz="0" w:space="0" w:color="auto"/>
              </w:divBdr>
            </w:div>
            <w:div w:id="1992050973">
              <w:marLeft w:val="0"/>
              <w:marRight w:val="0"/>
              <w:marTop w:val="0"/>
              <w:marBottom w:val="0"/>
              <w:divBdr>
                <w:top w:val="none" w:sz="0" w:space="0" w:color="auto"/>
                <w:left w:val="none" w:sz="0" w:space="0" w:color="auto"/>
                <w:bottom w:val="none" w:sz="0" w:space="0" w:color="auto"/>
                <w:right w:val="none" w:sz="0" w:space="0" w:color="auto"/>
              </w:divBdr>
            </w:div>
            <w:div w:id="2094007764">
              <w:marLeft w:val="0"/>
              <w:marRight w:val="0"/>
              <w:marTop w:val="0"/>
              <w:marBottom w:val="0"/>
              <w:divBdr>
                <w:top w:val="none" w:sz="0" w:space="0" w:color="auto"/>
                <w:left w:val="none" w:sz="0" w:space="0" w:color="auto"/>
                <w:bottom w:val="none" w:sz="0" w:space="0" w:color="auto"/>
                <w:right w:val="none" w:sz="0" w:space="0" w:color="auto"/>
              </w:divBdr>
            </w:div>
            <w:div w:id="682709808">
              <w:marLeft w:val="0"/>
              <w:marRight w:val="0"/>
              <w:marTop w:val="0"/>
              <w:marBottom w:val="0"/>
              <w:divBdr>
                <w:top w:val="none" w:sz="0" w:space="0" w:color="auto"/>
                <w:left w:val="none" w:sz="0" w:space="0" w:color="auto"/>
                <w:bottom w:val="none" w:sz="0" w:space="0" w:color="auto"/>
                <w:right w:val="none" w:sz="0" w:space="0" w:color="auto"/>
              </w:divBdr>
            </w:div>
            <w:div w:id="1786003897">
              <w:marLeft w:val="0"/>
              <w:marRight w:val="0"/>
              <w:marTop w:val="0"/>
              <w:marBottom w:val="0"/>
              <w:divBdr>
                <w:top w:val="none" w:sz="0" w:space="0" w:color="auto"/>
                <w:left w:val="none" w:sz="0" w:space="0" w:color="auto"/>
                <w:bottom w:val="none" w:sz="0" w:space="0" w:color="auto"/>
                <w:right w:val="none" w:sz="0" w:space="0" w:color="auto"/>
              </w:divBdr>
            </w:div>
            <w:div w:id="1962373021">
              <w:marLeft w:val="0"/>
              <w:marRight w:val="0"/>
              <w:marTop w:val="0"/>
              <w:marBottom w:val="0"/>
              <w:divBdr>
                <w:top w:val="none" w:sz="0" w:space="0" w:color="auto"/>
                <w:left w:val="none" w:sz="0" w:space="0" w:color="auto"/>
                <w:bottom w:val="none" w:sz="0" w:space="0" w:color="auto"/>
                <w:right w:val="none" w:sz="0" w:space="0" w:color="auto"/>
              </w:divBdr>
            </w:div>
            <w:div w:id="219873984">
              <w:marLeft w:val="0"/>
              <w:marRight w:val="0"/>
              <w:marTop w:val="0"/>
              <w:marBottom w:val="0"/>
              <w:divBdr>
                <w:top w:val="none" w:sz="0" w:space="0" w:color="auto"/>
                <w:left w:val="none" w:sz="0" w:space="0" w:color="auto"/>
                <w:bottom w:val="none" w:sz="0" w:space="0" w:color="auto"/>
                <w:right w:val="none" w:sz="0" w:space="0" w:color="auto"/>
              </w:divBdr>
            </w:div>
            <w:div w:id="62408510">
              <w:marLeft w:val="0"/>
              <w:marRight w:val="0"/>
              <w:marTop w:val="0"/>
              <w:marBottom w:val="0"/>
              <w:divBdr>
                <w:top w:val="none" w:sz="0" w:space="0" w:color="auto"/>
                <w:left w:val="none" w:sz="0" w:space="0" w:color="auto"/>
                <w:bottom w:val="none" w:sz="0" w:space="0" w:color="auto"/>
                <w:right w:val="none" w:sz="0" w:space="0" w:color="auto"/>
              </w:divBdr>
            </w:div>
            <w:div w:id="839737485">
              <w:marLeft w:val="0"/>
              <w:marRight w:val="0"/>
              <w:marTop w:val="0"/>
              <w:marBottom w:val="0"/>
              <w:divBdr>
                <w:top w:val="none" w:sz="0" w:space="0" w:color="auto"/>
                <w:left w:val="none" w:sz="0" w:space="0" w:color="auto"/>
                <w:bottom w:val="none" w:sz="0" w:space="0" w:color="auto"/>
                <w:right w:val="none" w:sz="0" w:space="0" w:color="auto"/>
              </w:divBdr>
            </w:div>
            <w:div w:id="469522239">
              <w:marLeft w:val="0"/>
              <w:marRight w:val="0"/>
              <w:marTop w:val="0"/>
              <w:marBottom w:val="0"/>
              <w:divBdr>
                <w:top w:val="none" w:sz="0" w:space="0" w:color="auto"/>
                <w:left w:val="none" w:sz="0" w:space="0" w:color="auto"/>
                <w:bottom w:val="none" w:sz="0" w:space="0" w:color="auto"/>
                <w:right w:val="none" w:sz="0" w:space="0" w:color="auto"/>
              </w:divBdr>
            </w:div>
            <w:div w:id="468398488">
              <w:marLeft w:val="0"/>
              <w:marRight w:val="0"/>
              <w:marTop w:val="0"/>
              <w:marBottom w:val="0"/>
              <w:divBdr>
                <w:top w:val="none" w:sz="0" w:space="0" w:color="auto"/>
                <w:left w:val="none" w:sz="0" w:space="0" w:color="auto"/>
                <w:bottom w:val="none" w:sz="0" w:space="0" w:color="auto"/>
                <w:right w:val="none" w:sz="0" w:space="0" w:color="auto"/>
              </w:divBdr>
            </w:div>
            <w:div w:id="740327367">
              <w:marLeft w:val="0"/>
              <w:marRight w:val="0"/>
              <w:marTop w:val="0"/>
              <w:marBottom w:val="0"/>
              <w:divBdr>
                <w:top w:val="none" w:sz="0" w:space="0" w:color="auto"/>
                <w:left w:val="none" w:sz="0" w:space="0" w:color="auto"/>
                <w:bottom w:val="none" w:sz="0" w:space="0" w:color="auto"/>
                <w:right w:val="none" w:sz="0" w:space="0" w:color="auto"/>
              </w:divBdr>
            </w:div>
            <w:div w:id="582952811">
              <w:marLeft w:val="0"/>
              <w:marRight w:val="0"/>
              <w:marTop w:val="0"/>
              <w:marBottom w:val="0"/>
              <w:divBdr>
                <w:top w:val="none" w:sz="0" w:space="0" w:color="auto"/>
                <w:left w:val="none" w:sz="0" w:space="0" w:color="auto"/>
                <w:bottom w:val="none" w:sz="0" w:space="0" w:color="auto"/>
                <w:right w:val="none" w:sz="0" w:space="0" w:color="auto"/>
              </w:divBdr>
            </w:div>
            <w:div w:id="1385368722">
              <w:marLeft w:val="0"/>
              <w:marRight w:val="0"/>
              <w:marTop w:val="0"/>
              <w:marBottom w:val="0"/>
              <w:divBdr>
                <w:top w:val="none" w:sz="0" w:space="0" w:color="auto"/>
                <w:left w:val="none" w:sz="0" w:space="0" w:color="auto"/>
                <w:bottom w:val="none" w:sz="0" w:space="0" w:color="auto"/>
                <w:right w:val="none" w:sz="0" w:space="0" w:color="auto"/>
              </w:divBdr>
            </w:div>
            <w:div w:id="1469666211">
              <w:marLeft w:val="0"/>
              <w:marRight w:val="0"/>
              <w:marTop w:val="0"/>
              <w:marBottom w:val="0"/>
              <w:divBdr>
                <w:top w:val="none" w:sz="0" w:space="0" w:color="auto"/>
                <w:left w:val="none" w:sz="0" w:space="0" w:color="auto"/>
                <w:bottom w:val="none" w:sz="0" w:space="0" w:color="auto"/>
                <w:right w:val="none" w:sz="0" w:space="0" w:color="auto"/>
              </w:divBdr>
            </w:div>
            <w:div w:id="988287302">
              <w:marLeft w:val="0"/>
              <w:marRight w:val="0"/>
              <w:marTop w:val="0"/>
              <w:marBottom w:val="0"/>
              <w:divBdr>
                <w:top w:val="none" w:sz="0" w:space="0" w:color="auto"/>
                <w:left w:val="none" w:sz="0" w:space="0" w:color="auto"/>
                <w:bottom w:val="none" w:sz="0" w:space="0" w:color="auto"/>
                <w:right w:val="none" w:sz="0" w:space="0" w:color="auto"/>
              </w:divBdr>
            </w:div>
            <w:div w:id="1059356001">
              <w:marLeft w:val="0"/>
              <w:marRight w:val="0"/>
              <w:marTop w:val="0"/>
              <w:marBottom w:val="0"/>
              <w:divBdr>
                <w:top w:val="none" w:sz="0" w:space="0" w:color="auto"/>
                <w:left w:val="none" w:sz="0" w:space="0" w:color="auto"/>
                <w:bottom w:val="none" w:sz="0" w:space="0" w:color="auto"/>
                <w:right w:val="none" w:sz="0" w:space="0" w:color="auto"/>
              </w:divBdr>
            </w:div>
            <w:div w:id="60727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704095">
      <w:bodyDiv w:val="1"/>
      <w:marLeft w:val="0"/>
      <w:marRight w:val="0"/>
      <w:marTop w:val="0"/>
      <w:marBottom w:val="0"/>
      <w:divBdr>
        <w:top w:val="none" w:sz="0" w:space="0" w:color="auto"/>
        <w:left w:val="none" w:sz="0" w:space="0" w:color="auto"/>
        <w:bottom w:val="none" w:sz="0" w:space="0" w:color="auto"/>
        <w:right w:val="none" w:sz="0" w:space="0" w:color="auto"/>
      </w:divBdr>
      <w:divsChild>
        <w:div w:id="1557427698">
          <w:marLeft w:val="0"/>
          <w:marRight w:val="0"/>
          <w:marTop w:val="0"/>
          <w:marBottom w:val="0"/>
          <w:divBdr>
            <w:top w:val="single" w:sz="6" w:space="0" w:color="auto"/>
            <w:left w:val="single" w:sz="6" w:space="0" w:color="auto"/>
            <w:bottom w:val="single" w:sz="6" w:space="0" w:color="auto"/>
            <w:right w:val="single" w:sz="6" w:space="0" w:color="auto"/>
          </w:divBdr>
        </w:div>
      </w:divsChild>
    </w:div>
    <w:div w:id="1679962939">
      <w:bodyDiv w:val="1"/>
      <w:marLeft w:val="0"/>
      <w:marRight w:val="0"/>
      <w:marTop w:val="0"/>
      <w:marBottom w:val="0"/>
      <w:divBdr>
        <w:top w:val="none" w:sz="0" w:space="0" w:color="auto"/>
        <w:left w:val="none" w:sz="0" w:space="0" w:color="auto"/>
        <w:bottom w:val="none" w:sz="0" w:space="0" w:color="auto"/>
        <w:right w:val="none" w:sz="0" w:space="0" w:color="auto"/>
      </w:divBdr>
    </w:div>
    <w:div w:id="2033914912">
      <w:bodyDiv w:val="1"/>
      <w:marLeft w:val="0"/>
      <w:marRight w:val="0"/>
      <w:marTop w:val="0"/>
      <w:marBottom w:val="0"/>
      <w:divBdr>
        <w:top w:val="none" w:sz="0" w:space="0" w:color="auto"/>
        <w:left w:val="none" w:sz="0" w:space="0" w:color="auto"/>
        <w:bottom w:val="none" w:sz="0" w:space="0" w:color="auto"/>
        <w:right w:val="none" w:sz="0" w:space="0" w:color="auto"/>
      </w:divBdr>
      <w:divsChild>
        <w:div w:id="1068261112">
          <w:marLeft w:val="0"/>
          <w:marRight w:val="0"/>
          <w:marTop w:val="0"/>
          <w:marBottom w:val="0"/>
          <w:divBdr>
            <w:top w:val="single" w:sz="6" w:space="0" w:color="auto"/>
            <w:left w:val="single" w:sz="6" w:space="0" w:color="auto"/>
            <w:bottom w:val="single" w:sz="6" w:space="0" w:color="auto"/>
            <w:right w:val="single" w:sz="6" w:space="0" w:color="auto"/>
          </w:divBdr>
        </w:div>
      </w:divsChild>
    </w:div>
    <w:div w:id="2107533778">
      <w:bodyDiv w:val="1"/>
      <w:marLeft w:val="0"/>
      <w:marRight w:val="0"/>
      <w:marTop w:val="0"/>
      <w:marBottom w:val="0"/>
      <w:divBdr>
        <w:top w:val="none" w:sz="0" w:space="0" w:color="auto"/>
        <w:left w:val="none" w:sz="0" w:space="0" w:color="auto"/>
        <w:bottom w:val="none" w:sz="0" w:space="0" w:color="auto"/>
        <w:right w:val="none" w:sz="0" w:space="0" w:color="auto"/>
      </w:divBdr>
      <w:divsChild>
        <w:div w:id="1648708730">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3717</Words>
  <Characters>21189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2024-03-11T11:57:00Z</dcterms:created>
  <dcterms:modified xsi:type="dcterms:W3CDTF">2024-04-09T19:25:00Z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6810641c25e5a63f767477f50f4da4b1d4c28427fd75b97db6938399750f845c</vt:lpwstr>
  </property>
</Properties>
</file>