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567D1C1"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C2436E">
              <w:rPr>
                <w:b/>
                <w:color w:val="auto"/>
                <w:sz w:val="32"/>
              </w:rPr>
              <w:t>: Charlotte White</w:t>
            </w:r>
          </w:p>
          <w:p w14:paraId="58374EBA" w14:textId="77777777" w:rsidR="00575A8F" w:rsidRDefault="00575A8F" w:rsidP="00E6298B">
            <w:pPr>
              <w:overflowPunct/>
              <w:autoSpaceDE/>
              <w:autoSpaceDN/>
              <w:adjustRightInd/>
              <w:ind w:right="107"/>
              <w:textAlignment w:val="auto"/>
              <w:rPr>
                <w:b/>
                <w:color w:val="auto"/>
                <w:sz w:val="32"/>
              </w:rPr>
            </w:pPr>
          </w:p>
          <w:p w14:paraId="523CD454" w14:textId="6687E0FE"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C2436E">
              <w:rPr>
                <w:b/>
                <w:color w:val="auto"/>
                <w:sz w:val="32"/>
              </w:rPr>
              <w:t xml:space="preserve"> 2016237</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263BBE">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263BBE">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263BBE">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263BBE">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263BBE">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263BBE">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263BBE">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263BBE">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263BBE">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263BBE">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263BBE">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263BBE">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5400DD"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00AD61A0" w14:textId="77777777" w:rsidR="0055698D" w:rsidRPr="00FD5653" w:rsidRDefault="0055698D" w:rsidP="0055698D">
      <w:pPr>
        <w:overflowPunct/>
        <w:autoSpaceDE/>
        <w:autoSpaceDN/>
        <w:adjustRightInd/>
        <w:spacing w:line="276" w:lineRule="auto"/>
        <w:ind w:firstLine="720"/>
        <w:jc w:val="both"/>
        <w:textAlignment w:val="auto"/>
        <w:rPr>
          <w:color w:val="0E101A"/>
          <w:sz w:val="24"/>
          <w:szCs w:val="24"/>
        </w:rPr>
      </w:pPr>
      <w:r w:rsidRPr="00FD5653">
        <w:rPr>
          <w:color w:val="0E101A"/>
          <w:sz w:val="24"/>
          <w:szCs w:val="24"/>
        </w:rPr>
        <w:t>Developing resilience and minimising stress are two elements that are vitally important in life especially when starting a new job. In doing so, we can achieve our daily goals and manage the running of our lives. Yet, it has been identified that if we are overloaded by stress, it can harm our relationships, mood, and body. If this is not managed over time then it can lead to what is known as burnout (National Health Service, n.d). Resilience can be defined in different ways, but each definition refers to it being the psychological attribute that enables a person to be affected by an experience, yet they bounce back from this stronger to reach their goals (Psychology Today, 2021). Moreover, throughout this assignment, I will discuss and compare the coping strategies I have applied in my initial 6 months of learning to develop resilience and minimise stress.</w:t>
      </w:r>
    </w:p>
    <w:p w14:paraId="1686D4E0" w14:textId="77777777" w:rsidR="0055698D" w:rsidRPr="00FD5653" w:rsidRDefault="0055698D" w:rsidP="0055698D">
      <w:pPr>
        <w:overflowPunct/>
        <w:autoSpaceDE/>
        <w:autoSpaceDN/>
        <w:adjustRightInd/>
        <w:spacing w:line="276" w:lineRule="auto"/>
        <w:jc w:val="both"/>
        <w:textAlignment w:val="auto"/>
        <w:rPr>
          <w:color w:val="0E101A"/>
          <w:sz w:val="24"/>
          <w:szCs w:val="24"/>
        </w:rPr>
      </w:pPr>
    </w:p>
    <w:p w14:paraId="4DA14D1F" w14:textId="77777777" w:rsidR="0055698D" w:rsidRPr="00FD5653" w:rsidRDefault="0055698D" w:rsidP="0055698D">
      <w:pPr>
        <w:overflowPunct/>
        <w:autoSpaceDE/>
        <w:autoSpaceDN/>
        <w:adjustRightInd/>
        <w:spacing w:line="276" w:lineRule="auto"/>
        <w:ind w:firstLine="720"/>
        <w:jc w:val="both"/>
        <w:textAlignment w:val="auto"/>
        <w:rPr>
          <w:color w:val="0E101A"/>
          <w:sz w:val="24"/>
          <w:szCs w:val="24"/>
        </w:rPr>
      </w:pPr>
      <w:r w:rsidRPr="00FD5653">
        <w:rPr>
          <w:color w:val="0E101A"/>
          <w:sz w:val="24"/>
          <w:szCs w:val="24"/>
        </w:rPr>
        <w:t xml:space="preserve">Firstly, a coping strategy that I subconsciously used to minimise stress was ensuring I remained connected to others whilst undergoing the initial months of learning. Socialising is something I enjoy but, until now, I had never realised how important it is. It has been identified that meeting with others surges hormone levels that reduce anxiety levels and allow us to cope with elements of stress. Furthermore, being around other people enables us to focus on them and provisionally forget about our stress levels (MentalHelp.net, 2020). Due to the pandemic, we were unable to see family or friends for the entirety of the 6 months. This had a direct impact on my stress levels, as I could not share my worries with others. Once I had identified that the lack of socialising was having an impact on my work and home life, I knew I needed to adapt this coping strategy to suit the current situation. When interfacing with other trainee officers, I ensured that I took time to build positive relationships in which we could feel confident in offloading any stress issues. We created a safe environment in which we could share stresses and support each other. When leading up to exams, I felt a huge amount of stress and due to the relationship with my colleagues, we organised a zoom meeting to help eliminate these stresses. Ideally, we would meet face-to-face, yet we adapted, and this had a significantly positive impact on minimising my stress levels. Through socialising in work, I developed my resilience despite the possible negative impact COVID-19 could have had. The National Health Service (NHS, 2021) highlighted that building supporting connections whilst feeling valued and supported has a direct impact on workplace resilience and our ability </w:t>
      </w:r>
      <w:r w:rsidRPr="00FD5653">
        <w:rPr>
          <w:color w:val="0E101A"/>
          <w:sz w:val="24"/>
          <w:szCs w:val="24"/>
        </w:rPr>
        <w:lastRenderedPageBreak/>
        <w:t>to bounce back in the face of adversity. I experienced all these elements whilst socialising with those at work. The strategy of connecting with others has already provided me with much support and I know that this will continue to support me when on the response team.   </w:t>
      </w:r>
    </w:p>
    <w:p w14:paraId="401888FF" w14:textId="77777777" w:rsidR="0055698D" w:rsidRPr="00FD5653" w:rsidRDefault="0055698D" w:rsidP="0055698D">
      <w:pPr>
        <w:overflowPunct/>
        <w:autoSpaceDE/>
        <w:autoSpaceDN/>
        <w:adjustRightInd/>
        <w:spacing w:line="276" w:lineRule="auto"/>
        <w:jc w:val="both"/>
        <w:textAlignment w:val="auto"/>
        <w:rPr>
          <w:color w:val="0E101A"/>
          <w:sz w:val="24"/>
          <w:szCs w:val="24"/>
        </w:rPr>
      </w:pPr>
    </w:p>
    <w:p w14:paraId="084C81FF" w14:textId="77777777" w:rsidR="0055698D" w:rsidRPr="00FD5653" w:rsidRDefault="0055698D" w:rsidP="0055698D">
      <w:pPr>
        <w:overflowPunct/>
        <w:autoSpaceDE/>
        <w:autoSpaceDN/>
        <w:adjustRightInd/>
        <w:spacing w:line="276" w:lineRule="auto"/>
        <w:ind w:firstLine="720"/>
        <w:jc w:val="both"/>
        <w:textAlignment w:val="auto"/>
        <w:rPr>
          <w:color w:val="0E101A"/>
          <w:sz w:val="24"/>
          <w:szCs w:val="24"/>
        </w:rPr>
      </w:pPr>
      <w:r w:rsidRPr="00FD5653">
        <w:rPr>
          <w:color w:val="0E101A"/>
          <w:sz w:val="24"/>
          <w:szCs w:val="24"/>
        </w:rPr>
        <w:t>Furthermore, a vitally important strategy I used to develop resilience and minimise stress was to ensure that I kept a normal sleep pattern. It was crucial as “it has been argued that prolonged wakefulness leads to a progressive impairment of fundamental waking function such as attention, learning, sensorimotor integration, and a range of executive cognitive functions” (Vyazovskiy and Vladyslav, 2015, p. 176-177). Fortunately, during most of the initial training, I managed to maintain my regular sleep pattern which allowed me to develop resilience. For instance, through maintaining my 8-10 hours of sleep a night, I was able to comprehend constructive feedback during regular practical tasks. Then I used this information to improve each time, and this was noted, in a positive light, by my tutors. I acknowledge that the strategy of sleep supported me in this instance as if we lack sleep “…we’re effectively running on a very short fuse; we’re more likely to interpret challenges as threats, and to feel irritable, anxious and out of control” (Bostock, 2017). As a strategy, it did have a negative side, and this was highlighted during the time of exams. Sleep became a vicious cycle as I was spending late nights revising then I was not able to switch off to sleep, which leads to a lack of sleep for the period leading up to the exams. The Anxiety and Depression Association of America (2021) identified that the potential consequences of insufficient sleep are much more than feeling tired. It can result in underachieving in work and affect your physical and/or mental health. To further cope with stress, I soon realised that maintaining a regular sleep pattern needed further support from different strategies. It has been proven that actively engaging in meditation and regularly partaking in exercise can help reduce stress and aid in winding down before bed (WedMD, 2019). </w:t>
      </w:r>
    </w:p>
    <w:p w14:paraId="7A23C191" w14:textId="77777777" w:rsidR="0055698D" w:rsidRPr="00FD5653" w:rsidRDefault="0055698D" w:rsidP="0055698D">
      <w:pPr>
        <w:overflowPunct/>
        <w:autoSpaceDE/>
        <w:autoSpaceDN/>
        <w:adjustRightInd/>
        <w:spacing w:line="276" w:lineRule="auto"/>
        <w:jc w:val="both"/>
        <w:textAlignment w:val="auto"/>
        <w:rPr>
          <w:color w:val="0E101A"/>
          <w:sz w:val="24"/>
          <w:szCs w:val="24"/>
        </w:rPr>
      </w:pPr>
    </w:p>
    <w:p w14:paraId="48C5BEC7" w14:textId="77777777" w:rsidR="0055698D" w:rsidRPr="00FD5653" w:rsidRDefault="0055698D" w:rsidP="0055698D">
      <w:pPr>
        <w:overflowPunct/>
        <w:autoSpaceDE/>
        <w:autoSpaceDN/>
        <w:adjustRightInd/>
        <w:spacing w:line="276" w:lineRule="auto"/>
        <w:jc w:val="both"/>
        <w:textAlignment w:val="auto"/>
        <w:rPr>
          <w:color w:val="0E101A"/>
          <w:sz w:val="24"/>
          <w:szCs w:val="24"/>
        </w:rPr>
      </w:pPr>
      <w:r w:rsidRPr="00FD5653">
        <w:rPr>
          <w:b/>
          <w:bCs/>
          <w:color w:val="0E101A"/>
          <w:sz w:val="24"/>
          <w:szCs w:val="24"/>
        </w:rPr>
        <w:t>           </w:t>
      </w:r>
      <w:r w:rsidRPr="00FD5653">
        <w:rPr>
          <w:color w:val="0E101A"/>
          <w:sz w:val="24"/>
          <w:szCs w:val="24"/>
        </w:rPr>
        <w:t xml:space="preserve">Furthermore, whilst in my initial months of training, I actively engaged in the act of mindfulness. Kabat-Zinn (2003, quoted by de Bruin et al., 2016) defined mindfulness as an “awareness that arises through deliberately paying attention in the present moment, non-judgmentally”. My move to South Wales Police was a significant career change which both before and during my training caused a high level of stress. I was unsure if I was up to the challenge and this is what kick-started my mindfulness journey. The mindfulness practice has numerous benefits, that massively supported my transition to initial training. Some of these benefits are better communication skills, giving me the ability to build a sense of happiness and to improve my overall well-being. It has been identified that these advantages help people cope better when faced with new situations such as a workplace or group (Cottrell, 2018). This was evident for me as within a few weeks of training I was confident in my ability and place in the training group. The methods practiced at the beginning of my training continued to support me in training and I am confident they will continue to provide support when out on response as a Police Constable. Additionally, mindfulness practice can develop resilience. Hauck (2016) stated that “pausing and observing the mind may (help us) resist getting stuck in our story and as a result empower us to move forward”. Throughout initial training, I acknowledge my emotions and feelings regarding practical and written exams. Before mindfulness, I would have shut down and ignored these which would have had a </w:t>
      </w:r>
      <w:r w:rsidRPr="00FD5653">
        <w:rPr>
          <w:color w:val="0E101A"/>
          <w:sz w:val="24"/>
          <w:szCs w:val="24"/>
        </w:rPr>
        <w:lastRenderedPageBreak/>
        <w:t>negative result overall. As a result, I reached my full potential and continue to do so on response.</w:t>
      </w:r>
    </w:p>
    <w:p w14:paraId="6534AFBB" w14:textId="77777777" w:rsidR="0055698D" w:rsidRPr="00FD5653" w:rsidRDefault="0055698D" w:rsidP="0055698D">
      <w:pPr>
        <w:overflowPunct/>
        <w:autoSpaceDE/>
        <w:autoSpaceDN/>
        <w:adjustRightInd/>
        <w:spacing w:line="276" w:lineRule="auto"/>
        <w:jc w:val="both"/>
        <w:textAlignment w:val="auto"/>
        <w:rPr>
          <w:color w:val="0E101A"/>
          <w:sz w:val="24"/>
          <w:szCs w:val="24"/>
        </w:rPr>
      </w:pPr>
    </w:p>
    <w:p w14:paraId="3146982A" w14:textId="77777777" w:rsidR="0055698D" w:rsidRPr="00FD5653" w:rsidRDefault="0055698D" w:rsidP="0055698D">
      <w:pPr>
        <w:overflowPunct/>
        <w:autoSpaceDE/>
        <w:autoSpaceDN/>
        <w:adjustRightInd/>
        <w:spacing w:line="276" w:lineRule="auto"/>
        <w:jc w:val="both"/>
        <w:textAlignment w:val="auto"/>
        <w:rPr>
          <w:color w:val="0E101A"/>
          <w:sz w:val="24"/>
          <w:szCs w:val="24"/>
        </w:rPr>
      </w:pPr>
      <w:r w:rsidRPr="00FD5653">
        <w:rPr>
          <w:b/>
          <w:bCs/>
          <w:color w:val="0E101A"/>
          <w:sz w:val="24"/>
          <w:szCs w:val="24"/>
        </w:rPr>
        <w:t>           </w:t>
      </w:r>
      <w:r w:rsidRPr="00FD5653">
        <w:rPr>
          <w:color w:val="0E101A"/>
          <w:sz w:val="24"/>
          <w:szCs w:val="24"/>
        </w:rPr>
        <w:t>Finally, another key strategy I used to minimise stress and develop resilience was engaging in regular exercise. It has been identified that those who partake in exercise experience fewer signs of stress and have higher levels of mental wellbeing (Kim et al., 2014). Before and during my initial training, I took up running to increase my physical fitness to support my future career, yet the benefits went way beyond this. Whilst running I was able to shut off after a day of training or exams and this, therefore, allowed me to enjoy time as a family after my run rather than allowing the stress into the house. It has been scientifically proven that when engaging in exercise, boosts the neurotransmitters in your brain known as endorphins (Mayo Clinic, 2020). During my initial training, I undertook a fitness test that involved the bleep test. Through exercising before this test, I felt a low level of stress as I knew I was able to complete the bleep test. Therefore, due to feeling a low level of stress during this time, I was able to reach my full potential. Now I understand that it is vital that my fitness levels are good when working as a Police Constable, as I am more capable of serving the public (Certify Fit, 2021). I am confident in my ability to undertake different physical activities in response without a high level of stress.</w:t>
      </w:r>
    </w:p>
    <w:p w14:paraId="7C484711" w14:textId="77777777" w:rsidR="0055698D" w:rsidRPr="00FD5653" w:rsidRDefault="0055698D" w:rsidP="0055698D">
      <w:pPr>
        <w:overflowPunct/>
        <w:autoSpaceDE/>
        <w:autoSpaceDN/>
        <w:adjustRightInd/>
        <w:spacing w:line="276" w:lineRule="auto"/>
        <w:jc w:val="both"/>
        <w:textAlignment w:val="auto"/>
        <w:rPr>
          <w:color w:val="0E101A"/>
          <w:sz w:val="24"/>
          <w:szCs w:val="24"/>
        </w:rPr>
      </w:pPr>
    </w:p>
    <w:p w14:paraId="7BDB3FC6" w14:textId="77777777" w:rsidR="0055698D" w:rsidRPr="00FD5653" w:rsidRDefault="0055698D" w:rsidP="0055698D">
      <w:pPr>
        <w:overflowPunct/>
        <w:autoSpaceDE/>
        <w:autoSpaceDN/>
        <w:adjustRightInd/>
        <w:spacing w:line="276" w:lineRule="auto"/>
        <w:jc w:val="both"/>
        <w:textAlignment w:val="auto"/>
        <w:rPr>
          <w:color w:val="0E101A"/>
          <w:sz w:val="24"/>
          <w:szCs w:val="24"/>
        </w:rPr>
      </w:pPr>
      <w:r w:rsidRPr="00FD5653">
        <w:rPr>
          <w:color w:val="0E101A"/>
          <w:sz w:val="24"/>
          <w:szCs w:val="24"/>
        </w:rPr>
        <w:t>           In conclusion, I am now aware of multiple strategies that can be used to cope with stress and build resilience. Social connection, regular sleep, exercise, and meditation are just some of the strategies I have used during the initial 6 months of training and I will continue to use them when out on response. We know that it has been identified that “building resilience is one way to successfully manage stress. It gives us the ability to persevere and continue to function at a high level in times of adversity, despite failures, setbacks and loss” (Pinches, 2018). Considering this information, I have come to learn that these strategies are not as effective when used in isolation and I felt the best results when all strategies were put into practice in unison. Overall, I will continue to implement these strategies yet continuously reflect on the effectiveness to support me when on response as a Police Constable.</w:t>
      </w:r>
    </w:p>
    <w:p w14:paraId="2ACF5052" w14:textId="4562109E" w:rsidR="00B27531" w:rsidRPr="00743B14" w:rsidRDefault="00B27531" w:rsidP="0055698D">
      <w:pPr>
        <w:spacing w:line="360" w:lineRule="auto"/>
        <w:jc w:val="both"/>
        <w:rPr>
          <w:color w:val="auto"/>
        </w:rPr>
      </w:pPr>
    </w:p>
    <w:p w14:paraId="3D4900DE" w14:textId="74A08EFF" w:rsidR="000F7ECD" w:rsidRDefault="000F7ECD" w:rsidP="00E6298B">
      <w:pPr>
        <w:ind w:right="107"/>
        <w:jc w:val="both"/>
        <w:rPr>
          <w:sz w:val="24"/>
          <w:szCs w:val="24"/>
        </w:rPr>
      </w:pPr>
    </w:p>
    <w:p w14:paraId="4E9AC1AD" w14:textId="36EDC12B" w:rsidR="0055698D" w:rsidRPr="00270EEB" w:rsidRDefault="00E3359A" w:rsidP="00E6298B">
      <w:pPr>
        <w:ind w:right="107"/>
        <w:jc w:val="both"/>
        <w:rPr>
          <w:sz w:val="24"/>
          <w:szCs w:val="24"/>
        </w:rPr>
        <w:sectPr w:rsidR="0055698D" w:rsidRPr="00270EEB" w:rsidSect="00743B14">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r>
        <w:rPr>
          <w:sz w:val="24"/>
          <w:szCs w:val="24"/>
        </w:rPr>
        <w:t>1463 words.</w:t>
      </w: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1805FCE" w14:textId="77777777" w:rsidR="00065F2F" w:rsidRPr="00065F2F" w:rsidRDefault="00065F2F" w:rsidP="00065F2F">
      <w:pPr>
        <w:spacing w:line="276" w:lineRule="auto"/>
        <w:ind w:firstLine="720"/>
        <w:jc w:val="both"/>
        <w:rPr>
          <w:sz w:val="24"/>
          <w:szCs w:val="24"/>
        </w:rPr>
      </w:pPr>
      <w:r w:rsidRPr="00065F2F">
        <w:rPr>
          <w:sz w:val="24"/>
          <w:szCs w:val="24"/>
        </w:rPr>
        <w:t>In England and Wales “in the year ending 31 March 2020, there were 492,000 recorded incidents in which a police officer used force” (Home Office, 2020). A number of these incidents will have involved some level of conflict. WPX Hosting (2013) identifies conflict as a difference in opinion within a group or as an individual. Conflict is characterised by aggression and resentment. Such incidents need highly skilled police officers to resolve this to achieve the best possible outcome at each incident. It is my duty, as a police constable, to serve the community and minimise fear within the community. Consequently, the act of managing conflict is vitally important to fulfilling these aims. This assignment will aim to explain an incident that I attended, that involved a level of conflict and which theories and models I used to resolve this. Furthermore, I will reflect on my application and critically evaluate these theories. This will lead to clear next steps when engaging in incidents involving conflict.</w:t>
      </w:r>
    </w:p>
    <w:p w14:paraId="64E855E6" w14:textId="77777777" w:rsidR="00065F2F" w:rsidRPr="00065F2F" w:rsidRDefault="00065F2F" w:rsidP="00065F2F">
      <w:pPr>
        <w:spacing w:line="276" w:lineRule="auto"/>
        <w:jc w:val="both"/>
        <w:rPr>
          <w:sz w:val="24"/>
          <w:szCs w:val="24"/>
        </w:rPr>
      </w:pPr>
    </w:p>
    <w:p w14:paraId="40344055" w14:textId="7B13E984" w:rsidR="00065F2F" w:rsidRPr="00065F2F" w:rsidRDefault="00065F2F" w:rsidP="00065F2F">
      <w:pPr>
        <w:spacing w:line="276" w:lineRule="auto"/>
        <w:ind w:firstLine="720"/>
        <w:jc w:val="both"/>
        <w:rPr>
          <w:sz w:val="24"/>
          <w:szCs w:val="24"/>
        </w:rPr>
      </w:pPr>
      <w:r w:rsidRPr="00065F2F">
        <w:rPr>
          <w:sz w:val="24"/>
          <w:szCs w:val="24"/>
        </w:rPr>
        <w:t>The incident I am going to reflect upon involved a male who I, subsequently, arrested under Section 39 of the Criminal Justice Act, for commo</w:t>
      </w:r>
      <w:r w:rsidR="00CB275E">
        <w:rPr>
          <w:sz w:val="24"/>
          <w:szCs w:val="24"/>
        </w:rPr>
        <w:t>n assault (Legislation.gov, n.d.</w:t>
      </w:r>
      <w:r w:rsidRPr="00065F2F">
        <w:rPr>
          <w:sz w:val="24"/>
          <w:szCs w:val="24"/>
        </w:rPr>
        <w:t xml:space="preserve">a). </w:t>
      </w:r>
      <w:r w:rsidRPr="00065F2F">
        <w:rPr>
          <w:sz w:val="24"/>
          <w:szCs w:val="24"/>
        </w:rPr>
        <w:lastRenderedPageBreak/>
        <w:t>The incide</w:t>
      </w:r>
      <w:r>
        <w:rPr>
          <w:sz w:val="24"/>
          <w:szCs w:val="24"/>
        </w:rPr>
        <w:t>nt was classed as a domestic incident</w:t>
      </w:r>
      <w:r w:rsidR="0072016F">
        <w:rPr>
          <w:sz w:val="24"/>
          <w:szCs w:val="24"/>
        </w:rPr>
        <w:t xml:space="preserve"> as it involved two</w:t>
      </w:r>
      <w:r w:rsidRPr="00065F2F">
        <w:rPr>
          <w:sz w:val="24"/>
          <w:szCs w:val="24"/>
        </w:rPr>
        <w:t xml:space="preserve"> family members. According to Office for National Statistics:</w:t>
      </w:r>
    </w:p>
    <w:p w14:paraId="2F94C64F" w14:textId="77777777" w:rsidR="00065F2F" w:rsidRPr="00065F2F" w:rsidRDefault="00065F2F" w:rsidP="00065F2F">
      <w:pPr>
        <w:spacing w:line="276" w:lineRule="auto"/>
        <w:jc w:val="both"/>
        <w:rPr>
          <w:sz w:val="24"/>
          <w:szCs w:val="24"/>
        </w:rPr>
      </w:pPr>
    </w:p>
    <w:p w14:paraId="79889ED6" w14:textId="77777777" w:rsidR="00065F2F" w:rsidRPr="00065F2F" w:rsidRDefault="00065F2F" w:rsidP="00065F2F">
      <w:pPr>
        <w:spacing w:line="276" w:lineRule="auto"/>
        <w:ind w:left="720"/>
        <w:jc w:val="both"/>
        <w:rPr>
          <w:sz w:val="24"/>
          <w:szCs w:val="24"/>
        </w:rPr>
      </w:pPr>
      <w:r w:rsidRPr="00065F2F">
        <w:rPr>
          <w:sz w:val="24"/>
          <w:szCs w:val="24"/>
        </w:rPr>
        <w:t>Police-recorded data show an increase in offences flagged as domestic abuse-related during the coronavirus (COVID-19) pandemic, however, there has been a gradual increase in police domestic abuse-related offences over recent years... Therefore it cannot be determined whether this increase can be directly attributed to the coronavirus pandemic.</w:t>
      </w:r>
    </w:p>
    <w:p w14:paraId="0942654B" w14:textId="77777777" w:rsidR="00065F2F" w:rsidRPr="00065F2F" w:rsidRDefault="00065F2F" w:rsidP="00065F2F">
      <w:pPr>
        <w:spacing w:line="276" w:lineRule="auto"/>
        <w:jc w:val="both"/>
        <w:rPr>
          <w:sz w:val="24"/>
          <w:szCs w:val="24"/>
        </w:rPr>
      </w:pPr>
    </w:p>
    <w:p w14:paraId="533490F0" w14:textId="77777777" w:rsidR="00065F2F" w:rsidRPr="00065F2F" w:rsidRDefault="00065F2F" w:rsidP="00065F2F">
      <w:pPr>
        <w:spacing w:line="276" w:lineRule="auto"/>
        <w:jc w:val="right"/>
        <w:rPr>
          <w:sz w:val="24"/>
          <w:szCs w:val="24"/>
        </w:rPr>
      </w:pPr>
      <w:r w:rsidRPr="00065F2F">
        <w:rPr>
          <w:sz w:val="24"/>
          <w:szCs w:val="24"/>
        </w:rPr>
        <w:t xml:space="preserve">(Office for National Statistics, 2020). </w:t>
      </w:r>
    </w:p>
    <w:p w14:paraId="22A924DA" w14:textId="77777777" w:rsidR="00065F2F" w:rsidRPr="00065F2F" w:rsidRDefault="00065F2F" w:rsidP="00065F2F">
      <w:pPr>
        <w:spacing w:line="276" w:lineRule="auto"/>
        <w:jc w:val="both"/>
        <w:rPr>
          <w:sz w:val="24"/>
          <w:szCs w:val="24"/>
        </w:rPr>
      </w:pPr>
    </w:p>
    <w:p w14:paraId="4DF7749E" w14:textId="77777777" w:rsidR="00065F2F" w:rsidRPr="00065F2F" w:rsidRDefault="00065F2F" w:rsidP="00065F2F">
      <w:pPr>
        <w:spacing w:line="276" w:lineRule="auto"/>
        <w:ind w:firstLine="720"/>
        <w:jc w:val="both"/>
        <w:rPr>
          <w:sz w:val="24"/>
          <w:szCs w:val="24"/>
        </w:rPr>
      </w:pPr>
      <w:r w:rsidRPr="00065F2F">
        <w:rPr>
          <w:sz w:val="24"/>
          <w:szCs w:val="24"/>
        </w:rPr>
        <w:t>To reflect upon this incident, I will be using Gibbs’ reflective cycle, created in 1988. Since then it has fast become one of the most renowned cyclical models of reflection. The cycle is divided into six stages which each help to explore an experience. The six stages involve; the description of the experience, your feelings, and thoughts about the experience, the evaluation of the experience, the analysis to make sense of the experience, the conclusion about what you learned during the experience, and what you could have done differently. The last stage of the cycle is an action plan for how you would deal with similar incidents in the future (The University of Edinburgh, 2021). The use of Gibbs’ reflective cycle is hugely beneficial as it helps people make sense of a situation so that they can understand what they did well and what they could do better in the future (Mindtools, 2021).</w:t>
      </w:r>
    </w:p>
    <w:p w14:paraId="2941BECC" w14:textId="77777777" w:rsidR="00065F2F" w:rsidRPr="00065F2F" w:rsidRDefault="00065F2F" w:rsidP="00065F2F">
      <w:pPr>
        <w:spacing w:line="276" w:lineRule="auto"/>
        <w:jc w:val="both"/>
        <w:rPr>
          <w:sz w:val="24"/>
          <w:szCs w:val="24"/>
        </w:rPr>
      </w:pPr>
    </w:p>
    <w:p w14:paraId="5A415314" w14:textId="77777777" w:rsidR="00065F2F" w:rsidRPr="00065F2F" w:rsidRDefault="00065F2F" w:rsidP="00065F2F">
      <w:pPr>
        <w:spacing w:line="276" w:lineRule="auto"/>
        <w:ind w:firstLine="720"/>
        <w:jc w:val="both"/>
        <w:rPr>
          <w:sz w:val="24"/>
          <w:szCs w:val="24"/>
        </w:rPr>
      </w:pPr>
      <w:r w:rsidRPr="00065F2F">
        <w:rPr>
          <w:sz w:val="24"/>
          <w:szCs w:val="24"/>
        </w:rPr>
        <w:t>The incident, which I attended, was an ongoing domestic disturbance between two brothers. The incident was graded a G1 emergency response which I attended with my tutor. The reporting person (RP) outlined that his brother was ‘getting aggressive’ at his mother’s home address where other family members were present. On route to the incident, we became aware that another call had come into the control room about the same male, at the same address, also categorised as a G1 emergency response. The second call detailed that the male was aggressive and that he was refusing to leave the address. In addition, we were informed that the male was threatening to hit another male and had been following him around the area that same day. Furthermore, it was brought to our attention that the male, in question, was out in the street shouting and swearing. The second RP stated that the male had kicked him out of his mother-in-law's address and had threatened to “stamp on his head” if he returned. Due to all the information received before attending the call, I acknowledged that we would be going to an incident that involved some level of conflict.</w:t>
      </w:r>
    </w:p>
    <w:p w14:paraId="171CFE3C" w14:textId="77777777" w:rsidR="00065F2F" w:rsidRPr="00065F2F" w:rsidRDefault="00065F2F" w:rsidP="00065F2F">
      <w:pPr>
        <w:spacing w:line="276" w:lineRule="auto"/>
        <w:jc w:val="both"/>
        <w:rPr>
          <w:sz w:val="24"/>
          <w:szCs w:val="24"/>
        </w:rPr>
      </w:pPr>
    </w:p>
    <w:p w14:paraId="4E5200B7" w14:textId="22161B9D" w:rsidR="00065F2F" w:rsidRPr="00065F2F" w:rsidRDefault="00065F2F" w:rsidP="00065F2F">
      <w:pPr>
        <w:spacing w:line="276" w:lineRule="auto"/>
        <w:ind w:firstLine="720"/>
        <w:jc w:val="both"/>
        <w:rPr>
          <w:sz w:val="24"/>
          <w:szCs w:val="24"/>
        </w:rPr>
      </w:pPr>
      <w:r w:rsidRPr="00065F2F">
        <w:rPr>
          <w:sz w:val="24"/>
          <w:szCs w:val="24"/>
        </w:rPr>
        <w:t>On route to the incident, I felt nervous although my tutor was there to support me.</w:t>
      </w:r>
      <w:r w:rsidR="00372227">
        <w:rPr>
          <w:sz w:val="24"/>
          <w:szCs w:val="24"/>
        </w:rPr>
        <w:t xml:space="preserve"> </w:t>
      </w:r>
      <w:r w:rsidRPr="00065F2F">
        <w:rPr>
          <w:sz w:val="24"/>
          <w:szCs w:val="24"/>
        </w:rPr>
        <w:t xml:space="preserve">To manage my feelings, feel confident, and build a strategy for the incident, I consciously considered the National Decision Model. This calmed my nerves and more importantly ensured I was prepared for the incident. I did so by gathering information and intelligence, assessing the threat and risk, considering my powers and policy, and identifying my options and contingencies. Through thorough preparation, a rush of adrenaline soon replaced my </w:t>
      </w:r>
      <w:r w:rsidRPr="00065F2F">
        <w:rPr>
          <w:sz w:val="24"/>
          <w:szCs w:val="24"/>
        </w:rPr>
        <w:lastRenderedPageBreak/>
        <w:t>nerves. On reflection, the use of the national decision model in this incident allowed me to be as prepared as possible and as a result, I was not overwhelmed by either my emotions or information on arrival. Consequently, I was able to work under pressure, following policies and procedures to resolve the situation in question.</w:t>
      </w:r>
    </w:p>
    <w:p w14:paraId="3AF239CF" w14:textId="77777777" w:rsidR="00065F2F" w:rsidRPr="00065F2F" w:rsidRDefault="00065F2F" w:rsidP="00065F2F">
      <w:pPr>
        <w:spacing w:line="276" w:lineRule="auto"/>
        <w:jc w:val="both"/>
        <w:rPr>
          <w:sz w:val="24"/>
          <w:szCs w:val="24"/>
        </w:rPr>
      </w:pPr>
    </w:p>
    <w:p w14:paraId="79A07F0E" w14:textId="55654B55" w:rsidR="00065F2F" w:rsidRPr="00065F2F" w:rsidRDefault="00065F2F" w:rsidP="006C6250">
      <w:pPr>
        <w:spacing w:line="276" w:lineRule="auto"/>
        <w:ind w:firstLine="720"/>
        <w:jc w:val="both"/>
        <w:rPr>
          <w:sz w:val="24"/>
          <w:szCs w:val="24"/>
        </w:rPr>
      </w:pPr>
      <w:r w:rsidRPr="00065F2F">
        <w:rPr>
          <w:sz w:val="24"/>
          <w:szCs w:val="24"/>
        </w:rPr>
        <w:t>The incident occurred late on a Friday evening in a small housing estate. On arrival at the incident, several people greeted us and was all inside the property. Therefore, I asked the original RP to step outside the property to outline his version of events. More than this, I was able to separate the persons involved and this was a good start to reducing the evident conflict. He began his statement by explaining that he was the suspect’s brother and the suspect had just assaulted him.</w:t>
      </w:r>
      <w:r w:rsidR="00E14244">
        <w:rPr>
          <w:sz w:val="24"/>
          <w:szCs w:val="24"/>
        </w:rPr>
        <w:t xml:space="preserve"> He informed us that he was kicked in the leg and punc</w:t>
      </w:r>
      <w:r w:rsidR="006C6250">
        <w:rPr>
          <w:sz w:val="24"/>
          <w:szCs w:val="24"/>
        </w:rPr>
        <w:t>hed in the arm. T</w:t>
      </w:r>
      <w:r w:rsidR="00E14244">
        <w:rPr>
          <w:sz w:val="24"/>
          <w:szCs w:val="24"/>
        </w:rPr>
        <w:t>he RP stated that he had no</w:t>
      </w:r>
      <w:r w:rsidR="006C6250">
        <w:rPr>
          <w:sz w:val="24"/>
          <w:szCs w:val="24"/>
        </w:rPr>
        <w:t xml:space="preserve"> visible</w:t>
      </w:r>
      <w:r w:rsidR="00E14244">
        <w:rPr>
          <w:sz w:val="24"/>
          <w:szCs w:val="24"/>
        </w:rPr>
        <w:t xml:space="preserve"> injuries </w:t>
      </w:r>
      <w:r w:rsidR="006C6250">
        <w:rPr>
          <w:sz w:val="24"/>
          <w:szCs w:val="24"/>
        </w:rPr>
        <w:t>but he was in some level of pain. Both my tutor and I confirmed there were no</w:t>
      </w:r>
      <w:r w:rsidR="00E14244">
        <w:rPr>
          <w:sz w:val="24"/>
          <w:szCs w:val="24"/>
        </w:rPr>
        <w:t xml:space="preserve"> visible m</w:t>
      </w:r>
      <w:r w:rsidR="006C6250">
        <w:rPr>
          <w:sz w:val="24"/>
          <w:szCs w:val="24"/>
        </w:rPr>
        <w:t>arks and</w:t>
      </w:r>
      <w:r w:rsidR="00E14244">
        <w:rPr>
          <w:sz w:val="24"/>
          <w:szCs w:val="24"/>
        </w:rPr>
        <w:t xml:space="preserve"> it was at this point I knew I would be arresting t</w:t>
      </w:r>
      <w:r w:rsidR="006C6250">
        <w:rPr>
          <w:sz w:val="24"/>
          <w:szCs w:val="24"/>
        </w:rPr>
        <w:t>he suspect for common assault.</w:t>
      </w:r>
      <w:r w:rsidRPr="00065F2F">
        <w:rPr>
          <w:sz w:val="24"/>
          <w:szCs w:val="24"/>
        </w:rPr>
        <w:t xml:space="preserve"> Next, he detailed that his brother had turned up unexpectedly and intoxicated. Then the suspect started to lose his temper because he did not like his sister’s boyfriend who was at the address. The RP informed us that his mum phoned the grandfather for assistance, as she could not calm the suspect. It was brought to our attention that the second RP was the sister’s boyfriend who had fled the scene with his girlfriend, the suspects’ sister. It was clear that the first RP was extremely upset and said that he wished to make a complaint about his brother who assaulted him. Following the RP giving his statement, I asked him to remain in his vehicle so I could deal with the suspect in isolation. </w:t>
      </w:r>
    </w:p>
    <w:p w14:paraId="1D373985" w14:textId="77777777" w:rsidR="00065F2F" w:rsidRPr="00065F2F" w:rsidRDefault="00065F2F" w:rsidP="00065F2F">
      <w:pPr>
        <w:spacing w:line="276" w:lineRule="auto"/>
        <w:jc w:val="both"/>
        <w:rPr>
          <w:sz w:val="24"/>
          <w:szCs w:val="24"/>
        </w:rPr>
      </w:pPr>
    </w:p>
    <w:p w14:paraId="6AA6597D" w14:textId="77777777" w:rsidR="00065F2F" w:rsidRPr="00065F2F" w:rsidRDefault="00065F2F" w:rsidP="00065F2F">
      <w:pPr>
        <w:spacing w:line="276" w:lineRule="auto"/>
        <w:ind w:firstLine="720"/>
        <w:jc w:val="both"/>
        <w:rPr>
          <w:sz w:val="24"/>
          <w:szCs w:val="24"/>
        </w:rPr>
      </w:pPr>
      <w:r w:rsidRPr="00065F2F">
        <w:rPr>
          <w:sz w:val="24"/>
          <w:szCs w:val="24"/>
        </w:rPr>
        <w:t>Through talking to the RP, I was now aware that the suspect was highly agitated, intoxicated, and aggressive. Therefore, I had to re-evaluate my approach, as I was conscious that the male might not have responded in the way I originally hoped. Due to the suspect being intoxicated, I assumed that the male was now using his emotional brain rather than his rational side. This trail of thought was reinforced when I heard the male shouting “fuck off” at his mother from inside the property, who was just trying to calm the situation. Oppong (2019) detailed that “when you are too emotional, you won’t make rational choices, even though you know what is best for you”. As I was aware that the male was using his emotional brain, I tailored how I dealt with him. The male’s actions were going to reflect how he was currently thinking. The use of my body language was extremely important at this point in order to de-escalate the conflict and has been supported by effective communication skills who stated:</w:t>
      </w:r>
    </w:p>
    <w:p w14:paraId="0AC3F6C4" w14:textId="77777777" w:rsidR="00065F2F" w:rsidRPr="00065F2F" w:rsidRDefault="00065F2F" w:rsidP="00065F2F">
      <w:pPr>
        <w:spacing w:line="276" w:lineRule="auto"/>
        <w:rPr>
          <w:sz w:val="24"/>
          <w:szCs w:val="24"/>
        </w:rPr>
      </w:pPr>
    </w:p>
    <w:p w14:paraId="1ADE7554" w14:textId="1B0C2848" w:rsidR="00065F2F" w:rsidRDefault="00065F2F" w:rsidP="00065F2F">
      <w:pPr>
        <w:spacing w:line="276" w:lineRule="auto"/>
        <w:ind w:left="720"/>
        <w:jc w:val="both"/>
        <w:rPr>
          <w:sz w:val="24"/>
          <w:szCs w:val="24"/>
        </w:rPr>
      </w:pPr>
      <w:r w:rsidRPr="00065F2F">
        <w:rPr>
          <w:sz w:val="24"/>
          <w:szCs w:val="24"/>
        </w:rPr>
        <w:t xml:space="preserve">Over half of the message we are sending to others is non-verbal… This means that we receive more than half of what a person is communication through the subconscious messages they are sending with body language.  </w:t>
      </w:r>
    </w:p>
    <w:p w14:paraId="3C7205A2" w14:textId="77777777" w:rsidR="0055131F" w:rsidRPr="00065F2F" w:rsidRDefault="0055131F" w:rsidP="00065F2F">
      <w:pPr>
        <w:spacing w:line="276" w:lineRule="auto"/>
        <w:ind w:left="720"/>
        <w:jc w:val="both"/>
        <w:rPr>
          <w:sz w:val="24"/>
          <w:szCs w:val="24"/>
        </w:rPr>
      </w:pPr>
    </w:p>
    <w:p w14:paraId="6347CCDD" w14:textId="77777777" w:rsidR="00065F2F" w:rsidRPr="00065F2F" w:rsidRDefault="00065F2F" w:rsidP="00065F2F">
      <w:pPr>
        <w:spacing w:line="276" w:lineRule="auto"/>
        <w:jc w:val="right"/>
        <w:rPr>
          <w:sz w:val="24"/>
          <w:szCs w:val="24"/>
        </w:rPr>
      </w:pPr>
      <w:r w:rsidRPr="00065F2F">
        <w:rPr>
          <w:sz w:val="24"/>
          <w:szCs w:val="24"/>
        </w:rPr>
        <w:t>(Effective Communication Skills, 2012, p. 26)</w:t>
      </w:r>
    </w:p>
    <w:p w14:paraId="548B20B6" w14:textId="77777777" w:rsidR="00065F2F" w:rsidRPr="00065F2F" w:rsidRDefault="00065F2F" w:rsidP="00065F2F">
      <w:pPr>
        <w:spacing w:line="276" w:lineRule="auto"/>
        <w:rPr>
          <w:sz w:val="24"/>
          <w:szCs w:val="24"/>
        </w:rPr>
      </w:pPr>
    </w:p>
    <w:p w14:paraId="7872CB91" w14:textId="77777777" w:rsidR="00065F2F" w:rsidRPr="00065F2F" w:rsidRDefault="00065F2F" w:rsidP="00065F2F">
      <w:pPr>
        <w:spacing w:line="276" w:lineRule="auto"/>
        <w:ind w:firstLine="720"/>
        <w:jc w:val="both"/>
        <w:rPr>
          <w:sz w:val="24"/>
          <w:szCs w:val="24"/>
        </w:rPr>
      </w:pPr>
      <w:r w:rsidRPr="00065F2F">
        <w:rPr>
          <w:sz w:val="24"/>
          <w:szCs w:val="24"/>
        </w:rPr>
        <w:t xml:space="preserve">Therefore, when I approached the male I ensured that my arms were unfolded and he had space between himself and me. This not only ensured that I was safe from a possible assault but also ensured the male did not feel intimidated by our presence. However, even </w:t>
      </w:r>
      <w:r w:rsidRPr="00065F2F">
        <w:rPr>
          <w:sz w:val="24"/>
          <w:szCs w:val="24"/>
        </w:rPr>
        <w:lastRenderedPageBreak/>
        <w:t>though I had thought carefully about my body language, the male continued to appear distressed and angry. I could tell this as he was pacing back and forth and waving his hands in the air in an aggressive manner. At this point, I had to think on my feet and introduce another technique to see if this could calm the male. How I was about to communicate with the male was crucial to the resolving of conflict. Dunhill reinforced this statement as she wrote, “communication is arguably the most important skill that is required by professionals in organisations” (Dunhill, 2010, p. 18). Bearing this in mind, I introduced myself as PC White using a calm and assertive tone and asked the male to calm down. “… the tone of voice we use is responsible for about 35-45 percent of the message we are sending” (Effective Communication Skills, 2012, p. 26), so therefore it was important to implement this technique with meaning when dealing with an incident with a high level of conflict. I was now in a position to talk to the suspect about the incident. I spoke to him regarding the allegation for assault and told him that he would be under arrest for common assault. Although he seemed calm, the male's face remained red and his fists were still clenched. His speech was slurred due to alcohol consumption, yet he understood the conversation. On reflection. I can see the importance of my body language and tone of voice. The suspect felt respected, valued, and not intimidated and this lead to the level of conflict decreasing and a prompt arrest. </w:t>
      </w:r>
    </w:p>
    <w:p w14:paraId="66F877A1" w14:textId="77777777" w:rsidR="00065F2F" w:rsidRPr="00065F2F" w:rsidRDefault="00065F2F" w:rsidP="00065F2F">
      <w:pPr>
        <w:spacing w:line="276" w:lineRule="auto"/>
        <w:jc w:val="both"/>
        <w:rPr>
          <w:sz w:val="24"/>
          <w:szCs w:val="24"/>
        </w:rPr>
      </w:pPr>
    </w:p>
    <w:p w14:paraId="6512425D" w14:textId="77777777" w:rsidR="00065F2F" w:rsidRPr="00065F2F" w:rsidRDefault="00065F2F" w:rsidP="00065F2F">
      <w:pPr>
        <w:spacing w:line="276" w:lineRule="auto"/>
        <w:ind w:firstLine="720"/>
        <w:jc w:val="both"/>
        <w:rPr>
          <w:sz w:val="24"/>
          <w:szCs w:val="24"/>
        </w:rPr>
      </w:pPr>
      <w:r w:rsidRPr="00065F2F">
        <w:rPr>
          <w:sz w:val="24"/>
          <w:szCs w:val="24"/>
        </w:rPr>
        <w:t>Once the male had been informed of the allegation in detail, he continued to deny it, and, further to this, he asked his family members to vouch that he did not hit his brother. The family members said they could not confirm or deny if the assault took place, as they did not see it in enough detail. This resulted in the male becoming angry, as his family was not saying what he wanted them to say. As the male became more irate, I could feel myself becoming more irritated. I noticed that how I was speaking to the male had changed and I noticed that the space between us became smaller. I had to be careful at this point as I was aware that miscommunication takes place when what has been said is received in a way that was not originally envisioned (Marsen, 2006). I reflected on my actions whilst at the incident and now it was time for me to implement my knowledge of the Betari’s Box Model as I could see that his behaviour and attitude were negatively influencing mine. This model “is a simple circular diagram that shows how attitude and behaviour are linked” (Changing Minds, 2021). Therefore, I had to turn this around and get him back under control. Once I could see that the level of conflict was once again rising, I made a conscious effort to try to remain calm. According to Mulder (2018), if the Betari Box cycle is not broken then there is a serious chance of conflicts arising. Therefore, it was vitally important for me to recognise this and actively address the process by changing my attitude. Even though the suspect did not completely calm down, the situation de-escalated and I was able to pursue the arrest without any resistance.</w:t>
      </w:r>
    </w:p>
    <w:p w14:paraId="0888D2B0" w14:textId="77777777" w:rsidR="00065F2F" w:rsidRPr="00065F2F" w:rsidRDefault="00065F2F" w:rsidP="00065F2F">
      <w:pPr>
        <w:spacing w:line="276" w:lineRule="auto"/>
        <w:jc w:val="both"/>
        <w:rPr>
          <w:sz w:val="24"/>
          <w:szCs w:val="24"/>
        </w:rPr>
      </w:pPr>
    </w:p>
    <w:p w14:paraId="040768CE" w14:textId="08612188" w:rsidR="00065F2F" w:rsidRPr="00065F2F" w:rsidRDefault="00065F2F" w:rsidP="00065F2F">
      <w:pPr>
        <w:spacing w:line="276" w:lineRule="auto"/>
        <w:ind w:firstLine="720"/>
        <w:jc w:val="both"/>
        <w:rPr>
          <w:sz w:val="24"/>
          <w:szCs w:val="24"/>
        </w:rPr>
      </w:pPr>
      <w:r w:rsidRPr="00065F2F">
        <w:rPr>
          <w:sz w:val="24"/>
          <w:szCs w:val="24"/>
        </w:rPr>
        <w:t xml:space="preserve">To close the arrest I went on to caution the male and stated the time of the arrest. Next, I stated the necessity for arrest under code G of the Police and Criminal Evidence Act 1984. The necessity for arrest was to allow the prompt and effective investigation of the offence and to prevent the person in question from causing physical injury to himself or any </w:t>
      </w:r>
      <w:r w:rsidRPr="00065F2F">
        <w:rPr>
          <w:sz w:val="24"/>
          <w:szCs w:val="24"/>
        </w:rPr>
        <w:lastRenderedPageBreak/>
        <w:t>other person.  In line with the policing principles, I treated the suspect with respect, and this lead to a certain level of trust, and the male complied with the arrest. By continuing to use a calm yet assertive tone of voice, I was able to inform the male of his rights and explain that he would get his opportunity to give his side of the story in interview with a solicitor present if that is what he wishes. This further deescalated the situation as the male calmed down even more. He emptied his pockets and put his hands in the air so I was able to cuff him. I handcuffed the male to the rear, double-locked the cuffs, and checked for tightness. My colleague completed an officer safety search on the male and then I accompanied the male to the rear of a marked police vehicle, placed him within the rear transport cell, and conveyed him to the nearest police station where his detention was authorised. The power I used to arrest the suspect was under Section 24</w:t>
      </w:r>
      <w:r w:rsidR="000B2207">
        <w:rPr>
          <w:sz w:val="24"/>
          <w:szCs w:val="24"/>
        </w:rPr>
        <w:t>(3)</w:t>
      </w:r>
      <w:r w:rsidRPr="00065F2F">
        <w:rPr>
          <w:sz w:val="24"/>
          <w:szCs w:val="24"/>
        </w:rPr>
        <w:t xml:space="preserve"> of the Police and Criminal Evidence Act </w:t>
      </w:r>
      <w:r w:rsidR="000B2207">
        <w:rPr>
          <w:sz w:val="24"/>
          <w:szCs w:val="24"/>
        </w:rPr>
        <w:t>1984</w:t>
      </w:r>
      <w:r w:rsidR="00E31B87">
        <w:rPr>
          <w:sz w:val="24"/>
          <w:szCs w:val="24"/>
        </w:rPr>
        <w:t>. This section gave me the power to arrest the male as I had reasonable grounds for suspecting the male to be guilty of committing the offence</w:t>
      </w:r>
      <w:r w:rsidR="000B2207">
        <w:rPr>
          <w:sz w:val="24"/>
          <w:szCs w:val="24"/>
        </w:rPr>
        <w:t xml:space="preserve"> </w:t>
      </w:r>
      <w:r w:rsidR="003C385A">
        <w:rPr>
          <w:sz w:val="24"/>
          <w:szCs w:val="24"/>
        </w:rPr>
        <w:t xml:space="preserve">due to the information received from the suspect’s brother </w:t>
      </w:r>
      <w:r w:rsidR="00A26798">
        <w:rPr>
          <w:sz w:val="24"/>
          <w:szCs w:val="24"/>
        </w:rPr>
        <w:t>(Legislation.gov, n.d.</w:t>
      </w:r>
      <w:r w:rsidRPr="00065F2F">
        <w:rPr>
          <w:sz w:val="24"/>
          <w:szCs w:val="24"/>
        </w:rPr>
        <w:t xml:space="preserve">b). Moreover, Article 5 of the Human Rights Act states, “you have a right to your personal freedom. This means you must not be imprisoned or detained without good reason” (Equality and Human Rights Commission, 2021). I acknowledge that by arresting the male, I had removed his basic human right yet he had to be detained at this point to resolve the incident properly. </w:t>
      </w:r>
    </w:p>
    <w:p w14:paraId="2B4C6986" w14:textId="77777777" w:rsidR="00065F2F" w:rsidRPr="00065F2F" w:rsidRDefault="00065F2F" w:rsidP="00065F2F">
      <w:pPr>
        <w:spacing w:line="276" w:lineRule="auto"/>
        <w:jc w:val="both"/>
        <w:rPr>
          <w:sz w:val="24"/>
          <w:szCs w:val="24"/>
        </w:rPr>
      </w:pPr>
    </w:p>
    <w:p w14:paraId="2D79067C" w14:textId="7A9B4815" w:rsidR="00065F2F" w:rsidRPr="00065F2F" w:rsidRDefault="00065F2F" w:rsidP="00065F2F">
      <w:pPr>
        <w:spacing w:line="276" w:lineRule="auto"/>
        <w:ind w:firstLine="720"/>
        <w:jc w:val="both"/>
        <w:rPr>
          <w:sz w:val="24"/>
          <w:szCs w:val="24"/>
        </w:rPr>
      </w:pPr>
      <w:r w:rsidRPr="00065F2F">
        <w:rPr>
          <w:sz w:val="24"/>
          <w:szCs w:val="24"/>
        </w:rPr>
        <w:t xml:space="preserve">In conclusion, overall the outcome of this incident was successful. By using different techniques and theories, I was able to confidently resolve the conflict that we faced at the scene and when certain aspects did not go to plan, I changed my approach to suit the situation. It has highlighted the importance of being flexible with how I deal with incidents, as what you think you are going to be faced with, may not always be the case. When back at our station, I began to reflect deeper and acknowledge that using the six-step approach may have supported the de-escalation of events. In the future, I will incorporate the six-step appeal as then I will have used a variety of ways to deal with conflict and this may result in a lower level of conflict earlier on. I feel that my use of force was </w:t>
      </w:r>
      <w:r w:rsidR="000E31E0">
        <w:rPr>
          <w:sz w:val="24"/>
          <w:szCs w:val="24"/>
        </w:rPr>
        <w:t>necessary, proportionate and reasonable</w:t>
      </w:r>
      <w:r w:rsidRPr="00065F2F">
        <w:rPr>
          <w:sz w:val="24"/>
          <w:szCs w:val="24"/>
        </w:rPr>
        <w:t xml:space="preserve"> and I believe that if I were to use the conflict resolution approaches again, it would lead to a similar result. On reflection, I felt like it took a long time to calm the suspect but I acknowledge that I could not rush the male to calm down and that I had to be patient. There were no cultural or language preferences that I needed to consider during this incident, however, I do acknowledge that there could be in the future and I would need to adapt my communication skills to suit the individual’s needs.  </w:t>
      </w:r>
    </w:p>
    <w:p w14:paraId="16FA7D7E" w14:textId="77777777" w:rsidR="00065F2F" w:rsidRPr="00065F2F" w:rsidRDefault="00065F2F" w:rsidP="00065F2F">
      <w:pPr>
        <w:spacing w:line="276" w:lineRule="auto"/>
        <w:rPr>
          <w:sz w:val="24"/>
          <w:szCs w:val="24"/>
        </w:rPr>
      </w:pPr>
    </w:p>
    <w:p w14:paraId="79C6F38B" w14:textId="643C997F" w:rsidR="00AA666E" w:rsidRPr="00065F2F" w:rsidRDefault="000E31E0" w:rsidP="00065F2F">
      <w:pPr>
        <w:spacing w:line="276" w:lineRule="auto"/>
        <w:ind w:right="107"/>
        <w:jc w:val="both"/>
        <w:rPr>
          <w:sz w:val="24"/>
          <w:szCs w:val="24"/>
        </w:rPr>
      </w:pPr>
      <w:r>
        <w:rPr>
          <w:sz w:val="24"/>
          <w:szCs w:val="24"/>
        </w:rPr>
        <w:t>2454</w:t>
      </w:r>
      <w:r w:rsidR="00E3359A">
        <w:rPr>
          <w:sz w:val="24"/>
          <w:szCs w:val="24"/>
        </w:rPr>
        <w:t xml:space="preserve"> words.</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3B3526AE" w14:textId="24107A1E" w:rsidR="00025650" w:rsidRDefault="00025650" w:rsidP="00E6298B">
      <w:pPr>
        <w:ind w:right="107"/>
        <w:rPr>
          <w:sz w:val="24"/>
          <w:szCs w:val="24"/>
        </w:rPr>
      </w:pPr>
    </w:p>
    <w:p w14:paraId="2729874C" w14:textId="77777777" w:rsidR="0040106D" w:rsidRDefault="0040106D"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216E09DF" w:rsidR="00112751" w:rsidRDefault="00112751" w:rsidP="00E6298B">
      <w:pPr>
        <w:ind w:right="107"/>
        <w:jc w:val="both"/>
        <w:rPr>
          <w:sz w:val="24"/>
          <w:szCs w:val="24"/>
        </w:rPr>
      </w:pPr>
    </w:p>
    <w:p w14:paraId="540BBA44" w14:textId="77777777" w:rsidR="00C62226" w:rsidRPr="00C62226" w:rsidRDefault="00C62226" w:rsidP="00C62226">
      <w:pPr>
        <w:spacing w:line="276" w:lineRule="auto"/>
        <w:ind w:firstLine="720"/>
        <w:jc w:val="both"/>
        <w:rPr>
          <w:color w:val="auto"/>
          <w:sz w:val="24"/>
          <w:szCs w:val="24"/>
        </w:rPr>
      </w:pPr>
      <w:r w:rsidRPr="00C62226">
        <w:rPr>
          <w:sz w:val="24"/>
          <w:szCs w:val="24"/>
        </w:rPr>
        <w:t>According to the Home Office (2020), hate crimes in 2019/2020 in England and Wales have increased 8 percent compared to 2018/2019 with the total number of crimes equalling 105,090. The Crime Prosecution Service states:</w:t>
      </w:r>
    </w:p>
    <w:p w14:paraId="60F5A588" w14:textId="77777777" w:rsidR="00C62226" w:rsidRPr="00C62226" w:rsidRDefault="00C62226" w:rsidP="00C62226">
      <w:pPr>
        <w:spacing w:line="276" w:lineRule="auto"/>
        <w:jc w:val="both"/>
        <w:rPr>
          <w:sz w:val="24"/>
          <w:szCs w:val="24"/>
        </w:rPr>
      </w:pPr>
      <w:r w:rsidRPr="00C62226">
        <w:rPr>
          <w:sz w:val="24"/>
          <w:szCs w:val="24"/>
        </w:rPr>
        <w:t> </w:t>
      </w:r>
    </w:p>
    <w:p w14:paraId="4ADC42A6" w14:textId="77777777" w:rsidR="00C62226" w:rsidRPr="00C62226" w:rsidRDefault="00C62226" w:rsidP="00C62226">
      <w:pPr>
        <w:spacing w:line="276" w:lineRule="auto"/>
        <w:ind w:left="720"/>
        <w:rPr>
          <w:sz w:val="24"/>
          <w:szCs w:val="24"/>
        </w:rPr>
      </w:pPr>
      <w:r w:rsidRPr="00C62226">
        <w:rPr>
          <w:sz w:val="24"/>
          <w:szCs w:val="24"/>
        </w:rPr>
        <w:t>The term 'hate crime' can be used to describe a range of criminal behaviour where the perpetrator is motivated by hostility or demonstrates hostility towards the victim's disability, race, religion, sexual orientation, or transgender identity.</w:t>
      </w:r>
    </w:p>
    <w:p w14:paraId="7EF5B7E3" w14:textId="77777777" w:rsidR="00C62226" w:rsidRPr="00C62226" w:rsidRDefault="00C62226" w:rsidP="00C62226">
      <w:pPr>
        <w:spacing w:line="276" w:lineRule="auto"/>
        <w:jc w:val="both"/>
        <w:rPr>
          <w:sz w:val="24"/>
          <w:szCs w:val="24"/>
        </w:rPr>
      </w:pPr>
      <w:r w:rsidRPr="00C62226">
        <w:rPr>
          <w:sz w:val="24"/>
          <w:szCs w:val="24"/>
        </w:rPr>
        <w:t> </w:t>
      </w:r>
    </w:p>
    <w:p w14:paraId="339C7AA6" w14:textId="77777777" w:rsidR="00C62226" w:rsidRPr="00C62226" w:rsidRDefault="00C62226" w:rsidP="00C62226">
      <w:pPr>
        <w:spacing w:line="276" w:lineRule="auto"/>
        <w:jc w:val="right"/>
        <w:rPr>
          <w:sz w:val="24"/>
          <w:szCs w:val="24"/>
        </w:rPr>
      </w:pPr>
      <w:r w:rsidRPr="00C62226">
        <w:rPr>
          <w:sz w:val="24"/>
          <w:szCs w:val="24"/>
        </w:rPr>
        <w:t>(The Crown Prosecution Service, 2017)</w:t>
      </w:r>
    </w:p>
    <w:p w14:paraId="1519FD76" w14:textId="77777777" w:rsidR="00C62226" w:rsidRPr="00C62226" w:rsidRDefault="00C62226" w:rsidP="00C62226">
      <w:pPr>
        <w:spacing w:line="276" w:lineRule="auto"/>
        <w:jc w:val="both"/>
        <w:rPr>
          <w:sz w:val="24"/>
          <w:szCs w:val="24"/>
        </w:rPr>
      </w:pPr>
      <w:r w:rsidRPr="00C62226">
        <w:rPr>
          <w:sz w:val="24"/>
          <w:szCs w:val="24"/>
        </w:rPr>
        <w:t> </w:t>
      </w:r>
    </w:p>
    <w:p w14:paraId="211D5277" w14:textId="77777777" w:rsidR="00C62226" w:rsidRPr="00C62226" w:rsidRDefault="00C62226" w:rsidP="00C62226">
      <w:pPr>
        <w:spacing w:line="276" w:lineRule="auto"/>
        <w:ind w:firstLine="720"/>
        <w:jc w:val="both"/>
        <w:rPr>
          <w:sz w:val="24"/>
          <w:szCs w:val="24"/>
        </w:rPr>
      </w:pPr>
      <w:r w:rsidRPr="00C62226">
        <w:rPr>
          <w:sz w:val="24"/>
          <w:szCs w:val="24"/>
        </w:rPr>
        <w:t>This assignment will set out to explain an incident in which I played a significant role with a victim. Furthermore, I will critically assess and reflect on my responsibilities and procedures in line with relevant codes of practice to support victims through the criminal justice system. Subsequently, I will aim to illustrate how policing values were engaged, as well as any other considerations including culturally sensitive practice and language preferences.</w:t>
      </w:r>
    </w:p>
    <w:p w14:paraId="7CF1545A" w14:textId="77777777" w:rsidR="00C62226" w:rsidRPr="00C62226" w:rsidRDefault="00C62226" w:rsidP="00C62226">
      <w:pPr>
        <w:spacing w:line="276" w:lineRule="auto"/>
        <w:jc w:val="both"/>
        <w:rPr>
          <w:sz w:val="24"/>
          <w:szCs w:val="24"/>
        </w:rPr>
      </w:pPr>
      <w:r w:rsidRPr="00C62226">
        <w:rPr>
          <w:sz w:val="24"/>
          <w:szCs w:val="24"/>
        </w:rPr>
        <w:t> </w:t>
      </w:r>
    </w:p>
    <w:p w14:paraId="513DF894" w14:textId="77777777" w:rsidR="00C62226" w:rsidRPr="00C62226" w:rsidRDefault="00C62226" w:rsidP="00C62226">
      <w:pPr>
        <w:spacing w:line="276" w:lineRule="auto"/>
        <w:ind w:firstLine="720"/>
        <w:jc w:val="both"/>
        <w:rPr>
          <w:sz w:val="24"/>
          <w:szCs w:val="24"/>
        </w:rPr>
      </w:pPr>
      <w:r w:rsidRPr="00C62226">
        <w:rPr>
          <w:sz w:val="24"/>
          <w:szCs w:val="24"/>
        </w:rPr>
        <w:lastRenderedPageBreak/>
        <w:t>According to Sicora (2010, p. 153) “self-evaluation practice is of great importance in providing better professional services.” Considering this quote, I will be using Borton’s model of reflection to critically evaluate an incident that I dealt with. Borton’s model of reflection consists of three different stages. The first stage of the model is ‘What.’ This stage of the reflection allows me to describe what has happened at the incident and describe the actions taken by all persons present. The second stage of the model is ‘so what.’ This stage of the reflection allows me to analyse the incident to try to make sense of what happened, reflect on how I could have done things differently and the reason I believe things happened the way that they did. The last stage of the model is ‘what now.’ This stage of the reflection allows me to think of the incident as a whole and consider what I could do differently next time (Dabell, 2018).</w:t>
      </w:r>
    </w:p>
    <w:p w14:paraId="51763795" w14:textId="77777777" w:rsidR="00C62226" w:rsidRPr="00C62226" w:rsidRDefault="00C62226" w:rsidP="00C62226">
      <w:pPr>
        <w:spacing w:line="276" w:lineRule="auto"/>
        <w:jc w:val="both"/>
        <w:rPr>
          <w:sz w:val="24"/>
          <w:szCs w:val="24"/>
        </w:rPr>
      </w:pPr>
      <w:r w:rsidRPr="00C62226">
        <w:rPr>
          <w:sz w:val="24"/>
          <w:szCs w:val="24"/>
        </w:rPr>
        <w:t> </w:t>
      </w:r>
    </w:p>
    <w:p w14:paraId="3F3F2599" w14:textId="77777777" w:rsidR="00C62226" w:rsidRPr="00C62226" w:rsidRDefault="00C62226" w:rsidP="00C62226">
      <w:pPr>
        <w:spacing w:line="276" w:lineRule="auto"/>
        <w:ind w:firstLine="720"/>
        <w:jc w:val="both"/>
        <w:rPr>
          <w:sz w:val="24"/>
          <w:szCs w:val="24"/>
        </w:rPr>
      </w:pPr>
      <w:r w:rsidRPr="00C62226">
        <w:rPr>
          <w:sz w:val="24"/>
          <w:szCs w:val="24"/>
        </w:rPr>
        <w:t>The incident I attended was an ongoing disturbance that took place at the local Tesco. The victims involved were two young females and the suspect was an older male. The incident was graded a G1 emergency response in which I attended with my tutor. During the initial 999 calls, the victim reported that she and her girlfriend were coming out of Tesco when an unknown male had started shouting abuse at them, regarding their sexuality. The victim stated that the male was still present and he was threatening and aggressive. He continued to shout abuse at them revolving around their sexual orientation. As a police constable, I must acknowledge the vulnerable groups in our society, and ensure they receive the best standard of policing to suit their individual situations. </w:t>
      </w:r>
    </w:p>
    <w:p w14:paraId="74922995" w14:textId="77777777" w:rsidR="00C62226" w:rsidRPr="00C62226" w:rsidRDefault="00C62226" w:rsidP="00C62226">
      <w:pPr>
        <w:spacing w:line="276" w:lineRule="auto"/>
        <w:jc w:val="both"/>
        <w:rPr>
          <w:sz w:val="24"/>
          <w:szCs w:val="24"/>
        </w:rPr>
      </w:pPr>
      <w:r w:rsidRPr="00C62226">
        <w:rPr>
          <w:sz w:val="24"/>
          <w:szCs w:val="24"/>
        </w:rPr>
        <w:t> </w:t>
      </w:r>
    </w:p>
    <w:p w14:paraId="26523284" w14:textId="77777777" w:rsidR="00C62226" w:rsidRPr="00C62226" w:rsidRDefault="00C62226" w:rsidP="00C62226">
      <w:pPr>
        <w:spacing w:line="276" w:lineRule="auto"/>
        <w:ind w:firstLine="720"/>
        <w:jc w:val="both"/>
        <w:rPr>
          <w:sz w:val="24"/>
          <w:szCs w:val="24"/>
        </w:rPr>
      </w:pPr>
      <w:r w:rsidRPr="00C62226">
        <w:rPr>
          <w:sz w:val="24"/>
          <w:szCs w:val="24"/>
        </w:rPr>
        <w:t>En route to the incident, I felt a rush of mixed emotions as I had a deep personal connection to the call, as I too have been a victim of a hate crime due to my sexual orientation. Before approaching the scene, I ensured I was in a professional frame of mind so that my connection would not cloud my judgment. </w:t>
      </w:r>
    </w:p>
    <w:p w14:paraId="3A68AF52" w14:textId="77777777" w:rsidR="00C62226" w:rsidRPr="00C62226" w:rsidRDefault="00C62226" w:rsidP="00C62226">
      <w:pPr>
        <w:spacing w:line="276" w:lineRule="auto"/>
        <w:jc w:val="both"/>
        <w:rPr>
          <w:sz w:val="24"/>
          <w:szCs w:val="24"/>
        </w:rPr>
      </w:pPr>
      <w:r w:rsidRPr="00C62226">
        <w:rPr>
          <w:sz w:val="24"/>
          <w:szCs w:val="24"/>
        </w:rPr>
        <w:t> </w:t>
      </w:r>
    </w:p>
    <w:p w14:paraId="5D1AAD8F" w14:textId="77777777" w:rsidR="00C62226" w:rsidRPr="00C62226" w:rsidRDefault="00C62226" w:rsidP="00C62226">
      <w:pPr>
        <w:spacing w:line="276" w:lineRule="auto"/>
        <w:ind w:firstLine="720"/>
        <w:jc w:val="both"/>
        <w:rPr>
          <w:sz w:val="24"/>
          <w:szCs w:val="24"/>
        </w:rPr>
      </w:pPr>
      <w:r w:rsidRPr="00C62226">
        <w:rPr>
          <w:sz w:val="24"/>
          <w:szCs w:val="24"/>
        </w:rPr>
        <w:t>At first, when I arrived at the incident, the two young females who appeared visibly upset and the store's security guard greeted my tutor and me outside the store. The security guard informed us that, at present, the male had now left the area. My colleague asked the security guard if he had a description of the male to which he did so therefore my colleague took those details.</w:t>
      </w:r>
    </w:p>
    <w:p w14:paraId="63813FCF" w14:textId="77777777" w:rsidR="00C62226" w:rsidRPr="00C62226" w:rsidRDefault="00C62226" w:rsidP="00C62226">
      <w:pPr>
        <w:spacing w:line="276" w:lineRule="auto"/>
        <w:jc w:val="both"/>
        <w:rPr>
          <w:sz w:val="24"/>
          <w:szCs w:val="24"/>
        </w:rPr>
      </w:pPr>
      <w:r w:rsidRPr="00C62226">
        <w:rPr>
          <w:sz w:val="24"/>
          <w:szCs w:val="24"/>
        </w:rPr>
        <w:t> </w:t>
      </w:r>
    </w:p>
    <w:p w14:paraId="7079C183" w14:textId="77777777" w:rsidR="00C62226" w:rsidRPr="00C62226" w:rsidRDefault="00C62226" w:rsidP="00C62226">
      <w:pPr>
        <w:spacing w:line="276" w:lineRule="auto"/>
        <w:ind w:firstLine="720"/>
        <w:jc w:val="both"/>
        <w:rPr>
          <w:sz w:val="24"/>
          <w:szCs w:val="24"/>
        </w:rPr>
      </w:pPr>
      <w:r w:rsidRPr="00C62226">
        <w:rPr>
          <w:sz w:val="24"/>
          <w:szCs w:val="24"/>
        </w:rPr>
        <w:t>To begin with, I spoke with the two females who appeared shaken up. To put the females at ease, I introduced myself and apologised for the incident that had just occurred. I asked if there was anyone I could call to support them, as both females appeared distressed. They stated that they did not want me to call anyone, as it would only add more worry to the situation. Furthermore, I asked both victims how they would like to be addressed. Once we had built a level of trust and respect, I went on to ask if they could explain what had happened in more detail. As they began talking, I could see members of the public were starring and I could see this made both females feel more uncomfortable. </w:t>
      </w:r>
    </w:p>
    <w:p w14:paraId="0A01AC37" w14:textId="77777777" w:rsidR="00C62226" w:rsidRPr="00C62226" w:rsidRDefault="00C62226" w:rsidP="00C62226">
      <w:pPr>
        <w:spacing w:line="276" w:lineRule="auto"/>
        <w:jc w:val="both"/>
        <w:rPr>
          <w:sz w:val="24"/>
          <w:szCs w:val="24"/>
        </w:rPr>
      </w:pPr>
    </w:p>
    <w:p w14:paraId="7D386390" w14:textId="77777777" w:rsidR="00C62226" w:rsidRPr="00C62226" w:rsidRDefault="00C62226" w:rsidP="00C62226">
      <w:pPr>
        <w:spacing w:line="276" w:lineRule="auto"/>
        <w:ind w:firstLine="720"/>
        <w:jc w:val="both"/>
        <w:rPr>
          <w:sz w:val="24"/>
          <w:szCs w:val="24"/>
        </w:rPr>
      </w:pPr>
      <w:r w:rsidRPr="00C62226">
        <w:rPr>
          <w:sz w:val="24"/>
          <w:szCs w:val="24"/>
        </w:rPr>
        <w:lastRenderedPageBreak/>
        <w:t>Acknowledging how difficult this may be for the victims, I asked the store if we could go into a room so the females felt a level of privacy. Once we entered the private room, both females appeared to relax. This made me feel confident in my decision, as it had already made a positive impact on the victim’s ability to disclose the events in detail. One of the females informed me that she and her girlfriend were leaving Tesco when the male approached them, started calling them names, and threatened them. The female stated that the male was telling them to ‘stop fucking holding hands’ and calling them names such as ‘dyke’, ‘filthy bitches’, and ‘dirty lesbians’. The female went on to say that when the male told them to stop holding hands he stated that if they did not then he would ‘do something about it.’</w:t>
      </w:r>
    </w:p>
    <w:p w14:paraId="7750843E" w14:textId="77777777" w:rsidR="00C62226" w:rsidRPr="00C62226" w:rsidRDefault="00C62226" w:rsidP="00C62226">
      <w:pPr>
        <w:spacing w:line="276" w:lineRule="auto"/>
        <w:jc w:val="both"/>
        <w:rPr>
          <w:sz w:val="24"/>
          <w:szCs w:val="24"/>
        </w:rPr>
      </w:pPr>
    </w:p>
    <w:p w14:paraId="66EE4551" w14:textId="77777777" w:rsidR="00C62226" w:rsidRPr="00C62226" w:rsidRDefault="00C62226" w:rsidP="00C62226">
      <w:pPr>
        <w:spacing w:line="276" w:lineRule="auto"/>
        <w:ind w:firstLine="720"/>
        <w:jc w:val="both"/>
        <w:rPr>
          <w:sz w:val="24"/>
          <w:szCs w:val="24"/>
        </w:rPr>
      </w:pPr>
      <w:r w:rsidRPr="00C62226">
        <w:rPr>
          <w:sz w:val="24"/>
          <w:szCs w:val="24"/>
        </w:rPr>
        <w:t>It was vitally important at this point to engage in active listening, so when the female was providing an account of what happened I ensured that I maintained eye contact with her, and I did not interrupt her until she had finished explaining the incident. Active listening ensures you fully concentrate on what is being said by someone else, it helps you understand what is being said, helps you in your response to it, and can help you remember things said in the future. Active listening also helps you build a good rapport with victims and witnesses as people appreciate being listened to properly (Youth Employment UK, 2020).</w:t>
      </w:r>
    </w:p>
    <w:p w14:paraId="5DE62BEF" w14:textId="77777777" w:rsidR="00C62226" w:rsidRPr="00C62226" w:rsidRDefault="00C62226" w:rsidP="00C62226">
      <w:pPr>
        <w:spacing w:line="276" w:lineRule="auto"/>
        <w:jc w:val="both"/>
        <w:rPr>
          <w:sz w:val="24"/>
          <w:szCs w:val="24"/>
        </w:rPr>
      </w:pPr>
      <w:r w:rsidRPr="00C62226">
        <w:rPr>
          <w:sz w:val="24"/>
          <w:szCs w:val="24"/>
        </w:rPr>
        <w:t> </w:t>
      </w:r>
    </w:p>
    <w:p w14:paraId="62306529" w14:textId="601A542D" w:rsidR="00C62226" w:rsidRPr="00C62226" w:rsidRDefault="00C62226" w:rsidP="00C62226">
      <w:pPr>
        <w:spacing w:line="276" w:lineRule="auto"/>
        <w:ind w:firstLine="720"/>
        <w:jc w:val="both"/>
        <w:rPr>
          <w:sz w:val="24"/>
          <w:szCs w:val="24"/>
        </w:rPr>
      </w:pPr>
      <w:r w:rsidRPr="00C62226">
        <w:rPr>
          <w:sz w:val="24"/>
          <w:szCs w:val="24"/>
        </w:rPr>
        <w:t>Throughout their account of events, both females repeatedly said that they felt frightened and feared that the male would carry out his threats and do something about them holding hands. Due to the verbal threat, they immediately stopped holding hands yet this did not help as the suspect continued to call them names. The male stopped when the security guard came outside to assess the situation. Consequent to the females’ accounts, I asked them both if they were willing to provide a statement of the incident and if they would be willing to attend court. Both victims stated that they were not willing to provide statements, as they did not feel comfortable a</w:t>
      </w:r>
      <w:r w:rsidR="00714C40">
        <w:rPr>
          <w:sz w:val="24"/>
          <w:szCs w:val="24"/>
        </w:rPr>
        <w:t>ttending court. Benier (2017, p</w:t>
      </w:r>
      <w:r w:rsidRPr="00C62226">
        <w:rPr>
          <w:sz w:val="24"/>
          <w:szCs w:val="24"/>
        </w:rPr>
        <w:t>. 179) states, “victims of hate crime report anger, nervousness, feeling unsafe, poor concentration and loss of self-confidence.” Many witnesses experience some level of stress and fear during an investigation and when attending court. Therefore, special measures allow vulnerable and intimated witnesses to provide evidence by putting a series of provisions in place to assist them in providing the best evidence and to help relieve some stress (The Crown Prosecution Service, 2021). Furthermore, I explained the special measures procedures to both victims who then felt able to provide statements. We split the females to gather statements so I took one whilst my colleague took a statement from the other in a separate room. </w:t>
      </w:r>
    </w:p>
    <w:p w14:paraId="75A5C0F7" w14:textId="77777777" w:rsidR="00C62226" w:rsidRPr="00C62226" w:rsidRDefault="00C62226" w:rsidP="00C62226">
      <w:pPr>
        <w:spacing w:line="276" w:lineRule="auto"/>
        <w:jc w:val="both"/>
        <w:rPr>
          <w:sz w:val="24"/>
          <w:szCs w:val="24"/>
        </w:rPr>
      </w:pPr>
      <w:r w:rsidRPr="00C62226">
        <w:rPr>
          <w:sz w:val="24"/>
          <w:szCs w:val="24"/>
        </w:rPr>
        <w:t> </w:t>
      </w:r>
    </w:p>
    <w:p w14:paraId="72E8B339" w14:textId="77777777" w:rsidR="00C62226" w:rsidRPr="00C62226" w:rsidRDefault="00C62226" w:rsidP="00C62226">
      <w:pPr>
        <w:spacing w:line="276" w:lineRule="auto"/>
        <w:ind w:firstLine="720"/>
        <w:jc w:val="both"/>
        <w:rPr>
          <w:sz w:val="24"/>
          <w:szCs w:val="24"/>
        </w:rPr>
      </w:pPr>
      <w:r w:rsidRPr="00C62226">
        <w:rPr>
          <w:sz w:val="24"/>
          <w:szCs w:val="24"/>
        </w:rPr>
        <w:t xml:space="preserve">Before providing a statement of the incident, I explained to the victims their right to include a victim's personal statement (VPS). VPS provides the victim with an opportunity to explain in their own words how the crime has affected them, this could be financially, physically, emotionally, or mentally. I explained the significance of a VPS as the judge or magistrate will consider it when determining what sentence the defendant should receive. The victims both asked if they could have time to consider this, as at the time just after the </w:t>
      </w:r>
      <w:r w:rsidRPr="00C62226">
        <w:rPr>
          <w:sz w:val="24"/>
          <w:szCs w:val="24"/>
        </w:rPr>
        <w:lastRenderedPageBreak/>
        <w:t>incident they wanted to provide the main statement and leave. Consequently, I informed them that they have a right to provide their VPS at any stage before sentencing (Ministry Justice, 2020). Therefore, for the time being, both females provided a positive statement and then proceeded to leave the store. Before they left, I provided them both with the crime reference number and gave them the relevant information regarding the next steps of the investigation.</w:t>
      </w:r>
    </w:p>
    <w:p w14:paraId="64307655" w14:textId="77777777" w:rsidR="00C62226" w:rsidRPr="00C62226" w:rsidRDefault="00C62226" w:rsidP="00C62226">
      <w:pPr>
        <w:spacing w:line="276" w:lineRule="auto"/>
        <w:jc w:val="both"/>
        <w:rPr>
          <w:sz w:val="24"/>
          <w:szCs w:val="24"/>
        </w:rPr>
      </w:pPr>
    </w:p>
    <w:p w14:paraId="323898FC" w14:textId="77777777" w:rsidR="00C62226" w:rsidRPr="00C62226" w:rsidRDefault="00C62226" w:rsidP="00C62226">
      <w:pPr>
        <w:spacing w:line="276" w:lineRule="auto"/>
        <w:ind w:firstLine="720"/>
        <w:jc w:val="both"/>
        <w:rPr>
          <w:sz w:val="24"/>
          <w:szCs w:val="24"/>
        </w:rPr>
      </w:pPr>
      <w:r w:rsidRPr="00C62226">
        <w:rPr>
          <w:sz w:val="24"/>
          <w:szCs w:val="24"/>
        </w:rPr>
        <w:t>In addition, I spoke with the security guard who was also happy to provide a positive statement. The security guard stated that he did not witness the whole incident but came out because he could hear shouting. He stated he heard the male shout in the direction of the females, ‘you are filth, you make me sick.’ The security guard stated that he believed the male was targeting the two young females because of their sexual orientation. The Crown Prosecution Service states that a hate crime can be reported by:</w:t>
      </w:r>
    </w:p>
    <w:p w14:paraId="4051C9EC" w14:textId="77777777" w:rsidR="00C62226" w:rsidRPr="00C62226" w:rsidRDefault="00C62226" w:rsidP="00C62226">
      <w:pPr>
        <w:spacing w:line="276" w:lineRule="auto"/>
        <w:jc w:val="both"/>
        <w:rPr>
          <w:sz w:val="24"/>
          <w:szCs w:val="24"/>
        </w:rPr>
      </w:pPr>
      <w:r w:rsidRPr="00C62226">
        <w:rPr>
          <w:sz w:val="24"/>
          <w:szCs w:val="24"/>
        </w:rPr>
        <w:t> </w:t>
      </w:r>
    </w:p>
    <w:p w14:paraId="1CBC3C6D" w14:textId="77777777" w:rsidR="00C62226" w:rsidRPr="00C62226" w:rsidRDefault="00C62226" w:rsidP="00C62226">
      <w:pPr>
        <w:spacing w:line="276" w:lineRule="auto"/>
        <w:ind w:left="720"/>
        <w:rPr>
          <w:sz w:val="24"/>
          <w:szCs w:val="24"/>
        </w:rPr>
      </w:pPr>
      <w:r w:rsidRPr="00C62226">
        <w:rPr>
          <w:sz w:val="24"/>
          <w:szCs w:val="24"/>
        </w:rPr>
        <w:t>…the victim or any other person who believes the offence was motivated by hostility or prejudice, based on a person’s disability or perceived disability; race or perceived race; or religion or perceived religion; or sexual orientation or perceived sexual orientation or transgender identity or perceived transgender identity.</w:t>
      </w:r>
    </w:p>
    <w:p w14:paraId="7C66E554" w14:textId="77777777" w:rsidR="00C62226" w:rsidRPr="00C62226" w:rsidRDefault="00C62226" w:rsidP="00C62226">
      <w:pPr>
        <w:spacing w:line="276" w:lineRule="auto"/>
        <w:jc w:val="both"/>
        <w:rPr>
          <w:sz w:val="24"/>
          <w:szCs w:val="24"/>
        </w:rPr>
      </w:pPr>
      <w:r w:rsidRPr="00C62226">
        <w:rPr>
          <w:sz w:val="24"/>
          <w:szCs w:val="24"/>
        </w:rPr>
        <w:t> </w:t>
      </w:r>
    </w:p>
    <w:p w14:paraId="1278CF83" w14:textId="77777777" w:rsidR="00C62226" w:rsidRPr="00C62226" w:rsidRDefault="00C62226" w:rsidP="00C62226">
      <w:pPr>
        <w:spacing w:line="276" w:lineRule="auto"/>
        <w:jc w:val="right"/>
        <w:rPr>
          <w:sz w:val="24"/>
          <w:szCs w:val="24"/>
        </w:rPr>
      </w:pPr>
      <w:r w:rsidRPr="00C62226">
        <w:rPr>
          <w:sz w:val="24"/>
          <w:szCs w:val="24"/>
        </w:rPr>
        <w:t>(The Crown Prosecution Service, 2017).</w:t>
      </w:r>
    </w:p>
    <w:p w14:paraId="3FBDA224" w14:textId="77777777" w:rsidR="00C62226" w:rsidRPr="00C62226" w:rsidRDefault="00C62226" w:rsidP="00C62226">
      <w:pPr>
        <w:spacing w:line="276" w:lineRule="auto"/>
        <w:jc w:val="both"/>
        <w:rPr>
          <w:sz w:val="24"/>
          <w:szCs w:val="24"/>
        </w:rPr>
      </w:pPr>
      <w:r w:rsidRPr="00C62226">
        <w:rPr>
          <w:sz w:val="24"/>
          <w:szCs w:val="24"/>
        </w:rPr>
        <w:t> </w:t>
      </w:r>
    </w:p>
    <w:p w14:paraId="690218D7" w14:textId="77777777" w:rsidR="00C62226" w:rsidRPr="00C62226" w:rsidRDefault="00C62226" w:rsidP="00C62226">
      <w:pPr>
        <w:spacing w:line="276" w:lineRule="auto"/>
        <w:jc w:val="both"/>
        <w:rPr>
          <w:sz w:val="24"/>
          <w:szCs w:val="24"/>
        </w:rPr>
      </w:pPr>
      <w:r w:rsidRPr="00C62226">
        <w:rPr>
          <w:sz w:val="24"/>
          <w:szCs w:val="24"/>
        </w:rPr>
        <w:t>Subsequently, this means that even if the females did not believe it was motivated by their sexual orientation, it would still be reported as a hate crime as the security guard believed that it was. </w:t>
      </w:r>
    </w:p>
    <w:p w14:paraId="107FE12D" w14:textId="77777777" w:rsidR="00C62226" w:rsidRPr="00C62226" w:rsidRDefault="00C62226" w:rsidP="00C62226">
      <w:pPr>
        <w:spacing w:line="276" w:lineRule="auto"/>
        <w:jc w:val="both"/>
        <w:rPr>
          <w:sz w:val="24"/>
          <w:szCs w:val="24"/>
        </w:rPr>
      </w:pPr>
      <w:r w:rsidRPr="00C62226">
        <w:rPr>
          <w:sz w:val="24"/>
          <w:szCs w:val="24"/>
        </w:rPr>
        <w:t> </w:t>
      </w:r>
    </w:p>
    <w:p w14:paraId="14EE327F" w14:textId="77777777" w:rsidR="00C62226" w:rsidRPr="00C62226" w:rsidRDefault="00C62226" w:rsidP="00C62226">
      <w:pPr>
        <w:spacing w:line="276" w:lineRule="auto"/>
        <w:ind w:firstLine="720"/>
        <w:jc w:val="both"/>
        <w:rPr>
          <w:sz w:val="24"/>
          <w:szCs w:val="24"/>
        </w:rPr>
      </w:pPr>
      <w:r w:rsidRPr="00C62226">
        <w:rPr>
          <w:sz w:val="24"/>
          <w:szCs w:val="24"/>
        </w:rPr>
        <w:t>Due to the nature of the call, I knew I would be arresting the suspect for a hate-related public order. As the male used threatening, abusive, and insulting words and intended the victims to believe that immediate violence will be used against them, I knew the arrest would fall under Section 4 of the Public Order Act 1986 (Legislation.Gov, n.d.c) To gather all relevant information, I started by trying to identify the male in question. Therefore, I approached the store to access their CCTV images and videos in the hope this would have captured still images of the suspect. Luckily, for the investigation, the other security guard who worked at the store recognised the male. This was because they have had trouble with him before this incident. He had previously verbally assaulted a member of staff due to their religion. The security guard was able to provide me with a name, which allowed me to search the male on our computer systems. The male had several warning markers for violence, mental health, self-harm, and concealment of weapons. Whilst searching for further information about the male, we were informed that the suspect had returned to the store.</w:t>
      </w:r>
    </w:p>
    <w:p w14:paraId="1113FFFE" w14:textId="77777777" w:rsidR="00C62226" w:rsidRPr="00C62226" w:rsidRDefault="00C62226" w:rsidP="00C62226">
      <w:pPr>
        <w:spacing w:line="276" w:lineRule="auto"/>
        <w:jc w:val="both"/>
        <w:rPr>
          <w:sz w:val="24"/>
          <w:szCs w:val="24"/>
        </w:rPr>
      </w:pPr>
      <w:r w:rsidRPr="00C62226">
        <w:rPr>
          <w:sz w:val="24"/>
          <w:szCs w:val="24"/>
        </w:rPr>
        <w:t> </w:t>
      </w:r>
    </w:p>
    <w:p w14:paraId="47505C2F" w14:textId="77777777" w:rsidR="00C62226" w:rsidRPr="00C62226" w:rsidRDefault="00C62226" w:rsidP="00C62226">
      <w:pPr>
        <w:spacing w:line="276" w:lineRule="auto"/>
        <w:ind w:firstLine="720"/>
        <w:jc w:val="both"/>
        <w:rPr>
          <w:sz w:val="24"/>
          <w:szCs w:val="24"/>
        </w:rPr>
      </w:pPr>
      <w:r w:rsidRPr="00C62226">
        <w:rPr>
          <w:sz w:val="24"/>
          <w:szCs w:val="24"/>
        </w:rPr>
        <w:t xml:space="preserve">I approached the male and asked him in a calm yet assertive voice to step aside to answer some questions. I started by asking him if he knew why I wanted to speak to him and he immediately became irate. Instantaneously, he stated that he thinks it is wrong for people to be in a same-sex relationship and that the two females were disgusting holding hands in public. I could see that the male started to become aggressive regarding this matter saying </w:t>
      </w:r>
      <w:r w:rsidRPr="00C62226">
        <w:rPr>
          <w:sz w:val="24"/>
          <w:szCs w:val="24"/>
        </w:rPr>
        <w:lastRenderedPageBreak/>
        <w:t>‘dirty fucking lesbians and gays, I hate them all.’ It was at this moment, I stated the time to the male, cautioned him, and arrested him for section 4 of the public order act. I informed the male of the necessity for the arrest and conveyed him to the nearest police station where his detention was authorised by a custody sergeant.</w:t>
      </w:r>
    </w:p>
    <w:p w14:paraId="70ED57A7" w14:textId="77777777" w:rsidR="00C62226" w:rsidRPr="00C62226" w:rsidRDefault="00C62226" w:rsidP="00C62226">
      <w:pPr>
        <w:spacing w:line="276" w:lineRule="auto"/>
        <w:jc w:val="both"/>
        <w:rPr>
          <w:sz w:val="24"/>
          <w:szCs w:val="24"/>
        </w:rPr>
      </w:pPr>
    </w:p>
    <w:p w14:paraId="5C48A70A" w14:textId="77777777" w:rsidR="00C62226" w:rsidRPr="00C62226" w:rsidRDefault="00C62226" w:rsidP="00C62226">
      <w:pPr>
        <w:spacing w:line="276" w:lineRule="auto"/>
        <w:ind w:firstLine="720"/>
        <w:jc w:val="both"/>
        <w:rPr>
          <w:sz w:val="24"/>
          <w:szCs w:val="24"/>
        </w:rPr>
      </w:pPr>
      <w:r w:rsidRPr="00C62226">
        <w:rPr>
          <w:sz w:val="24"/>
          <w:szCs w:val="24"/>
        </w:rPr>
        <w:t>The male’s reaction could have sparked a different reaction from me as he was repeatedly telling me disgusting same-sex relationships are, which I am currently in. In hindsight, I found myself becoming internally upset and angry yet I remained professional and I did not treat him any different, I remained calm and treated him fairly ensuring I followed the code of ethics at all times.</w:t>
      </w:r>
    </w:p>
    <w:p w14:paraId="6A3D10C2" w14:textId="77777777" w:rsidR="00C62226" w:rsidRPr="00C62226" w:rsidRDefault="00C62226" w:rsidP="00C62226">
      <w:pPr>
        <w:spacing w:line="276" w:lineRule="auto"/>
        <w:jc w:val="both"/>
        <w:rPr>
          <w:sz w:val="24"/>
          <w:szCs w:val="24"/>
        </w:rPr>
      </w:pPr>
      <w:r w:rsidRPr="00C62226">
        <w:rPr>
          <w:sz w:val="24"/>
          <w:szCs w:val="24"/>
        </w:rPr>
        <w:t> </w:t>
      </w:r>
    </w:p>
    <w:p w14:paraId="43B8D26B" w14:textId="77777777" w:rsidR="00C62226" w:rsidRPr="00C62226" w:rsidRDefault="00C62226" w:rsidP="00C62226">
      <w:pPr>
        <w:spacing w:line="276" w:lineRule="auto"/>
        <w:jc w:val="both"/>
        <w:rPr>
          <w:sz w:val="24"/>
          <w:szCs w:val="24"/>
        </w:rPr>
      </w:pPr>
      <w:r w:rsidRPr="00C62226">
        <w:rPr>
          <w:sz w:val="24"/>
          <w:szCs w:val="24"/>
        </w:rPr>
        <w:t>Following the victim statements and the suspect’s arrest, it was vital to keep the victims up-to-date with the investigation. Firstly, I updated the victims via telephone that the male in question had been arrested and he would be interviewed regarding the incident.  As a police constable, I must make sure that the victims of a hate crime are offered suitable support from early on. In this specific instance, I referred the two females to victim support and they were both happy to receive further support. When back in the station I updated the OEL correctly ensuring I submitted a HC09 risk assessment/decision-making guide and a HC10 hate crime 10-point plan. These were completed to ensure the investigation was followed up correctly. I made sure that I updated my sergeant and bronze inspector regarding the incident and further to this, I made the hate crime team and local neighbourhood policing team aware of the incident.</w:t>
      </w:r>
    </w:p>
    <w:p w14:paraId="246D3AF3" w14:textId="77777777" w:rsidR="00C62226" w:rsidRPr="00C62226" w:rsidRDefault="00C62226" w:rsidP="00C62226">
      <w:pPr>
        <w:spacing w:line="276" w:lineRule="auto"/>
        <w:jc w:val="both"/>
        <w:rPr>
          <w:sz w:val="24"/>
          <w:szCs w:val="24"/>
        </w:rPr>
      </w:pPr>
      <w:r w:rsidRPr="00C62226">
        <w:rPr>
          <w:sz w:val="24"/>
          <w:szCs w:val="24"/>
        </w:rPr>
        <w:t> </w:t>
      </w:r>
    </w:p>
    <w:p w14:paraId="0D7B3B38" w14:textId="31E5B2C2" w:rsidR="00C62226" w:rsidRPr="00C62226" w:rsidRDefault="00C62226" w:rsidP="00C62226">
      <w:pPr>
        <w:spacing w:line="276" w:lineRule="auto"/>
        <w:ind w:firstLine="720"/>
        <w:jc w:val="both"/>
        <w:rPr>
          <w:sz w:val="24"/>
          <w:szCs w:val="24"/>
        </w:rPr>
      </w:pPr>
      <w:r w:rsidRPr="00C62226">
        <w:rPr>
          <w:sz w:val="24"/>
          <w:szCs w:val="24"/>
        </w:rPr>
        <w:t>In conclusion, I believe I acted following the code of ethics. I believe I acted with self-control and tolerance, treating all individuals involved with respect and courtesy. I believe the outcome of this incident was positive, as I was able to investigate and bring justice to the victim promptly. I ensured I supported the victims keeping them up-to-date throughout the investigation and providing them with the relevant information for further support. As in all incidents I continually assessed the situation using the national decision-making model to assist me in my decisions. Reflection on mistakes is a power source for more effective decision-making and action” (Sicora, 20</w:t>
      </w:r>
      <w:r w:rsidR="008A3541">
        <w:rPr>
          <w:sz w:val="24"/>
          <w:szCs w:val="24"/>
        </w:rPr>
        <w:t>17, p</w:t>
      </w:r>
      <w:bookmarkStart w:id="6" w:name="_GoBack"/>
      <w:bookmarkEnd w:id="6"/>
      <w:r w:rsidRPr="00C62226">
        <w:rPr>
          <w:sz w:val="24"/>
          <w:szCs w:val="24"/>
        </w:rPr>
        <w:t>. 491). Considering this, before beginning to speak to the female victims I should have asked the store for a private room. This will have made them feel as comfortable as possible and allow them to engage in conversation regarding the incident not in view of the public. I also acknowledge that I did not provide the victims with the relevant information regarding a restorative justice approach, which is one of their rights within the victims’ code of practice. I have learned from this mistake and have since offered or informed victims of the restorative justice approach concerning appropriate and relevant offences.</w:t>
      </w:r>
    </w:p>
    <w:p w14:paraId="21976E60" w14:textId="77777777" w:rsidR="002D5100" w:rsidRPr="00C62226" w:rsidRDefault="002D5100" w:rsidP="00C62226">
      <w:pPr>
        <w:spacing w:line="276" w:lineRule="auto"/>
        <w:ind w:firstLine="720"/>
        <w:jc w:val="both"/>
        <w:rPr>
          <w:sz w:val="24"/>
          <w:szCs w:val="24"/>
        </w:rPr>
      </w:pPr>
    </w:p>
    <w:p w14:paraId="32933C98" w14:textId="720116B4" w:rsidR="00AA666E" w:rsidRDefault="00AA666E" w:rsidP="00E6298B">
      <w:pPr>
        <w:ind w:right="107"/>
        <w:rPr>
          <w:sz w:val="24"/>
          <w:szCs w:val="24"/>
        </w:rPr>
      </w:pPr>
    </w:p>
    <w:p w14:paraId="2ED0F725" w14:textId="58F6A60A" w:rsidR="00C62226" w:rsidRDefault="00C62226" w:rsidP="00E6298B">
      <w:pPr>
        <w:ind w:right="107"/>
        <w:rPr>
          <w:sz w:val="24"/>
          <w:szCs w:val="24"/>
        </w:rPr>
      </w:pPr>
      <w:r>
        <w:rPr>
          <w:sz w:val="24"/>
          <w:szCs w:val="24"/>
        </w:rPr>
        <w:t xml:space="preserve">2286 words. </w:t>
      </w:r>
    </w:p>
    <w:p w14:paraId="6382061E" w14:textId="661F38FB" w:rsidR="002D5100" w:rsidRDefault="002D5100" w:rsidP="00E6298B">
      <w:pPr>
        <w:ind w:right="107"/>
      </w:pPr>
    </w:p>
    <w:p w14:paraId="56D9E0A1" w14:textId="7F491F09" w:rsidR="00C62226" w:rsidRDefault="00C62226" w:rsidP="00E6298B">
      <w:pPr>
        <w:ind w:right="107"/>
      </w:pPr>
    </w:p>
    <w:p w14:paraId="33389821" w14:textId="5D49B6E6" w:rsidR="00C62226" w:rsidRDefault="00C62226" w:rsidP="00E6298B">
      <w:pPr>
        <w:ind w:right="107"/>
      </w:pPr>
    </w:p>
    <w:p w14:paraId="6FFA78C2" w14:textId="40563F7A" w:rsidR="00C62226" w:rsidRDefault="00C62226" w:rsidP="00E6298B">
      <w:pPr>
        <w:ind w:right="107"/>
      </w:pPr>
    </w:p>
    <w:p w14:paraId="47CDF965" w14:textId="77777777" w:rsidR="00C62226" w:rsidRPr="000B1E96" w:rsidRDefault="00C62226" w:rsidP="00E6298B">
      <w:pPr>
        <w:ind w:right="107"/>
      </w:pP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4F39E636" w:rsidR="006C7CA5" w:rsidRDefault="006C7CA5" w:rsidP="00E6298B">
      <w:pPr>
        <w:ind w:right="107"/>
        <w:jc w:val="both"/>
        <w:rPr>
          <w:sz w:val="24"/>
          <w:szCs w:val="24"/>
        </w:rPr>
      </w:pPr>
    </w:p>
    <w:p w14:paraId="6FED1123" w14:textId="77777777" w:rsidR="002F6C64" w:rsidRPr="002F6C64" w:rsidRDefault="002F6C64" w:rsidP="002F6C64">
      <w:pPr>
        <w:spacing w:line="276" w:lineRule="auto"/>
        <w:ind w:firstLine="720"/>
        <w:jc w:val="both"/>
        <w:rPr>
          <w:sz w:val="24"/>
        </w:rPr>
      </w:pPr>
      <w:r w:rsidRPr="002F6C64">
        <w:rPr>
          <w:sz w:val="24"/>
        </w:rPr>
        <w:t>Throughout this assignment, I will aim to critically assess an incident I attended in which I played a significant role. Furthermore, the essay will reflect on how I applied the National Decision Model to support me in resolving the incident and I will strive to evaluate the specific role of discretion in the decision-making process. Consequently, I will determine my responsibilities within the criminal procedure and investigation act and, finally I will illustrate how the policing values were engaged through an assessment of the potential impact of bias on the decision-making process.</w:t>
      </w:r>
    </w:p>
    <w:p w14:paraId="74B74FAB" w14:textId="77777777" w:rsidR="002F6C64" w:rsidRPr="002F6C64" w:rsidRDefault="002F6C64" w:rsidP="002F6C64">
      <w:pPr>
        <w:spacing w:line="276" w:lineRule="auto"/>
        <w:ind w:firstLine="720"/>
        <w:jc w:val="both"/>
        <w:rPr>
          <w:sz w:val="24"/>
        </w:rPr>
      </w:pPr>
    </w:p>
    <w:p w14:paraId="377838F3" w14:textId="77777777" w:rsidR="002F6C64" w:rsidRPr="002F6C64" w:rsidRDefault="002F6C64" w:rsidP="002F6C64">
      <w:pPr>
        <w:spacing w:line="276" w:lineRule="auto"/>
        <w:ind w:firstLine="720"/>
        <w:jc w:val="both"/>
        <w:rPr>
          <w:sz w:val="24"/>
        </w:rPr>
      </w:pPr>
      <w:r w:rsidRPr="002F6C64">
        <w:rPr>
          <w:sz w:val="24"/>
        </w:rPr>
        <w:t>The incident which I will be referring to was a third-party report, which I attended. The information we received outlined that there was an ongoing disturbance at the property next door to theirs. The incident was graded a G1 emergency response which I attended with my tutor. The reporting person (RP) outlined that they could hear shouting and banging and stated that is it an ongoing occurrence.</w:t>
      </w:r>
    </w:p>
    <w:p w14:paraId="1A2D966D" w14:textId="77777777" w:rsidR="002F6C64" w:rsidRPr="002F6C64" w:rsidRDefault="002F6C64" w:rsidP="002F6C64">
      <w:pPr>
        <w:spacing w:line="276" w:lineRule="auto"/>
        <w:ind w:firstLine="720"/>
        <w:jc w:val="both"/>
        <w:rPr>
          <w:sz w:val="24"/>
        </w:rPr>
      </w:pPr>
      <w:r w:rsidRPr="002F6C64">
        <w:rPr>
          <w:sz w:val="24"/>
        </w:rPr>
        <w:tab/>
      </w:r>
    </w:p>
    <w:p w14:paraId="61F08666" w14:textId="77777777" w:rsidR="002F6C64" w:rsidRPr="002F6C64" w:rsidRDefault="002F6C64" w:rsidP="002F6C64">
      <w:pPr>
        <w:spacing w:line="276" w:lineRule="auto"/>
        <w:ind w:firstLine="720"/>
        <w:jc w:val="both"/>
        <w:rPr>
          <w:sz w:val="24"/>
        </w:rPr>
      </w:pPr>
      <w:r w:rsidRPr="002F6C64">
        <w:rPr>
          <w:sz w:val="24"/>
        </w:rPr>
        <w:t xml:space="preserve">On arrival at the incident, my tutor and I could hear shouting coming from inside the reported property. When we knocked on the door, we waited a minute or so before being </w:t>
      </w:r>
      <w:r w:rsidRPr="002F6C64">
        <w:rPr>
          <w:sz w:val="24"/>
        </w:rPr>
        <w:lastRenderedPageBreak/>
        <w:t>greeted by a male. Firstly, we informed the male of the report and asked if we could come in to make sure everything was in order. He agreed and invited us in and we were met by a female in the living room. Next, I informed both parties that we had a report of an ongoing disturbance and informed them that we could hear shouting upon our arrival. I asked both parties what had happened and both the male and female appeared hesitant and looked at each other in a way that suggested they did not want to tell us what had happened. According to Miller (2020) “…Police discretion allows a law enforcement official to make effective decisions while on the job when clear solutions may not be available”. Therefore, it was at this point, that I used my professional judgment and this leads me to decide to separate the individuals into different rooms to obtain as much information as possible. By separating the male and female, we could gain a deeper understanding of the incident and ensure everyone was safe.</w:t>
      </w:r>
    </w:p>
    <w:p w14:paraId="6360D6BC" w14:textId="77777777" w:rsidR="002F6C64" w:rsidRPr="002F6C64" w:rsidRDefault="002F6C64" w:rsidP="002F6C64">
      <w:pPr>
        <w:spacing w:line="276" w:lineRule="auto"/>
        <w:ind w:firstLine="720"/>
        <w:jc w:val="both"/>
        <w:rPr>
          <w:sz w:val="24"/>
        </w:rPr>
      </w:pPr>
    </w:p>
    <w:p w14:paraId="151AE8C7" w14:textId="77777777" w:rsidR="002F6C64" w:rsidRPr="002F6C64" w:rsidRDefault="002F6C64" w:rsidP="002F6C64">
      <w:pPr>
        <w:spacing w:line="276" w:lineRule="auto"/>
        <w:ind w:firstLine="720"/>
        <w:jc w:val="both"/>
        <w:rPr>
          <w:sz w:val="24"/>
        </w:rPr>
      </w:pPr>
      <w:r w:rsidRPr="002F6C64">
        <w:rPr>
          <w:sz w:val="24"/>
        </w:rPr>
        <w:t>I decided to go with the male into the dining room as I was closer to the male at the time and my colleague stayed with the female in the living room. When I spoke with the male, he stated that his partner had “lost her shit” and she had accused him of flirting with another girl. Due to the accusation, the male stated that they engaged in a verbal argument and he stressed that no offences had taken place. However, he did divulge that the female was slightly intoxicated and she had been threatening to throw his stuff out onto the street. Moreover, the male stated that it was his property and he would like the female removed for the remainder of the evening. He needed our support as he had already asked her to leave and she had continuously refused. While I conversed with the male, I could hear the female raising her voice while talking to my colleague. I asked the male to stay where he was so I could I assist my colleague. I was taken aback as when I entered the living room the female shouted the following at me “I bet he loved talking to you love, he’s such a fucking flirt, the fucking prick.” To de-escalate the incident, I reassured the female that he was not flirting with me and we were simply having a conversation about what has gone on. Also in a calm yet assertive tone, I reminded the female to watch her language. The female informed me that she was “sick of his fucking shit”. It was clear to me that the female was intoxicated and her emotions were heightened.</w:t>
      </w:r>
    </w:p>
    <w:p w14:paraId="4460E525" w14:textId="77777777" w:rsidR="002F6C64" w:rsidRPr="002F6C64" w:rsidRDefault="002F6C64" w:rsidP="002F6C64">
      <w:pPr>
        <w:spacing w:line="276" w:lineRule="auto"/>
        <w:ind w:firstLine="720"/>
        <w:jc w:val="both"/>
        <w:rPr>
          <w:sz w:val="24"/>
        </w:rPr>
      </w:pPr>
    </w:p>
    <w:p w14:paraId="5443A7E3" w14:textId="77777777" w:rsidR="002F6C64" w:rsidRPr="002F6C64" w:rsidRDefault="002F6C64" w:rsidP="002F6C64">
      <w:pPr>
        <w:spacing w:line="276" w:lineRule="auto"/>
        <w:ind w:firstLine="720"/>
        <w:jc w:val="both"/>
        <w:rPr>
          <w:sz w:val="24"/>
        </w:rPr>
      </w:pPr>
      <w:r w:rsidRPr="002F6C64">
        <w:rPr>
          <w:sz w:val="24"/>
        </w:rPr>
        <w:t>At this point, I reiterated to the female that the male had asked her to leave and now we were requested the same from her. I used my discretion and I know that by the two being separate for the night it would continue to de-escalate the situation and ensure that no offence did take place later in the evening. The female had the chance to leave this voluntarily and I reassured her that due to no offences taking place, she would not be arrested. As the female appeared upset, we offered her a lift to her mother’s house, as we had to ensure that she was kept safe and treated with respect throughout the process. I felt that a visit to the address was of importance the following day, and on arrival the next day we were greeted by both individuals. They were both happy with how the incident was dealt with and no further action needed to be taken. I knew at this point that I had used the NDM effectively to resolve an incident.</w:t>
      </w:r>
    </w:p>
    <w:p w14:paraId="428C9B70" w14:textId="77777777" w:rsidR="002F6C64" w:rsidRPr="002F6C64" w:rsidRDefault="002F6C64" w:rsidP="002F6C64">
      <w:pPr>
        <w:spacing w:line="276" w:lineRule="auto"/>
        <w:ind w:firstLine="720"/>
        <w:jc w:val="both"/>
        <w:rPr>
          <w:sz w:val="24"/>
        </w:rPr>
      </w:pPr>
    </w:p>
    <w:p w14:paraId="2733E7B6" w14:textId="77777777" w:rsidR="002F6C64" w:rsidRPr="002F6C64" w:rsidRDefault="002F6C64" w:rsidP="002F6C64">
      <w:pPr>
        <w:spacing w:line="276" w:lineRule="auto"/>
        <w:ind w:firstLine="720"/>
        <w:jc w:val="both"/>
        <w:rPr>
          <w:sz w:val="24"/>
        </w:rPr>
      </w:pPr>
      <w:r w:rsidRPr="002F6C64">
        <w:rPr>
          <w:sz w:val="24"/>
        </w:rPr>
        <w:t>To resolve the incident in question, I used the national decision-making model (NDM) to assist me in my decision-making. The NDM “is a risk assessment framework, or decision-making process that is used by police forces across the UK” (Demanding Change, 2014). It is a dynamic risk assessment that will continually change throughout an incident from start to finish. The NDM has six key elements. Each element allows officers to focus and consider one area at a time, which assists them in making effective decisions to resolve individual incidents. The first element of the NDM is the code of ethics. The NDM acknowledges that all police decisions need to be consistent with the principles and standards of behaviour set out in the code so therefore it puts the code of ethics at the centre of all decision making (College of Policing, 2014).</w:t>
      </w:r>
    </w:p>
    <w:p w14:paraId="0D4D0AA9" w14:textId="77777777" w:rsidR="002F6C64" w:rsidRPr="002F6C64" w:rsidRDefault="002F6C64" w:rsidP="002F6C64">
      <w:pPr>
        <w:spacing w:line="276" w:lineRule="auto"/>
        <w:ind w:firstLine="720"/>
        <w:jc w:val="both"/>
        <w:rPr>
          <w:sz w:val="24"/>
        </w:rPr>
      </w:pPr>
    </w:p>
    <w:p w14:paraId="5F9EAB31" w14:textId="77777777" w:rsidR="002F6C64" w:rsidRPr="002F6C64" w:rsidRDefault="002F6C64" w:rsidP="002F6C64">
      <w:pPr>
        <w:spacing w:line="276" w:lineRule="auto"/>
        <w:ind w:firstLine="720"/>
        <w:jc w:val="both"/>
        <w:rPr>
          <w:sz w:val="24"/>
        </w:rPr>
      </w:pPr>
      <w:r w:rsidRPr="002F6C64">
        <w:rPr>
          <w:sz w:val="24"/>
        </w:rPr>
        <w:t>Throughout the incident, I ensured that I applied the code of ethics. Then the next stage of the NDM is to ‘gather information and intelligence.’ This stage began with the initial information from the control room. The control room provided us with a brief description of the incident from the perspective of the witness. The witness outlined that they could hear shouting and banging coming from inside the property next door to theirs. To gather further information or intelligence, I utilised my work mobile phone to complete background checks on the address and occupants. Whilst conducting these checks it was highlighted that, there were several warning markers on the male for violence and drugs and, there were warning markers on the female for mental health and self-harm. We found that the female had been flagged for domestic abuse aggressor.</w:t>
      </w:r>
    </w:p>
    <w:p w14:paraId="651A60AC" w14:textId="77777777" w:rsidR="002F6C64" w:rsidRPr="002F6C64" w:rsidRDefault="002F6C64" w:rsidP="002F6C64">
      <w:pPr>
        <w:spacing w:line="276" w:lineRule="auto"/>
        <w:ind w:firstLine="720"/>
        <w:jc w:val="both"/>
        <w:rPr>
          <w:sz w:val="24"/>
        </w:rPr>
      </w:pPr>
    </w:p>
    <w:p w14:paraId="3FFB9993" w14:textId="77777777" w:rsidR="002F6C64" w:rsidRPr="002F6C64" w:rsidRDefault="002F6C64" w:rsidP="002F6C64">
      <w:pPr>
        <w:spacing w:line="276" w:lineRule="auto"/>
        <w:ind w:firstLine="720"/>
        <w:jc w:val="both"/>
        <w:rPr>
          <w:sz w:val="24"/>
        </w:rPr>
      </w:pPr>
      <w:r w:rsidRPr="002F6C64">
        <w:rPr>
          <w:sz w:val="24"/>
        </w:rPr>
        <w:t>Once we had initial information and intelligence, we could advance to the next stage of the NDM. The next stage is to ‘assess threat and risk and develop a working strategy’. During this stage, I put together a mental assessment of the incident based on the information I already knew. Due to the information, I had to consider the risk to myself and my colleague, and others at the scene. Furthermore, I had to assess the situation regarding the new information I received while at the incident which made me consider the potential risks if I did not take positive action. Once this was achieved, I could move on to the next stage. This is known as ‘consider powers and policy.’ At this point, I considered my powers and policy before attendance and during the incident. Before arriving at the address, I thought about what powers of entry I would have and what powers I have to arrest if an offence had taken place.</w:t>
      </w:r>
    </w:p>
    <w:p w14:paraId="323F763E" w14:textId="77777777" w:rsidR="002F6C64" w:rsidRPr="002F6C64" w:rsidRDefault="002F6C64" w:rsidP="002F6C64">
      <w:pPr>
        <w:spacing w:line="276" w:lineRule="auto"/>
        <w:jc w:val="both"/>
        <w:rPr>
          <w:sz w:val="24"/>
        </w:rPr>
      </w:pPr>
    </w:p>
    <w:p w14:paraId="47A7FA32" w14:textId="77777777" w:rsidR="002F6C64" w:rsidRPr="002F6C64" w:rsidRDefault="002F6C64" w:rsidP="002F6C64">
      <w:pPr>
        <w:spacing w:line="276" w:lineRule="auto"/>
        <w:ind w:firstLine="720"/>
        <w:jc w:val="both"/>
        <w:rPr>
          <w:sz w:val="24"/>
        </w:rPr>
      </w:pPr>
      <w:r w:rsidRPr="002F6C64">
        <w:rPr>
          <w:sz w:val="24"/>
        </w:rPr>
        <w:t xml:space="preserve">The penultimate stage of the NDM is ‘identifying options and contingencies.’ Whilst at the incident, I reflected on what the appropriate options were and what would be the best course of action. The questions I could ask myself, were ‘Did I have the option to utilise my arrest power?’ and ‘If no offence has taken place but there has been a disturbance, could I use powers to prevent a breach of the peace?’. It is vitally important to understand what options are available to me to ensure the incident is resolved. Finally, the last step of the NDM is ‘take action and review what happened.’ The last stage of the NDM gives us, as police officers, the opportunity to look at actions taken and then reviewing these. This will </w:t>
      </w:r>
      <w:r w:rsidRPr="002F6C64">
        <w:rPr>
          <w:sz w:val="24"/>
        </w:rPr>
        <w:lastRenderedPageBreak/>
        <w:t>then highlight what worked during the incident and what did not. Consequently, it provides you with a chance to review your actions as the incident is taking place, which allows you to adapt your actions to achieve a safe and positive outcome. I know that in the incident I attended, I took positive action; investigated the incident; identified the circumstances, and made a risk assessment on my findings.</w:t>
      </w:r>
    </w:p>
    <w:p w14:paraId="1236298E" w14:textId="77777777" w:rsidR="002F6C64" w:rsidRPr="002F6C64" w:rsidRDefault="002F6C64" w:rsidP="002F6C64">
      <w:pPr>
        <w:spacing w:line="276" w:lineRule="auto"/>
        <w:jc w:val="both"/>
        <w:rPr>
          <w:sz w:val="24"/>
        </w:rPr>
      </w:pPr>
    </w:p>
    <w:p w14:paraId="42E4FAD0" w14:textId="77777777" w:rsidR="002F6C64" w:rsidRPr="002F6C64" w:rsidRDefault="002F6C64" w:rsidP="002F6C64">
      <w:pPr>
        <w:spacing w:line="276" w:lineRule="auto"/>
        <w:ind w:firstLine="720"/>
        <w:jc w:val="both"/>
        <w:rPr>
          <w:sz w:val="24"/>
        </w:rPr>
      </w:pPr>
      <w:r w:rsidRPr="002F6C64">
        <w:rPr>
          <w:sz w:val="24"/>
        </w:rPr>
        <w:t>From start to finish, I know I acted in line with policing principles ensuring I treated the female fairly. Even though she was being asked to leave, she still needed to be treated with respect and integrity. To show my support for the female, I asked her if she needed anything from the property before leaving. I believe at this point, she understood that we wanted the best for her and this made it easier for her to leave the premises. Through speaking to the male, it became evident that she was not happy with him speaking to a female officer. I reflected on this at the scene and to prevent further conflict I asked my male colleague to inform them both of the removal of the female for the remainder of the evening. Following the incident, I asked the male if he was happy for me to submit a public protection notice (PPN). He declined, however, I felt it was necessary to share the information with relevant parties giving that it was a domestic disturbance. I informed him, that I would still be submitting the form so the incident had been logged with other appropriate professionals, the male understood this.</w:t>
      </w:r>
    </w:p>
    <w:p w14:paraId="6576C950" w14:textId="77777777" w:rsidR="002F6C64" w:rsidRPr="002F6C64" w:rsidRDefault="002F6C64" w:rsidP="002F6C64">
      <w:pPr>
        <w:spacing w:line="276" w:lineRule="auto"/>
        <w:jc w:val="both"/>
        <w:rPr>
          <w:sz w:val="24"/>
        </w:rPr>
      </w:pPr>
    </w:p>
    <w:p w14:paraId="1915F468" w14:textId="77777777" w:rsidR="002F6C64" w:rsidRPr="002F6C64" w:rsidRDefault="002F6C64" w:rsidP="002F6C64">
      <w:pPr>
        <w:spacing w:line="276" w:lineRule="auto"/>
        <w:ind w:firstLine="720"/>
        <w:jc w:val="both"/>
        <w:rPr>
          <w:sz w:val="24"/>
        </w:rPr>
      </w:pPr>
      <w:r w:rsidRPr="002F6C64">
        <w:rPr>
          <w:sz w:val="24"/>
        </w:rPr>
        <w:t>Before us attending the incident, I recognised that an offence may have possibly taken place. However, when we were at the incident I concluded that this was not the case. Due to no offences being disclosed or no physical evidence, we did not have the evidence to prove otherwise. Gaille (2017) states that “it is believed that up to 70% of domestic violence that occurs globally every day is never reported to anyone.” On reflection even though an offence had not been disclosed, our attendance at the incident helped de-escalate what had already gone on and prevented anything further from occurring.</w:t>
      </w:r>
    </w:p>
    <w:p w14:paraId="7A4DF44C" w14:textId="77777777" w:rsidR="002F6C64" w:rsidRPr="002F6C64" w:rsidRDefault="002F6C64" w:rsidP="002F6C64">
      <w:pPr>
        <w:spacing w:line="276" w:lineRule="auto"/>
        <w:jc w:val="both"/>
        <w:rPr>
          <w:sz w:val="24"/>
        </w:rPr>
      </w:pPr>
    </w:p>
    <w:p w14:paraId="1BA2027F" w14:textId="77777777" w:rsidR="002F6C64" w:rsidRPr="002F6C64" w:rsidRDefault="002F6C64" w:rsidP="002F6C64">
      <w:pPr>
        <w:spacing w:line="276" w:lineRule="auto"/>
        <w:ind w:firstLine="720"/>
        <w:jc w:val="both"/>
        <w:rPr>
          <w:sz w:val="24"/>
        </w:rPr>
      </w:pPr>
      <w:r w:rsidRPr="002F6C64">
        <w:rPr>
          <w:sz w:val="24"/>
        </w:rPr>
        <w:t>According to Safe Lives (n.d.), there are approximately two million suffers of domestic violence in the United Kingdom, a year, with women being just over two-thirds of the statistic. With this statistic in mind, before attendance, I could have assumed the male was the aggressor. This is known as unconscious bias. The Oxford Learner’s Dictionary (2021) defines unconscious bias as “an unfair belief about a group of people that you are not aware of and that affects your behaviour and decisions.” Considering this, there are many ways in which we can eliminate this in the workplace, to complete the job to the best of our ability. We must acknowledge potential bias and work hard to not let this impact decisions or judgment. Had I assumed the male was the suspect, then this could have hindered the investigation as I could have missed vital information and be pulled away from the wrong individual. This could have caused the individual in question to disengage with officers. Yet as I did not assume this, the male in question was willing to speak to officers. Moreover, we were able to investigate properly and promptly, ensure that the individuals remained safe throughout.</w:t>
      </w:r>
    </w:p>
    <w:p w14:paraId="3146716B" w14:textId="77777777" w:rsidR="002F6C64" w:rsidRPr="002F6C64" w:rsidRDefault="002F6C64" w:rsidP="002F6C64">
      <w:pPr>
        <w:spacing w:line="276" w:lineRule="auto"/>
        <w:jc w:val="both"/>
        <w:rPr>
          <w:sz w:val="24"/>
        </w:rPr>
      </w:pPr>
    </w:p>
    <w:p w14:paraId="7679E0F2" w14:textId="77777777" w:rsidR="002F6C64" w:rsidRPr="002F6C64" w:rsidRDefault="002F6C64" w:rsidP="002F6C64">
      <w:pPr>
        <w:spacing w:line="276" w:lineRule="auto"/>
        <w:ind w:firstLine="720"/>
        <w:jc w:val="both"/>
        <w:rPr>
          <w:sz w:val="24"/>
        </w:rPr>
      </w:pPr>
      <w:r w:rsidRPr="002F6C64">
        <w:rPr>
          <w:sz w:val="24"/>
        </w:rPr>
        <w:t xml:space="preserve">It was vital to follow the Criminal Procedures and Investigation Act (CPIA). It refers to the idea of ‘Record, Retain, Reveal’. It was introduced to ensure that all information was recorded, physically, at the time, or as soon as possible. It is then kept and shared with all relevant parties throughout the investigation. Concerning the incident I attended, I recorded the incident on an electronic pocket notebook entry and then transferred this to NICHE as soon as I returned to the station. This ensured all information was accurate. Due to the nature of the call, I did not need to retain or reveal anything after this but could have done if needed as my NICHE entry was completed immediately after the event. The information I gathered was following data collection policies (Sancus Solutions, n.d.) </w:t>
      </w:r>
    </w:p>
    <w:p w14:paraId="3CB7A444" w14:textId="77777777" w:rsidR="002F6C64" w:rsidRPr="002F6C64" w:rsidRDefault="002F6C64" w:rsidP="002F6C64">
      <w:pPr>
        <w:spacing w:line="276" w:lineRule="auto"/>
        <w:jc w:val="both"/>
        <w:rPr>
          <w:sz w:val="24"/>
        </w:rPr>
      </w:pPr>
    </w:p>
    <w:p w14:paraId="6C25A462" w14:textId="77777777" w:rsidR="002F6C64" w:rsidRPr="002F6C64" w:rsidRDefault="002F6C64" w:rsidP="002F6C64">
      <w:pPr>
        <w:spacing w:line="276" w:lineRule="auto"/>
        <w:ind w:firstLine="720"/>
        <w:jc w:val="both"/>
        <w:rPr>
          <w:sz w:val="24"/>
        </w:rPr>
      </w:pPr>
      <w:r w:rsidRPr="002F6C64">
        <w:rPr>
          <w:sz w:val="24"/>
        </w:rPr>
        <w:t>In conclusion, I can see that the NDM allowed me to make the correct decisions in dealing with this incident. Through applying the code of ethics, gathering information and intelligence, assessing threats and risks, considering powers and policies, thinking about options and contingencies, and taking action and review, I resolved this domestic disturbance successfully. Even though I was faced with certain behaviours at the scene, I resolved this on the spot by continuously reflecting and adapting to suit the individual situation. In reflection, I am aware of how bias could significantly impact decisions and actions and therefore, need to keep working on not allowing bias to do this. In this incident, I avoided using my unconscious bias that the male is the aggressor and I need to apply this same trail of thought in the future when dealing with a range of situations. The incident in which I attended was a good example of how I used my professional judgment to make split decisions and this ended in a positive result. I will ensure to implement this in any future incidents.</w:t>
      </w:r>
    </w:p>
    <w:p w14:paraId="7B4190B0" w14:textId="77777777" w:rsidR="002F6C64" w:rsidRPr="00270EEB" w:rsidRDefault="002F6C64" w:rsidP="00E6298B">
      <w:pPr>
        <w:ind w:right="107"/>
        <w:jc w:val="both"/>
        <w:rPr>
          <w:sz w:val="24"/>
          <w:szCs w:val="24"/>
        </w:rPr>
      </w:pPr>
    </w:p>
    <w:p w14:paraId="294F8C05" w14:textId="66BB5ECC" w:rsidR="00714C40" w:rsidRPr="00270EEB" w:rsidRDefault="00714C40" w:rsidP="00E6298B">
      <w:pPr>
        <w:ind w:right="107"/>
        <w:jc w:val="both"/>
        <w:rPr>
          <w:sz w:val="24"/>
          <w:szCs w:val="24"/>
        </w:rPr>
      </w:pPr>
      <w:r>
        <w:rPr>
          <w:sz w:val="24"/>
          <w:szCs w:val="24"/>
        </w:rPr>
        <w:t xml:space="preserve">2284 words. </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743B14">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4"/>
        <w:gridCol w:w="2981"/>
        <w:gridCol w:w="2258"/>
        <w:gridCol w:w="2194"/>
      </w:tblGrid>
      <w:tr w:rsidR="00575A8F" w:rsidRPr="00270EEB" w14:paraId="2BE34DB5" w14:textId="77777777" w:rsidTr="00263BBE">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320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165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263BBE">
        <w:tc>
          <w:tcPr>
            <w:tcW w:w="2462" w:type="dxa"/>
            <w:shd w:val="clear" w:color="auto" w:fill="auto"/>
          </w:tcPr>
          <w:p w14:paraId="4A28DC7E" w14:textId="77777777" w:rsidR="00575A8F" w:rsidRPr="00270EEB" w:rsidRDefault="00575A8F" w:rsidP="00E6298B">
            <w:pPr>
              <w:ind w:right="107"/>
              <w:jc w:val="both"/>
              <w:rPr>
                <w:sz w:val="24"/>
                <w:szCs w:val="24"/>
              </w:rPr>
            </w:pPr>
          </w:p>
          <w:p w14:paraId="559F07CD" w14:textId="3FF4970D" w:rsidR="00575A8F" w:rsidRPr="00270EEB" w:rsidRDefault="00263BBE" w:rsidP="00263BBE">
            <w:pPr>
              <w:ind w:right="107"/>
              <w:jc w:val="both"/>
              <w:rPr>
                <w:sz w:val="24"/>
                <w:szCs w:val="24"/>
              </w:rPr>
            </w:pPr>
            <w:r>
              <w:rPr>
                <w:sz w:val="24"/>
                <w:szCs w:val="24"/>
              </w:rPr>
              <w:t>I need to work on writing and taking a statement.</w:t>
            </w: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3203" w:type="dxa"/>
            <w:shd w:val="clear" w:color="auto" w:fill="auto"/>
          </w:tcPr>
          <w:p w14:paraId="283D755B" w14:textId="13204754" w:rsidR="00263BBE" w:rsidRDefault="00263BBE" w:rsidP="00263BBE">
            <w:pPr>
              <w:pStyle w:val="ListParagraph"/>
              <w:numPr>
                <w:ilvl w:val="0"/>
                <w:numId w:val="5"/>
              </w:numPr>
              <w:ind w:right="107"/>
              <w:jc w:val="both"/>
              <w:rPr>
                <w:sz w:val="24"/>
                <w:szCs w:val="24"/>
              </w:rPr>
            </w:pPr>
            <w:r>
              <w:rPr>
                <w:sz w:val="24"/>
                <w:szCs w:val="24"/>
              </w:rPr>
              <w:t xml:space="preserve">Volunteer to take statements. </w:t>
            </w:r>
          </w:p>
          <w:p w14:paraId="585D221A" w14:textId="400DAA6B" w:rsidR="00263BBE" w:rsidRDefault="00A10892" w:rsidP="00263BBE">
            <w:pPr>
              <w:pStyle w:val="ListParagraph"/>
              <w:numPr>
                <w:ilvl w:val="0"/>
                <w:numId w:val="5"/>
              </w:numPr>
              <w:ind w:right="107"/>
              <w:jc w:val="both"/>
              <w:rPr>
                <w:sz w:val="24"/>
                <w:szCs w:val="24"/>
              </w:rPr>
            </w:pPr>
            <w:r>
              <w:rPr>
                <w:sz w:val="24"/>
                <w:szCs w:val="24"/>
              </w:rPr>
              <w:t>Focus on specifics when taking</w:t>
            </w:r>
            <w:r w:rsidR="00263BBE">
              <w:rPr>
                <w:sz w:val="24"/>
                <w:szCs w:val="24"/>
              </w:rPr>
              <w:t xml:space="preserve"> or writing statements.</w:t>
            </w:r>
          </w:p>
          <w:p w14:paraId="3C7DA3D7" w14:textId="77777777" w:rsidR="00575A8F" w:rsidRDefault="00263BBE" w:rsidP="00A10892">
            <w:pPr>
              <w:pStyle w:val="ListParagraph"/>
              <w:numPr>
                <w:ilvl w:val="0"/>
                <w:numId w:val="5"/>
              </w:numPr>
              <w:ind w:right="107"/>
              <w:jc w:val="both"/>
              <w:rPr>
                <w:sz w:val="24"/>
                <w:szCs w:val="24"/>
              </w:rPr>
            </w:pPr>
            <w:r>
              <w:rPr>
                <w:sz w:val="24"/>
                <w:szCs w:val="24"/>
              </w:rPr>
              <w:t xml:space="preserve">Spend ample time on each statement. </w:t>
            </w:r>
          </w:p>
          <w:p w14:paraId="416EA255" w14:textId="77777777" w:rsidR="00A10892" w:rsidRDefault="00A10892" w:rsidP="00A10892">
            <w:pPr>
              <w:pStyle w:val="ListParagraph"/>
              <w:numPr>
                <w:ilvl w:val="0"/>
                <w:numId w:val="5"/>
              </w:numPr>
              <w:ind w:right="107"/>
              <w:jc w:val="both"/>
              <w:rPr>
                <w:sz w:val="24"/>
                <w:szCs w:val="24"/>
              </w:rPr>
            </w:pPr>
            <w:r>
              <w:rPr>
                <w:sz w:val="24"/>
                <w:szCs w:val="24"/>
              </w:rPr>
              <w:t xml:space="preserve">Ask colleagues for feedback. </w:t>
            </w:r>
          </w:p>
          <w:p w14:paraId="2C5FB852" w14:textId="501C3C25" w:rsidR="00A10892" w:rsidRPr="00A10892" w:rsidRDefault="00A10892" w:rsidP="00A10892">
            <w:pPr>
              <w:pStyle w:val="ListParagraph"/>
              <w:numPr>
                <w:ilvl w:val="0"/>
                <w:numId w:val="5"/>
              </w:numPr>
              <w:ind w:right="107"/>
              <w:jc w:val="both"/>
              <w:rPr>
                <w:sz w:val="24"/>
                <w:szCs w:val="24"/>
              </w:rPr>
            </w:pPr>
            <w:r>
              <w:rPr>
                <w:sz w:val="24"/>
                <w:szCs w:val="24"/>
              </w:rPr>
              <w:t xml:space="preserve">Remember ADVOKATE. </w:t>
            </w:r>
          </w:p>
        </w:tc>
        <w:tc>
          <w:tcPr>
            <w:tcW w:w="1656" w:type="dxa"/>
            <w:shd w:val="clear" w:color="auto" w:fill="auto"/>
          </w:tcPr>
          <w:p w14:paraId="7F324354" w14:textId="77777777" w:rsidR="00575A8F" w:rsidRDefault="00263BBE" w:rsidP="00263BBE">
            <w:pPr>
              <w:pStyle w:val="ListParagraph"/>
              <w:numPr>
                <w:ilvl w:val="0"/>
                <w:numId w:val="5"/>
              </w:numPr>
              <w:ind w:right="107"/>
              <w:jc w:val="both"/>
              <w:rPr>
                <w:sz w:val="24"/>
                <w:szCs w:val="24"/>
              </w:rPr>
            </w:pPr>
            <w:r>
              <w:rPr>
                <w:sz w:val="24"/>
                <w:szCs w:val="24"/>
              </w:rPr>
              <w:t>My sergeant.</w:t>
            </w:r>
          </w:p>
          <w:p w14:paraId="6F2EF39C" w14:textId="7781C557" w:rsidR="00263BBE" w:rsidRPr="00263BBE" w:rsidRDefault="00263BBE" w:rsidP="00263BBE">
            <w:pPr>
              <w:pStyle w:val="ListParagraph"/>
              <w:numPr>
                <w:ilvl w:val="0"/>
                <w:numId w:val="5"/>
              </w:numPr>
              <w:ind w:right="107"/>
              <w:jc w:val="both"/>
              <w:rPr>
                <w:sz w:val="24"/>
                <w:szCs w:val="24"/>
              </w:rPr>
            </w:pPr>
            <w:r>
              <w:rPr>
                <w:sz w:val="24"/>
                <w:szCs w:val="24"/>
              </w:rPr>
              <w:t xml:space="preserve">My colleagues. </w:t>
            </w:r>
          </w:p>
        </w:tc>
        <w:tc>
          <w:tcPr>
            <w:tcW w:w="2426" w:type="dxa"/>
            <w:shd w:val="clear" w:color="auto" w:fill="auto"/>
          </w:tcPr>
          <w:p w14:paraId="3851D535" w14:textId="6C3F9D36" w:rsidR="28A9B94D" w:rsidRDefault="00263BBE" w:rsidP="28A9B94D">
            <w:pPr>
              <w:jc w:val="both"/>
              <w:rPr>
                <w:sz w:val="24"/>
                <w:szCs w:val="24"/>
              </w:rPr>
            </w:pPr>
            <w:r>
              <w:rPr>
                <w:sz w:val="24"/>
                <w:szCs w:val="24"/>
              </w:rPr>
              <w:t xml:space="preserve">3 months into me becoming independent. </w:t>
            </w:r>
          </w:p>
        </w:tc>
      </w:tr>
      <w:tr w:rsidR="00575A8F" w:rsidRPr="00270EEB" w14:paraId="67CEB11A" w14:textId="77777777" w:rsidTr="00263BBE">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09A316EA" w:rsidR="00575A8F" w:rsidRPr="00270EEB" w:rsidRDefault="00263BBE" w:rsidP="00E6298B">
            <w:pPr>
              <w:ind w:right="107"/>
              <w:jc w:val="both"/>
              <w:rPr>
                <w:sz w:val="24"/>
                <w:szCs w:val="24"/>
              </w:rPr>
            </w:pPr>
            <w:r>
              <w:rPr>
                <w:sz w:val="24"/>
                <w:szCs w:val="24"/>
              </w:rPr>
              <w:t xml:space="preserve">I need to work on my interview preparation. </w:t>
            </w: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3203" w:type="dxa"/>
            <w:shd w:val="clear" w:color="auto" w:fill="auto"/>
          </w:tcPr>
          <w:p w14:paraId="01FD82E0" w14:textId="77777777" w:rsidR="00575A8F" w:rsidRDefault="00263BBE" w:rsidP="00263BBE">
            <w:pPr>
              <w:pStyle w:val="ListParagraph"/>
              <w:numPr>
                <w:ilvl w:val="0"/>
                <w:numId w:val="7"/>
              </w:numPr>
              <w:ind w:right="107"/>
              <w:jc w:val="both"/>
              <w:rPr>
                <w:sz w:val="24"/>
                <w:szCs w:val="24"/>
              </w:rPr>
            </w:pPr>
            <w:r>
              <w:rPr>
                <w:sz w:val="24"/>
                <w:szCs w:val="24"/>
              </w:rPr>
              <w:t xml:space="preserve">Increase the volume and variety of questions for each interview. </w:t>
            </w:r>
          </w:p>
          <w:p w14:paraId="17AF57BD" w14:textId="77777777" w:rsidR="00263BBE" w:rsidRDefault="00263BBE" w:rsidP="00263BBE">
            <w:pPr>
              <w:pStyle w:val="ListParagraph"/>
              <w:numPr>
                <w:ilvl w:val="0"/>
                <w:numId w:val="7"/>
              </w:numPr>
              <w:ind w:right="107"/>
              <w:jc w:val="both"/>
              <w:rPr>
                <w:sz w:val="24"/>
                <w:szCs w:val="24"/>
              </w:rPr>
            </w:pPr>
            <w:r>
              <w:rPr>
                <w:sz w:val="24"/>
                <w:szCs w:val="24"/>
              </w:rPr>
              <w:t xml:space="preserve">Use a mixture of open and closed questions. </w:t>
            </w:r>
          </w:p>
          <w:p w14:paraId="708FF114" w14:textId="77777777" w:rsidR="00263BBE" w:rsidRDefault="00263BBE" w:rsidP="00263BBE">
            <w:pPr>
              <w:pStyle w:val="ListParagraph"/>
              <w:numPr>
                <w:ilvl w:val="0"/>
                <w:numId w:val="7"/>
              </w:numPr>
              <w:ind w:right="107"/>
              <w:jc w:val="both"/>
              <w:rPr>
                <w:sz w:val="24"/>
                <w:szCs w:val="24"/>
              </w:rPr>
            </w:pPr>
            <w:r>
              <w:rPr>
                <w:sz w:val="24"/>
                <w:szCs w:val="24"/>
              </w:rPr>
              <w:t xml:space="preserve">Reflect on past interviews and use positives. </w:t>
            </w:r>
          </w:p>
          <w:p w14:paraId="3BD876A6" w14:textId="5501CA4C" w:rsidR="0019264B" w:rsidRPr="00263BBE" w:rsidRDefault="0019264B" w:rsidP="00263BBE">
            <w:pPr>
              <w:pStyle w:val="ListParagraph"/>
              <w:numPr>
                <w:ilvl w:val="0"/>
                <w:numId w:val="7"/>
              </w:numPr>
              <w:ind w:right="107"/>
              <w:jc w:val="both"/>
              <w:rPr>
                <w:sz w:val="24"/>
                <w:szCs w:val="24"/>
              </w:rPr>
            </w:pPr>
            <w:r>
              <w:rPr>
                <w:sz w:val="24"/>
                <w:szCs w:val="24"/>
              </w:rPr>
              <w:t xml:space="preserve">Ask colleagues to proof read questions prior to interview. </w:t>
            </w:r>
          </w:p>
        </w:tc>
        <w:tc>
          <w:tcPr>
            <w:tcW w:w="1656" w:type="dxa"/>
            <w:shd w:val="clear" w:color="auto" w:fill="auto"/>
          </w:tcPr>
          <w:p w14:paraId="11A0421C" w14:textId="77777777" w:rsidR="00575A8F" w:rsidRDefault="00263BBE" w:rsidP="00263BBE">
            <w:pPr>
              <w:pStyle w:val="ListParagraph"/>
              <w:numPr>
                <w:ilvl w:val="0"/>
                <w:numId w:val="6"/>
              </w:numPr>
              <w:ind w:right="107"/>
              <w:jc w:val="both"/>
              <w:rPr>
                <w:sz w:val="24"/>
                <w:szCs w:val="24"/>
              </w:rPr>
            </w:pPr>
            <w:r>
              <w:rPr>
                <w:sz w:val="24"/>
                <w:szCs w:val="24"/>
              </w:rPr>
              <w:t>My sergeant.</w:t>
            </w:r>
          </w:p>
          <w:p w14:paraId="7A4C9A77" w14:textId="54B6F34F" w:rsidR="00263BBE" w:rsidRPr="00263BBE" w:rsidRDefault="00263BBE" w:rsidP="00263BBE">
            <w:pPr>
              <w:pStyle w:val="ListParagraph"/>
              <w:numPr>
                <w:ilvl w:val="0"/>
                <w:numId w:val="6"/>
              </w:numPr>
              <w:ind w:right="107"/>
              <w:jc w:val="both"/>
              <w:rPr>
                <w:sz w:val="24"/>
                <w:szCs w:val="24"/>
              </w:rPr>
            </w:pPr>
            <w:r>
              <w:rPr>
                <w:sz w:val="24"/>
                <w:szCs w:val="24"/>
              </w:rPr>
              <w:t xml:space="preserve">My colleagues. </w:t>
            </w:r>
          </w:p>
        </w:tc>
        <w:tc>
          <w:tcPr>
            <w:tcW w:w="2426" w:type="dxa"/>
            <w:shd w:val="clear" w:color="auto" w:fill="auto"/>
          </w:tcPr>
          <w:p w14:paraId="003BC03B" w14:textId="1A13269D" w:rsidR="28A9B94D" w:rsidRDefault="00263BBE" w:rsidP="28A9B94D">
            <w:pPr>
              <w:jc w:val="both"/>
              <w:rPr>
                <w:sz w:val="24"/>
                <w:szCs w:val="24"/>
              </w:rPr>
            </w:pPr>
            <w:r>
              <w:rPr>
                <w:sz w:val="24"/>
                <w:szCs w:val="24"/>
              </w:rPr>
              <w:t xml:space="preserve">1 month after my tutorship. </w:t>
            </w:r>
          </w:p>
        </w:tc>
      </w:tr>
      <w:tr w:rsidR="00575A8F" w:rsidRPr="00270EEB" w14:paraId="3EE957C7" w14:textId="77777777" w:rsidTr="00263BBE">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3EF350ED" w:rsidR="00575A8F" w:rsidRPr="00270EEB" w:rsidRDefault="00263BBE" w:rsidP="00E6298B">
            <w:pPr>
              <w:ind w:right="107"/>
              <w:jc w:val="both"/>
              <w:rPr>
                <w:sz w:val="24"/>
                <w:szCs w:val="24"/>
              </w:rPr>
            </w:pPr>
            <w:r>
              <w:rPr>
                <w:sz w:val="24"/>
                <w:szCs w:val="24"/>
              </w:rPr>
              <w:t xml:space="preserve">I need to improve my radio </w:t>
            </w:r>
            <w:r>
              <w:rPr>
                <w:sz w:val="24"/>
                <w:szCs w:val="24"/>
              </w:rPr>
              <w:lastRenderedPageBreak/>
              <w:t xml:space="preserve">communication skills. </w:t>
            </w: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69C3124A" w14:textId="3D94FC1E"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3203" w:type="dxa"/>
            <w:shd w:val="clear" w:color="auto" w:fill="auto"/>
          </w:tcPr>
          <w:p w14:paraId="4BAE6D83" w14:textId="77777777" w:rsidR="00575A8F" w:rsidRDefault="00263BBE" w:rsidP="00263BBE">
            <w:pPr>
              <w:pStyle w:val="ListParagraph"/>
              <w:numPr>
                <w:ilvl w:val="0"/>
                <w:numId w:val="8"/>
              </w:numPr>
              <w:ind w:right="107"/>
              <w:jc w:val="both"/>
              <w:rPr>
                <w:sz w:val="24"/>
                <w:szCs w:val="24"/>
              </w:rPr>
            </w:pPr>
            <w:r>
              <w:rPr>
                <w:sz w:val="24"/>
                <w:szCs w:val="24"/>
              </w:rPr>
              <w:lastRenderedPageBreak/>
              <w:t xml:space="preserve">Practice off air with my colleagues. </w:t>
            </w:r>
          </w:p>
          <w:p w14:paraId="13A80581" w14:textId="77777777" w:rsidR="00263BBE" w:rsidRDefault="00263BBE" w:rsidP="00263BBE">
            <w:pPr>
              <w:pStyle w:val="ListParagraph"/>
              <w:numPr>
                <w:ilvl w:val="0"/>
                <w:numId w:val="8"/>
              </w:numPr>
              <w:ind w:right="107"/>
              <w:jc w:val="both"/>
              <w:rPr>
                <w:sz w:val="24"/>
                <w:szCs w:val="24"/>
              </w:rPr>
            </w:pPr>
            <w:r>
              <w:rPr>
                <w:sz w:val="24"/>
                <w:szCs w:val="24"/>
              </w:rPr>
              <w:t xml:space="preserve">Take time to listen and respond over the air. </w:t>
            </w:r>
          </w:p>
          <w:p w14:paraId="15446839" w14:textId="77777777" w:rsidR="00263BBE" w:rsidRDefault="00263BBE" w:rsidP="00263BBE">
            <w:pPr>
              <w:pStyle w:val="ListParagraph"/>
              <w:numPr>
                <w:ilvl w:val="0"/>
                <w:numId w:val="8"/>
              </w:numPr>
              <w:ind w:right="107"/>
              <w:jc w:val="both"/>
              <w:rPr>
                <w:sz w:val="24"/>
                <w:szCs w:val="24"/>
              </w:rPr>
            </w:pPr>
            <w:r>
              <w:rPr>
                <w:sz w:val="24"/>
                <w:szCs w:val="24"/>
              </w:rPr>
              <w:lastRenderedPageBreak/>
              <w:t xml:space="preserve">Ask questions to fellow colleagues to understand more. </w:t>
            </w:r>
          </w:p>
          <w:p w14:paraId="022C407D" w14:textId="36F98D1F" w:rsidR="00263BBE" w:rsidRPr="00263BBE" w:rsidRDefault="00263BBE" w:rsidP="00263BBE">
            <w:pPr>
              <w:pStyle w:val="ListParagraph"/>
              <w:numPr>
                <w:ilvl w:val="0"/>
                <w:numId w:val="8"/>
              </w:numPr>
              <w:ind w:right="107"/>
              <w:jc w:val="both"/>
              <w:rPr>
                <w:sz w:val="24"/>
                <w:szCs w:val="24"/>
              </w:rPr>
            </w:pPr>
            <w:r>
              <w:rPr>
                <w:sz w:val="24"/>
                <w:szCs w:val="24"/>
              </w:rPr>
              <w:t xml:space="preserve">Listen to modelling. </w:t>
            </w:r>
          </w:p>
        </w:tc>
        <w:tc>
          <w:tcPr>
            <w:tcW w:w="1656" w:type="dxa"/>
            <w:shd w:val="clear" w:color="auto" w:fill="auto"/>
          </w:tcPr>
          <w:p w14:paraId="5F440ADE" w14:textId="77777777" w:rsidR="00575A8F" w:rsidRDefault="00263BBE" w:rsidP="00263BBE">
            <w:pPr>
              <w:pStyle w:val="ListParagraph"/>
              <w:numPr>
                <w:ilvl w:val="0"/>
                <w:numId w:val="8"/>
              </w:numPr>
              <w:ind w:right="107"/>
              <w:jc w:val="both"/>
              <w:rPr>
                <w:sz w:val="24"/>
                <w:szCs w:val="24"/>
              </w:rPr>
            </w:pPr>
            <w:r>
              <w:rPr>
                <w:sz w:val="24"/>
                <w:szCs w:val="24"/>
              </w:rPr>
              <w:lastRenderedPageBreak/>
              <w:t xml:space="preserve">My sergeant </w:t>
            </w:r>
          </w:p>
          <w:p w14:paraId="76B2A824" w14:textId="0CC12A62" w:rsidR="00263BBE" w:rsidRPr="00263BBE" w:rsidRDefault="00263BBE" w:rsidP="00263BBE">
            <w:pPr>
              <w:pStyle w:val="ListParagraph"/>
              <w:numPr>
                <w:ilvl w:val="0"/>
                <w:numId w:val="8"/>
              </w:numPr>
              <w:ind w:right="107"/>
              <w:jc w:val="both"/>
              <w:rPr>
                <w:sz w:val="24"/>
                <w:szCs w:val="24"/>
              </w:rPr>
            </w:pPr>
            <w:r>
              <w:rPr>
                <w:sz w:val="24"/>
                <w:szCs w:val="24"/>
              </w:rPr>
              <w:t xml:space="preserve">My colleagues </w:t>
            </w:r>
          </w:p>
        </w:tc>
        <w:tc>
          <w:tcPr>
            <w:tcW w:w="2426" w:type="dxa"/>
            <w:shd w:val="clear" w:color="auto" w:fill="auto"/>
          </w:tcPr>
          <w:p w14:paraId="185B2EE5" w14:textId="5B6B552C" w:rsidR="28A9B94D" w:rsidRDefault="00263BBE" w:rsidP="28A9B94D">
            <w:pPr>
              <w:jc w:val="both"/>
              <w:rPr>
                <w:sz w:val="24"/>
                <w:szCs w:val="24"/>
              </w:rPr>
            </w:pPr>
            <w:r>
              <w:rPr>
                <w:sz w:val="24"/>
                <w:szCs w:val="24"/>
              </w:rPr>
              <w:t xml:space="preserve">3 months into me becoming independent.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422F4928" w14:textId="143FD9F8" w:rsidR="007870CF"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099BFAE" w14:textId="269FDE8B" w:rsidR="004C00D1" w:rsidRDefault="004C00D1" w:rsidP="00E6298B">
      <w:pPr>
        <w:keepNext/>
        <w:spacing w:before="240" w:after="60"/>
        <w:ind w:right="107"/>
        <w:jc w:val="both"/>
        <w:rPr>
          <w:sz w:val="24"/>
          <w:szCs w:val="24"/>
        </w:rPr>
      </w:pPr>
    </w:p>
    <w:p w14:paraId="03DFB56D" w14:textId="00BFC896" w:rsidR="007870CF" w:rsidRPr="00714C40" w:rsidRDefault="004C00D1" w:rsidP="00714C40">
      <w:pPr>
        <w:spacing w:line="276" w:lineRule="auto"/>
        <w:rPr>
          <w:color w:val="333333"/>
          <w:sz w:val="24"/>
          <w:szCs w:val="24"/>
          <w:shd w:val="clear" w:color="auto" w:fill="FFFFFF"/>
        </w:rPr>
      </w:pPr>
      <w:r w:rsidRPr="00714C40">
        <w:rPr>
          <w:sz w:val="24"/>
          <w:szCs w:val="24"/>
          <w:shd w:val="clear" w:color="auto" w:fill="FFFFFF"/>
        </w:rPr>
        <w:t>Benier, K. (2017) ‘The harms of hate: Comparing the neighbouring practices and interactions of hate crime victims, non-hate crime victims and non-victims’, </w:t>
      </w:r>
      <w:r w:rsidRPr="00714C40">
        <w:rPr>
          <w:i/>
          <w:iCs/>
          <w:sz w:val="24"/>
          <w:szCs w:val="24"/>
          <w:shd w:val="clear" w:color="auto" w:fill="FFFFFF"/>
        </w:rPr>
        <w:t>International Review of Victimology</w:t>
      </w:r>
      <w:r w:rsidRPr="00714C40">
        <w:rPr>
          <w:sz w:val="24"/>
          <w:szCs w:val="24"/>
          <w:shd w:val="clear" w:color="auto" w:fill="FFFFFF"/>
        </w:rPr>
        <w:t>, 23(2), pp. 179–201. doi</w:t>
      </w:r>
      <w:r w:rsidRPr="00714C40">
        <w:rPr>
          <w:color w:val="333333"/>
          <w:sz w:val="24"/>
          <w:szCs w:val="24"/>
          <w:shd w:val="clear" w:color="auto" w:fill="FFFFFF"/>
        </w:rPr>
        <w:t>: </w:t>
      </w:r>
      <w:hyperlink r:id="rId26" w:history="1">
        <w:r w:rsidRPr="00714C40">
          <w:rPr>
            <w:color w:val="006ACC"/>
            <w:sz w:val="24"/>
            <w:szCs w:val="24"/>
            <w:u w:val="single"/>
            <w:shd w:val="clear" w:color="auto" w:fill="FFFFFF"/>
          </w:rPr>
          <w:t>10.1177/0269758017693087</w:t>
        </w:r>
      </w:hyperlink>
      <w:r w:rsidRPr="00714C40">
        <w:rPr>
          <w:color w:val="333333"/>
          <w:sz w:val="24"/>
          <w:szCs w:val="24"/>
          <w:shd w:val="clear" w:color="auto" w:fill="FFFFFF"/>
        </w:rPr>
        <w:t>.</w:t>
      </w:r>
    </w:p>
    <w:p w14:paraId="587EC9C1" w14:textId="77777777" w:rsidR="004C00D1" w:rsidRPr="00714C40" w:rsidRDefault="004C00D1" w:rsidP="00714C40">
      <w:pPr>
        <w:spacing w:line="276" w:lineRule="auto"/>
        <w:rPr>
          <w:color w:val="333333"/>
          <w:sz w:val="24"/>
          <w:szCs w:val="24"/>
          <w:shd w:val="clear" w:color="auto" w:fill="FFFFFF"/>
        </w:rPr>
      </w:pPr>
    </w:p>
    <w:p w14:paraId="61B8BC7D" w14:textId="01C8838E" w:rsidR="007870CF" w:rsidRPr="00714C40" w:rsidRDefault="007870CF" w:rsidP="00714C40">
      <w:pPr>
        <w:spacing w:line="276" w:lineRule="auto"/>
        <w:jc w:val="both"/>
        <w:rPr>
          <w:bCs/>
          <w:sz w:val="24"/>
          <w:szCs w:val="24"/>
        </w:rPr>
      </w:pPr>
      <w:r w:rsidRPr="00714C40">
        <w:rPr>
          <w:bCs/>
          <w:sz w:val="24"/>
          <w:szCs w:val="24"/>
        </w:rPr>
        <w:t xml:space="preserve">Bostock, S. (2017) </w:t>
      </w:r>
      <w:r w:rsidRPr="00714C40">
        <w:rPr>
          <w:bCs/>
          <w:i/>
          <w:iCs/>
          <w:sz w:val="24"/>
          <w:szCs w:val="24"/>
        </w:rPr>
        <w:t xml:space="preserve">Sleep: the foundation of resilience. </w:t>
      </w:r>
      <w:r w:rsidRPr="00714C40">
        <w:rPr>
          <w:bCs/>
          <w:sz w:val="24"/>
          <w:szCs w:val="24"/>
        </w:rPr>
        <w:t xml:space="preserve">Available at: </w:t>
      </w:r>
      <w:hyperlink r:id="rId27" w:history="1">
        <w:r w:rsidRPr="00714C40">
          <w:rPr>
            <w:rStyle w:val="Hyperlink"/>
            <w:bCs/>
            <w:sz w:val="24"/>
            <w:szCs w:val="24"/>
          </w:rPr>
          <w:t>www.blog.bighealth.com/ sleep_and_resilience</w:t>
        </w:r>
      </w:hyperlink>
      <w:r w:rsidRPr="00714C40">
        <w:rPr>
          <w:bCs/>
          <w:sz w:val="24"/>
          <w:szCs w:val="24"/>
        </w:rPr>
        <w:t xml:space="preserve"> (Accessed: 6</w:t>
      </w:r>
      <w:r w:rsidRPr="00714C40">
        <w:rPr>
          <w:bCs/>
          <w:sz w:val="24"/>
          <w:szCs w:val="24"/>
          <w:vertAlign w:val="superscript"/>
        </w:rPr>
        <w:t xml:space="preserve"> </w:t>
      </w:r>
      <w:r w:rsidRPr="00714C40">
        <w:rPr>
          <w:bCs/>
          <w:sz w:val="24"/>
          <w:szCs w:val="24"/>
        </w:rPr>
        <w:t>May 2021).</w:t>
      </w:r>
    </w:p>
    <w:p w14:paraId="046B85B4" w14:textId="54E3F2D7" w:rsidR="007870CF" w:rsidRPr="00714C40" w:rsidRDefault="007870CF" w:rsidP="00714C40">
      <w:pPr>
        <w:spacing w:line="276" w:lineRule="auto"/>
        <w:jc w:val="both"/>
        <w:rPr>
          <w:bCs/>
          <w:sz w:val="24"/>
          <w:szCs w:val="24"/>
        </w:rPr>
      </w:pPr>
    </w:p>
    <w:p w14:paraId="422F28E8" w14:textId="77777777" w:rsidR="007870CF" w:rsidRPr="00714C40" w:rsidRDefault="007870CF" w:rsidP="00714C40">
      <w:pPr>
        <w:spacing w:line="276" w:lineRule="auto"/>
        <w:jc w:val="both"/>
        <w:rPr>
          <w:bCs/>
          <w:sz w:val="24"/>
          <w:szCs w:val="24"/>
        </w:rPr>
      </w:pPr>
      <w:r w:rsidRPr="00714C40">
        <w:rPr>
          <w:bCs/>
          <w:sz w:val="24"/>
          <w:szCs w:val="24"/>
        </w:rPr>
        <w:t xml:space="preserve">Certify Fit (2021) </w:t>
      </w:r>
      <w:r w:rsidRPr="00714C40">
        <w:rPr>
          <w:bCs/>
          <w:i/>
          <w:iCs/>
          <w:sz w:val="24"/>
          <w:szCs w:val="24"/>
        </w:rPr>
        <w:t xml:space="preserve">Why Do Police Officers Need To Be Physically Fit? </w:t>
      </w:r>
      <w:r w:rsidRPr="00714C40">
        <w:rPr>
          <w:bCs/>
          <w:sz w:val="24"/>
          <w:szCs w:val="24"/>
        </w:rPr>
        <w:t xml:space="preserve">Available at: </w:t>
      </w:r>
      <w:hyperlink w:history="1">
        <w:r w:rsidRPr="00714C40">
          <w:rPr>
            <w:rStyle w:val="Hyperlink"/>
            <w:bCs/>
            <w:sz w:val="24"/>
            <w:szCs w:val="24"/>
          </w:rPr>
          <w:t>https://www. certifyfit.com/blog/why-do-police-officers-need-to-be-physically-fit/</w:t>
        </w:r>
      </w:hyperlink>
      <w:r w:rsidRPr="00714C40">
        <w:rPr>
          <w:bCs/>
          <w:sz w:val="24"/>
          <w:szCs w:val="24"/>
        </w:rPr>
        <w:t xml:space="preserve"> (Accessed: 24 May 2021).</w:t>
      </w:r>
    </w:p>
    <w:p w14:paraId="6706116D" w14:textId="57CB67B5" w:rsidR="00390074" w:rsidRPr="00714C40" w:rsidRDefault="00390074" w:rsidP="00714C40">
      <w:pPr>
        <w:spacing w:line="276" w:lineRule="auto"/>
        <w:ind w:right="107"/>
        <w:jc w:val="both"/>
        <w:rPr>
          <w:b/>
          <w:sz w:val="24"/>
          <w:szCs w:val="24"/>
        </w:rPr>
      </w:pPr>
    </w:p>
    <w:p w14:paraId="484A81C8" w14:textId="4ECE5C7C" w:rsidR="00F34A07" w:rsidRPr="00714C40" w:rsidRDefault="004675D9" w:rsidP="00714C40">
      <w:pPr>
        <w:spacing w:line="276" w:lineRule="auto"/>
        <w:rPr>
          <w:sz w:val="24"/>
          <w:szCs w:val="24"/>
        </w:rPr>
      </w:pPr>
      <w:r w:rsidRPr="00714C40">
        <w:rPr>
          <w:sz w:val="24"/>
          <w:szCs w:val="24"/>
        </w:rPr>
        <w:t xml:space="preserve">Changing Minds. (2021) </w:t>
      </w:r>
      <w:r w:rsidRPr="00714C40">
        <w:rPr>
          <w:i/>
          <w:sz w:val="24"/>
          <w:szCs w:val="24"/>
        </w:rPr>
        <w:t>The Betari Box.</w:t>
      </w:r>
      <w:r w:rsidRPr="00714C40">
        <w:rPr>
          <w:sz w:val="24"/>
          <w:szCs w:val="24"/>
        </w:rPr>
        <w:t xml:space="preserve"> Available at:  </w:t>
      </w:r>
      <w:hyperlink r:id="rId28" w:history="1">
        <w:r w:rsidRPr="00714C40">
          <w:rPr>
            <w:color w:val="0000FF"/>
            <w:sz w:val="24"/>
            <w:szCs w:val="24"/>
            <w:u w:val="single"/>
          </w:rPr>
          <w:t>The Betari Box (changingminds.org)</w:t>
        </w:r>
      </w:hyperlink>
      <w:r w:rsidRPr="00714C40">
        <w:rPr>
          <w:sz w:val="24"/>
          <w:szCs w:val="24"/>
        </w:rPr>
        <w:t xml:space="preserve"> (Accessed: 28 May 2021).</w:t>
      </w:r>
    </w:p>
    <w:p w14:paraId="5DBEF0C3" w14:textId="7A46D505" w:rsidR="00714C40" w:rsidRPr="00714C40" w:rsidRDefault="00714C40" w:rsidP="00714C40">
      <w:pPr>
        <w:spacing w:line="276" w:lineRule="auto"/>
        <w:rPr>
          <w:sz w:val="24"/>
          <w:szCs w:val="24"/>
        </w:rPr>
      </w:pPr>
    </w:p>
    <w:p w14:paraId="0A670D3E" w14:textId="4DC078D3" w:rsidR="00714C40" w:rsidRPr="00714C40" w:rsidRDefault="00714C40" w:rsidP="00714C40">
      <w:pPr>
        <w:spacing w:line="276" w:lineRule="auto"/>
        <w:jc w:val="both"/>
        <w:rPr>
          <w:sz w:val="24"/>
          <w:szCs w:val="24"/>
        </w:rPr>
      </w:pPr>
      <w:r w:rsidRPr="00714C40">
        <w:rPr>
          <w:sz w:val="24"/>
          <w:szCs w:val="24"/>
        </w:rPr>
        <w:t xml:space="preserve">College of Policing (2014) </w:t>
      </w:r>
      <w:r w:rsidRPr="00714C40">
        <w:rPr>
          <w:i/>
          <w:sz w:val="24"/>
          <w:szCs w:val="24"/>
        </w:rPr>
        <w:t>National Decision Model.</w:t>
      </w:r>
      <w:r w:rsidRPr="00714C40">
        <w:rPr>
          <w:sz w:val="24"/>
          <w:szCs w:val="24"/>
        </w:rPr>
        <w:t xml:space="preserve"> Available at: </w:t>
      </w:r>
      <w:hyperlink r:id="rId29" w:anchor="the-model" w:history="1">
        <w:r w:rsidRPr="00714C40">
          <w:rPr>
            <w:rStyle w:val="Hyperlink"/>
            <w:sz w:val="24"/>
            <w:szCs w:val="24"/>
          </w:rPr>
          <w:t>National Decision Model (college.police.uk)</w:t>
        </w:r>
      </w:hyperlink>
      <w:r w:rsidRPr="00714C40">
        <w:rPr>
          <w:sz w:val="24"/>
          <w:szCs w:val="24"/>
        </w:rPr>
        <w:t xml:space="preserve"> (Accessed: 17 June 2021)</w:t>
      </w:r>
    </w:p>
    <w:p w14:paraId="190B23D4" w14:textId="175EB839" w:rsidR="007870CF" w:rsidRPr="00714C40" w:rsidRDefault="007870CF" w:rsidP="00714C40">
      <w:pPr>
        <w:spacing w:line="276" w:lineRule="auto"/>
        <w:rPr>
          <w:sz w:val="24"/>
          <w:szCs w:val="24"/>
        </w:rPr>
      </w:pPr>
    </w:p>
    <w:p w14:paraId="6038B5F1" w14:textId="54C56224" w:rsidR="007870CF" w:rsidRPr="00714C40" w:rsidRDefault="007870CF" w:rsidP="00714C40">
      <w:pPr>
        <w:spacing w:line="276" w:lineRule="auto"/>
        <w:jc w:val="both"/>
        <w:rPr>
          <w:bCs/>
          <w:sz w:val="24"/>
          <w:szCs w:val="24"/>
        </w:rPr>
      </w:pPr>
      <w:r w:rsidRPr="00714C40">
        <w:rPr>
          <w:bCs/>
          <w:sz w:val="24"/>
          <w:szCs w:val="24"/>
        </w:rPr>
        <w:t xml:space="preserve">Cottrell, S. (2018) </w:t>
      </w:r>
      <w:r w:rsidRPr="00714C40">
        <w:rPr>
          <w:bCs/>
          <w:i/>
          <w:iCs/>
          <w:sz w:val="24"/>
          <w:szCs w:val="24"/>
        </w:rPr>
        <w:t xml:space="preserve">Mindfulness for Students. </w:t>
      </w:r>
      <w:r w:rsidRPr="00714C40">
        <w:rPr>
          <w:bCs/>
          <w:sz w:val="24"/>
          <w:szCs w:val="24"/>
        </w:rPr>
        <w:t>London: Macmillan Education UK.</w:t>
      </w:r>
    </w:p>
    <w:p w14:paraId="3352E73B" w14:textId="4A438BFA" w:rsidR="003316D5" w:rsidRPr="00714C40" w:rsidRDefault="003316D5" w:rsidP="00714C40">
      <w:pPr>
        <w:spacing w:line="276" w:lineRule="auto"/>
        <w:jc w:val="both"/>
        <w:rPr>
          <w:bCs/>
          <w:sz w:val="24"/>
          <w:szCs w:val="24"/>
        </w:rPr>
      </w:pPr>
    </w:p>
    <w:p w14:paraId="1C5DC0FA" w14:textId="6A75AE65" w:rsidR="003316D5" w:rsidRPr="00714C40" w:rsidRDefault="003316D5" w:rsidP="00714C40">
      <w:pPr>
        <w:spacing w:line="276" w:lineRule="auto"/>
        <w:rPr>
          <w:sz w:val="24"/>
          <w:szCs w:val="24"/>
        </w:rPr>
      </w:pPr>
      <w:r w:rsidRPr="00714C40">
        <w:rPr>
          <w:sz w:val="24"/>
          <w:szCs w:val="24"/>
        </w:rPr>
        <w:t xml:space="preserve">Dabell, J. (2018) Borton’s model of reflection. Available at: </w:t>
      </w:r>
      <w:hyperlink r:id="rId30" w:history="1">
        <w:r w:rsidRPr="00714C40">
          <w:rPr>
            <w:rStyle w:val="Hyperlink"/>
            <w:sz w:val="24"/>
            <w:szCs w:val="24"/>
          </w:rPr>
          <w:t>Borton’s Model Of Reflection – John Dabell</w:t>
        </w:r>
      </w:hyperlink>
      <w:r w:rsidRPr="00714C40">
        <w:rPr>
          <w:sz w:val="24"/>
          <w:szCs w:val="24"/>
        </w:rPr>
        <w:t xml:space="preserve"> (Accessed: 1 June 2021)</w:t>
      </w:r>
    </w:p>
    <w:p w14:paraId="79CD8CE5" w14:textId="0E887E73" w:rsidR="007870CF" w:rsidRPr="00714C40" w:rsidRDefault="007870CF" w:rsidP="00714C40">
      <w:pPr>
        <w:spacing w:line="276" w:lineRule="auto"/>
        <w:jc w:val="both"/>
        <w:rPr>
          <w:bCs/>
          <w:sz w:val="24"/>
          <w:szCs w:val="24"/>
        </w:rPr>
      </w:pPr>
    </w:p>
    <w:p w14:paraId="102624D1" w14:textId="7E457729" w:rsidR="007870CF" w:rsidRPr="00714C40" w:rsidRDefault="007870CF" w:rsidP="00714C40">
      <w:pPr>
        <w:spacing w:line="276" w:lineRule="auto"/>
        <w:jc w:val="both"/>
        <w:rPr>
          <w:sz w:val="24"/>
          <w:szCs w:val="24"/>
        </w:rPr>
      </w:pPr>
      <w:r w:rsidRPr="00714C40">
        <w:rPr>
          <w:sz w:val="24"/>
          <w:szCs w:val="24"/>
        </w:rPr>
        <w:t xml:space="preserve">de Bruin, E I, Formsma, A R., Frijstein, Gerard, Bögels, Susan M. ‘Mindful2Work: Effect of Combined Physical Exercise, Yoga, and Mindfulness Meditations for Stress Relieve in Employees. A Proof of Concept Study’. </w:t>
      </w:r>
      <w:r w:rsidRPr="00714C40">
        <w:rPr>
          <w:i/>
          <w:iCs/>
          <w:sz w:val="24"/>
          <w:szCs w:val="24"/>
        </w:rPr>
        <w:t xml:space="preserve">Mindfulness. </w:t>
      </w:r>
      <w:r w:rsidRPr="00714C40">
        <w:rPr>
          <w:sz w:val="24"/>
          <w:szCs w:val="24"/>
        </w:rPr>
        <w:t>8. 1. (2017), 204-217, (p. 205).</w:t>
      </w:r>
    </w:p>
    <w:p w14:paraId="49F953BC" w14:textId="2CBAB2A6" w:rsidR="00714C40" w:rsidRPr="00714C40" w:rsidRDefault="00714C40" w:rsidP="00714C40">
      <w:pPr>
        <w:spacing w:line="276" w:lineRule="auto"/>
        <w:jc w:val="both"/>
        <w:rPr>
          <w:sz w:val="24"/>
          <w:szCs w:val="24"/>
        </w:rPr>
      </w:pPr>
    </w:p>
    <w:p w14:paraId="1164602D" w14:textId="7F7AA212" w:rsidR="00714C40" w:rsidRPr="00714C40" w:rsidRDefault="00714C40" w:rsidP="00714C40">
      <w:pPr>
        <w:spacing w:line="276" w:lineRule="auto"/>
        <w:rPr>
          <w:sz w:val="24"/>
          <w:szCs w:val="24"/>
        </w:rPr>
      </w:pPr>
      <w:r w:rsidRPr="00714C40">
        <w:rPr>
          <w:sz w:val="24"/>
          <w:szCs w:val="24"/>
        </w:rPr>
        <w:t xml:space="preserve">Demanding Change (2014) </w:t>
      </w:r>
      <w:r w:rsidRPr="00714C40">
        <w:rPr>
          <w:i/>
          <w:sz w:val="24"/>
          <w:szCs w:val="24"/>
        </w:rPr>
        <w:t>National Decision Model.</w:t>
      </w:r>
      <w:r w:rsidRPr="00714C40">
        <w:rPr>
          <w:sz w:val="24"/>
          <w:szCs w:val="24"/>
        </w:rPr>
        <w:t xml:space="preserve"> Available at: </w:t>
      </w:r>
      <w:hyperlink r:id="rId31" w:history="1">
        <w:r w:rsidRPr="00714C40">
          <w:rPr>
            <w:rStyle w:val="Hyperlink"/>
            <w:sz w:val="24"/>
            <w:szCs w:val="24"/>
          </w:rPr>
          <w:t>Demanding Change: National Decision Model</w:t>
        </w:r>
      </w:hyperlink>
      <w:r w:rsidRPr="00714C40">
        <w:rPr>
          <w:sz w:val="24"/>
          <w:szCs w:val="24"/>
        </w:rPr>
        <w:t xml:space="preserve"> (Accessed: 17 June 2021).</w:t>
      </w:r>
    </w:p>
    <w:p w14:paraId="2BB938B4" w14:textId="314CF63B" w:rsidR="00F34A07" w:rsidRPr="00714C40" w:rsidRDefault="00F34A07" w:rsidP="00714C40">
      <w:pPr>
        <w:spacing w:line="276" w:lineRule="auto"/>
        <w:rPr>
          <w:sz w:val="24"/>
          <w:szCs w:val="24"/>
        </w:rPr>
      </w:pPr>
    </w:p>
    <w:p w14:paraId="059F9B34" w14:textId="7986E3DA" w:rsidR="00F34A07" w:rsidRPr="00714C40" w:rsidRDefault="00F34A07" w:rsidP="00714C40">
      <w:pPr>
        <w:spacing w:line="276" w:lineRule="auto"/>
        <w:rPr>
          <w:sz w:val="24"/>
          <w:szCs w:val="24"/>
          <w:shd w:val="clear" w:color="auto" w:fill="FFFFFF"/>
        </w:rPr>
      </w:pPr>
      <w:r w:rsidRPr="00714C40">
        <w:rPr>
          <w:sz w:val="24"/>
          <w:szCs w:val="24"/>
          <w:shd w:val="clear" w:color="auto" w:fill="FFFFFF"/>
        </w:rPr>
        <w:t xml:space="preserve">Dunhill, A (2010) ‘What is communication? The process of transferring information’, in Dunhell, A., Elliott, B. and Shaw, A. (eds.) </w:t>
      </w:r>
      <w:r w:rsidRPr="00714C40">
        <w:rPr>
          <w:i/>
          <w:sz w:val="24"/>
          <w:szCs w:val="24"/>
          <w:shd w:val="clear" w:color="auto" w:fill="FFFFFF"/>
        </w:rPr>
        <w:t>Effective Communication and Engagement and Children and Young People, Their Families and Carers</w:t>
      </w:r>
      <w:r w:rsidRPr="00714C40">
        <w:rPr>
          <w:sz w:val="24"/>
          <w:szCs w:val="24"/>
          <w:shd w:val="clear" w:color="auto" w:fill="FFFFFF"/>
        </w:rPr>
        <w:t xml:space="preserve">. Poole: Learning matters.  </w:t>
      </w:r>
    </w:p>
    <w:p w14:paraId="6FFD7F56" w14:textId="641706B0" w:rsidR="004675D9" w:rsidRPr="00714C40" w:rsidRDefault="004675D9" w:rsidP="00714C40">
      <w:pPr>
        <w:spacing w:line="276" w:lineRule="auto"/>
        <w:rPr>
          <w:sz w:val="24"/>
          <w:szCs w:val="24"/>
        </w:rPr>
      </w:pPr>
    </w:p>
    <w:p w14:paraId="19875C17" w14:textId="66A717CE" w:rsidR="00F34A07" w:rsidRPr="00714C40" w:rsidRDefault="00F34A07" w:rsidP="00714C40">
      <w:pPr>
        <w:spacing w:line="276" w:lineRule="auto"/>
        <w:rPr>
          <w:sz w:val="24"/>
          <w:szCs w:val="24"/>
          <w:shd w:val="clear" w:color="auto" w:fill="FFFFFF"/>
        </w:rPr>
      </w:pPr>
      <w:r w:rsidRPr="00714C40">
        <w:rPr>
          <w:i/>
          <w:sz w:val="24"/>
          <w:szCs w:val="24"/>
          <w:shd w:val="clear" w:color="auto" w:fill="FFFFFF"/>
        </w:rPr>
        <w:t>Effective Communication Skills.</w:t>
      </w:r>
      <w:r w:rsidRPr="00714C40">
        <w:rPr>
          <w:sz w:val="24"/>
          <w:szCs w:val="24"/>
          <w:shd w:val="clear" w:color="auto" w:fill="FFFFFF"/>
        </w:rPr>
        <w:t xml:space="preserve"> (2012) MTD Training &amp; Ventus publishing apps. </w:t>
      </w:r>
    </w:p>
    <w:p w14:paraId="33491699" w14:textId="4EB718A2" w:rsidR="00F34A07" w:rsidRPr="00714C40" w:rsidRDefault="00F34A07" w:rsidP="00714C40">
      <w:pPr>
        <w:spacing w:line="276" w:lineRule="auto"/>
        <w:rPr>
          <w:sz w:val="24"/>
          <w:szCs w:val="24"/>
          <w:shd w:val="clear" w:color="auto" w:fill="FFFFFF"/>
        </w:rPr>
      </w:pPr>
    </w:p>
    <w:p w14:paraId="6138E92C" w14:textId="302A4737" w:rsidR="00F34A07" w:rsidRPr="00714C40" w:rsidRDefault="00F34A07" w:rsidP="00714C40">
      <w:pPr>
        <w:spacing w:line="276" w:lineRule="auto"/>
        <w:rPr>
          <w:sz w:val="24"/>
          <w:szCs w:val="24"/>
        </w:rPr>
      </w:pPr>
      <w:r w:rsidRPr="00714C40">
        <w:rPr>
          <w:sz w:val="24"/>
          <w:szCs w:val="24"/>
        </w:rPr>
        <w:lastRenderedPageBreak/>
        <w:t xml:space="preserve">Equality and Human Rights Commission. (2021) </w:t>
      </w:r>
      <w:r w:rsidRPr="00714C40">
        <w:rPr>
          <w:i/>
          <w:sz w:val="24"/>
          <w:szCs w:val="24"/>
        </w:rPr>
        <w:t>Article 5: Right to liberty and security.</w:t>
      </w:r>
      <w:r w:rsidRPr="00714C40">
        <w:rPr>
          <w:sz w:val="24"/>
          <w:szCs w:val="24"/>
        </w:rPr>
        <w:t xml:space="preserve"> Available at: </w:t>
      </w:r>
      <w:hyperlink r:id="rId32" w:history="1">
        <w:r w:rsidRPr="00714C40">
          <w:rPr>
            <w:color w:val="0000FF"/>
            <w:sz w:val="24"/>
            <w:szCs w:val="24"/>
            <w:u w:val="single"/>
          </w:rPr>
          <w:t>Article 5: Right to liberty and security | Equality and Human Rights Commission (equalityhumanrights.com)</w:t>
        </w:r>
      </w:hyperlink>
      <w:r w:rsidRPr="00714C40">
        <w:rPr>
          <w:sz w:val="24"/>
          <w:szCs w:val="24"/>
        </w:rPr>
        <w:t xml:space="preserve"> (Accessed: 29 May 2021). </w:t>
      </w:r>
    </w:p>
    <w:p w14:paraId="60FAC78B" w14:textId="1B43FD28" w:rsidR="00714C40" w:rsidRPr="00714C40" w:rsidRDefault="00714C40" w:rsidP="00714C40">
      <w:pPr>
        <w:spacing w:line="276" w:lineRule="auto"/>
        <w:rPr>
          <w:sz w:val="24"/>
          <w:szCs w:val="24"/>
        </w:rPr>
      </w:pPr>
    </w:p>
    <w:p w14:paraId="1A53B576" w14:textId="72D58F2D" w:rsidR="00714C40" w:rsidRPr="00714C40" w:rsidRDefault="00714C40" w:rsidP="00714C40">
      <w:pPr>
        <w:spacing w:line="276" w:lineRule="auto"/>
        <w:jc w:val="both"/>
        <w:rPr>
          <w:sz w:val="24"/>
          <w:szCs w:val="24"/>
        </w:rPr>
      </w:pPr>
      <w:r w:rsidRPr="00714C40">
        <w:rPr>
          <w:sz w:val="24"/>
          <w:szCs w:val="24"/>
        </w:rPr>
        <w:t xml:space="preserve">Gaille, B. (2017) 21 </w:t>
      </w:r>
      <w:r w:rsidRPr="00714C40">
        <w:rPr>
          <w:i/>
          <w:sz w:val="24"/>
          <w:szCs w:val="24"/>
        </w:rPr>
        <w:t>Surprising Unreported Domestic Violence Statistics</w:t>
      </w:r>
      <w:r w:rsidRPr="00714C40">
        <w:rPr>
          <w:sz w:val="24"/>
          <w:szCs w:val="24"/>
        </w:rPr>
        <w:t xml:space="preserve">. Available at: </w:t>
      </w:r>
      <w:hyperlink r:id="rId33" w:history="1">
        <w:r w:rsidRPr="00714C40">
          <w:rPr>
            <w:color w:val="0000FF"/>
            <w:sz w:val="24"/>
            <w:szCs w:val="24"/>
            <w:u w:val="single"/>
          </w:rPr>
          <w:t>21 Surprising Unreported Domestic Violence Statistics - BrandonGaille.com</w:t>
        </w:r>
      </w:hyperlink>
      <w:r w:rsidRPr="00714C40">
        <w:rPr>
          <w:sz w:val="24"/>
          <w:szCs w:val="24"/>
        </w:rPr>
        <w:t xml:space="preserve"> (Accessed: 19 June 2021). </w:t>
      </w:r>
    </w:p>
    <w:p w14:paraId="5378105F" w14:textId="13EE5B7C" w:rsidR="003316D5" w:rsidRPr="00714C40" w:rsidRDefault="003316D5" w:rsidP="00714C40">
      <w:pPr>
        <w:spacing w:line="276" w:lineRule="auto"/>
        <w:rPr>
          <w:sz w:val="24"/>
          <w:szCs w:val="24"/>
        </w:rPr>
      </w:pPr>
    </w:p>
    <w:p w14:paraId="3A3861B7" w14:textId="1B16423B" w:rsidR="003316D5" w:rsidRPr="00714C40" w:rsidRDefault="003316D5" w:rsidP="00714C40">
      <w:pPr>
        <w:spacing w:line="276" w:lineRule="auto"/>
        <w:rPr>
          <w:sz w:val="24"/>
          <w:szCs w:val="24"/>
        </w:rPr>
      </w:pPr>
      <w:r w:rsidRPr="00714C40">
        <w:rPr>
          <w:sz w:val="24"/>
          <w:szCs w:val="24"/>
          <w:shd w:val="clear" w:color="auto" w:fill="FFFFFF"/>
        </w:rPr>
        <w:t xml:space="preserve">Home Office. (2020) </w:t>
      </w:r>
      <w:r w:rsidRPr="00714C40">
        <w:rPr>
          <w:i/>
          <w:sz w:val="24"/>
          <w:szCs w:val="24"/>
          <w:shd w:val="clear" w:color="auto" w:fill="FFFFFF"/>
        </w:rPr>
        <w:t>Hate Crime, England and Wales, 2019/20.</w:t>
      </w:r>
      <w:r w:rsidRPr="00714C40">
        <w:rPr>
          <w:sz w:val="24"/>
          <w:szCs w:val="24"/>
          <w:shd w:val="clear" w:color="auto" w:fill="FFFFFF"/>
        </w:rPr>
        <w:t xml:space="preserve"> Available at: </w:t>
      </w:r>
      <w:hyperlink r:id="rId34" w:history="1">
        <w:r w:rsidRPr="00714C40">
          <w:rPr>
            <w:color w:val="0000FF"/>
            <w:sz w:val="24"/>
            <w:szCs w:val="24"/>
            <w:u w:val="single"/>
          </w:rPr>
          <w:t>Hate crime, England and Wales, 2019 to 2020 (publishing.service.gov.uk)</w:t>
        </w:r>
      </w:hyperlink>
      <w:r w:rsidRPr="00714C40">
        <w:rPr>
          <w:sz w:val="24"/>
          <w:szCs w:val="24"/>
        </w:rPr>
        <w:t xml:space="preserve"> (Accessed: 1 June 2021) </w:t>
      </w:r>
    </w:p>
    <w:p w14:paraId="62687004" w14:textId="110F346E" w:rsidR="00F34A07" w:rsidRPr="00714C40" w:rsidRDefault="00F34A07" w:rsidP="00714C40">
      <w:pPr>
        <w:spacing w:line="276" w:lineRule="auto"/>
        <w:rPr>
          <w:sz w:val="24"/>
          <w:szCs w:val="24"/>
        </w:rPr>
      </w:pPr>
    </w:p>
    <w:p w14:paraId="0F5B1D7B" w14:textId="2EB5967E" w:rsidR="007870CF" w:rsidRPr="00714C40" w:rsidRDefault="007870CF" w:rsidP="00714C40">
      <w:pPr>
        <w:spacing w:line="276" w:lineRule="auto"/>
        <w:jc w:val="both"/>
        <w:rPr>
          <w:sz w:val="24"/>
          <w:szCs w:val="24"/>
        </w:rPr>
      </w:pPr>
      <w:r w:rsidRPr="00714C40">
        <w:rPr>
          <w:sz w:val="24"/>
          <w:szCs w:val="24"/>
        </w:rPr>
        <w:t xml:space="preserve">Hauck, C. (2016) </w:t>
      </w:r>
      <w:r w:rsidRPr="00714C40">
        <w:rPr>
          <w:i/>
          <w:iCs/>
          <w:sz w:val="24"/>
          <w:szCs w:val="24"/>
        </w:rPr>
        <w:t xml:space="preserve">How People Learn to Increase Their Resilience. </w:t>
      </w:r>
      <w:r w:rsidRPr="00714C40">
        <w:rPr>
          <w:sz w:val="24"/>
          <w:szCs w:val="24"/>
        </w:rPr>
        <w:t xml:space="preserve">Available at: </w:t>
      </w:r>
      <w:hyperlink r:id="rId35" w:history="1">
        <w:r w:rsidRPr="00714C40">
          <w:rPr>
            <w:rStyle w:val="Hyperlink"/>
            <w:sz w:val="24"/>
            <w:szCs w:val="24"/>
          </w:rPr>
          <w:t>www.mindful.org/how-people-learn-to-increase-their-resilience/</w:t>
        </w:r>
      </w:hyperlink>
      <w:r w:rsidRPr="00714C40">
        <w:rPr>
          <w:sz w:val="24"/>
          <w:szCs w:val="24"/>
        </w:rPr>
        <w:t xml:space="preserve"> (Accessed 14 May 2021).</w:t>
      </w:r>
    </w:p>
    <w:p w14:paraId="075B2490" w14:textId="3607C2E3" w:rsidR="007870CF" w:rsidRPr="00714C40" w:rsidRDefault="007870CF" w:rsidP="00714C40">
      <w:pPr>
        <w:spacing w:line="276" w:lineRule="auto"/>
        <w:jc w:val="both"/>
        <w:rPr>
          <w:sz w:val="24"/>
          <w:szCs w:val="24"/>
        </w:rPr>
      </w:pPr>
    </w:p>
    <w:p w14:paraId="62CC43D9" w14:textId="2ECB1FCD" w:rsidR="007870CF" w:rsidRPr="00714C40" w:rsidRDefault="007870CF" w:rsidP="00714C40">
      <w:pPr>
        <w:spacing w:line="276" w:lineRule="auto"/>
        <w:jc w:val="both"/>
        <w:rPr>
          <w:sz w:val="24"/>
          <w:szCs w:val="24"/>
        </w:rPr>
      </w:pPr>
      <w:r w:rsidRPr="00714C40">
        <w:rPr>
          <w:sz w:val="24"/>
          <w:szCs w:val="24"/>
        </w:rPr>
        <w:t xml:space="preserve">Jong-Ho K. and Mckenzie L.A. ‘The Impacts of Physical Exercise on Stress Coping and Well-Being in University Students in the Context of Leisure’. </w:t>
      </w:r>
      <w:r w:rsidRPr="00714C40">
        <w:rPr>
          <w:i/>
          <w:iCs/>
          <w:sz w:val="24"/>
          <w:szCs w:val="24"/>
        </w:rPr>
        <w:t xml:space="preserve"> Scientific Research. </w:t>
      </w:r>
      <w:r w:rsidRPr="00714C40">
        <w:rPr>
          <w:sz w:val="24"/>
          <w:szCs w:val="24"/>
        </w:rPr>
        <w:t>6. (2014), 2570-2580, (p.2571).</w:t>
      </w:r>
    </w:p>
    <w:p w14:paraId="1A0086A2" w14:textId="77777777" w:rsidR="007870CF" w:rsidRPr="00714C40" w:rsidRDefault="007870CF" w:rsidP="00714C40">
      <w:pPr>
        <w:spacing w:line="276" w:lineRule="auto"/>
        <w:rPr>
          <w:sz w:val="24"/>
          <w:szCs w:val="24"/>
        </w:rPr>
      </w:pPr>
    </w:p>
    <w:p w14:paraId="7FC230A8" w14:textId="337CA1A1" w:rsidR="00F34A07" w:rsidRPr="00714C40" w:rsidRDefault="00F34A07" w:rsidP="00714C40">
      <w:pPr>
        <w:spacing w:line="276" w:lineRule="auto"/>
        <w:rPr>
          <w:sz w:val="24"/>
          <w:szCs w:val="24"/>
        </w:rPr>
      </w:pPr>
      <w:r w:rsidRPr="00714C40">
        <w:rPr>
          <w:sz w:val="24"/>
          <w:szCs w:val="24"/>
        </w:rPr>
        <w:t xml:space="preserve">Home Office. (2020) </w:t>
      </w:r>
      <w:r w:rsidRPr="00714C40">
        <w:rPr>
          <w:i/>
          <w:sz w:val="24"/>
          <w:szCs w:val="24"/>
        </w:rPr>
        <w:t xml:space="preserve">Police use of force statistics, England and Wales: April 2019 to March 2020. </w:t>
      </w:r>
      <w:r w:rsidRPr="00714C40">
        <w:rPr>
          <w:sz w:val="24"/>
          <w:szCs w:val="24"/>
        </w:rPr>
        <w:t xml:space="preserve">Available at: </w:t>
      </w:r>
      <w:hyperlink r:id="rId36" w:anchor=":~:text=use%20of%20force%20statistics%2C%20England%20and%20Wales%20.,were%20announced%20on%2023%20March.%20Whilst%20the%20restrictions" w:history="1">
        <w:r w:rsidRPr="00714C40">
          <w:rPr>
            <w:rStyle w:val="Hyperlink"/>
            <w:sz w:val="24"/>
            <w:szCs w:val="24"/>
          </w:rPr>
          <w:t>Police use of force statistics, England and Wales: April 2019 to March 2020 (publishing.service.gov.uk)</w:t>
        </w:r>
      </w:hyperlink>
      <w:r w:rsidRPr="00714C40">
        <w:rPr>
          <w:sz w:val="24"/>
          <w:szCs w:val="24"/>
        </w:rPr>
        <w:t xml:space="preserve"> (Accessed: 25 May 2021). </w:t>
      </w:r>
    </w:p>
    <w:p w14:paraId="4F51765A" w14:textId="279B0CC3" w:rsidR="00F34A07" w:rsidRPr="00714C40" w:rsidRDefault="00F34A07" w:rsidP="00714C40">
      <w:pPr>
        <w:spacing w:line="276" w:lineRule="auto"/>
        <w:rPr>
          <w:sz w:val="24"/>
          <w:szCs w:val="24"/>
        </w:rPr>
      </w:pPr>
    </w:p>
    <w:p w14:paraId="34521B49" w14:textId="5101816C" w:rsidR="00F34A07" w:rsidRPr="00714C40" w:rsidRDefault="00A33DD2" w:rsidP="00714C40">
      <w:pPr>
        <w:spacing w:line="276" w:lineRule="auto"/>
        <w:rPr>
          <w:sz w:val="24"/>
          <w:szCs w:val="24"/>
        </w:rPr>
      </w:pPr>
      <w:r w:rsidRPr="00714C40">
        <w:rPr>
          <w:sz w:val="24"/>
          <w:szCs w:val="24"/>
        </w:rPr>
        <w:t xml:space="preserve">Legislation, Gov. (No Date </w:t>
      </w:r>
      <w:r w:rsidR="00F34A07" w:rsidRPr="00714C40">
        <w:rPr>
          <w:sz w:val="24"/>
          <w:szCs w:val="24"/>
        </w:rPr>
        <w:t xml:space="preserve">a) </w:t>
      </w:r>
      <w:r w:rsidR="00F34A07" w:rsidRPr="00714C40">
        <w:rPr>
          <w:i/>
          <w:sz w:val="24"/>
          <w:szCs w:val="24"/>
        </w:rPr>
        <w:t>Criminal Justice Act 1988.</w:t>
      </w:r>
      <w:r w:rsidR="00F34A07" w:rsidRPr="00714C40">
        <w:rPr>
          <w:sz w:val="24"/>
          <w:szCs w:val="24"/>
        </w:rPr>
        <w:t xml:space="preserve"> Available at: </w:t>
      </w:r>
      <w:hyperlink r:id="rId37" w:history="1">
        <w:r w:rsidR="00F34A07" w:rsidRPr="00714C40">
          <w:rPr>
            <w:color w:val="0000FF"/>
            <w:sz w:val="24"/>
            <w:szCs w:val="24"/>
            <w:u w:val="single"/>
          </w:rPr>
          <w:t>Criminal Justice Act 1988 (legislation.gov.uk)</w:t>
        </w:r>
      </w:hyperlink>
      <w:r w:rsidR="00F34A07" w:rsidRPr="00714C40">
        <w:rPr>
          <w:sz w:val="24"/>
          <w:szCs w:val="24"/>
        </w:rPr>
        <w:t xml:space="preserve"> (Accessed: 27 May 2021). </w:t>
      </w:r>
    </w:p>
    <w:p w14:paraId="2B107D9F" w14:textId="761559C6" w:rsidR="00F34A07" w:rsidRPr="00714C40" w:rsidRDefault="00F34A07" w:rsidP="00714C40">
      <w:pPr>
        <w:spacing w:line="276" w:lineRule="auto"/>
        <w:rPr>
          <w:sz w:val="24"/>
          <w:szCs w:val="24"/>
        </w:rPr>
      </w:pPr>
    </w:p>
    <w:p w14:paraId="0250EEFC" w14:textId="6CDC4573" w:rsidR="00F34A07" w:rsidRPr="00714C40" w:rsidRDefault="00A33DD2" w:rsidP="00714C40">
      <w:pPr>
        <w:spacing w:line="276" w:lineRule="auto"/>
        <w:rPr>
          <w:sz w:val="24"/>
          <w:szCs w:val="24"/>
        </w:rPr>
      </w:pPr>
      <w:r w:rsidRPr="00714C40">
        <w:rPr>
          <w:sz w:val="24"/>
          <w:szCs w:val="24"/>
        </w:rPr>
        <w:t xml:space="preserve">Legislation, Gov. (No Date </w:t>
      </w:r>
      <w:r w:rsidR="00F34A07" w:rsidRPr="00714C40">
        <w:rPr>
          <w:sz w:val="24"/>
          <w:szCs w:val="24"/>
        </w:rPr>
        <w:t xml:space="preserve">b) </w:t>
      </w:r>
      <w:r w:rsidR="00F34A07" w:rsidRPr="00714C40">
        <w:rPr>
          <w:i/>
          <w:sz w:val="24"/>
          <w:szCs w:val="24"/>
        </w:rPr>
        <w:t>Police and Criminal Evidence Act 1984.</w:t>
      </w:r>
      <w:r w:rsidR="00F34A07" w:rsidRPr="00714C40">
        <w:rPr>
          <w:sz w:val="24"/>
          <w:szCs w:val="24"/>
        </w:rPr>
        <w:t xml:space="preserve"> Available at: </w:t>
      </w:r>
      <w:hyperlink r:id="rId38" w:history="1">
        <w:r w:rsidR="00F34A07" w:rsidRPr="00714C40">
          <w:rPr>
            <w:color w:val="0000FF"/>
            <w:sz w:val="24"/>
            <w:szCs w:val="24"/>
            <w:u w:val="single"/>
          </w:rPr>
          <w:t>Police and Criminal Evidence Act 1984 (legislation.gov.uk)</w:t>
        </w:r>
      </w:hyperlink>
      <w:r w:rsidR="00F34A07" w:rsidRPr="00714C40">
        <w:rPr>
          <w:sz w:val="24"/>
          <w:szCs w:val="24"/>
        </w:rPr>
        <w:t xml:space="preserve"> (Accessed: 29 May 2021). </w:t>
      </w:r>
    </w:p>
    <w:p w14:paraId="01ACA5CA" w14:textId="1BD59A64" w:rsidR="004C00D1" w:rsidRPr="00714C40" w:rsidRDefault="004C00D1" w:rsidP="00714C40">
      <w:pPr>
        <w:spacing w:line="276" w:lineRule="auto"/>
        <w:rPr>
          <w:sz w:val="24"/>
          <w:szCs w:val="24"/>
        </w:rPr>
      </w:pPr>
    </w:p>
    <w:p w14:paraId="6C90A027" w14:textId="03FBC587" w:rsidR="004C00D1" w:rsidRPr="00714C40" w:rsidRDefault="004C00D1" w:rsidP="00714C40">
      <w:pPr>
        <w:spacing w:line="276" w:lineRule="auto"/>
        <w:rPr>
          <w:sz w:val="24"/>
          <w:szCs w:val="24"/>
        </w:rPr>
      </w:pPr>
      <w:r w:rsidRPr="00714C40">
        <w:rPr>
          <w:sz w:val="24"/>
          <w:szCs w:val="24"/>
        </w:rPr>
        <w:t>Legislation.Gov. (No Date</w:t>
      </w:r>
      <w:r w:rsidR="00A33DD2" w:rsidRPr="00714C40">
        <w:rPr>
          <w:sz w:val="24"/>
          <w:szCs w:val="24"/>
        </w:rPr>
        <w:t xml:space="preserve"> c</w:t>
      </w:r>
      <w:r w:rsidRPr="00714C40">
        <w:rPr>
          <w:sz w:val="24"/>
          <w:szCs w:val="24"/>
        </w:rPr>
        <w:t xml:space="preserve">) </w:t>
      </w:r>
      <w:r w:rsidRPr="00714C40">
        <w:rPr>
          <w:i/>
          <w:sz w:val="24"/>
          <w:szCs w:val="24"/>
        </w:rPr>
        <w:t>Public Order Act 1986.</w:t>
      </w:r>
      <w:r w:rsidRPr="00714C40">
        <w:rPr>
          <w:sz w:val="24"/>
          <w:szCs w:val="24"/>
        </w:rPr>
        <w:t xml:space="preserve"> Available at: </w:t>
      </w:r>
      <w:hyperlink r:id="rId39" w:history="1">
        <w:r w:rsidRPr="00714C40">
          <w:rPr>
            <w:color w:val="0000FF"/>
            <w:sz w:val="24"/>
            <w:szCs w:val="24"/>
            <w:u w:val="single"/>
          </w:rPr>
          <w:t>Public Order Act 1986 (legislation.gov.uk)</w:t>
        </w:r>
      </w:hyperlink>
      <w:r w:rsidRPr="00714C40">
        <w:rPr>
          <w:sz w:val="24"/>
          <w:szCs w:val="24"/>
        </w:rPr>
        <w:t xml:space="preserve"> (Accessed: 7 June 2021).</w:t>
      </w:r>
    </w:p>
    <w:p w14:paraId="4850B89D" w14:textId="1CEFF1B5" w:rsidR="00F34A07" w:rsidRPr="00714C40" w:rsidRDefault="00F34A07" w:rsidP="00714C40">
      <w:pPr>
        <w:spacing w:line="276" w:lineRule="auto"/>
        <w:rPr>
          <w:sz w:val="24"/>
          <w:szCs w:val="24"/>
        </w:rPr>
      </w:pPr>
    </w:p>
    <w:p w14:paraId="7609EFE2" w14:textId="77777777" w:rsidR="00F34A07" w:rsidRPr="00714C40" w:rsidRDefault="00F34A07" w:rsidP="00714C40">
      <w:pPr>
        <w:spacing w:line="276" w:lineRule="auto"/>
        <w:rPr>
          <w:sz w:val="24"/>
          <w:szCs w:val="24"/>
          <w:shd w:val="clear" w:color="auto" w:fill="FFFFFF"/>
        </w:rPr>
      </w:pPr>
      <w:r w:rsidRPr="00714C40">
        <w:rPr>
          <w:sz w:val="24"/>
          <w:szCs w:val="24"/>
          <w:shd w:val="clear" w:color="auto" w:fill="FFFFFF"/>
        </w:rPr>
        <w:t xml:space="preserve">Marsen, S. (2006) </w:t>
      </w:r>
      <w:r w:rsidRPr="00714C40">
        <w:rPr>
          <w:i/>
          <w:iCs/>
          <w:sz w:val="24"/>
          <w:szCs w:val="24"/>
          <w:shd w:val="clear" w:color="auto" w:fill="FFFFFF"/>
        </w:rPr>
        <w:t>Communication studies</w:t>
      </w:r>
      <w:r w:rsidRPr="00714C40">
        <w:rPr>
          <w:sz w:val="24"/>
          <w:szCs w:val="24"/>
          <w:shd w:val="clear" w:color="auto" w:fill="FFFFFF"/>
        </w:rPr>
        <w:t>. Basingstoke: Palgrave Macmillan.</w:t>
      </w:r>
    </w:p>
    <w:p w14:paraId="3C187D61" w14:textId="7837402C" w:rsidR="00F34A07" w:rsidRPr="00714C40" w:rsidRDefault="00F34A07" w:rsidP="00714C40">
      <w:pPr>
        <w:spacing w:line="276" w:lineRule="auto"/>
        <w:rPr>
          <w:sz w:val="24"/>
          <w:szCs w:val="24"/>
        </w:rPr>
      </w:pPr>
    </w:p>
    <w:p w14:paraId="7AA5C693" w14:textId="5B48700B" w:rsidR="007870CF" w:rsidRPr="00714C40" w:rsidRDefault="007870CF" w:rsidP="00714C40">
      <w:pPr>
        <w:spacing w:line="276" w:lineRule="auto"/>
        <w:jc w:val="both"/>
        <w:rPr>
          <w:sz w:val="24"/>
          <w:szCs w:val="24"/>
        </w:rPr>
      </w:pPr>
      <w:r w:rsidRPr="00714C40">
        <w:rPr>
          <w:sz w:val="24"/>
          <w:szCs w:val="24"/>
        </w:rPr>
        <w:t xml:space="preserve">MentalHelp.net (2020) </w:t>
      </w:r>
      <w:r w:rsidRPr="00714C40">
        <w:rPr>
          <w:i/>
          <w:sz w:val="24"/>
          <w:szCs w:val="24"/>
        </w:rPr>
        <w:t xml:space="preserve">Socialization and Altruistic Acts as Stress Relief. </w:t>
      </w:r>
      <w:r w:rsidRPr="00714C40">
        <w:rPr>
          <w:sz w:val="24"/>
          <w:szCs w:val="24"/>
        </w:rPr>
        <w:t xml:space="preserve">Available at: </w:t>
      </w:r>
      <w:hyperlink r:id="rId40" w:history="1">
        <w:r w:rsidRPr="00714C40">
          <w:rPr>
            <w:rStyle w:val="Hyperlink"/>
            <w:sz w:val="24"/>
            <w:szCs w:val="24"/>
          </w:rPr>
          <w:t>www. mentalhelp.net/stress/socialization-and-altruistic-acts-as-stress-relief/</w:t>
        </w:r>
      </w:hyperlink>
      <w:r w:rsidRPr="00714C40">
        <w:rPr>
          <w:sz w:val="24"/>
          <w:szCs w:val="24"/>
        </w:rPr>
        <w:t xml:space="preserve">  (Accessed: 27 April 2021).</w:t>
      </w:r>
    </w:p>
    <w:p w14:paraId="04FF32E9" w14:textId="3E2D1E18" w:rsidR="00714C40" w:rsidRPr="00714C40" w:rsidRDefault="00714C40" w:rsidP="00714C40">
      <w:pPr>
        <w:spacing w:line="276" w:lineRule="auto"/>
        <w:jc w:val="both"/>
        <w:rPr>
          <w:sz w:val="24"/>
          <w:szCs w:val="24"/>
        </w:rPr>
      </w:pPr>
    </w:p>
    <w:p w14:paraId="63E856D5" w14:textId="5D775940" w:rsidR="00714C40" w:rsidRPr="00714C40" w:rsidRDefault="00714C40" w:rsidP="00714C40">
      <w:pPr>
        <w:spacing w:line="276" w:lineRule="auto"/>
        <w:rPr>
          <w:sz w:val="24"/>
          <w:szCs w:val="24"/>
        </w:rPr>
      </w:pPr>
      <w:r w:rsidRPr="00714C40">
        <w:rPr>
          <w:sz w:val="24"/>
          <w:szCs w:val="24"/>
        </w:rPr>
        <w:t xml:space="preserve">Miller, B. (2020) </w:t>
      </w:r>
      <w:r w:rsidRPr="00714C40">
        <w:rPr>
          <w:i/>
          <w:sz w:val="24"/>
          <w:szCs w:val="24"/>
        </w:rPr>
        <w:t>16 Advantages and Disadvantages of Police Discretion</w:t>
      </w:r>
      <w:r w:rsidRPr="00714C40">
        <w:rPr>
          <w:sz w:val="24"/>
          <w:szCs w:val="24"/>
        </w:rPr>
        <w:t xml:space="preserve">. Available at: </w:t>
      </w:r>
      <w:hyperlink r:id="rId41" w:history="1">
        <w:r w:rsidRPr="00714C40">
          <w:rPr>
            <w:color w:val="0000FF"/>
            <w:sz w:val="24"/>
            <w:szCs w:val="24"/>
            <w:u w:val="single"/>
          </w:rPr>
          <w:t>16 Advantages and Disadvantages of Police Discretion – Green Garage (greengarageblog.org)</w:t>
        </w:r>
      </w:hyperlink>
      <w:r w:rsidRPr="00714C40">
        <w:rPr>
          <w:sz w:val="24"/>
          <w:szCs w:val="24"/>
        </w:rPr>
        <w:t xml:space="preserve"> (Accessed: 19 June 2021). </w:t>
      </w:r>
    </w:p>
    <w:p w14:paraId="66E2804C" w14:textId="77777777" w:rsidR="007870CF" w:rsidRPr="00714C40" w:rsidRDefault="007870CF" w:rsidP="00714C40">
      <w:pPr>
        <w:spacing w:line="276" w:lineRule="auto"/>
        <w:rPr>
          <w:sz w:val="24"/>
          <w:szCs w:val="24"/>
        </w:rPr>
      </w:pPr>
    </w:p>
    <w:p w14:paraId="41AACB6E" w14:textId="5755352E" w:rsidR="00F34A07" w:rsidRPr="00714C40" w:rsidRDefault="00F34A07" w:rsidP="00714C40">
      <w:pPr>
        <w:spacing w:line="276" w:lineRule="auto"/>
        <w:rPr>
          <w:sz w:val="24"/>
          <w:szCs w:val="24"/>
        </w:rPr>
      </w:pPr>
      <w:r w:rsidRPr="00714C40">
        <w:rPr>
          <w:sz w:val="24"/>
          <w:szCs w:val="24"/>
        </w:rPr>
        <w:t xml:space="preserve">Mind tools. (2021) </w:t>
      </w:r>
      <w:r w:rsidRPr="00714C40">
        <w:rPr>
          <w:i/>
          <w:sz w:val="24"/>
          <w:szCs w:val="24"/>
        </w:rPr>
        <w:t>Gibbs’ Reflecting Cycle.</w:t>
      </w:r>
      <w:r w:rsidRPr="00714C40">
        <w:rPr>
          <w:sz w:val="24"/>
          <w:szCs w:val="24"/>
        </w:rPr>
        <w:t xml:space="preserve"> Available at: </w:t>
      </w:r>
      <w:hyperlink r:id="rId42" w:history="1">
        <w:r w:rsidRPr="00714C40">
          <w:rPr>
            <w:rStyle w:val="Hyperlink"/>
            <w:sz w:val="24"/>
            <w:szCs w:val="24"/>
          </w:rPr>
          <w:t>Gibbs' Reflective Cycle - Helping People Learn From Experience (mindtools.com)</w:t>
        </w:r>
      </w:hyperlink>
      <w:r w:rsidRPr="00714C40">
        <w:rPr>
          <w:sz w:val="24"/>
          <w:szCs w:val="24"/>
        </w:rPr>
        <w:t xml:space="preserve"> (Accessed: 25 May 2021). </w:t>
      </w:r>
    </w:p>
    <w:p w14:paraId="7AE5FEA6" w14:textId="753F3346" w:rsidR="004C00D1" w:rsidRPr="00714C40" w:rsidRDefault="004C00D1" w:rsidP="00714C40">
      <w:pPr>
        <w:spacing w:line="276" w:lineRule="auto"/>
        <w:rPr>
          <w:sz w:val="24"/>
          <w:szCs w:val="24"/>
        </w:rPr>
      </w:pPr>
    </w:p>
    <w:p w14:paraId="149F0AB4" w14:textId="62DC502E" w:rsidR="004C00D1" w:rsidRPr="00714C40" w:rsidRDefault="004C00D1" w:rsidP="00714C40">
      <w:pPr>
        <w:spacing w:line="276" w:lineRule="auto"/>
        <w:rPr>
          <w:sz w:val="24"/>
          <w:szCs w:val="24"/>
        </w:rPr>
      </w:pPr>
      <w:r w:rsidRPr="00714C40">
        <w:rPr>
          <w:sz w:val="24"/>
          <w:szCs w:val="24"/>
        </w:rPr>
        <w:lastRenderedPageBreak/>
        <w:t xml:space="preserve">Ministry Justice. (2020) Code of Practice for Victims in England and Wales. Available at: </w:t>
      </w:r>
      <w:hyperlink r:id="rId43" w:history="1">
        <w:r w:rsidRPr="00714C40">
          <w:rPr>
            <w:color w:val="0000FF"/>
            <w:sz w:val="24"/>
            <w:szCs w:val="24"/>
            <w:u w:val="single"/>
          </w:rPr>
          <w:t>MoJ Victims Code 2020 (publishing.service.gov.uk)</w:t>
        </w:r>
      </w:hyperlink>
      <w:r w:rsidRPr="00714C40">
        <w:rPr>
          <w:sz w:val="24"/>
          <w:szCs w:val="24"/>
        </w:rPr>
        <w:t xml:space="preserve"> (Accessed: 6 June 2021). </w:t>
      </w:r>
    </w:p>
    <w:p w14:paraId="62DA8ED3" w14:textId="677D73B5" w:rsidR="00F34A07" w:rsidRPr="00714C40" w:rsidRDefault="00F34A07" w:rsidP="00714C40">
      <w:pPr>
        <w:spacing w:line="276" w:lineRule="auto"/>
        <w:rPr>
          <w:sz w:val="24"/>
          <w:szCs w:val="24"/>
        </w:rPr>
      </w:pPr>
    </w:p>
    <w:p w14:paraId="52A357AC" w14:textId="71E52808" w:rsidR="00F34A07" w:rsidRPr="00714C40" w:rsidRDefault="00F34A07" w:rsidP="00714C40">
      <w:pPr>
        <w:spacing w:line="276" w:lineRule="auto"/>
        <w:rPr>
          <w:sz w:val="24"/>
          <w:szCs w:val="24"/>
        </w:rPr>
      </w:pPr>
      <w:r w:rsidRPr="00714C40">
        <w:rPr>
          <w:sz w:val="24"/>
          <w:szCs w:val="24"/>
        </w:rPr>
        <w:t xml:space="preserve">Mulder, P. (2018) </w:t>
      </w:r>
      <w:r w:rsidRPr="00714C40">
        <w:rPr>
          <w:i/>
          <w:sz w:val="24"/>
          <w:szCs w:val="24"/>
        </w:rPr>
        <w:t>Betari Box theory</w:t>
      </w:r>
      <w:r w:rsidRPr="00714C40">
        <w:rPr>
          <w:sz w:val="24"/>
          <w:szCs w:val="24"/>
        </w:rPr>
        <w:t xml:space="preserve">. Available at: </w:t>
      </w:r>
      <w:hyperlink r:id="rId44" w:history="1">
        <w:r w:rsidRPr="00714C40">
          <w:rPr>
            <w:rStyle w:val="Hyperlink"/>
            <w:sz w:val="24"/>
            <w:szCs w:val="24"/>
          </w:rPr>
          <w:t>https://www.toolshero.com/communication-skills/betari-box-theory/</w:t>
        </w:r>
      </w:hyperlink>
      <w:r w:rsidRPr="00714C40">
        <w:rPr>
          <w:sz w:val="24"/>
          <w:szCs w:val="24"/>
        </w:rPr>
        <w:t xml:space="preserve"> (Accessed: 8</w:t>
      </w:r>
      <w:r w:rsidRPr="00714C40">
        <w:rPr>
          <w:sz w:val="24"/>
          <w:szCs w:val="24"/>
          <w:vertAlign w:val="superscript"/>
        </w:rPr>
        <w:t>th</w:t>
      </w:r>
      <w:r w:rsidRPr="00714C40">
        <w:rPr>
          <w:sz w:val="24"/>
          <w:szCs w:val="24"/>
        </w:rPr>
        <w:t xml:space="preserve"> May 2021). </w:t>
      </w:r>
    </w:p>
    <w:p w14:paraId="7F3DBC74" w14:textId="4910758A" w:rsidR="007870CF" w:rsidRPr="00714C40" w:rsidRDefault="007870CF" w:rsidP="00714C40">
      <w:pPr>
        <w:spacing w:line="276" w:lineRule="auto"/>
        <w:rPr>
          <w:sz w:val="24"/>
          <w:szCs w:val="24"/>
        </w:rPr>
      </w:pPr>
    </w:p>
    <w:p w14:paraId="13C81348" w14:textId="77777777" w:rsidR="007870CF" w:rsidRPr="00714C40" w:rsidRDefault="007870CF" w:rsidP="00714C40">
      <w:pPr>
        <w:spacing w:line="276" w:lineRule="auto"/>
        <w:jc w:val="both"/>
        <w:rPr>
          <w:sz w:val="24"/>
          <w:szCs w:val="24"/>
        </w:rPr>
      </w:pPr>
      <w:r w:rsidRPr="00714C40">
        <w:rPr>
          <w:sz w:val="24"/>
          <w:szCs w:val="24"/>
        </w:rPr>
        <w:t xml:space="preserve">National Health Service (No Date) </w:t>
      </w:r>
      <w:r w:rsidRPr="00714C40">
        <w:rPr>
          <w:i/>
          <w:sz w:val="24"/>
          <w:szCs w:val="24"/>
        </w:rPr>
        <w:t>Feeling stressed?</w:t>
      </w:r>
      <w:r w:rsidRPr="00714C40">
        <w:rPr>
          <w:sz w:val="24"/>
          <w:szCs w:val="24"/>
        </w:rPr>
        <w:t xml:space="preserve">  Available at: </w:t>
      </w:r>
      <w:hyperlink r:id="rId45" w:history="1">
        <w:r w:rsidRPr="00714C40">
          <w:rPr>
            <w:rStyle w:val="Hyperlink"/>
            <w:sz w:val="24"/>
            <w:szCs w:val="24"/>
          </w:rPr>
          <w:t>www.nhs.uk/oneyou/every-mind-matters/stress/</w:t>
        </w:r>
      </w:hyperlink>
      <w:r w:rsidRPr="00714C40">
        <w:rPr>
          <w:sz w:val="24"/>
          <w:szCs w:val="24"/>
        </w:rPr>
        <w:t xml:space="preserve"> (Accessed: 22</w:t>
      </w:r>
      <w:r w:rsidRPr="00714C40">
        <w:rPr>
          <w:sz w:val="24"/>
          <w:szCs w:val="24"/>
          <w:vertAlign w:val="superscript"/>
        </w:rPr>
        <w:t xml:space="preserve"> </w:t>
      </w:r>
      <w:r w:rsidRPr="00714C40">
        <w:rPr>
          <w:sz w:val="24"/>
          <w:szCs w:val="24"/>
        </w:rPr>
        <w:t>April 2021).</w:t>
      </w:r>
    </w:p>
    <w:p w14:paraId="7D987C75" w14:textId="77777777" w:rsidR="007870CF" w:rsidRPr="00714C40" w:rsidRDefault="007870CF" w:rsidP="00714C40">
      <w:pPr>
        <w:spacing w:line="276" w:lineRule="auto"/>
        <w:jc w:val="both"/>
        <w:rPr>
          <w:sz w:val="24"/>
          <w:szCs w:val="24"/>
        </w:rPr>
      </w:pPr>
    </w:p>
    <w:p w14:paraId="5DEB8365" w14:textId="77777777" w:rsidR="007870CF" w:rsidRPr="00714C40" w:rsidRDefault="007870CF" w:rsidP="00714C40">
      <w:pPr>
        <w:spacing w:line="276" w:lineRule="auto"/>
        <w:jc w:val="both"/>
        <w:rPr>
          <w:sz w:val="24"/>
          <w:szCs w:val="24"/>
        </w:rPr>
      </w:pPr>
      <w:r w:rsidRPr="00714C40">
        <w:rPr>
          <w:sz w:val="24"/>
          <w:szCs w:val="24"/>
        </w:rPr>
        <w:t xml:space="preserve">National Health Service (2021) </w:t>
      </w:r>
      <w:r w:rsidRPr="00714C40">
        <w:rPr>
          <w:i/>
          <w:sz w:val="24"/>
          <w:szCs w:val="24"/>
        </w:rPr>
        <w:t>Factors that impact our resilience.</w:t>
      </w:r>
      <w:r w:rsidRPr="00714C40">
        <w:rPr>
          <w:sz w:val="24"/>
          <w:szCs w:val="24"/>
        </w:rPr>
        <w:t xml:space="preserve"> Available at: </w:t>
      </w:r>
      <w:hyperlink w:history="1">
        <w:r w:rsidRPr="00714C40">
          <w:rPr>
            <w:rStyle w:val="Hyperlink"/>
            <w:sz w:val="24"/>
            <w:szCs w:val="24"/>
          </w:rPr>
          <w:t>www.people. nhs.uk/guides/health-and-wellbeing-conversations-support-for-facilitators/steps/factors-that-suppo rt-our-resilience/</w:t>
        </w:r>
      </w:hyperlink>
      <w:r w:rsidRPr="00714C40">
        <w:rPr>
          <w:sz w:val="24"/>
          <w:szCs w:val="24"/>
        </w:rPr>
        <w:t xml:space="preserve"> (Accessed: 27 April 2021).</w:t>
      </w:r>
    </w:p>
    <w:p w14:paraId="52CCE622" w14:textId="52CB9445" w:rsidR="00F34A07" w:rsidRPr="00714C40" w:rsidRDefault="00F34A07" w:rsidP="00714C40">
      <w:pPr>
        <w:spacing w:line="276" w:lineRule="auto"/>
        <w:rPr>
          <w:sz w:val="24"/>
          <w:szCs w:val="24"/>
        </w:rPr>
      </w:pPr>
    </w:p>
    <w:p w14:paraId="2B6618A5" w14:textId="77777777" w:rsidR="00F34A07" w:rsidRPr="00714C40" w:rsidRDefault="00F34A07" w:rsidP="00714C40">
      <w:pPr>
        <w:spacing w:line="276" w:lineRule="auto"/>
        <w:rPr>
          <w:sz w:val="24"/>
          <w:szCs w:val="24"/>
        </w:rPr>
      </w:pPr>
      <w:r w:rsidRPr="00714C40">
        <w:rPr>
          <w:sz w:val="24"/>
          <w:szCs w:val="24"/>
        </w:rPr>
        <w:t xml:space="preserve">Office for National Statistics. (2020) </w:t>
      </w:r>
      <w:r w:rsidRPr="00714C40">
        <w:rPr>
          <w:i/>
          <w:sz w:val="24"/>
          <w:szCs w:val="24"/>
        </w:rPr>
        <w:t>Domestic abuse during the coronavirus (COVID-19) pandemic, England and Wales: November 2020.</w:t>
      </w:r>
      <w:r w:rsidRPr="00714C40">
        <w:rPr>
          <w:sz w:val="24"/>
          <w:szCs w:val="24"/>
        </w:rPr>
        <w:t xml:space="preserve"> Available at: </w:t>
      </w:r>
      <w:hyperlink r:id="rId46" w:history="1">
        <w:r w:rsidRPr="00714C40">
          <w:rPr>
            <w:rStyle w:val="Hyperlink"/>
            <w:sz w:val="24"/>
            <w:szCs w:val="24"/>
          </w:rPr>
          <w:t>Domestic abuse during the coronavirus (COVID-19) pandemic, England and Wales - Office for National Statistics (ons.gov.uk)</w:t>
        </w:r>
      </w:hyperlink>
      <w:r w:rsidRPr="00714C40">
        <w:rPr>
          <w:sz w:val="24"/>
          <w:szCs w:val="24"/>
        </w:rPr>
        <w:t xml:space="preserve"> (Accessed: 26 May 2021). </w:t>
      </w:r>
    </w:p>
    <w:p w14:paraId="16A4D285" w14:textId="5F26B423" w:rsidR="00F34A07" w:rsidRPr="00714C40" w:rsidRDefault="00F34A07" w:rsidP="00714C40">
      <w:pPr>
        <w:spacing w:line="276" w:lineRule="auto"/>
        <w:rPr>
          <w:sz w:val="24"/>
          <w:szCs w:val="24"/>
        </w:rPr>
      </w:pPr>
    </w:p>
    <w:p w14:paraId="64CF4B6B" w14:textId="78D6AB2D" w:rsidR="00F34A07" w:rsidRPr="00714C40" w:rsidRDefault="00F34A07" w:rsidP="00714C40">
      <w:pPr>
        <w:spacing w:line="276" w:lineRule="auto"/>
        <w:rPr>
          <w:sz w:val="24"/>
          <w:szCs w:val="24"/>
        </w:rPr>
      </w:pPr>
      <w:r w:rsidRPr="00714C40">
        <w:rPr>
          <w:sz w:val="24"/>
          <w:szCs w:val="24"/>
        </w:rPr>
        <w:t xml:space="preserve">Oppong, T. (2019) </w:t>
      </w:r>
      <w:r w:rsidRPr="00714C40">
        <w:rPr>
          <w:i/>
          <w:sz w:val="24"/>
          <w:szCs w:val="24"/>
        </w:rPr>
        <w:t>Your emotional brain is smarter than you think</w:t>
      </w:r>
      <w:r w:rsidRPr="00714C40">
        <w:rPr>
          <w:sz w:val="24"/>
          <w:szCs w:val="24"/>
        </w:rPr>
        <w:t>. Available at: </w:t>
      </w:r>
      <w:hyperlink r:id="rId47" w:history="1">
        <w:r w:rsidRPr="00714C40">
          <w:rPr>
            <w:rStyle w:val="Hyperlink"/>
            <w:sz w:val="24"/>
            <w:szCs w:val="24"/>
          </w:rPr>
          <w:t>https://www.google.co.uk/amp/s/www.theladders.com/career-advice/your-emotional-brain-is-smarter-than-your-brain-thinks/amp</w:t>
        </w:r>
      </w:hyperlink>
      <w:r w:rsidRPr="00714C40">
        <w:rPr>
          <w:sz w:val="24"/>
          <w:szCs w:val="24"/>
        </w:rPr>
        <w:t> (Accessed: 26 May 2021). </w:t>
      </w:r>
    </w:p>
    <w:p w14:paraId="5E71D78E" w14:textId="57886F5A" w:rsidR="00714C40" w:rsidRPr="00714C40" w:rsidRDefault="00714C40" w:rsidP="00714C40">
      <w:pPr>
        <w:spacing w:line="276" w:lineRule="auto"/>
        <w:rPr>
          <w:sz w:val="24"/>
          <w:szCs w:val="24"/>
        </w:rPr>
      </w:pPr>
    </w:p>
    <w:p w14:paraId="2824C3FC" w14:textId="4320205E" w:rsidR="00714C40" w:rsidRPr="00714C40" w:rsidRDefault="00714C40" w:rsidP="00714C40">
      <w:pPr>
        <w:spacing w:line="276" w:lineRule="auto"/>
        <w:rPr>
          <w:sz w:val="24"/>
          <w:szCs w:val="24"/>
        </w:rPr>
      </w:pPr>
      <w:r w:rsidRPr="00714C40">
        <w:rPr>
          <w:sz w:val="24"/>
          <w:szCs w:val="24"/>
        </w:rPr>
        <w:t xml:space="preserve">Oxford University Press. (2021) Unconscious bias. Available at: </w:t>
      </w:r>
      <w:hyperlink r:id="rId48" w:history="1">
        <w:r w:rsidRPr="00714C40">
          <w:rPr>
            <w:color w:val="0000FF"/>
            <w:sz w:val="24"/>
            <w:szCs w:val="24"/>
            <w:u w:val="single"/>
          </w:rPr>
          <w:t>unconscious-bias noun - Definition, pictures, pronunciation and usage notes | Oxford Advanced Learner's Dictionary at OxfordLearnersDictionaries.com</w:t>
        </w:r>
      </w:hyperlink>
      <w:r w:rsidRPr="00714C40">
        <w:rPr>
          <w:sz w:val="24"/>
          <w:szCs w:val="24"/>
        </w:rPr>
        <w:t xml:space="preserve"> (Accessed: 19 June 2021). </w:t>
      </w:r>
    </w:p>
    <w:p w14:paraId="6DE70E4A" w14:textId="45BE3776" w:rsidR="003316D5" w:rsidRPr="00714C40" w:rsidRDefault="003316D5" w:rsidP="00714C40">
      <w:pPr>
        <w:spacing w:line="276" w:lineRule="auto"/>
        <w:rPr>
          <w:sz w:val="24"/>
          <w:szCs w:val="24"/>
        </w:rPr>
      </w:pPr>
    </w:p>
    <w:p w14:paraId="42737E2C" w14:textId="77777777" w:rsidR="003316D5" w:rsidRPr="00714C40" w:rsidRDefault="003316D5" w:rsidP="00714C40">
      <w:pPr>
        <w:spacing w:line="276" w:lineRule="auto"/>
        <w:jc w:val="both"/>
        <w:rPr>
          <w:sz w:val="24"/>
          <w:szCs w:val="24"/>
        </w:rPr>
      </w:pPr>
      <w:r w:rsidRPr="00714C40">
        <w:rPr>
          <w:sz w:val="24"/>
          <w:szCs w:val="24"/>
        </w:rPr>
        <w:t xml:space="preserve">Pinches, M. (2018) </w:t>
      </w:r>
      <w:r w:rsidRPr="00714C40">
        <w:rPr>
          <w:i/>
          <w:iCs/>
          <w:sz w:val="24"/>
          <w:szCs w:val="24"/>
        </w:rPr>
        <w:t>Builidng resilience and managing stress at work.</w:t>
      </w:r>
      <w:r w:rsidRPr="00714C40">
        <w:rPr>
          <w:sz w:val="24"/>
          <w:szCs w:val="24"/>
        </w:rPr>
        <w:t xml:space="preserve"> Available at: </w:t>
      </w:r>
      <w:hyperlink r:id="rId49" w:history="1">
        <w:r w:rsidRPr="00714C40">
          <w:rPr>
            <w:rStyle w:val="Hyperlink"/>
            <w:sz w:val="24"/>
            <w:szCs w:val="24"/>
          </w:rPr>
          <w:t>www. westfieldhealth.com/blog/building-resilience-and-managing-stress-at-work</w:t>
        </w:r>
      </w:hyperlink>
      <w:r w:rsidRPr="00714C40">
        <w:rPr>
          <w:sz w:val="24"/>
          <w:szCs w:val="24"/>
        </w:rPr>
        <w:t xml:space="preserve"> (Accessed: 7 May 2021).</w:t>
      </w:r>
    </w:p>
    <w:p w14:paraId="63BC3CEB" w14:textId="77777777" w:rsidR="003316D5" w:rsidRPr="00714C40" w:rsidRDefault="003316D5" w:rsidP="00714C40">
      <w:pPr>
        <w:spacing w:line="276" w:lineRule="auto"/>
        <w:jc w:val="both"/>
        <w:rPr>
          <w:sz w:val="24"/>
          <w:szCs w:val="24"/>
        </w:rPr>
      </w:pPr>
    </w:p>
    <w:p w14:paraId="2D627A6B" w14:textId="0CB60EB9" w:rsidR="003316D5" w:rsidRPr="00714C40" w:rsidRDefault="003316D5" w:rsidP="00714C40">
      <w:pPr>
        <w:spacing w:line="276" w:lineRule="auto"/>
        <w:jc w:val="both"/>
        <w:rPr>
          <w:sz w:val="24"/>
          <w:szCs w:val="24"/>
        </w:rPr>
      </w:pPr>
      <w:r w:rsidRPr="00714C40">
        <w:rPr>
          <w:sz w:val="24"/>
          <w:szCs w:val="24"/>
        </w:rPr>
        <w:t xml:space="preserve">Psychology Today (2021) </w:t>
      </w:r>
      <w:r w:rsidRPr="00714C40">
        <w:rPr>
          <w:i/>
          <w:sz w:val="24"/>
          <w:szCs w:val="24"/>
        </w:rPr>
        <w:t>Resilience.</w:t>
      </w:r>
      <w:r w:rsidRPr="00714C40">
        <w:rPr>
          <w:sz w:val="24"/>
          <w:szCs w:val="24"/>
        </w:rPr>
        <w:t xml:space="preserve"> Available at: </w:t>
      </w:r>
      <w:hyperlink r:id="rId50" w:history="1">
        <w:r w:rsidRPr="00714C40">
          <w:rPr>
            <w:rStyle w:val="Hyperlink"/>
            <w:sz w:val="24"/>
            <w:szCs w:val="24"/>
          </w:rPr>
          <w:t>www.psychologytoday.com/us/basics/resilience</w:t>
        </w:r>
      </w:hyperlink>
      <w:r w:rsidRPr="00714C40">
        <w:rPr>
          <w:sz w:val="24"/>
          <w:szCs w:val="24"/>
        </w:rPr>
        <w:t xml:space="preserve"> (Accessed: 22 April 2021). </w:t>
      </w:r>
    </w:p>
    <w:p w14:paraId="3F5F7E7D" w14:textId="4472595F" w:rsidR="00714C40" w:rsidRPr="00714C40" w:rsidRDefault="00714C40" w:rsidP="00714C40">
      <w:pPr>
        <w:spacing w:line="276" w:lineRule="auto"/>
        <w:jc w:val="both"/>
        <w:rPr>
          <w:sz w:val="24"/>
          <w:szCs w:val="24"/>
        </w:rPr>
      </w:pPr>
    </w:p>
    <w:p w14:paraId="1D1A3F46" w14:textId="1FEF99BB" w:rsidR="00714C40" w:rsidRPr="00714C40" w:rsidRDefault="00714C40" w:rsidP="00714C40">
      <w:pPr>
        <w:spacing w:line="276" w:lineRule="auto"/>
        <w:rPr>
          <w:sz w:val="24"/>
          <w:szCs w:val="24"/>
        </w:rPr>
      </w:pPr>
      <w:r w:rsidRPr="00714C40">
        <w:rPr>
          <w:sz w:val="24"/>
          <w:szCs w:val="24"/>
        </w:rPr>
        <w:t xml:space="preserve">SafeLives. (No Date) </w:t>
      </w:r>
      <w:r w:rsidRPr="00714C40">
        <w:rPr>
          <w:i/>
          <w:sz w:val="24"/>
          <w:szCs w:val="24"/>
        </w:rPr>
        <w:t>About domestic abuse</w:t>
      </w:r>
      <w:r w:rsidRPr="00714C40">
        <w:rPr>
          <w:sz w:val="24"/>
          <w:szCs w:val="24"/>
        </w:rPr>
        <w:t xml:space="preserve">. Available at: </w:t>
      </w:r>
      <w:hyperlink r:id="rId51" w:anchor="top%2010" w:history="1">
        <w:r w:rsidRPr="00714C40">
          <w:rPr>
            <w:color w:val="0000FF"/>
            <w:sz w:val="24"/>
            <w:szCs w:val="24"/>
            <w:u w:val="single"/>
          </w:rPr>
          <w:t>About domestic abuse | Safelives</w:t>
        </w:r>
      </w:hyperlink>
      <w:r w:rsidRPr="00714C40">
        <w:rPr>
          <w:sz w:val="24"/>
          <w:szCs w:val="24"/>
        </w:rPr>
        <w:t xml:space="preserve"> (Accessed: 19 June 2021). </w:t>
      </w:r>
    </w:p>
    <w:p w14:paraId="069FCEAA" w14:textId="77777777" w:rsidR="00714C40" w:rsidRPr="00714C40" w:rsidRDefault="00714C40" w:rsidP="00714C40">
      <w:pPr>
        <w:spacing w:line="276" w:lineRule="auto"/>
        <w:rPr>
          <w:sz w:val="24"/>
          <w:szCs w:val="24"/>
        </w:rPr>
      </w:pPr>
    </w:p>
    <w:p w14:paraId="16E0C80F" w14:textId="77777777" w:rsidR="00714C40" w:rsidRPr="00714C40" w:rsidRDefault="00714C40" w:rsidP="00714C40">
      <w:pPr>
        <w:spacing w:line="276" w:lineRule="auto"/>
        <w:rPr>
          <w:sz w:val="24"/>
          <w:szCs w:val="24"/>
        </w:rPr>
      </w:pPr>
      <w:r w:rsidRPr="00714C40">
        <w:rPr>
          <w:sz w:val="24"/>
          <w:szCs w:val="24"/>
        </w:rPr>
        <w:t xml:space="preserve">Sancus Solutions. (No Date) The Criminal Procedures &amp; Investigations Act 1996. Available at: </w:t>
      </w:r>
      <w:hyperlink r:id="rId52" w:anchor=":~:text%20=The%20Criminal%20Procedure%20%26%20Investigations%20Act%201996%20%28CPIA%29%2cits%20case.%20This%20is%20known%20as%20unused%20material." w:history="1">
        <w:r w:rsidRPr="00714C40">
          <w:rPr>
            <w:color w:val="0000FF"/>
            <w:sz w:val="24"/>
            <w:szCs w:val="24"/>
            <w:u w:val="single"/>
          </w:rPr>
          <w:t>Microsoft Word - 6 CPIA handout MS _2_ (sancussolutions.co.uk)</w:t>
        </w:r>
      </w:hyperlink>
      <w:r w:rsidRPr="00714C40">
        <w:rPr>
          <w:sz w:val="24"/>
          <w:szCs w:val="24"/>
        </w:rPr>
        <w:t xml:space="preserve"> (Accessed: 19 Junes 2021). </w:t>
      </w:r>
    </w:p>
    <w:p w14:paraId="36994C61" w14:textId="02549A82" w:rsidR="004C00D1" w:rsidRPr="00714C40" w:rsidRDefault="004C00D1" w:rsidP="00714C40">
      <w:pPr>
        <w:spacing w:line="276" w:lineRule="auto"/>
        <w:jc w:val="both"/>
        <w:rPr>
          <w:sz w:val="24"/>
          <w:szCs w:val="24"/>
        </w:rPr>
      </w:pPr>
    </w:p>
    <w:p w14:paraId="02B80C2D" w14:textId="73984725" w:rsidR="004C00D1" w:rsidRPr="00714C40" w:rsidRDefault="004C00D1" w:rsidP="00714C40">
      <w:pPr>
        <w:spacing w:line="276" w:lineRule="auto"/>
        <w:rPr>
          <w:i/>
          <w:sz w:val="24"/>
          <w:szCs w:val="24"/>
          <w:shd w:val="clear" w:color="auto" w:fill="FFFFFF"/>
        </w:rPr>
      </w:pPr>
      <w:r w:rsidRPr="00714C40">
        <w:rPr>
          <w:i/>
          <w:sz w:val="24"/>
          <w:szCs w:val="24"/>
          <w:shd w:val="clear" w:color="auto" w:fill="FFFFFF"/>
        </w:rPr>
        <w:lastRenderedPageBreak/>
        <w:t xml:space="preserve">Sicora, A. (2017) ‘Reflection practice, risk and mistakes in social work’, Journal of Social Work, 31(4), pp. 491-502. Available at:  </w:t>
      </w:r>
      <w:hyperlink r:id="rId53" w:history="1">
        <w:r w:rsidRPr="00714C40">
          <w:rPr>
            <w:rStyle w:val="Hyperlink"/>
            <w:sz w:val="24"/>
            <w:szCs w:val="24"/>
          </w:rPr>
          <w:t>Reflective Practice, Risk and Mistakes in Social Work.: EBSCOhost (uwtsd.ac.uk)</w:t>
        </w:r>
      </w:hyperlink>
      <w:r w:rsidRPr="00714C40">
        <w:rPr>
          <w:sz w:val="24"/>
          <w:szCs w:val="24"/>
        </w:rPr>
        <w:t xml:space="preserve"> (Accessed 5 June 2021). </w:t>
      </w:r>
    </w:p>
    <w:p w14:paraId="75F5BECC" w14:textId="277DCB73" w:rsidR="003316D5" w:rsidRPr="00714C40" w:rsidRDefault="003316D5" w:rsidP="00714C40">
      <w:pPr>
        <w:spacing w:line="276" w:lineRule="auto"/>
        <w:rPr>
          <w:sz w:val="24"/>
          <w:szCs w:val="24"/>
        </w:rPr>
      </w:pPr>
    </w:p>
    <w:p w14:paraId="1FF2BED1" w14:textId="7039F659" w:rsidR="003316D5" w:rsidRPr="00714C40" w:rsidRDefault="003316D5" w:rsidP="00714C40">
      <w:pPr>
        <w:spacing w:line="276" w:lineRule="auto"/>
        <w:rPr>
          <w:sz w:val="24"/>
          <w:szCs w:val="24"/>
        </w:rPr>
      </w:pPr>
      <w:r w:rsidRPr="00714C40">
        <w:rPr>
          <w:sz w:val="24"/>
          <w:szCs w:val="24"/>
          <w:shd w:val="clear" w:color="auto" w:fill="FFFFFF"/>
        </w:rPr>
        <w:t xml:space="preserve">Sicora, A. (2010) ‘Self-evaluation of Social Work Practice through Reflection on Professional Mistakes. Practice Makes "Perfect"?’, </w:t>
      </w:r>
      <w:r w:rsidRPr="00714C40">
        <w:rPr>
          <w:i/>
          <w:sz w:val="24"/>
          <w:szCs w:val="24"/>
          <w:shd w:val="clear" w:color="auto" w:fill="FFFFFF"/>
        </w:rPr>
        <w:t>Revista de Asistenta Sociala,</w:t>
      </w:r>
      <w:r w:rsidRPr="00714C40">
        <w:rPr>
          <w:sz w:val="24"/>
          <w:szCs w:val="24"/>
          <w:shd w:val="clear" w:color="auto" w:fill="FFFFFF"/>
        </w:rPr>
        <w:t xml:space="preserve"> 4, pp. 153-164. Available at: </w:t>
      </w:r>
      <w:hyperlink r:id="rId54" w:history="1">
        <w:r w:rsidRPr="00714C40">
          <w:rPr>
            <w:rStyle w:val="Hyperlink"/>
            <w:sz w:val="24"/>
            <w:szCs w:val="24"/>
          </w:rPr>
          <w:t>Self-evaluation of Social Work Practice through Reflection on Professional Mistakes. Practice Makes "Perfect"? - ProQuest (uwtsd.ac.uk)</w:t>
        </w:r>
      </w:hyperlink>
      <w:r w:rsidRPr="00714C40">
        <w:rPr>
          <w:sz w:val="24"/>
          <w:szCs w:val="24"/>
        </w:rPr>
        <w:t xml:space="preserve"> (Accessed: 1 June 2021) </w:t>
      </w:r>
    </w:p>
    <w:p w14:paraId="48550AA7" w14:textId="3E8202AA" w:rsidR="007870CF" w:rsidRPr="00714C40" w:rsidRDefault="007870CF" w:rsidP="00714C40">
      <w:pPr>
        <w:spacing w:line="276" w:lineRule="auto"/>
        <w:rPr>
          <w:sz w:val="24"/>
          <w:szCs w:val="24"/>
        </w:rPr>
      </w:pPr>
    </w:p>
    <w:p w14:paraId="1CACF9D1" w14:textId="52BB3F98" w:rsidR="007870CF" w:rsidRPr="00714C40" w:rsidRDefault="007870CF" w:rsidP="00714C40">
      <w:pPr>
        <w:spacing w:line="276" w:lineRule="auto"/>
        <w:jc w:val="both"/>
        <w:rPr>
          <w:sz w:val="24"/>
          <w:szCs w:val="24"/>
        </w:rPr>
      </w:pPr>
      <w:r w:rsidRPr="00714C40">
        <w:rPr>
          <w:sz w:val="24"/>
          <w:szCs w:val="24"/>
        </w:rPr>
        <w:t xml:space="preserve">The Anxiety and Depression Association of America (2021) </w:t>
      </w:r>
      <w:r w:rsidRPr="00714C40">
        <w:rPr>
          <w:i/>
          <w:iCs/>
          <w:sz w:val="24"/>
          <w:szCs w:val="24"/>
        </w:rPr>
        <w:t>Sleep disorders.</w:t>
      </w:r>
      <w:r w:rsidRPr="00714C40">
        <w:rPr>
          <w:sz w:val="24"/>
          <w:szCs w:val="24"/>
        </w:rPr>
        <w:t xml:space="preserve"> Available at: </w:t>
      </w:r>
      <w:hyperlink r:id="rId55" w:history="1">
        <w:r w:rsidRPr="00714C40">
          <w:rPr>
            <w:rStyle w:val="Hyperlink"/>
            <w:sz w:val="24"/>
            <w:szCs w:val="24"/>
          </w:rPr>
          <w:t>www.adaa.org/understanding-anxiety/related-illnesses/sleep-disorders</w:t>
        </w:r>
      </w:hyperlink>
      <w:r w:rsidRPr="00714C40">
        <w:rPr>
          <w:sz w:val="24"/>
          <w:szCs w:val="24"/>
        </w:rPr>
        <w:t xml:space="preserve"> (Accessed: 7 May 2021).</w:t>
      </w:r>
    </w:p>
    <w:p w14:paraId="74839E5B" w14:textId="35B12A81" w:rsidR="004C00D1" w:rsidRPr="00714C40" w:rsidRDefault="004C00D1" w:rsidP="00714C40">
      <w:pPr>
        <w:spacing w:line="276" w:lineRule="auto"/>
        <w:jc w:val="both"/>
        <w:rPr>
          <w:sz w:val="24"/>
          <w:szCs w:val="24"/>
        </w:rPr>
      </w:pPr>
    </w:p>
    <w:p w14:paraId="68B85A39" w14:textId="5138010C" w:rsidR="004C00D1" w:rsidRPr="00714C40" w:rsidRDefault="004C00D1" w:rsidP="00714C40">
      <w:pPr>
        <w:spacing w:line="276" w:lineRule="auto"/>
        <w:rPr>
          <w:sz w:val="24"/>
          <w:szCs w:val="24"/>
        </w:rPr>
      </w:pPr>
      <w:r w:rsidRPr="00714C40">
        <w:rPr>
          <w:sz w:val="24"/>
          <w:szCs w:val="24"/>
          <w:shd w:val="clear" w:color="auto" w:fill="FFFFFF"/>
        </w:rPr>
        <w:t xml:space="preserve">The Crown Prosecution Service. (2017) </w:t>
      </w:r>
      <w:r w:rsidRPr="00714C40">
        <w:rPr>
          <w:i/>
          <w:sz w:val="24"/>
          <w:szCs w:val="24"/>
          <w:shd w:val="clear" w:color="auto" w:fill="FFFFFF"/>
        </w:rPr>
        <w:t>Hate Crime</w:t>
      </w:r>
      <w:r w:rsidRPr="00714C40">
        <w:rPr>
          <w:sz w:val="24"/>
          <w:szCs w:val="24"/>
          <w:shd w:val="clear" w:color="auto" w:fill="FFFFFF"/>
        </w:rPr>
        <w:t xml:space="preserve">. Available at: </w:t>
      </w:r>
      <w:hyperlink r:id="rId56" w:history="1">
        <w:r w:rsidRPr="00714C40">
          <w:rPr>
            <w:color w:val="0000FF"/>
            <w:sz w:val="24"/>
            <w:szCs w:val="24"/>
            <w:u w:val="single"/>
          </w:rPr>
          <w:t>Hate crime | The Crown Prosecution Service (cps.gov.uk)</w:t>
        </w:r>
      </w:hyperlink>
      <w:r w:rsidRPr="00714C40">
        <w:rPr>
          <w:sz w:val="24"/>
          <w:szCs w:val="24"/>
        </w:rPr>
        <w:t xml:space="preserve"> (Accessed: 1 June 2021).</w:t>
      </w:r>
    </w:p>
    <w:p w14:paraId="6C8D187A" w14:textId="503CA2F2" w:rsidR="004C00D1" w:rsidRPr="00714C40" w:rsidRDefault="004C00D1" w:rsidP="00714C40">
      <w:pPr>
        <w:spacing w:line="276" w:lineRule="auto"/>
        <w:rPr>
          <w:sz w:val="24"/>
          <w:szCs w:val="24"/>
        </w:rPr>
      </w:pPr>
    </w:p>
    <w:p w14:paraId="4143F31C" w14:textId="7A1DFDDF" w:rsidR="004C00D1" w:rsidRPr="00714C40" w:rsidRDefault="004C00D1" w:rsidP="00714C40">
      <w:pPr>
        <w:spacing w:line="276" w:lineRule="auto"/>
        <w:rPr>
          <w:sz w:val="24"/>
          <w:szCs w:val="24"/>
          <w:shd w:val="clear" w:color="auto" w:fill="FFFFFF"/>
        </w:rPr>
      </w:pPr>
      <w:r w:rsidRPr="00714C40">
        <w:rPr>
          <w:sz w:val="24"/>
          <w:szCs w:val="24"/>
        </w:rPr>
        <w:t xml:space="preserve">The Crown Prosecution Service. (2021) </w:t>
      </w:r>
      <w:r w:rsidRPr="00714C40">
        <w:rPr>
          <w:i/>
          <w:sz w:val="24"/>
          <w:szCs w:val="24"/>
        </w:rPr>
        <w:t>Special Measures.</w:t>
      </w:r>
      <w:r w:rsidRPr="00714C40">
        <w:rPr>
          <w:sz w:val="24"/>
          <w:szCs w:val="24"/>
        </w:rPr>
        <w:t xml:space="preserve"> Available at: </w:t>
      </w:r>
      <w:hyperlink r:id="rId57" w:history="1">
        <w:r w:rsidRPr="00714C40">
          <w:rPr>
            <w:color w:val="0000FF"/>
            <w:sz w:val="24"/>
            <w:szCs w:val="24"/>
            <w:u w:val="single"/>
          </w:rPr>
          <w:t>Special Measures | The Crown Prosecution Service (cps.gov.uk)</w:t>
        </w:r>
      </w:hyperlink>
      <w:r w:rsidRPr="00714C40">
        <w:rPr>
          <w:sz w:val="24"/>
          <w:szCs w:val="24"/>
        </w:rPr>
        <w:t xml:space="preserve"> (Accessed: 7 June 2021)</w:t>
      </w:r>
      <w:r w:rsidRPr="00714C40">
        <w:rPr>
          <w:sz w:val="24"/>
          <w:szCs w:val="24"/>
          <w:shd w:val="clear" w:color="auto" w:fill="FFFFFF"/>
        </w:rPr>
        <w:t>.</w:t>
      </w:r>
    </w:p>
    <w:p w14:paraId="5246B724" w14:textId="013C34E2" w:rsidR="00F34A07" w:rsidRPr="00714C40" w:rsidRDefault="00F34A07" w:rsidP="00714C40">
      <w:pPr>
        <w:spacing w:line="276" w:lineRule="auto"/>
        <w:rPr>
          <w:sz w:val="24"/>
          <w:szCs w:val="24"/>
        </w:rPr>
      </w:pPr>
    </w:p>
    <w:p w14:paraId="41EEC2B2" w14:textId="16D98881" w:rsidR="00F34A07" w:rsidRPr="00714C40" w:rsidRDefault="00F34A07" w:rsidP="00714C40">
      <w:pPr>
        <w:spacing w:line="276" w:lineRule="auto"/>
        <w:rPr>
          <w:sz w:val="24"/>
          <w:szCs w:val="24"/>
        </w:rPr>
      </w:pPr>
      <w:r w:rsidRPr="00714C40">
        <w:rPr>
          <w:sz w:val="24"/>
          <w:szCs w:val="24"/>
        </w:rPr>
        <w:t xml:space="preserve">The University of Edinburgh. (2021) </w:t>
      </w:r>
      <w:r w:rsidRPr="00714C40">
        <w:rPr>
          <w:i/>
          <w:sz w:val="24"/>
          <w:szCs w:val="24"/>
        </w:rPr>
        <w:t xml:space="preserve">Gibbs’ Reflective Cycle. </w:t>
      </w:r>
      <w:r w:rsidRPr="00714C40">
        <w:rPr>
          <w:sz w:val="24"/>
          <w:szCs w:val="24"/>
        </w:rPr>
        <w:t xml:space="preserve">(Available at: </w:t>
      </w:r>
      <w:hyperlink r:id="rId58" w:history="1">
        <w:r w:rsidRPr="00714C40">
          <w:rPr>
            <w:rStyle w:val="Hyperlink"/>
            <w:sz w:val="24"/>
            <w:szCs w:val="24"/>
          </w:rPr>
          <w:t>Gibbs' Reflective Cycle | The University of Edinburgh</w:t>
        </w:r>
      </w:hyperlink>
      <w:r w:rsidRPr="00714C40">
        <w:rPr>
          <w:sz w:val="24"/>
          <w:szCs w:val="24"/>
        </w:rPr>
        <w:t xml:space="preserve"> (Accessed: 25 May 2021). </w:t>
      </w:r>
    </w:p>
    <w:p w14:paraId="5A54423F" w14:textId="60AA4491" w:rsidR="007870CF" w:rsidRPr="00714C40" w:rsidRDefault="007870CF" w:rsidP="00714C40">
      <w:pPr>
        <w:spacing w:line="276" w:lineRule="auto"/>
        <w:jc w:val="both"/>
        <w:rPr>
          <w:sz w:val="24"/>
          <w:szCs w:val="24"/>
        </w:rPr>
      </w:pPr>
    </w:p>
    <w:p w14:paraId="477D6753" w14:textId="40B00677" w:rsidR="007870CF" w:rsidRPr="00714C40" w:rsidRDefault="007870CF" w:rsidP="00714C40">
      <w:pPr>
        <w:spacing w:line="276" w:lineRule="auto"/>
        <w:jc w:val="both"/>
        <w:rPr>
          <w:sz w:val="24"/>
          <w:szCs w:val="24"/>
        </w:rPr>
      </w:pPr>
      <w:r w:rsidRPr="00714C40">
        <w:rPr>
          <w:sz w:val="24"/>
          <w:szCs w:val="24"/>
        </w:rPr>
        <w:t xml:space="preserve">Vyazovskiy and Vladyslav, V. (2015) </w:t>
      </w:r>
      <w:r w:rsidRPr="00714C40">
        <w:rPr>
          <w:i/>
          <w:sz w:val="24"/>
          <w:szCs w:val="24"/>
        </w:rPr>
        <w:t xml:space="preserve">Nature and science of sleep. </w:t>
      </w:r>
      <w:r w:rsidRPr="00714C40">
        <w:rPr>
          <w:sz w:val="24"/>
          <w:szCs w:val="24"/>
        </w:rPr>
        <w:t xml:space="preserve">New Zealand: Dove Medical Press Limited. </w:t>
      </w:r>
    </w:p>
    <w:p w14:paraId="7DC566F6" w14:textId="4958B6E3" w:rsidR="00F34A07" w:rsidRPr="00714C40" w:rsidRDefault="00F34A07" w:rsidP="00714C40">
      <w:pPr>
        <w:spacing w:line="276" w:lineRule="auto"/>
        <w:rPr>
          <w:sz w:val="24"/>
          <w:szCs w:val="24"/>
        </w:rPr>
      </w:pPr>
    </w:p>
    <w:p w14:paraId="4031A1DC" w14:textId="6B05B2C8" w:rsidR="00F34A07" w:rsidRPr="00714C40" w:rsidRDefault="00F34A07" w:rsidP="00714C40">
      <w:pPr>
        <w:spacing w:line="276" w:lineRule="auto"/>
        <w:rPr>
          <w:sz w:val="24"/>
          <w:szCs w:val="24"/>
        </w:rPr>
      </w:pPr>
      <w:r w:rsidRPr="00714C40">
        <w:rPr>
          <w:sz w:val="24"/>
          <w:szCs w:val="24"/>
        </w:rPr>
        <w:t xml:space="preserve">WPX HOSTING. (2013) </w:t>
      </w:r>
      <w:r w:rsidRPr="00714C40">
        <w:rPr>
          <w:i/>
          <w:sz w:val="24"/>
          <w:szCs w:val="24"/>
        </w:rPr>
        <w:t>What is Conflict – Understanding Conflict</w:t>
      </w:r>
      <w:r w:rsidRPr="00714C40">
        <w:rPr>
          <w:sz w:val="24"/>
          <w:szCs w:val="24"/>
        </w:rPr>
        <w:t xml:space="preserve">. Available at: </w:t>
      </w:r>
      <w:hyperlink r:id="rId59" w:history="1">
        <w:r w:rsidRPr="00714C40">
          <w:rPr>
            <w:rStyle w:val="Hyperlink"/>
            <w:sz w:val="24"/>
            <w:szCs w:val="24"/>
          </w:rPr>
          <w:t>What is Conflict – Understanding Conflict – Types of Conflict</w:t>
        </w:r>
      </w:hyperlink>
      <w:r w:rsidRPr="00714C40">
        <w:rPr>
          <w:sz w:val="24"/>
          <w:szCs w:val="24"/>
        </w:rPr>
        <w:t xml:space="preserve"> (Accessed: 25 May 2021). </w:t>
      </w:r>
    </w:p>
    <w:p w14:paraId="54A88244" w14:textId="7DE2ECAC" w:rsidR="003316D5" w:rsidRPr="00714C40" w:rsidRDefault="003316D5" w:rsidP="00714C40">
      <w:pPr>
        <w:spacing w:line="276" w:lineRule="auto"/>
        <w:rPr>
          <w:sz w:val="24"/>
          <w:szCs w:val="24"/>
        </w:rPr>
      </w:pPr>
    </w:p>
    <w:p w14:paraId="7BC6E118" w14:textId="77777777" w:rsidR="003316D5" w:rsidRPr="00714C40" w:rsidRDefault="003316D5" w:rsidP="00714C40">
      <w:pPr>
        <w:spacing w:line="276" w:lineRule="auto"/>
        <w:rPr>
          <w:sz w:val="24"/>
          <w:szCs w:val="24"/>
          <w:shd w:val="clear" w:color="auto" w:fill="FFFFFF"/>
        </w:rPr>
      </w:pPr>
      <w:r w:rsidRPr="00714C40">
        <w:rPr>
          <w:sz w:val="24"/>
          <w:szCs w:val="24"/>
        </w:rPr>
        <w:t xml:space="preserve">Youth Employment UK. (2020) </w:t>
      </w:r>
      <w:r w:rsidRPr="00714C40">
        <w:rPr>
          <w:i/>
          <w:sz w:val="24"/>
          <w:szCs w:val="24"/>
        </w:rPr>
        <w:t>Active Listening: Why is it important not to interrupt?</w:t>
      </w:r>
      <w:r w:rsidRPr="00714C40">
        <w:rPr>
          <w:sz w:val="24"/>
          <w:szCs w:val="24"/>
        </w:rPr>
        <w:t xml:space="preserve"> Available at: </w:t>
      </w:r>
      <w:hyperlink r:id="rId60" w:history="1">
        <w:r w:rsidRPr="00714C40">
          <w:rPr>
            <w:color w:val="0000FF"/>
            <w:sz w:val="24"/>
            <w:szCs w:val="24"/>
            <w:u w:val="single"/>
          </w:rPr>
          <w:t>Active listening: Why is it important not to interrupt? - Youth Employment UK</w:t>
        </w:r>
      </w:hyperlink>
      <w:r w:rsidRPr="00714C40">
        <w:rPr>
          <w:sz w:val="24"/>
          <w:szCs w:val="24"/>
        </w:rPr>
        <w:t xml:space="preserve"> (Accessed: 5 June 2021) </w:t>
      </w:r>
    </w:p>
    <w:p w14:paraId="059E8AB6" w14:textId="77777777" w:rsidR="003316D5" w:rsidRPr="004C00D1" w:rsidRDefault="003316D5" w:rsidP="004C00D1">
      <w:pPr>
        <w:spacing w:line="276" w:lineRule="auto"/>
        <w:rPr>
          <w:sz w:val="24"/>
          <w:szCs w:val="24"/>
        </w:rPr>
      </w:pPr>
    </w:p>
    <w:p w14:paraId="6B6CEFCA" w14:textId="77777777" w:rsidR="00F34A07" w:rsidRPr="00E07FAF" w:rsidRDefault="00F34A07" w:rsidP="00F34A07">
      <w:pPr>
        <w:rPr>
          <w:sz w:val="24"/>
        </w:rPr>
      </w:pPr>
    </w:p>
    <w:p w14:paraId="7F8D3A48" w14:textId="77777777" w:rsidR="00F34A07" w:rsidRPr="00E07FAF" w:rsidRDefault="00F34A07" w:rsidP="00F34A07">
      <w:pPr>
        <w:rPr>
          <w:sz w:val="24"/>
        </w:rPr>
      </w:pPr>
    </w:p>
    <w:p w14:paraId="6AD99534" w14:textId="77777777" w:rsidR="00F34A07" w:rsidRPr="00DA6B37" w:rsidRDefault="00F34A07" w:rsidP="00F34A07">
      <w:pPr>
        <w:rPr>
          <w:sz w:val="24"/>
          <w:szCs w:val="24"/>
        </w:rPr>
      </w:pPr>
    </w:p>
    <w:p w14:paraId="1FD8F1C5" w14:textId="77777777" w:rsidR="00F34A07" w:rsidRPr="00DA6B37" w:rsidRDefault="00F34A07" w:rsidP="00F34A07">
      <w:pPr>
        <w:rPr>
          <w:sz w:val="24"/>
          <w:szCs w:val="24"/>
        </w:rPr>
      </w:pPr>
    </w:p>
    <w:p w14:paraId="2C21F06D" w14:textId="77777777" w:rsidR="00F34A07" w:rsidRPr="00DA6B37" w:rsidRDefault="00F34A07" w:rsidP="00F34A07">
      <w:pPr>
        <w:rPr>
          <w:sz w:val="24"/>
          <w:szCs w:val="24"/>
        </w:rPr>
      </w:pPr>
    </w:p>
    <w:p w14:paraId="02455941" w14:textId="77777777" w:rsidR="00F34A07" w:rsidRPr="00DA6B37" w:rsidRDefault="00F34A07" w:rsidP="00F34A07">
      <w:pPr>
        <w:rPr>
          <w:sz w:val="24"/>
          <w:szCs w:val="24"/>
        </w:rPr>
      </w:pPr>
    </w:p>
    <w:p w14:paraId="3EE1B0B7" w14:textId="77777777" w:rsidR="00F34A07" w:rsidRDefault="00F34A07" w:rsidP="004675D9">
      <w:pPr>
        <w:rPr>
          <w:sz w:val="24"/>
        </w:rPr>
      </w:pPr>
    </w:p>
    <w:p w14:paraId="50C2F6B5" w14:textId="338DF35A" w:rsidR="00F34A07" w:rsidRDefault="006D4550" w:rsidP="00E6298B">
      <w:pPr>
        <w:overflowPunct/>
        <w:autoSpaceDE/>
        <w:autoSpaceDN/>
        <w:adjustRightInd/>
        <w:ind w:right="107"/>
        <w:textAlignment w:val="auto"/>
        <w:rPr>
          <w:b/>
          <w:sz w:val="24"/>
          <w:szCs w:val="24"/>
        </w:rPr>
      </w:pPr>
      <w:r>
        <w:rPr>
          <w:b/>
          <w:sz w:val="24"/>
          <w:szCs w:val="24"/>
        </w:rPr>
        <w:br w:type="page"/>
      </w:r>
    </w:p>
    <w:p w14:paraId="56261151" w14:textId="2A18AFF3"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743B14">
          <w:headerReference w:type="even" r:id="rId61"/>
          <w:headerReference w:type="default" r:id="rId62"/>
          <w:footerReference w:type="even" r:id="rId63"/>
          <w:footerReference w:type="default" r:id="rId64"/>
          <w:headerReference w:type="first" r:id="rId65"/>
          <w:footerReference w:type="first" r:id="rId66"/>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1C5C6403" w:rsidR="28A9B94D" w:rsidRDefault="00714C40" w:rsidP="28A9B94D">
      <w:pPr>
        <w:jc w:val="both"/>
      </w:pPr>
      <w:r>
        <w:rPr>
          <w:rFonts w:eastAsia="Arial"/>
          <w:sz w:val="24"/>
          <w:szCs w:val="24"/>
        </w:rPr>
        <w:t xml:space="preserve">Signed:  C.White </w:t>
      </w:r>
      <w:r w:rsidR="28A9B94D" w:rsidRPr="2E5ED9CE">
        <w:rPr>
          <w:rFonts w:eastAsia="Arial"/>
          <w:sz w:val="24"/>
          <w:szCs w:val="24"/>
        </w:rPr>
        <w:t>(Learner</w:t>
      </w:r>
      <w:r w:rsidR="75685E70" w:rsidRPr="2E5ED9CE">
        <w:rPr>
          <w:rFonts w:eastAsia="Arial"/>
          <w:sz w:val="24"/>
          <w:szCs w:val="24"/>
        </w:rPr>
        <w:t>, Electronic signature or type name</w:t>
      </w:r>
      <w:r w:rsidR="28A9B94D"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60C3A4E1" w14:textId="4165A25E" w:rsidR="28A9B94D" w:rsidRDefault="00714C40" w:rsidP="00714C40">
      <w:pPr>
        <w:jc w:val="both"/>
      </w:pPr>
      <w:r>
        <w:rPr>
          <w:rFonts w:eastAsia="Arial"/>
          <w:sz w:val="24"/>
          <w:szCs w:val="24"/>
        </w:rPr>
        <w:t>Date: 21</w:t>
      </w:r>
      <w:r w:rsidRPr="00714C40">
        <w:rPr>
          <w:rFonts w:eastAsia="Arial"/>
          <w:sz w:val="24"/>
          <w:szCs w:val="24"/>
          <w:vertAlign w:val="superscript"/>
        </w:rPr>
        <w:t>st</w:t>
      </w:r>
      <w:r>
        <w:rPr>
          <w:rFonts w:eastAsia="Arial"/>
          <w:sz w:val="24"/>
          <w:szCs w:val="24"/>
        </w:rPr>
        <w:t xml:space="preserve"> June 2021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743B14">
      <w:headerReference w:type="even" r:id="rId67"/>
      <w:headerReference w:type="default" r:id="rId68"/>
      <w:footerReference w:type="even" r:id="rId69"/>
      <w:footerReference w:type="default" r:id="rId70"/>
      <w:headerReference w:type="first" r:id="rId71"/>
      <w:footerReference w:type="first" r:id="rId72"/>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A10892" w:rsidRDefault="00A10892">
      <w:r>
        <w:separator/>
      </w:r>
    </w:p>
  </w:endnote>
  <w:endnote w:type="continuationSeparator" w:id="0">
    <w:p w14:paraId="1B867723" w14:textId="77777777" w:rsidR="00A10892" w:rsidRDefault="00A108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7B201D" w14:textId="34CE33D9" w:rsidR="00A10892" w:rsidRDefault="008A3541" w:rsidP="008A3541">
    <w:pPr>
      <w:pStyle w:val="Footer"/>
      <w:rPr>
        <w:sz w:val="17"/>
      </w:rPr>
    </w:pPr>
    <w:bookmarkStart w:id="2" w:name="TITUS1FooterEvenPages"/>
    <w:r>
      <w:rPr>
        <w:sz w:val="17"/>
      </w:rPr>
      <w:t> </w:t>
    </w:r>
  </w:p>
  <w:bookmarkEnd w:id="2"/>
  <w:p w14:paraId="1AEE419F" w14:textId="7F5DD19B" w:rsidR="00A10892" w:rsidRDefault="00A10892" w:rsidP="00743B14">
    <w:pPr>
      <w:pStyle w:val="Footer"/>
      <w:jc w:val="right"/>
    </w:pPr>
    <w:r>
      <w:fldChar w:fldCharType="begin"/>
    </w:r>
    <w:r>
      <w:instrText xml:space="preserve"> PAGE   \* MERGEFORMAT </w:instrText>
    </w:r>
    <w:r>
      <w:fldChar w:fldCharType="separate"/>
    </w:r>
    <w:r w:rsidR="005400DD">
      <w:rPr>
        <w:noProof/>
      </w:rPr>
      <w:t>8</w:t>
    </w:r>
    <w:r>
      <w:rPr>
        <w:noProof/>
      </w:rPr>
      <w:fldChar w:fldCharType="end"/>
    </w:r>
  </w:p>
  <w:p w14:paraId="415827C2" w14:textId="77777777" w:rsidR="00A10892" w:rsidRPr="00BB5EAA" w:rsidRDefault="00A10892" w:rsidP="00743B14">
    <w:pPr>
      <w:pStyle w:val="Footer"/>
      <w:ind w:right="360"/>
      <w:jc w:val="center"/>
    </w:pPr>
  </w:p>
  <w:p w14:paraId="7F598F90" w14:textId="77777777" w:rsidR="00A10892" w:rsidRDefault="00A108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8F4625" w14:textId="3547B0EB" w:rsidR="00A10892" w:rsidRDefault="008A3541" w:rsidP="008A3541">
    <w:pPr>
      <w:pStyle w:val="Footer"/>
      <w:rPr>
        <w:sz w:val="17"/>
      </w:rPr>
    </w:pPr>
    <w:bookmarkStart w:id="3" w:name="TITUS1FooterPrimary"/>
    <w:r>
      <w:rPr>
        <w:sz w:val="17"/>
      </w:rPr>
      <w:t> </w:t>
    </w:r>
  </w:p>
  <w:bookmarkEnd w:id="3"/>
  <w:p w14:paraId="50521BFA" w14:textId="04DF2668" w:rsidR="00A10892" w:rsidRDefault="00A10892">
    <w:pPr>
      <w:pStyle w:val="Footer"/>
      <w:jc w:val="right"/>
    </w:pPr>
    <w:r>
      <w:fldChar w:fldCharType="begin"/>
    </w:r>
    <w:r>
      <w:instrText xml:space="preserve"> PAGE   \* MERGEFORMAT </w:instrText>
    </w:r>
    <w:r>
      <w:fldChar w:fldCharType="separate"/>
    </w:r>
    <w:r w:rsidR="008A3541">
      <w:rPr>
        <w:noProof/>
      </w:rPr>
      <w:t>7</w:t>
    </w:r>
    <w:r>
      <w:rPr>
        <w:noProof/>
      </w:rPr>
      <w:fldChar w:fldCharType="end"/>
    </w:r>
  </w:p>
  <w:p w14:paraId="790812FF" w14:textId="77777777" w:rsidR="00A10892" w:rsidRPr="00BB5EAA" w:rsidRDefault="00A1089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A0644A" w14:textId="224E17DA" w:rsidR="00A10892" w:rsidRDefault="008A3541" w:rsidP="008A3541">
    <w:pPr>
      <w:pStyle w:val="Footer"/>
      <w:rPr>
        <w:sz w:val="17"/>
      </w:rPr>
    </w:pPr>
    <w:bookmarkStart w:id="5" w:name="TITUS1FooterFirstPage"/>
    <w:r>
      <w:rPr>
        <w:sz w:val="17"/>
      </w:rPr>
      <w:t> </w:t>
    </w:r>
  </w:p>
  <w:bookmarkEnd w:id="5"/>
  <w:p w14:paraId="26D08031" w14:textId="2AB20501" w:rsidR="00A10892" w:rsidRDefault="00A10892" w:rsidP="00743B14">
    <w:pPr>
      <w:pStyle w:val="Footer"/>
      <w:jc w:val="right"/>
    </w:pPr>
    <w:r>
      <w:fldChar w:fldCharType="begin"/>
    </w:r>
    <w:r>
      <w:instrText xml:space="preserve"> PAGE   \* MERGEFORMAT </w:instrText>
    </w:r>
    <w:r>
      <w:fldChar w:fldCharType="separate"/>
    </w:r>
    <w:r w:rsidR="008A3541">
      <w:rPr>
        <w:noProof/>
      </w:rPr>
      <w:t>1</w:t>
    </w:r>
    <w:r>
      <w:rPr>
        <w:noProof/>
      </w:rPr>
      <w:fldChar w:fldCharType="end"/>
    </w:r>
  </w:p>
  <w:p w14:paraId="27D29D90" w14:textId="77777777" w:rsidR="00A10892" w:rsidRPr="00BB5EAA" w:rsidRDefault="00A10892" w:rsidP="00743B14">
    <w:pPr>
      <w:pStyle w:val="Footer"/>
      <w:ind w:right="360"/>
      <w:jc w:val="center"/>
    </w:pPr>
  </w:p>
  <w:p w14:paraId="0663B734" w14:textId="77777777" w:rsidR="00A10892" w:rsidRDefault="00A1089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9085A8" w14:textId="1ADC3246" w:rsidR="00A10892" w:rsidRDefault="008A3541" w:rsidP="008A3541">
    <w:pPr>
      <w:pStyle w:val="Footer"/>
      <w:rPr>
        <w:sz w:val="17"/>
      </w:rPr>
    </w:pPr>
    <w:bookmarkStart w:id="9" w:name="TITUS2FooterEvenPages"/>
    <w:r>
      <w:rPr>
        <w:sz w:val="17"/>
      </w:rPr>
      <w:t> </w:t>
    </w:r>
  </w:p>
  <w:bookmarkEnd w:id="9"/>
  <w:p w14:paraId="66F98ABC" w14:textId="77777777" w:rsidR="00A10892" w:rsidRDefault="00A10892" w:rsidP="00743B14">
    <w:pPr>
      <w:pStyle w:val="Footer"/>
      <w:jc w:val="right"/>
    </w:pPr>
  </w:p>
  <w:p w14:paraId="6E643B18" w14:textId="753257D4" w:rsidR="00A10892" w:rsidRDefault="00A10892" w:rsidP="00743B14">
    <w:pPr>
      <w:pStyle w:val="Footer"/>
      <w:jc w:val="right"/>
    </w:pPr>
    <w:r>
      <w:fldChar w:fldCharType="begin"/>
    </w:r>
    <w:r>
      <w:instrText xml:space="preserve"> PAGE   \* MERGEFORMAT </w:instrText>
    </w:r>
    <w:r>
      <w:fldChar w:fldCharType="separate"/>
    </w:r>
    <w:r w:rsidR="005400DD">
      <w:rPr>
        <w:noProof/>
      </w:rPr>
      <w:t>18</w:t>
    </w:r>
    <w:r>
      <w:rPr>
        <w:noProof/>
      </w:rPr>
      <w:fldChar w:fldCharType="end"/>
    </w:r>
  </w:p>
  <w:p w14:paraId="163C0959" w14:textId="77777777" w:rsidR="00A10892" w:rsidRPr="00BB5EAA" w:rsidRDefault="00A10892" w:rsidP="00743B14">
    <w:pPr>
      <w:pStyle w:val="Footer"/>
      <w:ind w:right="360"/>
      <w:jc w:val="center"/>
    </w:pPr>
  </w:p>
  <w:p w14:paraId="183F581A" w14:textId="77777777" w:rsidR="00A10892" w:rsidRDefault="00A1089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C48A1B" w14:textId="6DB8FEDC" w:rsidR="00A10892" w:rsidRDefault="008A3541" w:rsidP="008A3541">
    <w:pPr>
      <w:pStyle w:val="Footer"/>
      <w:rPr>
        <w:sz w:val="17"/>
      </w:rPr>
    </w:pPr>
    <w:bookmarkStart w:id="10" w:name="TITUS2FooterPrimary"/>
    <w:r>
      <w:rPr>
        <w:sz w:val="17"/>
      </w:rPr>
      <w:t> </w:t>
    </w:r>
  </w:p>
  <w:bookmarkEnd w:id="10"/>
  <w:p w14:paraId="41BE09BE" w14:textId="77777777" w:rsidR="00A10892" w:rsidRDefault="00A10892">
    <w:pPr>
      <w:pStyle w:val="Footer"/>
      <w:jc w:val="right"/>
    </w:pPr>
  </w:p>
  <w:p w14:paraId="29F30D58" w14:textId="35D6E76C" w:rsidR="00A10892" w:rsidRDefault="00A10892">
    <w:pPr>
      <w:pStyle w:val="Footer"/>
      <w:jc w:val="right"/>
    </w:pPr>
    <w:r>
      <w:fldChar w:fldCharType="begin"/>
    </w:r>
    <w:r>
      <w:instrText xml:space="preserve"> PAGE   \* MERGEFORMAT </w:instrText>
    </w:r>
    <w:r>
      <w:fldChar w:fldCharType="separate"/>
    </w:r>
    <w:r w:rsidR="005400DD">
      <w:rPr>
        <w:noProof/>
      </w:rPr>
      <w:t>19</w:t>
    </w:r>
    <w:r>
      <w:rPr>
        <w:noProof/>
      </w:rPr>
      <w:fldChar w:fldCharType="end"/>
    </w:r>
  </w:p>
  <w:p w14:paraId="6C53B325" w14:textId="77777777" w:rsidR="00A10892" w:rsidRPr="00BB5EAA" w:rsidRDefault="00A10892"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3BA6AB" w14:textId="3D4D4D8F" w:rsidR="00A10892" w:rsidRDefault="008A3541" w:rsidP="008A3541">
    <w:pPr>
      <w:pStyle w:val="Footer"/>
      <w:rPr>
        <w:sz w:val="17"/>
      </w:rPr>
    </w:pPr>
    <w:bookmarkStart w:id="12" w:name="TITUS2FooterFirstPage"/>
    <w:r>
      <w:rPr>
        <w:sz w:val="17"/>
      </w:rPr>
      <w:t> </w:t>
    </w:r>
  </w:p>
  <w:bookmarkEnd w:id="12"/>
  <w:p w14:paraId="1EF6A6FD" w14:textId="77777777" w:rsidR="00A10892" w:rsidRDefault="00A10892" w:rsidP="00743B14">
    <w:pPr>
      <w:pStyle w:val="Footer"/>
      <w:jc w:val="right"/>
    </w:pPr>
  </w:p>
  <w:p w14:paraId="7A75CB8E" w14:textId="5DF1FE9A" w:rsidR="00A10892" w:rsidRDefault="00A10892" w:rsidP="00743B14">
    <w:pPr>
      <w:pStyle w:val="Footer"/>
      <w:jc w:val="right"/>
    </w:pPr>
    <w:r>
      <w:fldChar w:fldCharType="begin"/>
    </w:r>
    <w:r>
      <w:instrText xml:space="preserve"> PAGE   \* MERGEFORMAT </w:instrText>
    </w:r>
    <w:r>
      <w:fldChar w:fldCharType="separate"/>
    </w:r>
    <w:r w:rsidR="005400DD">
      <w:rPr>
        <w:noProof/>
      </w:rPr>
      <w:t>9</w:t>
    </w:r>
    <w:r>
      <w:rPr>
        <w:noProof/>
      </w:rPr>
      <w:fldChar w:fldCharType="end"/>
    </w:r>
  </w:p>
  <w:p w14:paraId="140EF3D6" w14:textId="77777777" w:rsidR="00A10892" w:rsidRPr="00BB5EAA" w:rsidRDefault="00A10892" w:rsidP="00743B14">
    <w:pPr>
      <w:pStyle w:val="Footer"/>
      <w:ind w:right="360"/>
      <w:jc w:val="center"/>
    </w:pPr>
  </w:p>
  <w:p w14:paraId="7498B85B" w14:textId="77777777" w:rsidR="00A10892" w:rsidRDefault="00A1089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4B3BD8" w14:textId="68694D69" w:rsidR="00A10892" w:rsidRDefault="008A3541" w:rsidP="008A3541">
    <w:pPr>
      <w:pStyle w:val="Footer"/>
      <w:rPr>
        <w:sz w:val="17"/>
      </w:rPr>
    </w:pPr>
    <w:bookmarkStart w:id="15" w:name="TITUS3FooterEvenPages"/>
    <w:r>
      <w:rPr>
        <w:sz w:val="17"/>
      </w:rPr>
      <w:t> </w:t>
    </w:r>
  </w:p>
  <w:bookmarkEnd w:id="15"/>
  <w:p w14:paraId="236C8682" w14:textId="77777777" w:rsidR="00A10892" w:rsidRDefault="00A10892" w:rsidP="00743B14">
    <w:pPr>
      <w:pStyle w:val="Footer"/>
      <w:jc w:val="right"/>
    </w:pPr>
  </w:p>
  <w:p w14:paraId="5843B6BE" w14:textId="5A7B647F" w:rsidR="00A10892" w:rsidRDefault="00A10892" w:rsidP="00743B14">
    <w:pPr>
      <w:pStyle w:val="Footer"/>
      <w:jc w:val="right"/>
    </w:pPr>
    <w:r>
      <w:fldChar w:fldCharType="begin"/>
    </w:r>
    <w:r>
      <w:instrText xml:space="preserve"> PAGE   \* MERGEFORMAT </w:instrText>
    </w:r>
    <w:r>
      <w:fldChar w:fldCharType="separate"/>
    </w:r>
    <w:r w:rsidR="005400DD">
      <w:rPr>
        <w:noProof/>
      </w:rPr>
      <w:t>28</w:t>
    </w:r>
    <w:r>
      <w:rPr>
        <w:noProof/>
      </w:rPr>
      <w:fldChar w:fldCharType="end"/>
    </w:r>
  </w:p>
  <w:p w14:paraId="38C678BB" w14:textId="77777777" w:rsidR="00A10892" w:rsidRPr="00BB5EAA" w:rsidRDefault="00A10892" w:rsidP="00743B14">
    <w:pPr>
      <w:pStyle w:val="Footer"/>
      <w:ind w:right="360"/>
      <w:jc w:val="center"/>
    </w:pPr>
  </w:p>
  <w:p w14:paraId="31127261" w14:textId="77777777" w:rsidR="00A10892" w:rsidRDefault="00A1089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BDD661" w14:textId="2260603D" w:rsidR="00A10892" w:rsidRDefault="008A3541" w:rsidP="008A3541">
    <w:pPr>
      <w:pStyle w:val="Footer"/>
      <w:rPr>
        <w:sz w:val="17"/>
      </w:rPr>
    </w:pPr>
    <w:bookmarkStart w:id="16" w:name="TITUS3FooterPrimary"/>
    <w:r>
      <w:rPr>
        <w:sz w:val="17"/>
      </w:rPr>
      <w:t> </w:t>
    </w:r>
  </w:p>
  <w:bookmarkEnd w:id="16"/>
  <w:p w14:paraId="04D41EF9" w14:textId="77777777" w:rsidR="00A10892" w:rsidRDefault="00A10892">
    <w:pPr>
      <w:pStyle w:val="Footer"/>
      <w:jc w:val="right"/>
    </w:pPr>
  </w:p>
  <w:p w14:paraId="28D63503" w14:textId="3664E7C7" w:rsidR="00A10892" w:rsidRDefault="00A10892">
    <w:pPr>
      <w:pStyle w:val="Footer"/>
      <w:jc w:val="right"/>
    </w:pPr>
    <w:r>
      <w:fldChar w:fldCharType="begin"/>
    </w:r>
    <w:r>
      <w:instrText xml:space="preserve"> PAGE   \* MERGEFORMAT </w:instrText>
    </w:r>
    <w:r>
      <w:fldChar w:fldCharType="separate"/>
    </w:r>
    <w:r w:rsidR="005400DD">
      <w:rPr>
        <w:noProof/>
      </w:rPr>
      <w:t>27</w:t>
    </w:r>
    <w:r>
      <w:rPr>
        <w:noProof/>
      </w:rPr>
      <w:fldChar w:fldCharType="end"/>
    </w:r>
  </w:p>
  <w:p w14:paraId="3CBC6B8A" w14:textId="77777777" w:rsidR="00A10892" w:rsidRPr="00BB5EAA" w:rsidRDefault="00A10892"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C6EBE4" w14:textId="7468A8F6" w:rsidR="00A10892" w:rsidRDefault="008A3541" w:rsidP="008A3541">
    <w:pPr>
      <w:pStyle w:val="Footer"/>
      <w:rPr>
        <w:sz w:val="17"/>
      </w:rPr>
    </w:pPr>
    <w:bookmarkStart w:id="18" w:name="TITUS3FooterFirstPage"/>
    <w:r>
      <w:rPr>
        <w:sz w:val="17"/>
      </w:rPr>
      <w:t> </w:t>
    </w:r>
  </w:p>
  <w:bookmarkEnd w:id="18"/>
  <w:p w14:paraId="2606549B" w14:textId="77777777" w:rsidR="00A10892" w:rsidRDefault="00A10892" w:rsidP="00743B14">
    <w:pPr>
      <w:pStyle w:val="Footer"/>
      <w:jc w:val="right"/>
    </w:pPr>
  </w:p>
  <w:p w14:paraId="2E544B51" w14:textId="520A263B" w:rsidR="00A10892" w:rsidRDefault="00A10892" w:rsidP="00743B14">
    <w:pPr>
      <w:pStyle w:val="Footer"/>
      <w:jc w:val="right"/>
    </w:pPr>
    <w:r>
      <w:fldChar w:fldCharType="begin"/>
    </w:r>
    <w:r>
      <w:instrText xml:space="preserve"> PAGE   \* MERGEFORMAT </w:instrText>
    </w:r>
    <w:r>
      <w:fldChar w:fldCharType="separate"/>
    </w:r>
    <w:r w:rsidR="005400DD">
      <w:rPr>
        <w:noProof/>
      </w:rPr>
      <w:t>24</w:t>
    </w:r>
    <w:r>
      <w:rPr>
        <w:noProof/>
      </w:rPr>
      <w:fldChar w:fldCharType="end"/>
    </w:r>
  </w:p>
  <w:p w14:paraId="72DA32D2" w14:textId="77777777" w:rsidR="00A10892" w:rsidRPr="00BB5EAA" w:rsidRDefault="00A10892" w:rsidP="00743B14">
    <w:pPr>
      <w:pStyle w:val="Footer"/>
      <w:ind w:right="360"/>
      <w:jc w:val="center"/>
    </w:pPr>
  </w:p>
  <w:p w14:paraId="20F56FE0" w14:textId="77777777" w:rsidR="00A10892" w:rsidRDefault="00A10892">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8A14A8" w14:textId="5C9FB6AA" w:rsidR="00A10892" w:rsidRDefault="008A3541" w:rsidP="008A3541">
    <w:pPr>
      <w:pStyle w:val="Footer"/>
      <w:rPr>
        <w:sz w:val="17"/>
      </w:rPr>
    </w:pPr>
    <w:bookmarkStart w:id="21" w:name="TITUS4FooterEvenPages"/>
    <w:r>
      <w:rPr>
        <w:sz w:val="17"/>
      </w:rPr>
      <w:t> </w:t>
    </w:r>
  </w:p>
  <w:bookmarkEnd w:id="21"/>
  <w:p w14:paraId="3D34B18D" w14:textId="77777777" w:rsidR="00A10892" w:rsidRDefault="00A10892" w:rsidP="00743B14">
    <w:pPr>
      <w:pStyle w:val="Footer"/>
      <w:jc w:val="right"/>
    </w:pPr>
  </w:p>
  <w:p w14:paraId="064714B3" w14:textId="77777777" w:rsidR="00A10892" w:rsidRDefault="00A10892" w:rsidP="00743B14">
    <w:pPr>
      <w:pStyle w:val="Footer"/>
      <w:jc w:val="right"/>
    </w:pPr>
    <w:r>
      <w:fldChar w:fldCharType="begin"/>
    </w:r>
    <w:r>
      <w:instrText xml:space="preserve"> PAGE   \* MERGEFORMAT </w:instrText>
    </w:r>
    <w:r>
      <w:fldChar w:fldCharType="separate"/>
    </w:r>
    <w:r>
      <w:rPr>
        <w:noProof/>
      </w:rPr>
      <w:t>6</w:t>
    </w:r>
    <w:r>
      <w:rPr>
        <w:noProof/>
      </w:rPr>
      <w:fldChar w:fldCharType="end"/>
    </w:r>
  </w:p>
  <w:p w14:paraId="6FF1DC30" w14:textId="77777777" w:rsidR="00A10892" w:rsidRPr="00BB5EAA" w:rsidRDefault="00A10892" w:rsidP="00743B14">
    <w:pPr>
      <w:pStyle w:val="Footer"/>
      <w:ind w:right="360"/>
      <w:jc w:val="center"/>
    </w:pPr>
  </w:p>
  <w:p w14:paraId="2C990102" w14:textId="77777777" w:rsidR="00A10892" w:rsidRDefault="00A10892">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36FB1D" w14:textId="7685501F" w:rsidR="00A10892" w:rsidRDefault="008A3541" w:rsidP="008A3541">
    <w:pPr>
      <w:pStyle w:val="Footer"/>
      <w:rPr>
        <w:sz w:val="17"/>
      </w:rPr>
    </w:pPr>
    <w:bookmarkStart w:id="22" w:name="TITUS4FooterPrimary"/>
    <w:r>
      <w:rPr>
        <w:sz w:val="17"/>
      </w:rPr>
      <w:t> </w:t>
    </w:r>
  </w:p>
  <w:bookmarkEnd w:id="22"/>
  <w:p w14:paraId="1AAD06CB" w14:textId="77777777" w:rsidR="00A10892" w:rsidRDefault="00A10892">
    <w:pPr>
      <w:pStyle w:val="Footer"/>
      <w:jc w:val="right"/>
    </w:pPr>
  </w:p>
  <w:p w14:paraId="654C706F" w14:textId="77777777" w:rsidR="00A10892" w:rsidRDefault="00A10892">
    <w:pPr>
      <w:pStyle w:val="Footer"/>
      <w:jc w:val="right"/>
    </w:pPr>
    <w:r>
      <w:fldChar w:fldCharType="begin"/>
    </w:r>
    <w:r>
      <w:instrText xml:space="preserve"> PAGE   \* MERGEFORMAT </w:instrText>
    </w:r>
    <w:r>
      <w:fldChar w:fldCharType="separate"/>
    </w:r>
    <w:r>
      <w:rPr>
        <w:noProof/>
      </w:rPr>
      <w:t>5</w:t>
    </w:r>
    <w:r>
      <w:rPr>
        <w:noProof/>
      </w:rPr>
      <w:fldChar w:fldCharType="end"/>
    </w:r>
  </w:p>
  <w:p w14:paraId="4082378D" w14:textId="77777777" w:rsidR="00A10892" w:rsidRPr="00BB5EAA" w:rsidRDefault="00A10892"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8F625F" w14:textId="02D6205B" w:rsidR="00A10892" w:rsidRDefault="008A3541" w:rsidP="008A3541">
    <w:pPr>
      <w:pStyle w:val="Footer"/>
      <w:rPr>
        <w:sz w:val="17"/>
      </w:rPr>
    </w:pPr>
    <w:bookmarkStart w:id="24" w:name="TITUS4FooterFirstPage"/>
    <w:r>
      <w:rPr>
        <w:sz w:val="17"/>
      </w:rPr>
      <w:t> </w:t>
    </w:r>
  </w:p>
  <w:bookmarkEnd w:id="24"/>
  <w:p w14:paraId="07A3C93E" w14:textId="77777777" w:rsidR="00A10892" w:rsidRDefault="00A10892" w:rsidP="00743B14">
    <w:pPr>
      <w:pStyle w:val="Footer"/>
      <w:jc w:val="right"/>
    </w:pPr>
  </w:p>
  <w:p w14:paraId="7FBD833E" w14:textId="59C6E41B" w:rsidR="00A10892" w:rsidRDefault="00A10892" w:rsidP="00743B14">
    <w:pPr>
      <w:pStyle w:val="Footer"/>
      <w:jc w:val="right"/>
    </w:pPr>
    <w:r>
      <w:fldChar w:fldCharType="begin"/>
    </w:r>
    <w:r>
      <w:instrText xml:space="preserve"> PAGE   \* MERGEFORMAT </w:instrText>
    </w:r>
    <w:r>
      <w:fldChar w:fldCharType="separate"/>
    </w:r>
    <w:r w:rsidR="005400DD">
      <w:rPr>
        <w:noProof/>
      </w:rPr>
      <w:t>31</w:t>
    </w:r>
    <w:r>
      <w:rPr>
        <w:noProof/>
      </w:rPr>
      <w:fldChar w:fldCharType="end"/>
    </w:r>
  </w:p>
  <w:p w14:paraId="2460CC39" w14:textId="77777777" w:rsidR="00A10892" w:rsidRPr="00BB5EAA" w:rsidRDefault="00A10892" w:rsidP="00743B14">
    <w:pPr>
      <w:pStyle w:val="Footer"/>
      <w:ind w:right="360"/>
      <w:jc w:val="center"/>
    </w:pPr>
  </w:p>
  <w:p w14:paraId="1AFAF3FD" w14:textId="77777777" w:rsidR="00A10892" w:rsidRDefault="00A108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A10892" w:rsidRDefault="00A10892">
      <w:r>
        <w:separator/>
      </w:r>
    </w:p>
  </w:footnote>
  <w:footnote w:type="continuationSeparator" w:id="0">
    <w:p w14:paraId="09396778" w14:textId="77777777" w:rsidR="00A10892" w:rsidRDefault="00A108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DE0C5A" w14:textId="7241B430" w:rsidR="00A10892" w:rsidRDefault="008A3541" w:rsidP="008A3541">
    <w:pPr>
      <w:pStyle w:val="Header"/>
      <w:rPr>
        <w:sz w:val="17"/>
      </w:rPr>
    </w:pPr>
    <w:bookmarkStart w:id="0" w:name="TITUS1HeaderEvenPages"/>
    <w:r>
      <w:rPr>
        <w:sz w:val="17"/>
      </w:rPr>
      <w:t> </w:t>
    </w:r>
  </w:p>
  <w:bookmarkEnd w:id="0"/>
  <w:p w14:paraId="3EB63E53" w14:textId="77777777" w:rsidR="00A10892" w:rsidRDefault="00A10892" w:rsidP="004B67AD">
    <w:pPr>
      <w:pStyle w:val="Header"/>
    </w:pPr>
  </w:p>
  <w:p w14:paraId="656B40DF" w14:textId="77777777" w:rsidR="00A10892" w:rsidRDefault="00A108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65B328FB" w:rsidR="00A10892" w:rsidRDefault="008A3541" w:rsidP="008A3541">
    <w:pPr>
      <w:pStyle w:val="Header"/>
      <w:rPr>
        <w:sz w:val="17"/>
      </w:rPr>
    </w:pPr>
    <w:bookmarkStart w:id="1" w:name="TITUS1HeaderPrimary"/>
    <w:r>
      <w:rPr>
        <w:sz w:val="17"/>
      </w:rPr>
      <w:t> </w:t>
    </w:r>
  </w:p>
  <w:bookmarkEnd w:id="1"/>
  <w:p w14:paraId="7AACAD76" w14:textId="77777777" w:rsidR="00A10892" w:rsidRDefault="00A1089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57B9B9F8" w:rsidR="00A10892" w:rsidRDefault="008A3541" w:rsidP="008A3541">
    <w:pPr>
      <w:pStyle w:val="Header"/>
      <w:rPr>
        <w:sz w:val="17"/>
      </w:rPr>
    </w:pPr>
    <w:bookmarkStart w:id="4" w:name="TITUS1HeaderFirstPage"/>
    <w:r>
      <w:rPr>
        <w:sz w:val="17"/>
      </w:rPr>
      <w:t> </w:t>
    </w:r>
  </w:p>
  <w:bookmarkEnd w:id="4"/>
  <w:p w14:paraId="13F445E6" w14:textId="77777777" w:rsidR="00A10892" w:rsidRDefault="00A1089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A1FD9C" w14:textId="48A9BAD7" w:rsidR="00A10892" w:rsidRDefault="008A3541" w:rsidP="008A3541">
    <w:pPr>
      <w:pStyle w:val="Header"/>
      <w:rPr>
        <w:sz w:val="17"/>
      </w:rPr>
    </w:pPr>
    <w:bookmarkStart w:id="7" w:name="TITUS2HeaderEvenPages"/>
    <w:r>
      <w:rPr>
        <w:sz w:val="17"/>
      </w:rPr>
      <w:t> </w:t>
    </w:r>
  </w:p>
  <w:bookmarkEnd w:id="7"/>
  <w:p w14:paraId="3501365F" w14:textId="77777777" w:rsidR="00A10892" w:rsidRDefault="00A10892" w:rsidP="00743B14">
    <w:pPr>
      <w:pStyle w:val="Header"/>
    </w:pPr>
  </w:p>
  <w:p w14:paraId="0979037A" w14:textId="77777777" w:rsidR="00A10892" w:rsidRDefault="00A1089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BBBA6A" w14:textId="5EF8958B" w:rsidR="00A10892" w:rsidRDefault="008A3541" w:rsidP="008A3541">
    <w:pPr>
      <w:pStyle w:val="Header"/>
      <w:rPr>
        <w:sz w:val="17"/>
      </w:rPr>
    </w:pPr>
    <w:bookmarkStart w:id="8" w:name="TITUS2HeaderPrimary"/>
    <w:r>
      <w:rPr>
        <w:sz w:val="17"/>
      </w:rPr>
      <w:t> </w:t>
    </w:r>
  </w:p>
  <w:bookmarkEnd w:id="8"/>
  <w:p w14:paraId="29AE8A01" w14:textId="77777777" w:rsidR="00A10892" w:rsidRDefault="00A1089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0D53DD" w14:textId="0FAB90DE" w:rsidR="00A10892" w:rsidRDefault="008A3541" w:rsidP="008A3541">
    <w:pPr>
      <w:pStyle w:val="Header"/>
      <w:rPr>
        <w:sz w:val="17"/>
      </w:rPr>
    </w:pPr>
    <w:bookmarkStart w:id="11" w:name="TITUS2HeaderFirstPage"/>
    <w:r>
      <w:rPr>
        <w:sz w:val="17"/>
      </w:rPr>
      <w:t> </w:t>
    </w:r>
  </w:p>
  <w:bookmarkEnd w:id="11"/>
  <w:p w14:paraId="42F5F5AC" w14:textId="77777777" w:rsidR="00A10892" w:rsidRDefault="00A10892" w:rsidP="00743B14">
    <w:pPr>
      <w:pStyle w:val="Header"/>
    </w:pPr>
  </w:p>
  <w:p w14:paraId="0D0D6503" w14:textId="77777777" w:rsidR="00A10892" w:rsidRDefault="00A1089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FFBD99" w14:textId="703F3DAB" w:rsidR="00A10892" w:rsidRDefault="008A3541" w:rsidP="008A3541">
    <w:pPr>
      <w:pStyle w:val="Header"/>
      <w:rPr>
        <w:sz w:val="17"/>
      </w:rPr>
    </w:pPr>
    <w:bookmarkStart w:id="13" w:name="TITUS3HeaderEvenPages"/>
    <w:r>
      <w:rPr>
        <w:sz w:val="17"/>
      </w:rPr>
      <w:t> </w:t>
    </w:r>
  </w:p>
  <w:bookmarkEnd w:id="13"/>
  <w:p w14:paraId="36ADFD35" w14:textId="77777777" w:rsidR="00A10892" w:rsidRDefault="00A10892" w:rsidP="00743B14">
    <w:pPr>
      <w:pStyle w:val="Header"/>
    </w:pPr>
  </w:p>
  <w:p w14:paraId="0519383B" w14:textId="77777777" w:rsidR="00A10892" w:rsidRDefault="00A1089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8AC1C0" w14:textId="73F5822B" w:rsidR="00A10892" w:rsidRDefault="008A3541" w:rsidP="008A3541">
    <w:pPr>
      <w:pStyle w:val="Header"/>
      <w:rPr>
        <w:sz w:val="17"/>
      </w:rPr>
    </w:pPr>
    <w:bookmarkStart w:id="14" w:name="TITUS3HeaderPrimary"/>
    <w:r>
      <w:rPr>
        <w:sz w:val="17"/>
      </w:rPr>
      <w:t> </w:t>
    </w:r>
  </w:p>
  <w:bookmarkEnd w:id="14"/>
  <w:p w14:paraId="5BF98F76" w14:textId="77777777" w:rsidR="00A10892" w:rsidRDefault="00A1089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1A7AE3" w14:textId="499DBA8A" w:rsidR="00A10892" w:rsidRDefault="008A3541" w:rsidP="008A3541">
    <w:pPr>
      <w:pStyle w:val="Header"/>
      <w:rPr>
        <w:sz w:val="17"/>
      </w:rPr>
    </w:pPr>
    <w:bookmarkStart w:id="17" w:name="TITUS3HeaderFirstPage"/>
    <w:r>
      <w:rPr>
        <w:sz w:val="17"/>
      </w:rPr>
      <w:t> </w:t>
    </w:r>
  </w:p>
  <w:bookmarkEnd w:id="17"/>
  <w:p w14:paraId="2D1C2EC8" w14:textId="77777777" w:rsidR="00A10892" w:rsidRDefault="00A10892" w:rsidP="00743B14">
    <w:pPr>
      <w:pStyle w:val="Header"/>
    </w:pPr>
  </w:p>
  <w:p w14:paraId="52894AD9" w14:textId="77777777" w:rsidR="00A10892" w:rsidRDefault="00A10892">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8F8FD3" w14:textId="6E2A6F25" w:rsidR="00A10892" w:rsidRDefault="008A3541" w:rsidP="008A3541">
    <w:pPr>
      <w:pStyle w:val="Header"/>
      <w:rPr>
        <w:sz w:val="17"/>
      </w:rPr>
    </w:pPr>
    <w:bookmarkStart w:id="19" w:name="TITUS4HeaderEvenPages"/>
    <w:r>
      <w:rPr>
        <w:sz w:val="17"/>
      </w:rPr>
      <w:t> </w:t>
    </w:r>
  </w:p>
  <w:bookmarkEnd w:id="19"/>
  <w:p w14:paraId="1B71E317" w14:textId="77777777" w:rsidR="00A10892" w:rsidRDefault="00A10892" w:rsidP="00743B14">
    <w:pPr>
      <w:pStyle w:val="Header"/>
    </w:pPr>
  </w:p>
  <w:p w14:paraId="308D6F2A" w14:textId="77777777" w:rsidR="00A10892" w:rsidRDefault="00A10892">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98840E" w14:textId="1568DEA4" w:rsidR="00A10892" w:rsidRDefault="008A3541" w:rsidP="008A3541">
    <w:pPr>
      <w:pStyle w:val="Header"/>
      <w:rPr>
        <w:sz w:val="17"/>
      </w:rPr>
    </w:pPr>
    <w:bookmarkStart w:id="20" w:name="TITUS4HeaderPrimary"/>
    <w:r>
      <w:rPr>
        <w:sz w:val="17"/>
      </w:rPr>
      <w:t> </w:t>
    </w:r>
  </w:p>
  <w:bookmarkEnd w:id="20"/>
  <w:p w14:paraId="59FC83CC" w14:textId="77777777" w:rsidR="00A10892" w:rsidRDefault="00A10892">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C527C3" w14:textId="5E4D0EB7" w:rsidR="00A10892" w:rsidRDefault="008A3541" w:rsidP="008A3541">
    <w:pPr>
      <w:pStyle w:val="Header"/>
      <w:rPr>
        <w:sz w:val="17"/>
      </w:rPr>
    </w:pPr>
    <w:bookmarkStart w:id="23" w:name="TITUS4HeaderFirstPage"/>
    <w:r>
      <w:rPr>
        <w:sz w:val="17"/>
      </w:rPr>
      <w:t> </w:t>
    </w:r>
  </w:p>
  <w:bookmarkEnd w:id="23"/>
  <w:p w14:paraId="57FCB5D6" w14:textId="77777777" w:rsidR="00A10892" w:rsidRDefault="00A10892" w:rsidP="00743B14">
    <w:pPr>
      <w:pStyle w:val="Header"/>
    </w:pPr>
  </w:p>
  <w:p w14:paraId="691C47DB" w14:textId="77777777" w:rsidR="00A10892" w:rsidRDefault="00A108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7E6982"/>
    <w:multiLevelType w:val="hybridMultilevel"/>
    <w:tmpl w:val="F8B60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CF03D2"/>
    <w:multiLevelType w:val="hybridMultilevel"/>
    <w:tmpl w:val="63BA7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7EC21BA6"/>
    <w:multiLevelType w:val="hybridMultilevel"/>
    <w:tmpl w:val="CC3EF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FBF09BC"/>
    <w:multiLevelType w:val="hybridMultilevel"/>
    <w:tmpl w:val="2FFC3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6"/>
  </w:num>
  <w:num w:numId="5">
    <w:abstractNumId w:val="5"/>
  </w:num>
  <w:num w:numId="6">
    <w:abstractNumId w:val="1"/>
  </w:num>
  <w:num w:numId="7">
    <w:abstractNumId w:val="0"/>
  </w:num>
  <w:num w:numId="8">
    <w:abstractNumId w:val="7"/>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5"/>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65F2F"/>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B2207"/>
    <w:rsid w:val="000C378F"/>
    <w:rsid w:val="000C6892"/>
    <w:rsid w:val="000C6FFE"/>
    <w:rsid w:val="000D0BB6"/>
    <w:rsid w:val="000E26B0"/>
    <w:rsid w:val="000E31E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264B"/>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3BB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D5100"/>
    <w:rsid w:val="002E7017"/>
    <w:rsid w:val="002F4F6E"/>
    <w:rsid w:val="002F6C64"/>
    <w:rsid w:val="003015C3"/>
    <w:rsid w:val="0030C684"/>
    <w:rsid w:val="0031350A"/>
    <w:rsid w:val="00316815"/>
    <w:rsid w:val="003168CA"/>
    <w:rsid w:val="00321255"/>
    <w:rsid w:val="0032230D"/>
    <w:rsid w:val="00322A0B"/>
    <w:rsid w:val="003316D5"/>
    <w:rsid w:val="00335FC5"/>
    <w:rsid w:val="003516C0"/>
    <w:rsid w:val="00352E59"/>
    <w:rsid w:val="00354DBE"/>
    <w:rsid w:val="00355210"/>
    <w:rsid w:val="00365DF9"/>
    <w:rsid w:val="00372227"/>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385A"/>
    <w:rsid w:val="003C4186"/>
    <w:rsid w:val="003C458C"/>
    <w:rsid w:val="003C4D7B"/>
    <w:rsid w:val="003C6185"/>
    <w:rsid w:val="003D0D2D"/>
    <w:rsid w:val="003D4710"/>
    <w:rsid w:val="003E16D7"/>
    <w:rsid w:val="003E197E"/>
    <w:rsid w:val="003F1A37"/>
    <w:rsid w:val="0040106D"/>
    <w:rsid w:val="004046F0"/>
    <w:rsid w:val="0040668F"/>
    <w:rsid w:val="00412677"/>
    <w:rsid w:val="00413251"/>
    <w:rsid w:val="004348AE"/>
    <w:rsid w:val="004376C0"/>
    <w:rsid w:val="0044223A"/>
    <w:rsid w:val="00450C83"/>
    <w:rsid w:val="00451851"/>
    <w:rsid w:val="00453343"/>
    <w:rsid w:val="004608B9"/>
    <w:rsid w:val="00465947"/>
    <w:rsid w:val="004675D9"/>
    <w:rsid w:val="00470BB1"/>
    <w:rsid w:val="004718F7"/>
    <w:rsid w:val="00473153"/>
    <w:rsid w:val="004743AF"/>
    <w:rsid w:val="00482C17"/>
    <w:rsid w:val="004911B4"/>
    <w:rsid w:val="0049196A"/>
    <w:rsid w:val="004923DA"/>
    <w:rsid w:val="00493434"/>
    <w:rsid w:val="004962F9"/>
    <w:rsid w:val="004968E2"/>
    <w:rsid w:val="004A2A49"/>
    <w:rsid w:val="004B211B"/>
    <w:rsid w:val="004B4C15"/>
    <w:rsid w:val="004B600B"/>
    <w:rsid w:val="004B67AD"/>
    <w:rsid w:val="004B6822"/>
    <w:rsid w:val="004B69F6"/>
    <w:rsid w:val="004C00D1"/>
    <w:rsid w:val="004C2D3A"/>
    <w:rsid w:val="004D03C4"/>
    <w:rsid w:val="004D0BF1"/>
    <w:rsid w:val="004D24D2"/>
    <w:rsid w:val="004D35A4"/>
    <w:rsid w:val="004D445F"/>
    <w:rsid w:val="004E087B"/>
    <w:rsid w:val="004E44A4"/>
    <w:rsid w:val="004E7B8B"/>
    <w:rsid w:val="004E7BDD"/>
    <w:rsid w:val="004F1E21"/>
    <w:rsid w:val="004F543D"/>
    <w:rsid w:val="004F740D"/>
    <w:rsid w:val="004F7B8F"/>
    <w:rsid w:val="00500748"/>
    <w:rsid w:val="005011D6"/>
    <w:rsid w:val="0050167A"/>
    <w:rsid w:val="005042F1"/>
    <w:rsid w:val="00504B92"/>
    <w:rsid w:val="00513C7D"/>
    <w:rsid w:val="00521123"/>
    <w:rsid w:val="00521221"/>
    <w:rsid w:val="0052653C"/>
    <w:rsid w:val="00536FA9"/>
    <w:rsid w:val="005400DD"/>
    <w:rsid w:val="005414F4"/>
    <w:rsid w:val="00546187"/>
    <w:rsid w:val="005463F1"/>
    <w:rsid w:val="0055131F"/>
    <w:rsid w:val="0055698D"/>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6250"/>
    <w:rsid w:val="006C7CA5"/>
    <w:rsid w:val="006D18A3"/>
    <w:rsid w:val="006D4550"/>
    <w:rsid w:val="006D5970"/>
    <w:rsid w:val="006E481E"/>
    <w:rsid w:val="006E795F"/>
    <w:rsid w:val="00700249"/>
    <w:rsid w:val="0070604C"/>
    <w:rsid w:val="007069CD"/>
    <w:rsid w:val="00711A70"/>
    <w:rsid w:val="00712E6F"/>
    <w:rsid w:val="00712E90"/>
    <w:rsid w:val="00713B7E"/>
    <w:rsid w:val="00714C40"/>
    <w:rsid w:val="0072016F"/>
    <w:rsid w:val="007204AE"/>
    <w:rsid w:val="0072678F"/>
    <w:rsid w:val="00727C4C"/>
    <w:rsid w:val="00732FB9"/>
    <w:rsid w:val="00734809"/>
    <w:rsid w:val="00734E90"/>
    <w:rsid w:val="007406E1"/>
    <w:rsid w:val="00743B14"/>
    <w:rsid w:val="00743E40"/>
    <w:rsid w:val="00745FDB"/>
    <w:rsid w:val="00751263"/>
    <w:rsid w:val="0075704F"/>
    <w:rsid w:val="00763B2D"/>
    <w:rsid w:val="00772924"/>
    <w:rsid w:val="00772C15"/>
    <w:rsid w:val="007870CF"/>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E2D1E"/>
    <w:rsid w:val="007F371B"/>
    <w:rsid w:val="007F3F7E"/>
    <w:rsid w:val="007F5497"/>
    <w:rsid w:val="00813CEC"/>
    <w:rsid w:val="00814F13"/>
    <w:rsid w:val="0081534C"/>
    <w:rsid w:val="008171E4"/>
    <w:rsid w:val="008208EA"/>
    <w:rsid w:val="00824E67"/>
    <w:rsid w:val="00825A64"/>
    <w:rsid w:val="00826F48"/>
    <w:rsid w:val="008308AE"/>
    <w:rsid w:val="00831574"/>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3541"/>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6449"/>
    <w:rsid w:val="009D7BC9"/>
    <w:rsid w:val="009E1982"/>
    <w:rsid w:val="009E4D2C"/>
    <w:rsid w:val="009F0978"/>
    <w:rsid w:val="009F3AEC"/>
    <w:rsid w:val="00A00081"/>
    <w:rsid w:val="00A10892"/>
    <w:rsid w:val="00A10D56"/>
    <w:rsid w:val="00A11EB7"/>
    <w:rsid w:val="00A12AAE"/>
    <w:rsid w:val="00A15BF1"/>
    <w:rsid w:val="00A16DD1"/>
    <w:rsid w:val="00A22441"/>
    <w:rsid w:val="00A23F3B"/>
    <w:rsid w:val="00A24406"/>
    <w:rsid w:val="00A25F64"/>
    <w:rsid w:val="00A26798"/>
    <w:rsid w:val="00A27CC2"/>
    <w:rsid w:val="00A33DD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0B73"/>
    <w:rsid w:val="00B0296A"/>
    <w:rsid w:val="00B03185"/>
    <w:rsid w:val="00B12295"/>
    <w:rsid w:val="00B137BE"/>
    <w:rsid w:val="00B17FA0"/>
    <w:rsid w:val="00B24344"/>
    <w:rsid w:val="00B26769"/>
    <w:rsid w:val="00B27531"/>
    <w:rsid w:val="00B31C91"/>
    <w:rsid w:val="00B3747F"/>
    <w:rsid w:val="00B43194"/>
    <w:rsid w:val="00B47734"/>
    <w:rsid w:val="00B50FBA"/>
    <w:rsid w:val="00B558EB"/>
    <w:rsid w:val="00B577D3"/>
    <w:rsid w:val="00B60466"/>
    <w:rsid w:val="00B6548F"/>
    <w:rsid w:val="00B71ECC"/>
    <w:rsid w:val="00B7502A"/>
    <w:rsid w:val="00B77305"/>
    <w:rsid w:val="00B82CC2"/>
    <w:rsid w:val="00B84A89"/>
    <w:rsid w:val="00B87BF5"/>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436E"/>
    <w:rsid w:val="00C26D0D"/>
    <w:rsid w:val="00C27C95"/>
    <w:rsid w:val="00C300D2"/>
    <w:rsid w:val="00C3270F"/>
    <w:rsid w:val="00C3278B"/>
    <w:rsid w:val="00C33375"/>
    <w:rsid w:val="00C34C23"/>
    <w:rsid w:val="00C42005"/>
    <w:rsid w:val="00C44446"/>
    <w:rsid w:val="00C4664D"/>
    <w:rsid w:val="00C472AA"/>
    <w:rsid w:val="00C50A05"/>
    <w:rsid w:val="00C54AED"/>
    <w:rsid w:val="00C62226"/>
    <w:rsid w:val="00C63D00"/>
    <w:rsid w:val="00C6441B"/>
    <w:rsid w:val="00C7108B"/>
    <w:rsid w:val="00C8089F"/>
    <w:rsid w:val="00C836CC"/>
    <w:rsid w:val="00C87A74"/>
    <w:rsid w:val="00C92C71"/>
    <w:rsid w:val="00C93F8F"/>
    <w:rsid w:val="00CA3593"/>
    <w:rsid w:val="00CB143A"/>
    <w:rsid w:val="00CB258E"/>
    <w:rsid w:val="00CB275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4244"/>
    <w:rsid w:val="00E17160"/>
    <w:rsid w:val="00E31B87"/>
    <w:rsid w:val="00E3359A"/>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26320"/>
    <w:rsid w:val="00F32B82"/>
    <w:rsid w:val="00F34A07"/>
    <w:rsid w:val="00F4043E"/>
    <w:rsid w:val="00F41BBC"/>
    <w:rsid w:val="00F43B9D"/>
    <w:rsid w:val="00F444F0"/>
    <w:rsid w:val="00F50847"/>
    <w:rsid w:val="00F53F27"/>
    <w:rsid w:val="00F546D1"/>
    <w:rsid w:val="00F66272"/>
    <w:rsid w:val="00F709C0"/>
    <w:rsid w:val="00F73329"/>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058127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doi-org.ezproxy.uwtsd.ac.uk/10.1177/0269758017693087" TargetMode="External"/><Relationship Id="rId39" Type="http://schemas.openxmlformats.org/officeDocument/2006/relationships/hyperlink" Target="https://www.legislation.gov.uk/ukpga/1986/64/section/4" TargetMode="External"/><Relationship Id="rId21" Type="http://schemas.openxmlformats.org/officeDocument/2006/relationships/header" Target="header5.xml"/><Relationship Id="rId34" Type="http://schemas.openxmlformats.org/officeDocument/2006/relationships/hyperlink" Target="https://assets.publishing.service.gov.uk/government/uploads/system/uploads/attachment_data/file/925968/hate-crime-1920-hosb2920.pdf" TargetMode="External"/><Relationship Id="rId42" Type="http://schemas.openxmlformats.org/officeDocument/2006/relationships/hyperlink" Target="https://www.mindtools.com/pages/article/reflective-cycle.htm" TargetMode="External"/><Relationship Id="rId47" Type="http://schemas.openxmlformats.org/officeDocument/2006/relationships/hyperlink" Target="https://gbr01.safelinks.protection.outlook.com/?url=https%3A%2F%2Fwww.google.co.uk%2Famp%2Fs%2Fwww.theladders.com%2Fcareer-advice%2Fyour-emotional-brain-is-smarter-than-your-brain-thinks%2Famp&amp;data=04%7C01%7CCharlotte.White%40south-wales.police.uk%7Cafb22b16266d48da9e7708d92f81f848%7C270c2f4dfd0c4f0892a9e5bdd8a87e09%7C0%7C1%7C637593057522218861%7CUnknown%7CTWFpbGZsb3d8eyJWIjoiMC4wLjAwMDAiLCJQIjoiV2luMzIiLCJBTiI6Ik1haWwiLCJXVCI6Mn0%3D%7C0&amp;sdata=CK6WtrmUWYLrUEIOnmOXFt7hrvuFG62gSI6wRZGCMEQ%3D&amp;reserved=0" TargetMode="External"/><Relationship Id="rId50" Type="http://schemas.openxmlformats.org/officeDocument/2006/relationships/hyperlink" Target="http://www.psychologytoday.com/us/basics/resilience" TargetMode="External"/><Relationship Id="rId55" Type="http://schemas.openxmlformats.org/officeDocument/2006/relationships/hyperlink" Target="http://www.adaa.org/understanding-anxiety/related-illnesses/sleep-disorders" TargetMode="External"/><Relationship Id="rId63" Type="http://schemas.openxmlformats.org/officeDocument/2006/relationships/footer" Target="footer7.xml"/><Relationship Id="rId68" Type="http://schemas.openxmlformats.org/officeDocument/2006/relationships/header" Target="header11.xml"/><Relationship Id="rId7" Type="http://schemas.openxmlformats.org/officeDocument/2006/relationships/settings" Target="settings.xml"/><Relationship Id="rId71" Type="http://schemas.openxmlformats.org/officeDocument/2006/relationships/header" Target="header12.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app.college.police.uk/app-content/national-decision-model/the-national-decision-model/" TargetMode="Externa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equalityhumanrights.com/en/human-rights-act/article-5-right-liberty-and-security" TargetMode="External"/><Relationship Id="rId37" Type="http://schemas.openxmlformats.org/officeDocument/2006/relationships/hyperlink" Target="https://www.legislation.gov.uk/ukpga/1988/33/section/39" TargetMode="External"/><Relationship Id="rId40" Type="http://schemas.openxmlformats.org/officeDocument/2006/relationships/hyperlink" Target="http://www.mentalhelp.net/stress/socialization-and-altruistic-acts-as-stress-relief/" TargetMode="External"/><Relationship Id="rId45" Type="http://schemas.openxmlformats.org/officeDocument/2006/relationships/hyperlink" Target="http://www.nhs.uk/oneyou/every-mind-matters/stress/" TargetMode="External"/><Relationship Id="rId53" Type="http://schemas.openxmlformats.org/officeDocument/2006/relationships/hyperlink" Target="https://web-a-ebscohost-com.ezproxy.uwtsd.ac.uk/ehost/pdfviewer/pdfviewer?vid=1&amp;sid=2bd20b42-aea6-49aa-aa6a-626e5c1b75e7%40sessionmgr4008" TargetMode="External"/><Relationship Id="rId58" Type="http://schemas.openxmlformats.org/officeDocument/2006/relationships/hyperlink" Target="https://www.ed.ac.uk/reflection/reflectors-toolkit/reflecting-on-experience/gibbs-reflective-cycle" TargetMode="External"/><Relationship Id="rId66" Type="http://schemas.openxmlformats.org/officeDocument/2006/relationships/footer" Target="footer9.xml"/><Relationship Id="rId7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changingminds.org/explanations/behaviors/betari_box.htm" TargetMode="External"/><Relationship Id="rId36" Type="http://schemas.openxmlformats.org/officeDocument/2006/relationships/hyperlink" Target="https://assets.publishing.service.gov.uk/government/uploads/system/uploads/attachment_data/file/945435/police-use-of-force-apr2019-mar2020-hosb3720.pdf" TargetMode="External"/><Relationship Id="rId49" Type="http://schemas.openxmlformats.org/officeDocument/2006/relationships/hyperlink" Target="http://www.westfieldhealth.com/blog/building-resilience-and-managing-stress-at-work" TargetMode="External"/><Relationship Id="rId57" Type="http://schemas.openxmlformats.org/officeDocument/2006/relationships/hyperlink" Target="https://www.cps.gov.uk/legal-guidance/special-measures" TargetMode="External"/><Relationship Id="rId61" Type="http://schemas.openxmlformats.org/officeDocument/2006/relationships/header" Target="head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demandingchange.blogspot.com/2014/05/national-decision-model.html" TargetMode="External"/><Relationship Id="rId44" Type="http://schemas.openxmlformats.org/officeDocument/2006/relationships/hyperlink" Target="https://www.toolshero.com/communication-skills/betari-box-theory/" TargetMode="External"/><Relationship Id="rId52" Type="http://schemas.openxmlformats.org/officeDocument/2006/relationships/hyperlink" Target="https://www.sancussolutions.co.uk/wp-content/uploads/2013/01/CPIA-handout-MS.pdf" TargetMode="External"/><Relationship Id="rId60" Type="http://schemas.openxmlformats.org/officeDocument/2006/relationships/hyperlink" Target="https://www.youthemployment.org.uk/active-listening-why-is-it-important-not-to-interrupt/" TargetMode="External"/><Relationship Id="rId65" Type="http://schemas.openxmlformats.org/officeDocument/2006/relationships/header" Target="header9.xml"/><Relationship Id="rId73"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www.blog.bighealth.com/%20sleep_and_resilience" TargetMode="External"/><Relationship Id="rId30" Type="http://schemas.openxmlformats.org/officeDocument/2006/relationships/hyperlink" Target="https://johndabell.com/2018/08/05/models-of-reflection/" TargetMode="External"/><Relationship Id="rId35" Type="http://schemas.openxmlformats.org/officeDocument/2006/relationships/hyperlink" Target="http://www.mindful.org/how-people-learn-to-increase-their-resilience/" TargetMode="External"/><Relationship Id="rId43" Type="http://schemas.openxmlformats.org/officeDocument/2006/relationships/hyperlink" Target="https://assets.publishing.service.gov.uk/government/uploads/system/uploads/attachment_data/file/974376/victims-code-2020.pdf" TargetMode="External"/><Relationship Id="rId48" Type="http://schemas.openxmlformats.org/officeDocument/2006/relationships/hyperlink" Target="https://www.oxfordlearnersdictionaries.com/definition/english/unconscious-bias" TargetMode="External"/><Relationship Id="rId56" Type="http://schemas.openxmlformats.org/officeDocument/2006/relationships/hyperlink" Target="https://www.cps.gov.uk/crime-info/hate-crime" TargetMode="External"/><Relationship Id="rId64" Type="http://schemas.openxmlformats.org/officeDocument/2006/relationships/footer" Target="footer8.xml"/><Relationship Id="rId69" Type="http://schemas.openxmlformats.org/officeDocument/2006/relationships/footer" Target="footer10.xml"/><Relationship Id="rId8" Type="http://schemas.openxmlformats.org/officeDocument/2006/relationships/webSettings" Target="webSettings.xml"/><Relationship Id="rId51" Type="http://schemas.openxmlformats.org/officeDocument/2006/relationships/hyperlink" Target="https://safelives.org.uk/policy-evidence/about-domestic-abuse" TargetMode="External"/><Relationship Id="rId72" Type="http://schemas.openxmlformats.org/officeDocument/2006/relationships/footer" Target="footer12.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brandongaille.com/19-surprising-unreported-domestic-violence-statistics/" TargetMode="External"/><Relationship Id="rId38" Type="http://schemas.openxmlformats.org/officeDocument/2006/relationships/hyperlink" Target="https://www.legislation.gov.uk/ukpga/1984/60/section/24" TargetMode="External"/><Relationship Id="rId46" Type="http://schemas.openxmlformats.org/officeDocument/2006/relationships/hyperlink" Target="https://www.ons.gov.uk/peoplepopulationandcommunity/crimeandjustice/articles/domesticabuseduringthecoronaviruscovid19pandemicenglandandwales/november2020" TargetMode="External"/><Relationship Id="rId59" Type="http://schemas.openxmlformats.org/officeDocument/2006/relationships/hyperlink" Target="https://typesofconflict.org/what-is-conflict/" TargetMode="External"/><Relationship Id="rId67" Type="http://schemas.openxmlformats.org/officeDocument/2006/relationships/header" Target="header10.xml"/><Relationship Id="rId20" Type="http://schemas.openxmlformats.org/officeDocument/2006/relationships/header" Target="header4.xml"/><Relationship Id="rId41" Type="http://schemas.openxmlformats.org/officeDocument/2006/relationships/hyperlink" Target="https://greengarageblog.org/16-advantages-and-disadvantages-of-police-discretion" TargetMode="External"/><Relationship Id="rId54" Type="http://schemas.openxmlformats.org/officeDocument/2006/relationships/hyperlink" Target="https://www-proquest-com.ezproxy.uwtsd.ac.uk/docview/860233273/fulltextPDF/9ED96B50FEDF4806PQ/1?accountid=130472" TargetMode="External"/><Relationship Id="rId62" Type="http://schemas.openxmlformats.org/officeDocument/2006/relationships/header" Target="header8.xml"/><Relationship Id="rId70" Type="http://schemas.openxmlformats.org/officeDocument/2006/relationships/footer" Target="footer11.xm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D69414C0-F119-43D5-B49B-7709C27509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11140</Words>
  <Characters>62856</Characters>
  <Application>Microsoft Office Word</Application>
  <DocSecurity>0</DocSecurity>
  <Lines>523</Lines>
  <Paragraphs>147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White,Charlotte swp6767</cp:lastModifiedBy>
  <cp:revision>2</cp:revision>
  <cp:lastPrinted>2019-08-13T11:47:00Z</cp:lastPrinted>
  <dcterms:created xsi:type="dcterms:W3CDTF">2021-06-21T16:11:00Z</dcterms:created>
  <dcterms:modified xsi:type="dcterms:W3CDTF">2021-06-21T16:11:00Z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c003328b-c5fd-40c8-8b8a-c0456943ca7d</vt:lpwstr>
  </property>
  <property fmtid="{D5CDD505-2E9C-101B-9397-08002B2CF9AE}" pid="4" name="Classification">
    <vt:lpwstr>OFFICIAL</vt:lpwstr>
  </property>
  <property fmtid="{D5CDD505-2E9C-101B-9397-08002B2CF9AE}" pid="5" name="Visibility">
    <vt:lpwstr>NOT VISIBLE</vt:lpwstr>
  </property>
</Properties>
</file>