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DB0A4E" w14:textId="77777777" w:rsidR="00034A1C" w:rsidRDefault="00034A1C" w:rsidP="00034A1C">
      <w:pPr>
        <w:rPr>
          <w:rFonts w:cs="Arial"/>
          <w:color w:val="58595B"/>
        </w:rPr>
      </w:pPr>
    </w:p>
    <w:p w14:paraId="17272E47" w14:textId="77777777" w:rsidR="00034A1C" w:rsidRDefault="00034A1C" w:rsidP="00034A1C">
      <w:pPr>
        <w:rPr>
          <w:rFonts w:cs="Arial"/>
          <w:color w:val="58595B"/>
          <w:sz w:val="36"/>
          <w:szCs w:val="36"/>
        </w:rPr>
      </w:pPr>
      <w:r>
        <w:rPr>
          <w:rFonts w:cs="Arial"/>
          <w:color w:val="58595B"/>
          <w:sz w:val="36"/>
          <w:szCs w:val="36"/>
        </w:rPr>
        <w:t>Qualification: CIPD Diploma in Applied Human Resources</w:t>
      </w:r>
    </w:p>
    <w:p w14:paraId="55270866" w14:textId="77777777" w:rsidR="00034A1C" w:rsidRDefault="00034A1C" w:rsidP="00034A1C">
      <w:pPr>
        <w:rPr>
          <w:rFonts w:cs="Arial"/>
          <w:color w:val="58595B"/>
          <w:sz w:val="36"/>
          <w:szCs w:val="36"/>
        </w:rPr>
      </w:pPr>
    </w:p>
    <w:p w14:paraId="557A0A25" w14:textId="51042650" w:rsidR="00034A1C" w:rsidRDefault="00034A1C" w:rsidP="00034A1C">
      <w:pPr>
        <w:rPr>
          <w:rFonts w:cs="Arial"/>
          <w:color w:val="58595B"/>
          <w:sz w:val="36"/>
          <w:szCs w:val="36"/>
        </w:rPr>
      </w:pPr>
      <w:r>
        <w:rPr>
          <w:rFonts w:cs="Arial"/>
          <w:color w:val="58595B"/>
          <w:sz w:val="36"/>
          <w:szCs w:val="36"/>
        </w:rPr>
        <w:t>Module Name:</w:t>
      </w:r>
      <w:r w:rsidR="00A9011C">
        <w:rPr>
          <w:rFonts w:cs="Arial"/>
          <w:color w:val="58595B"/>
          <w:sz w:val="36"/>
          <w:szCs w:val="36"/>
        </w:rPr>
        <w:t xml:space="preserve"> Using Research in Human Resources</w:t>
      </w:r>
    </w:p>
    <w:p w14:paraId="45E40628" w14:textId="77777777" w:rsidR="00034A1C" w:rsidRDefault="00034A1C" w:rsidP="00034A1C">
      <w:pPr>
        <w:rPr>
          <w:rFonts w:cs="Arial"/>
          <w:color w:val="58595B"/>
          <w:sz w:val="36"/>
          <w:szCs w:val="36"/>
        </w:rPr>
      </w:pPr>
    </w:p>
    <w:p w14:paraId="57CD08C4" w14:textId="4CB26753" w:rsidR="00034A1C" w:rsidRDefault="00A9011C" w:rsidP="00034A1C">
      <w:pPr>
        <w:rPr>
          <w:rFonts w:cs="Arial"/>
          <w:color w:val="58595B"/>
          <w:sz w:val="36"/>
          <w:szCs w:val="36"/>
        </w:rPr>
      </w:pPr>
      <w:r>
        <w:rPr>
          <w:rFonts w:cs="Arial"/>
          <w:color w:val="58595B"/>
          <w:sz w:val="36"/>
          <w:szCs w:val="36"/>
        </w:rPr>
        <w:t>Activity 1 – Written Response</w:t>
      </w:r>
    </w:p>
    <w:p w14:paraId="6FD6380B" w14:textId="77777777" w:rsidR="00034A1C" w:rsidRDefault="00034A1C" w:rsidP="00034A1C">
      <w:pPr>
        <w:rPr>
          <w:rFonts w:cs="Arial"/>
          <w:color w:val="58595B"/>
          <w:sz w:val="36"/>
          <w:szCs w:val="36"/>
        </w:rPr>
      </w:pPr>
    </w:p>
    <w:p w14:paraId="0830ECF8" w14:textId="6C2D0C85" w:rsidR="00034A1C" w:rsidRDefault="00034A1C" w:rsidP="00034A1C">
      <w:pPr>
        <w:rPr>
          <w:rFonts w:cs="Arial"/>
          <w:color w:val="58595B"/>
          <w:sz w:val="36"/>
          <w:szCs w:val="36"/>
        </w:rPr>
      </w:pPr>
      <w:r>
        <w:rPr>
          <w:rFonts w:cs="Arial"/>
          <w:color w:val="58595B"/>
          <w:sz w:val="36"/>
          <w:szCs w:val="36"/>
        </w:rPr>
        <w:t>Word Count:</w:t>
      </w:r>
      <w:r w:rsidR="000B39D9">
        <w:rPr>
          <w:rFonts w:cs="Arial"/>
          <w:color w:val="58595B"/>
          <w:sz w:val="36"/>
          <w:szCs w:val="36"/>
        </w:rPr>
        <w:t xml:space="preserve"> 773</w:t>
      </w:r>
    </w:p>
    <w:p w14:paraId="57FF9A05" w14:textId="77777777" w:rsidR="00034A1C" w:rsidRDefault="00034A1C" w:rsidP="00034A1C">
      <w:pPr>
        <w:rPr>
          <w:rFonts w:cs="Arial"/>
          <w:color w:val="58595B"/>
          <w:sz w:val="36"/>
          <w:szCs w:val="36"/>
        </w:rPr>
      </w:pPr>
    </w:p>
    <w:p w14:paraId="03C486F0" w14:textId="77777777" w:rsidR="00034A1C" w:rsidRDefault="00034A1C" w:rsidP="00034A1C">
      <w:pPr>
        <w:rPr>
          <w:rFonts w:cs="Arial"/>
          <w:color w:val="58595B"/>
          <w:sz w:val="36"/>
          <w:szCs w:val="36"/>
        </w:rPr>
      </w:pPr>
    </w:p>
    <w:p w14:paraId="257965DA" w14:textId="77777777" w:rsidR="00034A1C" w:rsidRDefault="00034A1C" w:rsidP="00034A1C">
      <w:pPr>
        <w:rPr>
          <w:rFonts w:cs="Arial"/>
          <w:color w:val="58595B"/>
          <w:sz w:val="36"/>
          <w:szCs w:val="36"/>
        </w:rPr>
      </w:pPr>
    </w:p>
    <w:p w14:paraId="3D452CAB" w14:textId="77777777" w:rsidR="00034A1C" w:rsidRDefault="00034A1C" w:rsidP="00034A1C">
      <w:pPr>
        <w:rPr>
          <w:rFonts w:cs="Arial"/>
          <w:color w:val="58595B"/>
          <w:sz w:val="36"/>
          <w:szCs w:val="36"/>
        </w:rPr>
      </w:pPr>
    </w:p>
    <w:p w14:paraId="21CF791C" w14:textId="77777777" w:rsidR="00034A1C" w:rsidRDefault="00034A1C" w:rsidP="00034A1C">
      <w:pPr>
        <w:rPr>
          <w:rFonts w:cs="Arial"/>
          <w:color w:val="58595B"/>
          <w:sz w:val="36"/>
          <w:szCs w:val="36"/>
        </w:rPr>
      </w:pPr>
    </w:p>
    <w:p w14:paraId="2F65EA9C" w14:textId="77777777" w:rsidR="00034A1C" w:rsidRDefault="00034A1C" w:rsidP="00034A1C">
      <w:pPr>
        <w:rPr>
          <w:rFonts w:cs="Arial"/>
          <w:color w:val="58595B"/>
          <w:sz w:val="36"/>
          <w:szCs w:val="36"/>
        </w:rPr>
      </w:pPr>
    </w:p>
    <w:p w14:paraId="73E6286D" w14:textId="77777777" w:rsidR="00034A1C" w:rsidRDefault="00034A1C" w:rsidP="00034A1C">
      <w:pPr>
        <w:rPr>
          <w:rFonts w:cs="Arial"/>
          <w:color w:val="58595B"/>
          <w:sz w:val="36"/>
          <w:szCs w:val="36"/>
        </w:rPr>
      </w:pPr>
    </w:p>
    <w:p w14:paraId="5FA9E1EB" w14:textId="5DC5FE81" w:rsidR="00034A1C" w:rsidRDefault="00034A1C" w:rsidP="00034A1C">
      <w:pPr>
        <w:rPr>
          <w:rFonts w:cs="Arial"/>
          <w:color w:val="58595B"/>
          <w:sz w:val="36"/>
          <w:szCs w:val="36"/>
        </w:rPr>
      </w:pPr>
      <w:r>
        <w:rPr>
          <w:rFonts w:cs="Arial"/>
          <w:color w:val="58595B"/>
          <w:sz w:val="36"/>
          <w:szCs w:val="36"/>
        </w:rPr>
        <w:t>Student Name:</w:t>
      </w:r>
      <w:r w:rsidR="00A9011C">
        <w:rPr>
          <w:rFonts w:cs="Arial"/>
          <w:color w:val="58595B"/>
          <w:sz w:val="36"/>
          <w:szCs w:val="36"/>
        </w:rPr>
        <w:t xml:space="preserve"> Daniel James Blyth</w:t>
      </w:r>
    </w:p>
    <w:p w14:paraId="134CEC2F" w14:textId="1D7ED38F" w:rsidR="00034A1C" w:rsidRDefault="00034A1C" w:rsidP="00034A1C">
      <w:pPr>
        <w:rPr>
          <w:rFonts w:cs="Arial"/>
          <w:color w:val="58595B"/>
          <w:sz w:val="36"/>
          <w:szCs w:val="36"/>
        </w:rPr>
      </w:pPr>
      <w:r>
        <w:rPr>
          <w:rFonts w:cs="Arial"/>
          <w:color w:val="58595B"/>
          <w:sz w:val="36"/>
          <w:szCs w:val="36"/>
        </w:rPr>
        <w:t>Student Number:</w:t>
      </w:r>
      <w:r w:rsidR="00A9011C">
        <w:rPr>
          <w:rFonts w:cs="Arial"/>
          <w:color w:val="58595B"/>
          <w:sz w:val="36"/>
          <w:szCs w:val="36"/>
        </w:rPr>
        <w:t xml:space="preserve"> 1201313</w:t>
      </w:r>
    </w:p>
    <w:p w14:paraId="090D8B90" w14:textId="77777777" w:rsidR="00034A1C" w:rsidRDefault="00034A1C" w:rsidP="00034A1C">
      <w:pPr>
        <w:rPr>
          <w:rFonts w:cs="Arial"/>
          <w:color w:val="58595B"/>
          <w:sz w:val="36"/>
          <w:szCs w:val="36"/>
        </w:rPr>
      </w:pPr>
      <w:r>
        <w:rPr>
          <w:rFonts w:cs="Arial"/>
          <w:color w:val="58595B"/>
          <w:sz w:val="36"/>
          <w:szCs w:val="36"/>
        </w:rPr>
        <w:t>CIPD Membership Number:</w:t>
      </w:r>
    </w:p>
    <w:p w14:paraId="67AFC789" w14:textId="77777777" w:rsidR="00034A1C" w:rsidRDefault="00034A1C" w:rsidP="00034A1C">
      <w:pPr>
        <w:rPr>
          <w:rFonts w:cs="Arial"/>
          <w:color w:val="58595B"/>
          <w:sz w:val="36"/>
          <w:szCs w:val="36"/>
        </w:rPr>
      </w:pPr>
    </w:p>
    <w:p w14:paraId="5D86C3C3" w14:textId="77777777" w:rsidR="00034A1C" w:rsidRDefault="00034A1C" w:rsidP="00034A1C">
      <w:pPr>
        <w:rPr>
          <w:rFonts w:cs="Arial"/>
          <w:color w:val="58595B"/>
          <w:sz w:val="36"/>
          <w:szCs w:val="36"/>
        </w:rPr>
      </w:pPr>
    </w:p>
    <w:p w14:paraId="1610E663" w14:textId="77777777" w:rsidR="00034A1C" w:rsidRDefault="00034A1C" w:rsidP="00034A1C">
      <w:pPr>
        <w:rPr>
          <w:rFonts w:cs="Arial"/>
          <w:color w:val="58595B"/>
          <w:sz w:val="36"/>
          <w:szCs w:val="36"/>
        </w:rPr>
      </w:pPr>
    </w:p>
    <w:p w14:paraId="21630F93" w14:textId="77777777" w:rsidR="00034A1C" w:rsidRDefault="00034A1C" w:rsidP="00034A1C">
      <w:pPr>
        <w:rPr>
          <w:rFonts w:cs="Arial"/>
          <w:color w:val="58595B"/>
          <w:sz w:val="36"/>
          <w:szCs w:val="36"/>
        </w:rPr>
      </w:pPr>
      <w:r>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7059494D" w14:textId="66E7AFBE" w:rsidR="00034A1C" w:rsidRDefault="00034A1C" w:rsidP="00034A1C">
      <w:pPr>
        <w:rPr>
          <w:rFonts w:cs="Arial"/>
          <w:color w:val="58595B"/>
          <w:sz w:val="36"/>
          <w:szCs w:val="36"/>
        </w:rPr>
      </w:pPr>
    </w:p>
    <w:p w14:paraId="2C5DF314" w14:textId="614DF2D3" w:rsidR="00034A1C" w:rsidRDefault="00034A1C" w:rsidP="00034A1C">
      <w:pPr>
        <w:rPr>
          <w:rFonts w:cs="Arial"/>
          <w:color w:val="58595B"/>
          <w:sz w:val="36"/>
          <w:szCs w:val="36"/>
        </w:rPr>
      </w:pPr>
      <w:r>
        <w:rPr>
          <w:rFonts w:cs="Arial"/>
          <w:noProof/>
          <w:color w:val="58595B"/>
          <w:sz w:val="36"/>
          <w:szCs w:val="36"/>
        </w:rPr>
        <w:drawing>
          <wp:anchor distT="0" distB="0" distL="114300" distR="114300" simplePos="0" relativeHeight="251658240" behindDoc="0" locked="0" layoutInCell="1" allowOverlap="1" wp14:anchorId="66B44C78" wp14:editId="3E6FBEDB">
            <wp:simplePos x="0" y="0"/>
            <wp:positionH relativeFrom="margin">
              <wp:posOffset>1009650</wp:posOffset>
            </wp:positionH>
            <wp:positionV relativeFrom="paragraph">
              <wp:posOffset>5715</wp:posOffset>
            </wp:positionV>
            <wp:extent cx="1161415" cy="390525"/>
            <wp:effectExtent l="0" t="0" r="635" b="9525"/>
            <wp:wrapSquare wrapText="bothSides"/>
            <wp:docPr id="2" name="Picture 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ab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61415" cy="390525"/>
                    </a:xfrm>
                    <a:prstGeom prst="rect">
                      <a:avLst/>
                    </a:prstGeom>
                  </pic:spPr>
                </pic:pic>
              </a:graphicData>
            </a:graphic>
            <wp14:sizeRelH relativeFrom="page">
              <wp14:pctWidth>0</wp14:pctWidth>
            </wp14:sizeRelH>
            <wp14:sizeRelV relativeFrom="page">
              <wp14:pctHeight>0</wp14:pctHeight>
            </wp14:sizeRelV>
          </wp:anchor>
        </w:drawing>
      </w:r>
      <w:r>
        <w:rPr>
          <w:rFonts w:cs="Arial"/>
          <w:color w:val="58595B"/>
          <w:sz w:val="36"/>
          <w:szCs w:val="36"/>
        </w:rPr>
        <w:t xml:space="preserve">Signed: </w:t>
      </w:r>
    </w:p>
    <w:p w14:paraId="096AC3FB" w14:textId="77777777" w:rsidR="00034A1C" w:rsidRDefault="00034A1C" w:rsidP="00034A1C">
      <w:pPr>
        <w:rPr>
          <w:rFonts w:cs="Arial"/>
          <w:color w:val="58595B"/>
          <w:sz w:val="36"/>
          <w:szCs w:val="36"/>
        </w:rPr>
      </w:pPr>
    </w:p>
    <w:p w14:paraId="2B431385" w14:textId="3C63B07A" w:rsidR="00034A1C" w:rsidRDefault="00034A1C" w:rsidP="00034A1C">
      <w:pPr>
        <w:rPr>
          <w:rFonts w:cs="Arial"/>
          <w:color w:val="58595B"/>
          <w:sz w:val="36"/>
          <w:szCs w:val="36"/>
        </w:rPr>
      </w:pPr>
      <w:r>
        <w:rPr>
          <w:rFonts w:cs="Arial"/>
          <w:color w:val="58595B"/>
          <w:sz w:val="36"/>
          <w:szCs w:val="36"/>
        </w:rPr>
        <w:t xml:space="preserve">Date: </w:t>
      </w:r>
      <w:r w:rsidR="00A9011C">
        <w:rPr>
          <w:rFonts w:cs="Arial"/>
          <w:color w:val="58595B"/>
          <w:sz w:val="36"/>
          <w:szCs w:val="36"/>
        </w:rPr>
        <w:t>2nd October 2020</w:t>
      </w:r>
    </w:p>
    <w:p w14:paraId="47509335" w14:textId="77777777" w:rsidR="00034A1C" w:rsidRDefault="00034A1C" w:rsidP="00034A1C"/>
    <w:p w14:paraId="769B1BF2" w14:textId="67A13F5D" w:rsidR="00F0293D" w:rsidRDefault="00F0293D" w:rsidP="00F0293D"/>
    <w:p w14:paraId="3008B0BF" w14:textId="587160AF" w:rsidR="00F0293D" w:rsidRDefault="00F0293D" w:rsidP="00F0293D"/>
    <w:p w14:paraId="1096F67D" w14:textId="0A7AD5E2" w:rsidR="00F0293D" w:rsidRDefault="00F0293D" w:rsidP="00F0293D"/>
    <w:p w14:paraId="256BE29F" w14:textId="36E1A4FC" w:rsidR="00F0293D" w:rsidRDefault="00F0293D" w:rsidP="00F0293D"/>
    <w:p w14:paraId="09832C5F" w14:textId="0849DD4E" w:rsidR="00F0293D" w:rsidRDefault="00F0293D" w:rsidP="00F0293D"/>
    <w:p w14:paraId="14BBB3EF" w14:textId="3F9EEC88" w:rsidR="00F0293D" w:rsidRDefault="00F0293D" w:rsidP="00F0293D">
      <w:pPr>
        <w:spacing w:line="360" w:lineRule="auto"/>
        <w:rPr>
          <w:color w:val="auto"/>
          <w:sz w:val="24"/>
          <w:szCs w:val="24"/>
        </w:rPr>
      </w:pPr>
      <w:r w:rsidRPr="00F0293D">
        <w:rPr>
          <w:color w:val="auto"/>
          <w:sz w:val="24"/>
          <w:szCs w:val="24"/>
        </w:rPr>
        <w:lastRenderedPageBreak/>
        <w:t xml:space="preserve">This assignment will provide an overview of the </w:t>
      </w:r>
      <w:r>
        <w:rPr>
          <w:color w:val="auto"/>
          <w:sz w:val="24"/>
          <w:szCs w:val="24"/>
        </w:rPr>
        <w:t xml:space="preserve">nature and stages of research and its role in HR.  This text will attempt to </w:t>
      </w:r>
      <w:proofErr w:type="gramStart"/>
      <w:r>
        <w:rPr>
          <w:color w:val="auto"/>
          <w:sz w:val="24"/>
          <w:szCs w:val="24"/>
        </w:rPr>
        <w:t>compare and contrast</w:t>
      </w:r>
      <w:proofErr w:type="gramEnd"/>
      <w:r>
        <w:rPr>
          <w:color w:val="auto"/>
          <w:sz w:val="24"/>
          <w:szCs w:val="24"/>
        </w:rPr>
        <w:t xml:space="preserve"> </w:t>
      </w:r>
      <w:r w:rsidR="00B15828">
        <w:rPr>
          <w:color w:val="auto"/>
          <w:sz w:val="24"/>
          <w:szCs w:val="24"/>
        </w:rPr>
        <w:t>the varying approaches in research and will ultimately identify researchable areas in HR.</w:t>
      </w:r>
    </w:p>
    <w:p w14:paraId="4EE4F958" w14:textId="413E79F0" w:rsidR="00B15828" w:rsidRDefault="00B15828" w:rsidP="00F0293D">
      <w:pPr>
        <w:spacing w:line="360" w:lineRule="auto"/>
        <w:rPr>
          <w:color w:val="auto"/>
          <w:sz w:val="24"/>
          <w:szCs w:val="24"/>
        </w:rPr>
      </w:pPr>
    </w:p>
    <w:p w14:paraId="14D8C548" w14:textId="47003969" w:rsidR="00B15828" w:rsidRDefault="00B15828" w:rsidP="00F0293D">
      <w:pPr>
        <w:spacing w:line="360" w:lineRule="auto"/>
        <w:rPr>
          <w:color w:val="auto"/>
          <w:sz w:val="24"/>
          <w:szCs w:val="24"/>
        </w:rPr>
      </w:pPr>
      <w:r>
        <w:rPr>
          <w:color w:val="auto"/>
          <w:sz w:val="24"/>
          <w:szCs w:val="24"/>
        </w:rPr>
        <w:t>Crucially, we must understand what research is. Saunders et al</w:t>
      </w:r>
      <w:r w:rsidR="005F088D">
        <w:rPr>
          <w:color w:val="auto"/>
          <w:sz w:val="24"/>
          <w:szCs w:val="24"/>
        </w:rPr>
        <w:t xml:space="preserve"> </w:t>
      </w:r>
      <w:r>
        <w:rPr>
          <w:color w:val="auto"/>
          <w:sz w:val="24"/>
          <w:szCs w:val="24"/>
        </w:rPr>
        <w:t>(2009</w:t>
      </w:r>
      <w:r w:rsidR="00B37129">
        <w:rPr>
          <w:color w:val="auto"/>
          <w:sz w:val="24"/>
          <w:szCs w:val="24"/>
        </w:rPr>
        <w:t xml:space="preserve">, p. </w:t>
      </w:r>
      <w:r>
        <w:rPr>
          <w:color w:val="auto"/>
          <w:sz w:val="24"/>
          <w:szCs w:val="24"/>
        </w:rPr>
        <w:t xml:space="preserve">5) </w:t>
      </w:r>
      <w:r w:rsidR="00B37129">
        <w:rPr>
          <w:color w:val="auto"/>
          <w:sz w:val="24"/>
          <w:szCs w:val="24"/>
        </w:rPr>
        <w:t>define research as “something that people undertake in order to find out things in systematic way, thereby increasing their knowledge”.</w:t>
      </w:r>
      <w:r w:rsidR="003D4A7A">
        <w:rPr>
          <w:color w:val="auto"/>
          <w:sz w:val="24"/>
          <w:szCs w:val="24"/>
        </w:rPr>
        <w:t xml:space="preserve">  Oliver (2010, p.2) goes further to explain that systematic research provides explanation rather than information. </w:t>
      </w:r>
      <w:r w:rsidR="00E84989">
        <w:rPr>
          <w:color w:val="auto"/>
          <w:sz w:val="24"/>
          <w:szCs w:val="24"/>
        </w:rPr>
        <w:t>Having a systematic approach to research means that the research is relevant and purposeful.</w:t>
      </w:r>
      <w:r w:rsidR="00E84989">
        <w:rPr>
          <w:color w:val="FF0000"/>
          <w:sz w:val="24"/>
          <w:szCs w:val="24"/>
        </w:rPr>
        <w:t xml:space="preserve"> </w:t>
      </w:r>
      <w:r w:rsidR="00A43D13">
        <w:rPr>
          <w:color w:val="FF0000"/>
          <w:sz w:val="24"/>
          <w:szCs w:val="24"/>
        </w:rPr>
        <w:t xml:space="preserve"> </w:t>
      </w:r>
      <w:r w:rsidR="0044277D" w:rsidRPr="00A43D13">
        <w:rPr>
          <w:color w:val="auto"/>
          <w:sz w:val="24"/>
          <w:szCs w:val="24"/>
        </w:rPr>
        <w:t>Systematic</w:t>
      </w:r>
      <w:r w:rsidR="00A43D13" w:rsidRPr="00A43D13">
        <w:rPr>
          <w:color w:val="auto"/>
          <w:sz w:val="24"/>
          <w:szCs w:val="24"/>
        </w:rPr>
        <w:t xml:space="preserve"> research is thoroughly planned, meticulously </w:t>
      </w:r>
      <w:proofErr w:type="gramStart"/>
      <w:r w:rsidR="00A43D13" w:rsidRPr="00A43D13">
        <w:rPr>
          <w:color w:val="auto"/>
          <w:sz w:val="24"/>
          <w:szCs w:val="24"/>
        </w:rPr>
        <w:t>designed</w:t>
      </w:r>
      <w:proofErr w:type="gramEnd"/>
      <w:r w:rsidR="00A43D13" w:rsidRPr="00A43D13">
        <w:rPr>
          <w:color w:val="auto"/>
          <w:sz w:val="24"/>
          <w:szCs w:val="24"/>
        </w:rPr>
        <w:t xml:space="preserve"> and rigorously </w:t>
      </w:r>
      <w:r w:rsidR="00A43D13">
        <w:rPr>
          <w:color w:val="auto"/>
          <w:sz w:val="24"/>
          <w:szCs w:val="24"/>
        </w:rPr>
        <w:t>carried out (</w:t>
      </w:r>
      <w:r w:rsidR="00EC62F8">
        <w:rPr>
          <w:color w:val="auto"/>
          <w:sz w:val="24"/>
          <w:szCs w:val="24"/>
        </w:rPr>
        <w:t>Dickson</w:t>
      </w:r>
      <w:r w:rsidR="00A43D13">
        <w:rPr>
          <w:color w:val="auto"/>
          <w:sz w:val="24"/>
          <w:szCs w:val="24"/>
        </w:rPr>
        <w:t xml:space="preserve"> et al, 2014)</w:t>
      </w:r>
      <w:r w:rsidR="00B7177F">
        <w:rPr>
          <w:color w:val="auto"/>
          <w:sz w:val="24"/>
          <w:szCs w:val="24"/>
        </w:rPr>
        <w:t>.</w:t>
      </w:r>
      <w:r w:rsidR="00A43D13">
        <w:rPr>
          <w:color w:val="auto"/>
          <w:sz w:val="24"/>
          <w:szCs w:val="24"/>
        </w:rPr>
        <w:t xml:space="preserve">  </w:t>
      </w:r>
    </w:p>
    <w:p w14:paraId="607E8DE5" w14:textId="7216805A" w:rsidR="00C82423" w:rsidRDefault="00C82423" w:rsidP="00F0293D">
      <w:pPr>
        <w:spacing w:line="360" w:lineRule="auto"/>
        <w:rPr>
          <w:color w:val="auto"/>
          <w:sz w:val="24"/>
          <w:szCs w:val="24"/>
        </w:rPr>
      </w:pPr>
    </w:p>
    <w:p w14:paraId="037D1106" w14:textId="581E0347" w:rsidR="00647BDB" w:rsidRDefault="00C82423" w:rsidP="00F0293D">
      <w:pPr>
        <w:spacing w:line="360" w:lineRule="auto"/>
        <w:rPr>
          <w:color w:val="auto"/>
          <w:sz w:val="24"/>
          <w:szCs w:val="24"/>
        </w:rPr>
      </w:pPr>
      <w:r>
        <w:rPr>
          <w:color w:val="auto"/>
          <w:sz w:val="24"/>
          <w:szCs w:val="24"/>
        </w:rPr>
        <w:t>Once a practitioner understands what research is, it is imperative to understand its purpose and function.</w:t>
      </w:r>
      <w:r w:rsidR="00E61012">
        <w:rPr>
          <w:color w:val="auto"/>
          <w:sz w:val="24"/>
          <w:szCs w:val="24"/>
        </w:rPr>
        <w:t xml:space="preserve">  </w:t>
      </w:r>
      <w:r w:rsidR="00470821">
        <w:rPr>
          <w:color w:val="auto"/>
          <w:sz w:val="24"/>
          <w:szCs w:val="24"/>
        </w:rPr>
        <w:t xml:space="preserve">At a basic level, research can be split into </w:t>
      </w:r>
      <w:r w:rsidR="00470821">
        <w:rPr>
          <w:i/>
          <w:iCs/>
          <w:color w:val="auto"/>
          <w:sz w:val="24"/>
          <w:szCs w:val="24"/>
        </w:rPr>
        <w:t xml:space="preserve">qualitative and quantitative </w:t>
      </w:r>
      <w:r w:rsidR="00470821" w:rsidRPr="00470821">
        <w:rPr>
          <w:color w:val="auto"/>
          <w:sz w:val="24"/>
          <w:szCs w:val="24"/>
        </w:rPr>
        <w:t>research</w:t>
      </w:r>
      <w:r w:rsidR="00470821">
        <w:rPr>
          <w:i/>
          <w:iCs/>
          <w:color w:val="auto"/>
          <w:sz w:val="24"/>
          <w:szCs w:val="24"/>
        </w:rPr>
        <w:t xml:space="preserve">.  </w:t>
      </w:r>
      <w:r w:rsidR="004A3B18">
        <w:rPr>
          <w:color w:val="auto"/>
          <w:sz w:val="24"/>
          <w:szCs w:val="24"/>
        </w:rPr>
        <w:t xml:space="preserve">Quantitative data is that which can be quantified, such as numbers or statistics.  Qualitative data is that which cannot be measured using numerical methods and is </w:t>
      </w:r>
      <w:r w:rsidR="00C67EED">
        <w:rPr>
          <w:color w:val="auto"/>
          <w:sz w:val="24"/>
          <w:szCs w:val="24"/>
        </w:rPr>
        <w:t xml:space="preserve">abstract in nature. </w:t>
      </w:r>
      <w:r w:rsidR="00644367">
        <w:rPr>
          <w:color w:val="auto"/>
          <w:sz w:val="24"/>
          <w:szCs w:val="24"/>
        </w:rPr>
        <w:t xml:space="preserve"> </w:t>
      </w:r>
      <w:r w:rsidR="0011704E">
        <w:rPr>
          <w:color w:val="auto"/>
          <w:sz w:val="24"/>
          <w:szCs w:val="24"/>
        </w:rPr>
        <w:t xml:space="preserve">Quantitative </w:t>
      </w:r>
      <w:r w:rsidR="00647BDB">
        <w:rPr>
          <w:color w:val="auto"/>
          <w:sz w:val="24"/>
          <w:szCs w:val="24"/>
        </w:rPr>
        <w:t xml:space="preserve">research </w:t>
      </w:r>
      <w:r w:rsidR="00A264D5">
        <w:rPr>
          <w:color w:val="auto"/>
          <w:sz w:val="24"/>
          <w:szCs w:val="24"/>
        </w:rPr>
        <w:t>proves useful in HR research for a plethora of reasons.  It can be used to</w:t>
      </w:r>
      <w:r w:rsidR="0011704E">
        <w:rPr>
          <w:color w:val="auto"/>
          <w:sz w:val="24"/>
          <w:szCs w:val="24"/>
        </w:rPr>
        <w:t xml:space="preserve"> gain workforce statistics, measure productivity and gain feedback.  Qualitative research can prove equally useful</w:t>
      </w:r>
      <w:r w:rsidR="00E148B3">
        <w:rPr>
          <w:color w:val="auto"/>
          <w:sz w:val="24"/>
          <w:szCs w:val="24"/>
        </w:rPr>
        <w:t xml:space="preserve"> through examples of tracking customer complaints and monitoring staff behaviours.</w:t>
      </w:r>
    </w:p>
    <w:p w14:paraId="6887574B" w14:textId="77777777" w:rsidR="00E61012" w:rsidRDefault="00E61012" w:rsidP="00F0293D">
      <w:pPr>
        <w:spacing w:line="360" w:lineRule="auto"/>
        <w:rPr>
          <w:color w:val="auto"/>
          <w:sz w:val="24"/>
          <w:szCs w:val="24"/>
        </w:rPr>
      </w:pPr>
    </w:p>
    <w:p w14:paraId="1DA67C2F" w14:textId="5024C64E" w:rsidR="00C67EED" w:rsidRDefault="001054FD" w:rsidP="00F0293D">
      <w:pPr>
        <w:spacing w:line="360" w:lineRule="auto"/>
        <w:rPr>
          <w:color w:val="auto"/>
          <w:sz w:val="24"/>
          <w:szCs w:val="24"/>
        </w:rPr>
      </w:pPr>
      <w:r>
        <w:rPr>
          <w:color w:val="auto"/>
          <w:sz w:val="24"/>
          <w:szCs w:val="24"/>
        </w:rPr>
        <w:t>Different forms of research are underpinned by different philosophical methodologies.  In simplistic terms, these can be defined by ‘objectivism’ and ‘subjectivism’.  An objectivist methodology would be heavily quantitative whereas a subjectivist</w:t>
      </w:r>
      <w:r w:rsidR="00BE4884">
        <w:rPr>
          <w:color w:val="auto"/>
          <w:sz w:val="24"/>
          <w:szCs w:val="24"/>
        </w:rPr>
        <w:t xml:space="preserve"> one</w:t>
      </w:r>
      <w:r>
        <w:rPr>
          <w:color w:val="auto"/>
          <w:sz w:val="24"/>
          <w:szCs w:val="24"/>
        </w:rPr>
        <w:t xml:space="preserve"> would be heavily qualitative (Holden &amp; Lynch, </w:t>
      </w:r>
      <w:r w:rsidR="00A53908">
        <w:rPr>
          <w:color w:val="auto"/>
          <w:sz w:val="24"/>
          <w:szCs w:val="24"/>
        </w:rPr>
        <w:t>2014).</w:t>
      </w:r>
      <w:r>
        <w:rPr>
          <w:color w:val="auto"/>
          <w:sz w:val="24"/>
          <w:szCs w:val="24"/>
        </w:rPr>
        <w:t xml:space="preserve"> </w:t>
      </w:r>
    </w:p>
    <w:p w14:paraId="34D91259" w14:textId="77777777" w:rsidR="00C67EED" w:rsidRDefault="00C67EED" w:rsidP="00F0293D">
      <w:pPr>
        <w:spacing w:line="360" w:lineRule="auto"/>
        <w:rPr>
          <w:color w:val="auto"/>
          <w:sz w:val="24"/>
          <w:szCs w:val="24"/>
        </w:rPr>
      </w:pPr>
    </w:p>
    <w:p w14:paraId="101DBDBC" w14:textId="02CA66F7" w:rsidR="00A43D13" w:rsidRDefault="00A43D13" w:rsidP="00F0293D">
      <w:pPr>
        <w:spacing w:line="360" w:lineRule="auto"/>
        <w:rPr>
          <w:color w:val="auto"/>
          <w:sz w:val="24"/>
          <w:szCs w:val="24"/>
        </w:rPr>
      </w:pPr>
      <w:r>
        <w:rPr>
          <w:color w:val="auto"/>
          <w:sz w:val="24"/>
          <w:szCs w:val="24"/>
        </w:rPr>
        <w:t xml:space="preserve">There are various models of research </w:t>
      </w:r>
      <w:r w:rsidR="00E61012">
        <w:rPr>
          <w:color w:val="auto"/>
          <w:sz w:val="24"/>
          <w:szCs w:val="24"/>
        </w:rPr>
        <w:t>across</w:t>
      </w:r>
      <w:r>
        <w:rPr>
          <w:color w:val="auto"/>
          <w:sz w:val="24"/>
          <w:szCs w:val="24"/>
        </w:rPr>
        <w:t xml:space="preserve"> the breadth of academic disciplines.  Within the sphere of HR, Anderson (2009) </w:t>
      </w:r>
      <w:r w:rsidR="00BE4884">
        <w:rPr>
          <w:color w:val="auto"/>
          <w:sz w:val="24"/>
          <w:szCs w:val="24"/>
        </w:rPr>
        <w:t xml:space="preserve">discusses how mixed-methods research can be highly beneficial.  As HR is centered around </w:t>
      </w:r>
      <w:r w:rsidR="00BE4884">
        <w:rPr>
          <w:i/>
          <w:iCs/>
          <w:color w:val="auto"/>
          <w:sz w:val="24"/>
          <w:szCs w:val="24"/>
        </w:rPr>
        <w:t xml:space="preserve">humans </w:t>
      </w:r>
      <w:r w:rsidR="00BE4884">
        <w:rPr>
          <w:color w:val="auto"/>
          <w:sz w:val="24"/>
          <w:szCs w:val="24"/>
        </w:rPr>
        <w:t xml:space="preserve">it is vital for practitioners to use a variety of methodologies when undertaking research.  </w:t>
      </w:r>
    </w:p>
    <w:p w14:paraId="772B0225" w14:textId="47FE486A" w:rsidR="00BE4884" w:rsidRDefault="00BE4884" w:rsidP="00F0293D">
      <w:pPr>
        <w:spacing w:line="360" w:lineRule="auto"/>
        <w:rPr>
          <w:color w:val="auto"/>
          <w:sz w:val="24"/>
          <w:szCs w:val="24"/>
        </w:rPr>
      </w:pPr>
    </w:p>
    <w:p w14:paraId="5C10F1CD" w14:textId="55CAC134" w:rsidR="00E84989" w:rsidRDefault="00D1639B" w:rsidP="00F0293D">
      <w:pPr>
        <w:spacing w:line="360" w:lineRule="auto"/>
        <w:rPr>
          <w:color w:val="auto"/>
          <w:sz w:val="24"/>
          <w:szCs w:val="24"/>
        </w:rPr>
      </w:pPr>
      <w:r>
        <w:rPr>
          <w:color w:val="auto"/>
          <w:sz w:val="24"/>
          <w:szCs w:val="24"/>
        </w:rPr>
        <w:t xml:space="preserve">An internet search of a </w:t>
      </w:r>
      <w:r w:rsidR="00644367">
        <w:rPr>
          <w:color w:val="auto"/>
          <w:sz w:val="24"/>
          <w:szCs w:val="24"/>
        </w:rPr>
        <w:t>‘</w:t>
      </w:r>
      <w:r>
        <w:rPr>
          <w:color w:val="auto"/>
          <w:sz w:val="24"/>
          <w:szCs w:val="24"/>
        </w:rPr>
        <w:t>research process</w:t>
      </w:r>
      <w:r w:rsidR="00644367">
        <w:rPr>
          <w:color w:val="auto"/>
          <w:sz w:val="24"/>
          <w:szCs w:val="24"/>
        </w:rPr>
        <w:t>’</w:t>
      </w:r>
      <w:r>
        <w:rPr>
          <w:color w:val="auto"/>
          <w:sz w:val="24"/>
          <w:szCs w:val="24"/>
        </w:rPr>
        <w:t xml:space="preserve"> will </w:t>
      </w:r>
      <w:r w:rsidR="00644367">
        <w:rPr>
          <w:color w:val="auto"/>
          <w:sz w:val="24"/>
          <w:szCs w:val="24"/>
        </w:rPr>
        <w:t>provide thousands of results</w:t>
      </w:r>
      <w:r>
        <w:rPr>
          <w:color w:val="auto"/>
          <w:sz w:val="24"/>
          <w:szCs w:val="24"/>
        </w:rPr>
        <w:t>.</w:t>
      </w:r>
      <w:r w:rsidR="007B2E60">
        <w:rPr>
          <w:color w:val="auto"/>
          <w:sz w:val="24"/>
          <w:szCs w:val="24"/>
        </w:rPr>
        <w:t xml:space="preserve">  The vast majority cover a step-by-step approach that are all similar in design, although there </w:t>
      </w:r>
      <w:r w:rsidR="007B2E60">
        <w:rPr>
          <w:color w:val="auto"/>
          <w:sz w:val="24"/>
          <w:szCs w:val="24"/>
        </w:rPr>
        <w:lastRenderedPageBreak/>
        <w:t>are a varying number of steps in all the prominent models (Gelling, 2014</w:t>
      </w:r>
      <w:r w:rsidR="00E703B2">
        <w:rPr>
          <w:color w:val="auto"/>
          <w:sz w:val="24"/>
          <w:szCs w:val="24"/>
        </w:rPr>
        <w:t>)</w:t>
      </w:r>
      <w:r w:rsidR="007B2E60">
        <w:rPr>
          <w:color w:val="auto"/>
          <w:sz w:val="24"/>
          <w:szCs w:val="24"/>
        </w:rPr>
        <w:t>.  In an HR context, Anderson</w:t>
      </w:r>
      <w:r w:rsidR="00DC7610">
        <w:rPr>
          <w:color w:val="auto"/>
          <w:sz w:val="24"/>
          <w:szCs w:val="24"/>
        </w:rPr>
        <w:t>’s</w:t>
      </w:r>
      <w:r w:rsidR="007B2E60">
        <w:rPr>
          <w:color w:val="auto"/>
          <w:sz w:val="24"/>
          <w:szCs w:val="24"/>
        </w:rPr>
        <w:t xml:space="preserve"> guide to completing a research journey can be very useful.  It breaks down the research </w:t>
      </w:r>
      <w:r w:rsidR="00954321">
        <w:rPr>
          <w:color w:val="auto"/>
          <w:sz w:val="24"/>
          <w:szCs w:val="24"/>
        </w:rPr>
        <w:t>journey in to methodical, manageable segments.</w:t>
      </w:r>
      <w:r w:rsidR="00184FDA">
        <w:rPr>
          <w:color w:val="auto"/>
          <w:sz w:val="24"/>
          <w:szCs w:val="24"/>
        </w:rPr>
        <w:br/>
      </w:r>
      <w:r w:rsidR="00184FDA">
        <w:rPr>
          <w:color w:val="auto"/>
          <w:sz w:val="24"/>
          <w:szCs w:val="24"/>
        </w:rPr>
        <w:br/>
        <w:t>At the beginning of the research process</w:t>
      </w:r>
      <w:r w:rsidR="00DC7610">
        <w:rPr>
          <w:color w:val="auto"/>
          <w:sz w:val="24"/>
          <w:szCs w:val="24"/>
        </w:rPr>
        <w:t>, the</w:t>
      </w:r>
      <w:r w:rsidR="00C82423">
        <w:rPr>
          <w:color w:val="auto"/>
          <w:sz w:val="24"/>
          <w:szCs w:val="24"/>
        </w:rPr>
        <w:t xml:space="preserve"> model</w:t>
      </w:r>
      <w:r w:rsidR="00DC7610">
        <w:rPr>
          <w:color w:val="auto"/>
          <w:sz w:val="24"/>
          <w:szCs w:val="24"/>
        </w:rPr>
        <w:t xml:space="preserve"> focus</w:t>
      </w:r>
      <w:r w:rsidR="00C82423">
        <w:rPr>
          <w:color w:val="auto"/>
          <w:sz w:val="24"/>
          <w:szCs w:val="24"/>
        </w:rPr>
        <w:t>ses</w:t>
      </w:r>
      <w:r w:rsidR="00DC7610">
        <w:rPr>
          <w:color w:val="auto"/>
          <w:sz w:val="24"/>
          <w:szCs w:val="24"/>
        </w:rPr>
        <w:t xml:space="preserve"> heavily on initial information-gathering and research design ideas.  A large amount of the process is then centred around reviewing secondary data</w:t>
      </w:r>
      <w:r w:rsidR="00C82423">
        <w:rPr>
          <w:color w:val="auto"/>
          <w:sz w:val="24"/>
          <w:szCs w:val="24"/>
        </w:rPr>
        <w:t xml:space="preserve"> and</w:t>
      </w:r>
      <w:r w:rsidR="00DC7610">
        <w:rPr>
          <w:color w:val="auto"/>
          <w:sz w:val="24"/>
          <w:szCs w:val="24"/>
        </w:rPr>
        <w:t xml:space="preserve"> planning data collection</w:t>
      </w:r>
      <w:r w:rsidR="00C82423">
        <w:rPr>
          <w:color w:val="auto"/>
          <w:sz w:val="24"/>
          <w:szCs w:val="24"/>
        </w:rPr>
        <w:t>.  Following this, Anderson’s process follows a linear route through data analysis to result communication.  Whilst this linear route is invaluable to a new researcher, Saunders</w:t>
      </w:r>
      <w:r w:rsidR="00E703B2">
        <w:rPr>
          <w:color w:val="auto"/>
          <w:sz w:val="24"/>
          <w:szCs w:val="24"/>
        </w:rPr>
        <w:t xml:space="preserve"> et al </w:t>
      </w:r>
      <w:r w:rsidR="00C82423">
        <w:rPr>
          <w:color w:val="auto"/>
          <w:sz w:val="24"/>
          <w:szCs w:val="24"/>
        </w:rPr>
        <w:t>(2009</w:t>
      </w:r>
      <w:r w:rsidR="00E703B2">
        <w:rPr>
          <w:color w:val="auto"/>
          <w:sz w:val="24"/>
          <w:szCs w:val="24"/>
        </w:rPr>
        <w:t>, p.</w:t>
      </w:r>
      <w:r w:rsidR="00C82423">
        <w:rPr>
          <w:color w:val="auto"/>
          <w:sz w:val="24"/>
          <w:szCs w:val="24"/>
        </w:rPr>
        <w:t>10) are proponents of a more cyclical process, which</w:t>
      </w:r>
      <w:r w:rsidR="00E861EB">
        <w:rPr>
          <w:color w:val="auto"/>
          <w:sz w:val="24"/>
          <w:szCs w:val="24"/>
        </w:rPr>
        <w:t xml:space="preserve"> highlights the importance of reflection and revisiting previous sections of the process.  Ultimately, the stages of both models are similar in nature.</w:t>
      </w:r>
    </w:p>
    <w:p w14:paraId="4E70D33B" w14:textId="59646AEE" w:rsidR="00E861EB" w:rsidRDefault="00E861EB" w:rsidP="00F0293D">
      <w:pPr>
        <w:spacing w:line="360" w:lineRule="auto"/>
        <w:rPr>
          <w:color w:val="auto"/>
          <w:sz w:val="24"/>
          <w:szCs w:val="24"/>
        </w:rPr>
      </w:pPr>
    </w:p>
    <w:p w14:paraId="7C6706E5" w14:textId="0FAC52FF" w:rsidR="00E861EB" w:rsidRDefault="00E861EB" w:rsidP="00E61012">
      <w:pPr>
        <w:spacing w:line="360" w:lineRule="auto"/>
        <w:rPr>
          <w:color w:val="auto"/>
          <w:sz w:val="24"/>
          <w:szCs w:val="24"/>
        </w:rPr>
      </w:pPr>
      <w:r>
        <w:rPr>
          <w:color w:val="auto"/>
          <w:sz w:val="24"/>
          <w:szCs w:val="24"/>
        </w:rPr>
        <w:t>Each model begins with identifying an area of research.  Horn (2009</w:t>
      </w:r>
      <w:r w:rsidR="00795B21">
        <w:rPr>
          <w:color w:val="auto"/>
          <w:sz w:val="24"/>
          <w:szCs w:val="24"/>
        </w:rPr>
        <w:t>, quoted in Taylor &amp; Woodhams (ed),2012, p. 100</w:t>
      </w:r>
      <w:r>
        <w:rPr>
          <w:color w:val="auto"/>
          <w:sz w:val="24"/>
          <w:szCs w:val="24"/>
        </w:rPr>
        <w:t>)</w:t>
      </w:r>
      <w:r w:rsidR="00E61012">
        <w:rPr>
          <w:color w:val="auto"/>
          <w:sz w:val="24"/>
          <w:szCs w:val="24"/>
        </w:rPr>
        <w:t xml:space="preserve"> explains </w:t>
      </w:r>
      <w:r w:rsidR="00644367">
        <w:rPr>
          <w:color w:val="auto"/>
          <w:sz w:val="24"/>
          <w:szCs w:val="24"/>
        </w:rPr>
        <w:t xml:space="preserve">the </w:t>
      </w:r>
      <w:r w:rsidR="00E703B2">
        <w:rPr>
          <w:color w:val="auto"/>
          <w:sz w:val="24"/>
          <w:szCs w:val="24"/>
        </w:rPr>
        <w:t>strategies</w:t>
      </w:r>
      <w:r w:rsidR="00E61012">
        <w:rPr>
          <w:color w:val="auto"/>
          <w:sz w:val="24"/>
          <w:szCs w:val="24"/>
        </w:rPr>
        <w:t xml:space="preserve"> in detail.  An interesting notion is the ‘burning desire’ strategy, where the researcher’s rationale comes from a personal interest to research a chosen area.  Whilst carrying out research, it is important that practitioners </w:t>
      </w:r>
      <w:r w:rsidR="00A13580">
        <w:rPr>
          <w:color w:val="auto"/>
          <w:sz w:val="24"/>
          <w:szCs w:val="24"/>
        </w:rPr>
        <w:t>do not</w:t>
      </w:r>
      <w:r w:rsidR="00E61012">
        <w:rPr>
          <w:color w:val="auto"/>
          <w:sz w:val="24"/>
          <w:szCs w:val="24"/>
        </w:rPr>
        <w:t xml:space="preserve"> allow their ‘burning desire’ to cloud their judgement when tacking real-world HR issues.</w:t>
      </w:r>
      <w:r w:rsidRPr="00E61012">
        <w:rPr>
          <w:color w:val="auto"/>
          <w:sz w:val="24"/>
          <w:szCs w:val="24"/>
        </w:rPr>
        <w:t xml:space="preserve"> </w:t>
      </w:r>
      <w:r w:rsidR="00A13580">
        <w:rPr>
          <w:color w:val="auto"/>
          <w:sz w:val="24"/>
          <w:szCs w:val="24"/>
        </w:rPr>
        <w:br/>
      </w:r>
    </w:p>
    <w:p w14:paraId="2BA897AE" w14:textId="60F8B276" w:rsidR="00A13580" w:rsidRDefault="00A13580" w:rsidP="00E61012">
      <w:pPr>
        <w:spacing w:line="360" w:lineRule="auto"/>
        <w:rPr>
          <w:color w:val="auto"/>
          <w:sz w:val="24"/>
          <w:szCs w:val="24"/>
        </w:rPr>
      </w:pPr>
      <w:r>
        <w:rPr>
          <w:color w:val="auto"/>
          <w:sz w:val="24"/>
          <w:szCs w:val="24"/>
        </w:rPr>
        <w:t>Anderson (2009) discusses the different strategies for the HR Practitioner when researching.  These are:</w:t>
      </w:r>
    </w:p>
    <w:p w14:paraId="40894275" w14:textId="78758BEF" w:rsidR="00A13580" w:rsidRDefault="00A13580" w:rsidP="00A13580">
      <w:pPr>
        <w:pStyle w:val="ListParagraph"/>
        <w:numPr>
          <w:ilvl w:val="0"/>
          <w:numId w:val="2"/>
        </w:numPr>
        <w:spacing w:line="360" w:lineRule="auto"/>
        <w:rPr>
          <w:color w:val="auto"/>
          <w:sz w:val="24"/>
          <w:szCs w:val="24"/>
        </w:rPr>
      </w:pPr>
      <w:r>
        <w:rPr>
          <w:color w:val="auto"/>
          <w:sz w:val="24"/>
          <w:szCs w:val="24"/>
        </w:rPr>
        <w:t>Cross-sectional</w:t>
      </w:r>
    </w:p>
    <w:p w14:paraId="5086568B" w14:textId="39414A2E" w:rsidR="00A13580" w:rsidRDefault="00A13580" w:rsidP="00A13580">
      <w:pPr>
        <w:pStyle w:val="ListParagraph"/>
        <w:numPr>
          <w:ilvl w:val="0"/>
          <w:numId w:val="2"/>
        </w:numPr>
        <w:spacing w:line="360" w:lineRule="auto"/>
        <w:rPr>
          <w:color w:val="auto"/>
          <w:sz w:val="24"/>
          <w:szCs w:val="24"/>
        </w:rPr>
      </w:pPr>
      <w:r>
        <w:rPr>
          <w:color w:val="auto"/>
          <w:sz w:val="24"/>
          <w:szCs w:val="24"/>
        </w:rPr>
        <w:t>Case study</w:t>
      </w:r>
    </w:p>
    <w:p w14:paraId="18C7A4AC" w14:textId="67B3E2A3" w:rsidR="00A13580" w:rsidRDefault="00A13580" w:rsidP="00A13580">
      <w:pPr>
        <w:pStyle w:val="ListParagraph"/>
        <w:numPr>
          <w:ilvl w:val="0"/>
          <w:numId w:val="2"/>
        </w:numPr>
        <w:spacing w:line="360" w:lineRule="auto"/>
        <w:rPr>
          <w:color w:val="auto"/>
          <w:sz w:val="24"/>
          <w:szCs w:val="24"/>
        </w:rPr>
      </w:pPr>
      <w:r>
        <w:rPr>
          <w:color w:val="auto"/>
          <w:sz w:val="24"/>
          <w:szCs w:val="24"/>
        </w:rPr>
        <w:t>Action research</w:t>
      </w:r>
    </w:p>
    <w:p w14:paraId="42FFCB3E" w14:textId="3CA8B590" w:rsidR="004E25E8" w:rsidRPr="00795B21" w:rsidRDefault="00A13580" w:rsidP="00795B21">
      <w:pPr>
        <w:pStyle w:val="ListParagraph"/>
        <w:numPr>
          <w:ilvl w:val="0"/>
          <w:numId w:val="2"/>
        </w:numPr>
        <w:spacing w:line="360" w:lineRule="auto"/>
        <w:rPr>
          <w:color w:val="auto"/>
          <w:sz w:val="24"/>
          <w:szCs w:val="24"/>
        </w:rPr>
      </w:pPr>
      <w:r>
        <w:rPr>
          <w:color w:val="auto"/>
          <w:sz w:val="24"/>
          <w:szCs w:val="24"/>
        </w:rPr>
        <w:t>Comparative</w:t>
      </w:r>
    </w:p>
    <w:p w14:paraId="60C0B385" w14:textId="6F8AD133" w:rsidR="00A13580" w:rsidRDefault="00A13580" w:rsidP="00A13580">
      <w:pPr>
        <w:spacing w:line="360" w:lineRule="auto"/>
        <w:rPr>
          <w:color w:val="auto"/>
          <w:sz w:val="24"/>
          <w:szCs w:val="24"/>
        </w:rPr>
      </w:pPr>
      <w:r>
        <w:rPr>
          <w:color w:val="auto"/>
          <w:sz w:val="24"/>
          <w:szCs w:val="24"/>
        </w:rPr>
        <w:t>A cross-sectional study takes a fixed set of data at one time.  Whilst cost-effective, this approach can give superficial and unreliable results (</w:t>
      </w:r>
      <w:r w:rsidR="00795B21">
        <w:rPr>
          <w:color w:val="auto"/>
          <w:sz w:val="24"/>
          <w:szCs w:val="24"/>
        </w:rPr>
        <w:t>Wall &amp; Wood, 2005</w:t>
      </w:r>
      <w:r w:rsidR="00CB69C1">
        <w:rPr>
          <w:color w:val="auto"/>
          <w:sz w:val="24"/>
          <w:szCs w:val="24"/>
        </w:rPr>
        <w:t xml:space="preserve">).  A case-study approach, which offers a more in-depth look at </w:t>
      </w:r>
      <w:r w:rsidR="004E25E8">
        <w:rPr>
          <w:color w:val="auto"/>
          <w:sz w:val="24"/>
          <w:szCs w:val="24"/>
        </w:rPr>
        <w:t>an issu</w:t>
      </w:r>
      <w:r w:rsidR="00E703B2">
        <w:rPr>
          <w:color w:val="auto"/>
          <w:sz w:val="24"/>
          <w:szCs w:val="24"/>
        </w:rPr>
        <w:t>e</w:t>
      </w:r>
      <w:r w:rsidR="00CB69C1">
        <w:rPr>
          <w:color w:val="auto"/>
          <w:sz w:val="24"/>
          <w:szCs w:val="24"/>
        </w:rPr>
        <w:t>, can sometimes yield an unmanageable about of qualitative data (</w:t>
      </w:r>
      <w:r w:rsidR="00E005CB">
        <w:rPr>
          <w:color w:val="auto"/>
          <w:sz w:val="24"/>
          <w:szCs w:val="24"/>
        </w:rPr>
        <w:t xml:space="preserve">Perkins &amp; </w:t>
      </w:r>
      <w:proofErr w:type="spellStart"/>
      <w:r w:rsidR="00E005CB">
        <w:rPr>
          <w:color w:val="auto"/>
          <w:sz w:val="24"/>
          <w:szCs w:val="24"/>
        </w:rPr>
        <w:t>Woodham</w:t>
      </w:r>
      <w:proofErr w:type="spellEnd"/>
      <w:r w:rsidR="00E005CB">
        <w:rPr>
          <w:color w:val="auto"/>
          <w:sz w:val="24"/>
          <w:szCs w:val="24"/>
        </w:rPr>
        <w:t>, 2012, p.108)</w:t>
      </w:r>
      <w:r w:rsidR="00CB69C1">
        <w:rPr>
          <w:color w:val="auto"/>
          <w:sz w:val="24"/>
          <w:szCs w:val="24"/>
        </w:rPr>
        <w:t>.  Using an action</w:t>
      </w:r>
      <w:r w:rsidR="004E25E8">
        <w:rPr>
          <w:color w:val="auto"/>
          <w:sz w:val="24"/>
          <w:szCs w:val="24"/>
        </w:rPr>
        <w:t>-</w:t>
      </w:r>
      <w:r w:rsidR="00CB69C1">
        <w:rPr>
          <w:color w:val="auto"/>
          <w:sz w:val="24"/>
          <w:szCs w:val="24"/>
        </w:rPr>
        <w:t xml:space="preserve">research approach involves researching as part of a continuous cycle of ‘plan, do, review’.  This model can be advantageous as it can address issues </w:t>
      </w:r>
      <w:r w:rsidR="00644367">
        <w:rPr>
          <w:color w:val="auto"/>
          <w:sz w:val="24"/>
          <w:szCs w:val="24"/>
        </w:rPr>
        <w:t>positively, however the increased workload can have a negative impact (Denscombe</w:t>
      </w:r>
      <w:r w:rsidR="00E005CB">
        <w:rPr>
          <w:color w:val="auto"/>
          <w:sz w:val="24"/>
          <w:szCs w:val="24"/>
        </w:rPr>
        <w:t>,</w:t>
      </w:r>
      <w:r w:rsidR="00644367">
        <w:rPr>
          <w:color w:val="auto"/>
          <w:sz w:val="24"/>
          <w:szCs w:val="24"/>
        </w:rPr>
        <w:t xml:space="preserve"> 2014</w:t>
      </w:r>
      <w:r w:rsidR="00E005CB">
        <w:rPr>
          <w:color w:val="auto"/>
          <w:sz w:val="24"/>
          <w:szCs w:val="24"/>
        </w:rPr>
        <w:t>,</w:t>
      </w:r>
      <w:r w:rsidR="00644367">
        <w:rPr>
          <w:color w:val="auto"/>
          <w:sz w:val="24"/>
          <w:szCs w:val="24"/>
        </w:rPr>
        <w:t xml:space="preserve"> pp.134-135).  Comparative research compares data between </w:t>
      </w:r>
      <w:r w:rsidR="00644367">
        <w:rPr>
          <w:color w:val="auto"/>
          <w:sz w:val="24"/>
          <w:szCs w:val="24"/>
        </w:rPr>
        <w:lastRenderedPageBreak/>
        <w:t xml:space="preserve">different groups.  This can give </w:t>
      </w:r>
      <w:r w:rsidR="004E25E8">
        <w:rPr>
          <w:color w:val="auto"/>
          <w:sz w:val="24"/>
          <w:szCs w:val="24"/>
        </w:rPr>
        <w:t>insightful</w:t>
      </w:r>
      <w:r w:rsidR="00644367">
        <w:rPr>
          <w:color w:val="auto"/>
          <w:sz w:val="24"/>
          <w:szCs w:val="24"/>
        </w:rPr>
        <w:t xml:space="preserve"> contrasts </w:t>
      </w:r>
      <w:r w:rsidR="004E25E8">
        <w:rPr>
          <w:color w:val="auto"/>
          <w:sz w:val="24"/>
          <w:szCs w:val="24"/>
        </w:rPr>
        <w:t>for</w:t>
      </w:r>
      <w:r w:rsidR="00644367">
        <w:rPr>
          <w:color w:val="auto"/>
          <w:sz w:val="24"/>
          <w:szCs w:val="24"/>
        </w:rPr>
        <w:t xml:space="preserve"> leaders but must be used cautiously as it can be difficult to make </w:t>
      </w:r>
      <w:r w:rsidR="004E25E8">
        <w:rPr>
          <w:color w:val="auto"/>
          <w:sz w:val="24"/>
          <w:szCs w:val="24"/>
        </w:rPr>
        <w:t>meaningful</w:t>
      </w:r>
      <w:r w:rsidR="00644367">
        <w:rPr>
          <w:color w:val="auto"/>
          <w:sz w:val="24"/>
          <w:szCs w:val="24"/>
        </w:rPr>
        <w:t xml:space="preserve"> comparisons (</w:t>
      </w:r>
      <w:r w:rsidR="00E005CB">
        <w:rPr>
          <w:color w:val="auto"/>
          <w:sz w:val="24"/>
          <w:szCs w:val="24"/>
        </w:rPr>
        <w:t xml:space="preserve">Perkins &amp; </w:t>
      </w:r>
      <w:proofErr w:type="spellStart"/>
      <w:r w:rsidR="00E005CB">
        <w:rPr>
          <w:color w:val="auto"/>
          <w:sz w:val="24"/>
          <w:szCs w:val="24"/>
        </w:rPr>
        <w:t>Woodham</w:t>
      </w:r>
      <w:proofErr w:type="spellEnd"/>
      <w:r w:rsidR="00E005CB">
        <w:rPr>
          <w:color w:val="auto"/>
          <w:sz w:val="24"/>
          <w:szCs w:val="24"/>
        </w:rPr>
        <w:t>, 2012, p.</w:t>
      </w:r>
      <w:r w:rsidR="00644367">
        <w:rPr>
          <w:color w:val="auto"/>
          <w:sz w:val="24"/>
          <w:szCs w:val="24"/>
        </w:rPr>
        <w:t>109)</w:t>
      </w:r>
      <w:r w:rsidR="00925F86">
        <w:rPr>
          <w:color w:val="auto"/>
          <w:sz w:val="24"/>
          <w:szCs w:val="24"/>
        </w:rPr>
        <w:t>.</w:t>
      </w:r>
      <w:r w:rsidR="00925F86">
        <w:rPr>
          <w:color w:val="auto"/>
          <w:sz w:val="24"/>
          <w:szCs w:val="24"/>
        </w:rPr>
        <w:br/>
      </w:r>
      <w:r w:rsidR="00925F86">
        <w:rPr>
          <w:color w:val="auto"/>
          <w:sz w:val="24"/>
          <w:szCs w:val="24"/>
        </w:rPr>
        <w:br/>
        <w:t>The HR sector is in the midst of an unprecedented shift in working lives.  The COVID-19 pandemic is changing the working landscape. The CIPD (2020) found that in April, 44% of respondents were anxious about returning to work.</w:t>
      </w:r>
      <w:r w:rsidR="004E25E8">
        <w:rPr>
          <w:color w:val="auto"/>
          <w:sz w:val="24"/>
          <w:szCs w:val="24"/>
        </w:rPr>
        <w:t xml:space="preserve">  This provides a prophetic insight into the potential research areas for HR as we go forward.  </w:t>
      </w:r>
    </w:p>
    <w:p w14:paraId="06124507" w14:textId="05EEDEBC" w:rsidR="004E25E8" w:rsidRDefault="004E25E8" w:rsidP="00A13580">
      <w:pPr>
        <w:spacing w:line="360" w:lineRule="auto"/>
        <w:rPr>
          <w:color w:val="auto"/>
          <w:sz w:val="24"/>
          <w:szCs w:val="24"/>
        </w:rPr>
      </w:pPr>
    </w:p>
    <w:p w14:paraId="37E386D3" w14:textId="045CA3DF" w:rsidR="004E25E8" w:rsidRPr="00A13580" w:rsidRDefault="004E25E8" w:rsidP="00A13580">
      <w:pPr>
        <w:spacing w:line="360" w:lineRule="auto"/>
        <w:rPr>
          <w:color w:val="auto"/>
          <w:sz w:val="24"/>
          <w:szCs w:val="24"/>
        </w:rPr>
      </w:pPr>
      <w:r>
        <w:rPr>
          <w:color w:val="auto"/>
          <w:sz w:val="24"/>
          <w:szCs w:val="24"/>
        </w:rPr>
        <w:t>In conclusion, the role of research and evidence-based is practice is crucial for the development and integrity of the HR profession.  The HR professional needs to be aware of the varying approaches and strategies to draw solid, proactive conclusions.</w:t>
      </w:r>
    </w:p>
    <w:p w14:paraId="0E93520E" w14:textId="7E7285CD" w:rsidR="00E84989" w:rsidRDefault="00E84989" w:rsidP="00F0293D">
      <w:pPr>
        <w:spacing w:line="360" w:lineRule="auto"/>
        <w:rPr>
          <w:color w:val="auto"/>
          <w:sz w:val="24"/>
          <w:szCs w:val="24"/>
        </w:rPr>
      </w:pPr>
    </w:p>
    <w:p w14:paraId="0A840329" w14:textId="0579EEC6" w:rsidR="000B39D9" w:rsidRDefault="000B39D9" w:rsidP="00F0293D">
      <w:pPr>
        <w:spacing w:line="360" w:lineRule="auto"/>
        <w:rPr>
          <w:color w:val="auto"/>
          <w:sz w:val="24"/>
          <w:szCs w:val="24"/>
        </w:rPr>
      </w:pPr>
    </w:p>
    <w:p w14:paraId="31C9E238" w14:textId="28F85257" w:rsidR="000B39D9" w:rsidRDefault="000B39D9" w:rsidP="00F0293D">
      <w:pPr>
        <w:spacing w:line="360" w:lineRule="auto"/>
        <w:rPr>
          <w:color w:val="auto"/>
          <w:sz w:val="24"/>
          <w:szCs w:val="24"/>
        </w:rPr>
      </w:pPr>
    </w:p>
    <w:p w14:paraId="597B9ED5" w14:textId="7689394D" w:rsidR="000B39D9" w:rsidRDefault="000B39D9" w:rsidP="00F0293D">
      <w:pPr>
        <w:spacing w:line="360" w:lineRule="auto"/>
        <w:rPr>
          <w:color w:val="auto"/>
          <w:sz w:val="24"/>
          <w:szCs w:val="24"/>
        </w:rPr>
      </w:pPr>
    </w:p>
    <w:p w14:paraId="09683CB5" w14:textId="7EED976F" w:rsidR="000B39D9" w:rsidRDefault="000B39D9" w:rsidP="00F0293D">
      <w:pPr>
        <w:spacing w:line="360" w:lineRule="auto"/>
        <w:rPr>
          <w:color w:val="auto"/>
          <w:sz w:val="24"/>
          <w:szCs w:val="24"/>
        </w:rPr>
      </w:pPr>
    </w:p>
    <w:p w14:paraId="7BD7798D" w14:textId="145F1CB9" w:rsidR="000B39D9" w:rsidRDefault="000B39D9" w:rsidP="00F0293D">
      <w:pPr>
        <w:spacing w:line="360" w:lineRule="auto"/>
        <w:rPr>
          <w:color w:val="auto"/>
          <w:sz w:val="24"/>
          <w:szCs w:val="24"/>
        </w:rPr>
      </w:pPr>
    </w:p>
    <w:p w14:paraId="1FDD9A7C" w14:textId="137C4025" w:rsidR="000B39D9" w:rsidRDefault="000B39D9" w:rsidP="00F0293D">
      <w:pPr>
        <w:spacing w:line="360" w:lineRule="auto"/>
        <w:rPr>
          <w:color w:val="auto"/>
          <w:sz w:val="24"/>
          <w:szCs w:val="24"/>
        </w:rPr>
      </w:pPr>
    </w:p>
    <w:p w14:paraId="20B58EA8" w14:textId="702E73E2" w:rsidR="000B39D9" w:rsidRDefault="000B39D9" w:rsidP="00F0293D">
      <w:pPr>
        <w:spacing w:line="360" w:lineRule="auto"/>
        <w:rPr>
          <w:color w:val="auto"/>
          <w:sz w:val="24"/>
          <w:szCs w:val="24"/>
        </w:rPr>
      </w:pPr>
    </w:p>
    <w:p w14:paraId="41208F6D" w14:textId="192B18D9" w:rsidR="000B39D9" w:rsidRDefault="000B39D9" w:rsidP="00F0293D">
      <w:pPr>
        <w:spacing w:line="360" w:lineRule="auto"/>
        <w:rPr>
          <w:color w:val="auto"/>
          <w:sz w:val="24"/>
          <w:szCs w:val="24"/>
        </w:rPr>
      </w:pPr>
    </w:p>
    <w:p w14:paraId="256504EA" w14:textId="2F7A54CF" w:rsidR="000B39D9" w:rsidRDefault="000B39D9" w:rsidP="00F0293D">
      <w:pPr>
        <w:spacing w:line="360" w:lineRule="auto"/>
        <w:rPr>
          <w:color w:val="auto"/>
          <w:sz w:val="24"/>
          <w:szCs w:val="24"/>
        </w:rPr>
      </w:pPr>
    </w:p>
    <w:p w14:paraId="03144DD6" w14:textId="3CFACCE8" w:rsidR="000B39D9" w:rsidRDefault="000B39D9" w:rsidP="00F0293D">
      <w:pPr>
        <w:spacing w:line="360" w:lineRule="auto"/>
        <w:rPr>
          <w:color w:val="auto"/>
          <w:sz w:val="24"/>
          <w:szCs w:val="24"/>
        </w:rPr>
      </w:pPr>
    </w:p>
    <w:p w14:paraId="7C93A2AB" w14:textId="46D4686A" w:rsidR="000B39D9" w:rsidRDefault="000B39D9" w:rsidP="00F0293D">
      <w:pPr>
        <w:spacing w:line="360" w:lineRule="auto"/>
        <w:rPr>
          <w:color w:val="auto"/>
          <w:sz w:val="24"/>
          <w:szCs w:val="24"/>
        </w:rPr>
      </w:pPr>
    </w:p>
    <w:p w14:paraId="5DB692BB" w14:textId="4028032C" w:rsidR="000B39D9" w:rsidRDefault="000B39D9" w:rsidP="00F0293D">
      <w:pPr>
        <w:spacing w:line="360" w:lineRule="auto"/>
        <w:rPr>
          <w:color w:val="auto"/>
          <w:sz w:val="24"/>
          <w:szCs w:val="24"/>
        </w:rPr>
      </w:pPr>
    </w:p>
    <w:p w14:paraId="5A0E96C2" w14:textId="7CBA8044" w:rsidR="000B39D9" w:rsidRDefault="000B39D9" w:rsidP="00F0293D">
      <w:pPr>
        <w:spacing w:line="360" w:lineRule="auto"/>
        <w:rPr>
          <w:color w:val="auto"/>
          <w:sz w:val="24"/>
          <w:szCs w:val="24"/>
        </w:rPr>
      </w:pPr>
    </w:p>
    <w:p w14:paraId="19D7B135" w14:textId="02B60584" w:rsidR="000B39D9" w:rsidRDefault="000B39D9" w:rsidP="00F0293D">
      <w:pPr>
        <w:spacing w:line="360" w:lineRule="auto"/>
        <w:rPr>
          <w:color w:val="auto"/>
          <w:sz w:val="24"/>
          <w:szCs w:val="24"/>
        </w:rPr>
      </w:pPr>
    </w:p>
    <w:p w14:paraId="1BFE4277" w14:textId="04489AD7" w:rsidR="000B39D9" w:rsidRDefault="000B39D9" w:rsidP="00F0293D">
      <w:pPr>
        <w:spacing w:line="360" w:lineRule="auto"/>
        <w:rPr>
          <w:color w:val="auto"/>
          <w:sz w:val="24"/>
          <w:szCs w:val="24"/>
        </w:rPr>
      </w:pPr>
    </w:p>
    <w:p w14:paraId="7068D8C8" w14:textId="01517715" w:rsidR="000B39D9" w:rsidRDefault="000B39D9" w:rsidP="00F0293D">
      <w:pPr>
        <w:spacing w:line="360" w:lineRule="auto"/>
        <w:rPr>
          <w:color w:val="auto"/>
          <w:sz w:val="24"/>
          <w:szCs w:val="24"/>
        </w:rPr>
      </w:pPr>
    </w:p>
    <w:p w14:paraId="2D520F03" w14:textId="4016AA47" w:rsidR="000B39D9" w:rsidRDefault="000B39D9" w:rsidP="00F0293D">
      <w:pPr>
        <w:spacing w:line="360" w:lineRule="auto"/>
        <w:rPr>
          <w:color w:val="auto"/>
          <w:sz w:val="24"/>
          <w:szCs w:val="24"/>
        </w:rPr>
      </w:pPr>
    </w:p>
    <w:p w14:paraId="408F3002" w14:textId="77777777" w:rsidR="000B39D9" w:rsidRPr="00E84989" w:rsidRDefault="000B39D9" w:rsidP="00F0293D">
      <w:pPr>
        <w:spacing w:line="360" w:lineRule="auto"/>
        <w:rPr>
          <w:color w:val="auto"/>
          <w:sz w:val="24"/>
          <w:szCs w:val="24"/>
        </w:rPr>
      </w:pPr>
    </w:p>
    <w:p w14:paraId="4A987047" w14:textId="6C0CD675" w:rsidR="00E84989" w:rsidRDefault="00E84989" w:rsidP="00F0293D">
      <w:pPr>
        <w:spacing w:line="360" w:lineRule="auto"/>
        <w:rPr>
          <w:color w:val="auto"/>
          <w:sz w:val="24"/>
          <w:szCs w:val="24"/>
        </w:rPr>
      </w:pPr>
    </w:p>
    <w:p w14:paraId="438C3E9D" w14:textId="77777777" w:rsidR="00E84989" w:rsidRPr="00F0293D" w:rsidRDefault="00E84989" w:rsidP="00F0293D">
      <w:pPr>
        <w:spacing w:line="360" w:lineRule="auto"/>
        <w:rPr>
          <w:color w:val="auto"/>
          <w:sz w:val="24"/>
          <w:szCs w:val="24"/>
        </w:rPr>
      </w:pPr>
    </w:p>
    <w:p w14:paraId="6F9651C9" w14:textId="552FFC6C" w:rsidR="00F0293D" w:rsidRPr="000B39D9" w:rsidRDefault="004E25E8" w:rsidP="00F0293D">
      <w:pPr>
        <w:spacing w:line="360" w:lineRule="auto"/>
        <w:rPr>
          <w:color w:val="auto"/>
          <w:sz w:val="24"/>
          <w:szCs w:val="24"/>
          <w:u w:val="single"/>
        </w:rPr>
      </w:pPr>
      <w:r w:rsidRPr="000B39D9">
        <w:rPr>
          <w:color w:val="auto"/>
          <w:sz w:val="24"/>
          <w:szCs w:val="24"/>
          <w:u w:val="single"/>
        </w:rPr>
        <w:lastRenderedPageBreak/>
        <w:t>Reference List &amp; Bibliography</w:t>
      </w:r>
    </w:p>
    <w:p w14:paraId="5C224A14" w14:textId="7F455274" w:rsidR="000B39D9" w:rsidRPr="000B39D9" w:rsidRDefault="000B39D9" w:rsidP="000B39D9">
      <w:pPr>
        <w:pStyle w:val="NoSpacing"/>
        <w:spacing w:line="360" w:lineRule="auto"/>
        <w:rPr>
          <w:color w:val="auto"/>
          <w:sz w:val="24"/>
          <w:szCs w:val="24"/>
        </w:rPr>
      </w:pPr>
    </w:p>
    <w:p w14:paraId="2A80BFD4" w14:textId="217928F9" w:rsidR="000B39D9" w:rsidRDefault="000B39D9" w:rsidP="000B39D9">
      <w:pPr>
        <w:pStyle w:val="NoSpacing"/>
        <w:spacing w:line="360" w:lineRule="auto"/>
        <w:rPr>
          <w:color w:val="auto"/>
          <w:sz w:val="24"/>
          <w:szCs w:val="24"/>
        </w:rPr>
      </w:pPr>
      <w:r w:rsidRPr="000B39D9">
        <w:rPr>
          <w:color w:val="auto"/>
          <w:sz w:val="24"/>
          <w:szCs w:val="24"/>
        </w:rPr>
        <w:t>Anderson, V</w:t>
      </w:r>
      <w:r w:rsidRPr="000B39D9">
        <w:rPr>
          <w:color w:val="auto"/>
          <w:sz w:val="24"/>
          <w:szCs w:val="24"/>
        </w:rPr>
        <w:t xml:space="preserve">. (2013) Research methods in human resource management: investigating a business issue. 3rd ed. London: Chartered Institute of Personnel and Development. </w:t>
      </w:r>
    </w:p>
    <w:p w14:paraId="4025A39C" w14:textId="099B2BAA" w:rsidR="000B39D9" w:rsidRDefault="000B39D9" w:rsidP="000B39D9">
      <w:pPr>
        <w:pStyle w:val="NoSpacing"/>
        <w:spacing w:line="360" w:lineRule="auto"/>
        <w:rPr>
          <w:rFonts w:asciiTheme="minorHAnsi" w:eastAsiaTheme="minorHAnsi" w:hAnsiTheme="minorHAnsi"/>
          <w:color w:val="auto"/>
          <w:sz w:val="24"/>
          <w:szCs w:val="24"/>
          <w:lang w:val="en-GB"/>
        </w:rPr>
      </w:pPr>
    </w:p>
    <w:p w14:paraId="20E6C39E" w14:textId="0DA39266" w:rsidR="000B39D9" w:rsidRPr="000B39D9" w:rsidRDefault="000B39D9" w:rsidP="000B39D9">
      <w:pPr>
        <w:pStyle w:val="NoSpacing"/>
        <w:spacing w:line="360" w:lineRule="auto"/>
        <w:rPr>
          <w:color w:val="auto"/>
          <w:sz w:val="24"/>
          <w:szCs w:val="24"/>
        </w:rPr>
      </w:pPr>
      <w:r>
        <w:rPr>
          <w:color w:val="auto"/>
          <w:sz w:val="24"/>
          <w:szCs w:val="24"/>
        </w:rPr>
        <w:t xml:space="preserve">Bell, J. &amp; Waters, </w:t>
      </w:r>
      <w:proofErr w:type="gramStart"/>
      <w:r>
        <w:rPr>
          <w:color w:val="auto"/>
          <w:sz w:val="24"/>
          <w:szCs w:val="24"/>
        </w:rPr>
        <w:t>S.</w:t>
      </w:r>
      <w:r w:rsidRPr="000B39D9">
        <w:rPr>
          <w:color w:val="auto"/>
          <w:sz w:val="24"/>
          <w:szCs w:val="24"/>
        </w:rPr>
        <w:t>.</w:t>
      </w:r>
      <w:proofErr w:type="gramEnd"/>
      <w:r w:rsidRPr="000B39D9">
        <w:rPr>
          <w:color w:val="auto"/>
          <w:sz w:val="24"/>
          <w:szCs w:val="24"/>
        </w:rPr>
        <w:t xml:space="preserve"> (2014) Doing your research project: a guide for first time researchers. 6th ed. Maidenhead: Open University Press</w:t>
      </w:r>
    </w:p>
    <w:p w14:paraId="276AC4B0" w14:textId="77777777" w:rsidR="000B39D9" w:rsidRPr="000B39D9" w:rsidRDefault="000B39D9" w:rsidP="000B39D9">
      <w:pPr>
        <w:pStyle w:val="NoSpacing"/>
        <w:spacing w:line="360" w:lineRule="auto"/>
        <w:rPr>
          <w:rFonts w:asciiTheme="minorHAnsi" w:eastAsiaTheme="minorHAnsi" w:hAnsiTheme="minorHAnsi"/>
          <w:color w:val="auto"/>
          <w:sz w:val="24"/>
          <w:szCs w:val="24"/>
          <w:lang w:val="en-GB"/>
        </w:rPr>
      </w:pPr>
    </w:p>
    <w:p w14:paraId="284BE456" w14:textId="7F0278A0" w:rsidR="000B39D9" w:rsidRDefault="000B39D9" w:rsidP="000B39D9">
      <w:pPr>
        <w:pStyle w:val="NoSpacing"/>
        <w:spacing w:line="360" w:lineRule="auto"/>
        <w:rPr>
          <w:color w:val="auto"/>
          <w:sz w:val="24"/>
          <w:szCs w:val="24"/>
        </w:rPr>
      </w:pPr>
      <w:r w:rsidRPr="000B39D9">
        <w:rPr>
          <w:color w:val="auto"/>
          <w:sz w:val="24"/>
          <w:szCs w:val="24"/>
        </w:rPr>
        <w:t>Cameron, S. &amp; Price, D</w:t>
      </w:r>
      <w:r w:rsidRPr="000B39D9">
        <w:rPr>
          <w:color w:val="auto"/>
          <w:sz w:val="24"/>
          <w:szCs w:val="24"/>
        </w:rPr>
        <w:t>. (2009) Business research methods: a practical approach. London: Chartered Institute of Personnel and Development.</w:t>
      </w:r>
    </w:p>
    <w:p w14:paraId="1CDA93FA" w14:textId="77777777" w:rsidR="000B39D9" w:rsidRPr="000B39D9" w:rsidRDefault="000B39D9" w:rsidP="000B39D9">
      <w:pPr>
        <w:pStyle w:val="NoSpacing"/>
        <w:spacing w:line="360" w:lineRule="auto"/>
        <w:rPr>
          <w:color w:val="auto"/>
          <w:sz w:val="24"/>
          <w:szCs w:val="24"/>
        </w:rPr>
      </w:pPr>
    </w:p>
    <w:p w14:paraId="02837330" w14:textId="086BAF6C" w:rsidR="000B39D9" w:rsidRDefault="000B39D9" w:rsidP="000B39D9">
      <w:pPr>
        <w:pStyle w:val="NoSpacing"/>
        <w:spacing w:line="360" w:lineRule="auto"/>
        <w:rPr>
          <w:color w:val="auto"/>
          <w:sz w:val="24"/>
          <w:szCs w:val="24"/>
        </w:rPr>
      </w:pPr>
      <w:r w:rsidRPr="000B39D9">
        <w:rPr>
          <w:color w:val="auto"/>
          <w:sz w:val="24"/>
          <w:szCs w:val="24"/>
        </w:rPr>
        <w:t xml:space="preserve">Chartered Institute for Personnel &amp; Development (2020) </w:t>
      </w:r>
      <w:r w:rsidRPr="000B39D9">
        <w:rPr>
          <w:i/>
          <w:iCs/>
          <w:color w:val="auto"/>
          <w:sz w:val="24"/>
          <w:szCs w:val="24"/>
        </w:rPr>
        <w:t xml:space="preserve">Impact of COVID-19 on working lives. </w:t>
      </w:r>
      <w:r w:rsidRPr="000B39D9">
        <w:rPr>
          <w:color w:val="auto"/>
          <w:sz w:val="24"/>
          <w:szCs w:val="24"/>
        </w:rPr>
        <w:t xml:space="preserve">Available at </w:t>
      </w:r>
      <w:hyperlink r:id="rId9" w:history="1">
        <w:r w:rsidRPr="000B39D9">
          <w:rPr>
            <w:rStyle w:val="Hyperlink"/>
            <w:color w:val="auto"/>
            <w:sz w:val="24"/>
            <w:szCs w:val="24"/>
          </w:rPr>
          <w:t>https://www.cipd.co.uk/knowledge/work/trends/goodwork/covid-impact</w:t>
        </w:r>
      </w:hyperlink>
      <w:r w:rsidRPr="000B39D9">
        <w:rPr>
          <w:color w:val="auto"/>
          <w:sz w:val="24"/>
          <w:szCs w:val="24"/>
        </w:rPr>
        <w:t xml:space="preserve"> (Accessed 2nd October 2020)</w:t>
      </w:r>
    </w:p>
    <w:p w14:paraId="26356E4B" w14:textId="77777777" w:rsidR="000B39D9" w:rsidRPr="000B39D9" w:rsidRDefault="000B39D9" w:rsidP="000B39D9">
      <w:pPr>
        <w:pStyle w:val="NoSpacing"/>
        <w:spacing w:line="360" w:lineRule="auto"/>
        <w:rPr>
          <w:color w:val="auto"/>
          <w:sz w:val="24"/>
          <w:szCs w:val="24"/>
        </w:rPr>
      </w:pPr>
    </w:p>
    <w:p w14:paraId="07E6B7E8" w14:textId="6AD50597" w:rsidR="000B39D9" w:rsidRDefault="000B39D9" w:rsidP="000B39D9">
      <w:pPr>
        <w:pStyle w:val="NoSpacing"/>
        <w:spacing w:line="360" w:lineRule="auto"/>
        <w:rPr>
          <w:color w:val="auto"/>
          <w:sz w:val="24"/>
          <w:szCs w:val="24"/>
        </w:rPr>
      </w:pPr>
      <w:r w:rsidRPr="000B39D9">
        <w:rPr>
          <w:color w:val="auto"/>
          <w:sz w:val="24"/>
          <w:szCs w:val="24"/>
        </w:rPr>
        <w:t xml:space="preserve">Dickson, R. </w:t>
      </w:r>
      <w:r w:rsidRPr="000B39D9">
        <w:rPr>
          <w:i/>
          <w:iCs/>
          <w:color w:val="auto"/>
          <w:sz w:val="24"/>
          <w:szCs w:val="24"/>
        </w:rPr>
        <w:t xml:space="preserve">et </w:t>
      </w:r>
      <w:r w:rsidRPr="000B39D9">
        <w:rPr>
          <w:color w:val="auto"/>
          <w:sz w:val="24"/>
          <w:szCs w:val="24"/>
        </w:rPr>
        <w:t xml:space="preserve">al (2014) ‘Carrying out a Systematic Review as a </w:t>
      </w:r>
      <w:proofErr w:type="gramStart"/>
      <w:r w:rsidRPr="000B39D9">
        <w:rPr>
          <w:color w:val="auto"/>
          <w:sz w:val="24"/>
          <w:szCs w:val="24"/>
        </w:rPr>
        <w:t>Master’s</w:t>
      </w:r>
      <w:proofErr w:type="gramEnd"/>
      <w:r w:rsidRPr="000B39D9">
        <w:rPr>
          <w:color w:val="auto"/>
          <w:sz w:val="24"/>
          <w:szCs w:val="24"/>
        </w:rPr>
        <w:t xml:space="preserve"> Thesis’, in Boland, A., Cherry, M.G. &amp; Dickson, R. (ed) </w:t>
      </w:r>
      <w:r w:rsidRPr="000B39D9">
        <w:rPr>
          <w:i/>
          <w:iCs/>
          <w:color w:val="auto"/>
          <w:sz w:val="24"/>
          <w:szCs w:val="24"/>
        </w:rPr>
        <w:t>Doing a Systematic Review: A student’s guide.</w:t>
      </w:r>
      <w:r w:rsidRPr="000B39D9">
        <w:rPr>
          <w:color w:val="auto"/>
          <w:sz w:val="24"/>
          <w:szCs w:val="24"/>
        </w:rPr>
        <w:t xml:space="preserve"> London: Sage </w:t>
      </w:r>
    </w:p>
    <w:p w14:paraId="0944639A" w14:textId="77777777" w:rsidR="000B39D9" w:rsidRPr="000B39D9" w:rsidRDefault="000B39D9" w:rsidP="000B39D9">
      <w:pPr>
        <w:pStyle w:val="NoSpacing"/>
        <w:spacing w:line="360" w:lineRule="auto"/>
        <w:rPr>
          <w:color w:val="auto"/>
          <w:sz w:val="24"/>
          <w:szCs w:val="24"/>
        </w:rPr>
      </w:pPr>
    </w:p>
    <w:p w14:paraId="3929ECFE" w14:textId="1FADB43C" w:rsidR="000B39D9" w:rsidRDefault="000B39D9" w:rsidP="000B39D9">
      <w:pPr>
        <w:pStyle w:val="NoSpacing"/>
        <w:spacing w:line="360" w:lineRule="auto"/>
        <w:rPr>
          <w:color w:val="auto"/>
          <w:sz w:val="24"/>
          <w:szCs w:val="24"/>
        </w:rPr>
      </w:pPr>
      <w:r w:rsidRPr="000B39D9">
        <w:rPr>
          <w:color w:val="auto"/>
          <w:sz w:val="24"/>
          <w:szCs w:val="24"/>
        </w:rPr>
        <w:t xml:space="preserve">Gelling, L. (2015) ‘Stages in the Research Process’, </w:t>
      </w:r>
      <w:r w:rsidRPr="000B39D9">
        <w:rPr>
          <w:i/>
          <w:iCs/>
          <w:color w:val="auto"/>
          <w:sz w:val="24"/>
          <w:szCs w:val="24"/>
        </w:rPr>
        <w:t>Nursing Standard</w:t>
      </w:r>
      <w:r w:rsidRPr="000B39D9">
        <w:rPr>
          <w:color w:val="auto"/>
          <w:sz w:val="24"/>
          <w:szCs w:val="24"/>
        </w:rPr>
        <w:t xml:space="preserve">¸ 29 (27), pp. 44-49.  Available at </w:t>
      </w:r>
      <w:hyperlink r:id="rId10" w:history="1">
        <w:r w:rsidRPr="000B39D9">
          <w:rPr>
            <w:rStyle w:val="Hyperlink"/>
            <w:color w:val="auto"/>
            <w:sz w:val="24"/>
            <w:szCs w:val="24"/>
          </w:rPr>
          <w:t>https://search.proquest.com/openview/3482ad7f62cd8208207f6f3ee5fd115d/1?pq-origsite=gscholar&amp;cbl=2042228</w:t>
        </w:r>
      </w:hyperlink>
      <w:r w:rsidRPr="000B39D9">
        <w:rPr>
          <w:color w:val="auto"/>
          <w:sz w:val="24"/>
          <w:szCs w:val="24"/>
        </w:rPr>
        <w:t xml:space="preserve"> (Accessed: 2</w:t>
      </w:r>
      <w:r w:rsidRPr="000B39D9">
        <w:rPr>
          <w:color w:val="auto"/>
          <w:sz w:val="24"/>
          <w:szCs w:val="24"/>
          <w:vertAlign w:val="superscript"/>
        </w:rPr>
        <w:t>nd</w:t>
      </w:r>
      <w:r w:rsidRPr="000B39D9">
        <w:rPr>
          <w:color w:val="auto"/>
          <w:sz w:val="24"/>
          <w:szCs w:val="24"/>
        </w:rPr>
        <w:t xml:space="preserve"> October 2020)</w:t>
      </w:r>
    </w:p>
    <w:p w14:paraId="65E8187E" w14:textId="77777777" w:rsidR="000B39D9" w:rsidRPr="000B39D9" w:rsidRDefault="000B39D9" w:rsidP="000B39D9">
      <w:pPr>
        <w:pStyle w:val="NoSpacing"/>
        <w:spacing w:line="360" w:lineRule="auto"/>
        <w:rPr>
          <w:color w:val="auto"/>
          <w:sz w:val="24"/>
          <w:szCs w:val="24"/>
        </w:rPr>
      </w:pPr>
    </w:p>
    <w:p w14:paraId="18758F1A" w14:textId="14008A8B" w:rsidR="000B39D9" w:rsidRDefault="000B39D9" w:rsidP="000B39D9">
      <w:pPr>
        <w:pStyle w:val="NoSpacing"/>
        <w:spacing w:line="360" w:lineRule="auto"/>
        <w:rPr>
          <w:color w:val="auto"/>
          <w:sz w:val="24"/>
          <w:szCs w:val="24"/>
        </w:rPr>
      </w:pPr>
      <w:r w:rsidRPr="000B39D9">
        <w:rPr>
          <w:color w:val="auto"/>
          <w:sz w:val="24"/>
          <w:szCs w:val="24"/>
        </w:rPr>
        <w:t xml:space="preserve">Holden, M. &amp; Lynch, P. (2004) ‘Choosing the Appropriate Methodology: Understanding Research Philosophy’, </w:t>
      </w:r>
      <w:r w:rsidRPr="000B39D9">
        <w:rPr>
          <w:i/>
          <w:iCs/>
          <w:color w:val="auto"/>
          <w:sz w:val="24"/>
          <w:szCs w:val="24"/>
        </w:rPr>
        <w:t>The Marketing Review</w:t>
      </w:r>
      <w:r w:rsidRPr="000B39D9">
        <w:rPr>
          <w:color w:val="auto"/>
          <w:sz w:val="24"/>
          <w:szCs w:val="24"/>
        </w:rPr>
        <w:t xml:space="preserve">, 4(4), pp. 397-409. Available at : </w:t>
      </w:r>
      <w:hyperlink r:id="rId11" w:history="1">
        <w:r w:rsidRPr="000B39D9">
          <w:rPr>
            <w:rStyle w:val="Hyperlink"/>
            <w:color w:val="auto"/>
            <w:sz w:val="24"/>
            <w:szCs w:val="24"/>
          </w:rPr>
          <w:t>https://www.ingentaconnect.com/content/westburn/tmr/2004/00000004/00000004/art00004?token=005d17821ce1ff97630504c2a726e2d58464340592f713b672c57582a67232d45234a2f7a406a595747665d48743b</w:t>
        </w:r>
      </w:hyperlink>
      <w:r w:rsidRPr="000B39D9">
        <w:rPr>
          <w:color w:val="auto"/>
          <w:sz w:val="24"/>
          <w:szCs w:val="24"/>
        </w:rPr>
        <w:t xml:space="preserve"> (Accessed: 2nd October 2020)</w:t>
      </w:r>
    </w:p>
    <w:p w14:paraId="73CFB821" w14:textId="77777777" w:rsidR="000B39D9" w:rsidRPr="000B39D9" w:rsidRDefault="000B39D9" w:rsidP="000B39D9">
      <w:pPr>
        <w:pStyle w:val="NoSpacing"/>
        <w:spacing w:line="360" w:lineRule="auto"/>
        <w:rPr>
          <w:color w:val="auto"/>
          <w:sz w:val="24"/>
          <w:szCs w:val="24"/>
        </w:rPr>
      </w:pPr>
    </w:p>
    <w:p w14:paraId="70FFA3E5" w14:textId="77777777" w:rsidR="000B39D9" w:rsidRPr="000B39D9" w:rsidRDefault="000B39D9" w:rsidP="000B39D9">
      <w:pPr>
        <w:pStyle w:val="NoSpacing"/>
        <w:spacing w:line="360" w:lineRule="auto"/>
        <w:rPr>
          <w:color w:val="auto"/>
          <w:sz w:val="24"/>
          <w:szCs w:val="24"/>
        </w:rPr>
      </w:pPr>
      <w:r w:rsidRPr="000B39D9">
        <w:rPr>
          <w:color w:val="auto"/>
          <w:sz w:val="24"/>
          <w:szCs w:val="24"/>
        </w:rPr>
        <w:lastRenderedPageBreak/>
        <w:t>Oliver, P. (2010) Understanding the Research Process.  London: Sage.</w:t>
      </w:r>
    </w:p>
    <w:p w14:paraId="1A3F8506" w14:textId="5734161D" w:rsidR="000B39D9" w:rsidRDefault="000B39D9" w:rsidP="000B39D9">
      <w:pPr>
        <w:pStyle w:val="NoSpacing"/>
        <w:spacing w:line="360" w:lineRule="auto"/>
        <w:rPr>
          <w:color w:val="auto"/>
          <w:sz w:val="24"/>
          <w:szCs w:val="24"/>
        </w:rPr>
      </w:pPr>
      <w:r w:rsidRPr="000B39D9">
        <w:rPr>
          <w:color w:val="auto"/>
          <w:sz w:val="24"/>
          <w:szCs w:val="24"/>
        </w:rPr>
        <w:t>Saunders, M., Lewis, P. and Thornhill, A</w:t>
      </w:r>
      <w:r w:rsidRPr="000B39D9">
        <w:rPr>
          <w:color w:val="auto"/>
          <w:sz w:val="24"/>
          <w:szCs w:val="24"/>
        </w:rPr>
        <w:t xml:space="preserve"> (20</w:t>
      </w:r>
      <w:r w:rsidRPr="000B39D9">
        <w:rPr>
          <w:color w:val="auto"/>
          <w:sz w:val="24"/>
          <w:szCs w:val="24"/>
        </w:rPr>
        <w:t>09</w:t>
      </w:r>
      <w:r w:rsidRPr="000B39D9">
        <w:rPr>
          <w:color w:val="auto"/>
          <w:sz w:val="24"/>
          <w:szCs w:val="24"/>
        </w:rPr>
        <w:t xml:space="preserve">) Research methods for business students. </w:t>
      </w:r>
      <w:r w:rsidRPr="000B39D9">
        <w:rPr>
          <w:color w:val="auto"/>
          <w:sz w:val="24"/>
          <w:szCs w:val="24"/>
        </w:rPr>
        <w:t>5</w:t>
      </w:r>
      <w:r w:rsidRPr="000B39D9">
        <w:rPr>
          <w:color w:val="auto"/>
          <w:sz w:val="24"/>
          <w:szCs w:val="24"/>
        </w:rPr>
        <w:t xml:space="preserve">th ed. Harlow: Pearson Education.  </w:t>
      </w:r>
    </w:p>
    <w:p w14:paraId="0441462F" w14:textId="77777777" w:rsidR="000B39D9" w:rsidRPr="000B39D9" w:rsidRDefault="000B39D9" w:rsidP="000B39D9">
      <w:pPr>
        <w:pStyle w:val="NoSpacing"/>
        <w:spacing w:line="360" w:lineRule="auto"/>
        <w:rPr>
          <w:color w:val="auto"/>
          <w:sz w:val="24"/>
          <w:szCs w:val="24"/>
        </w:rPr>
      </w:pPr>
    </w:p>
    <w:p w14:paraId="11DF0256" w14:textId="77777777" w:rsidR="000B39D9" w:rsidRPr="000B39D9" w:rsidRDefault="000B39D9" w:rsidP="000B39D9">
      <w:pPr>
        <w:pStyle w:val="NoSpacing"/>
        <w:spacing w:line="360" w:lineRule="auto"/>
        <w:rPr>
          <w:color w:val="auto"/>
          <w:sz w:val="24"/>
          <w:szCs w:val="24"/>
        </w:rPr>
      </w:pPr>
      <w:r w:rsidRPr="000B39D9">
        <w:rPr>
          <w:color w:val="auto"/>
          <w:sz w:val="24"/>
          <w:szCs w:val="24"/>
        </w:rPr>
        <w:t xml:space="preserve">Silverman, </w:t>
      </w:r>
      <w:proofErr w:type="gramStart"/>
      <w:r w:rsidRPr="000B39D9">
        <w:rPr>
          <w:color w:val="auto"/>
          <w:sz w:val="24"/>
          <w:szCs w:val="24"/>
        </w:rPr>
        <w:t>D.</w:t>
      </w:r>
      <w:r w:rsidRPr="000B39D9">
        <w:rPr>
          <w:color w:val="auto"/>
          <w:sz w:val="24"/>
          <w:szCs w:val="24"/>
        </w:rPr>
        <w:t>.</w:t>
      </w:r>
      <w:proofErr w:type="gramEnd"/>
      <w:r w:rsidRPr="000B39D9">
        <w:rPr>
          <w:color w:val="auto"/>
          <w:sz w:val="24"/>
          <w:szCs w:val="24"/>
        </w:rPr>
        <w:t xml:space="preserve"> (2013) Doing qualitative research. 4th ed. London: Sage. </w:t>
      </w:r>
    </w:p>
    <w:p w14:paraId="336957D6" w14:textId="02D7CEB1" w:rsidR="000B39D9" w:rsidRDefault="000B39D9" w:rsidP="000B39D9">
      <w:pPr>
        <w:pStyle w:val="NoSpacing"/>
        <w:spacing w:line="360" w:lineRule="auto"/>
        <w:rPr>
          <w:color w:val="auto"/>
          <w:sz w:val="24"/>
          <w:szCs w:val="24"/>
        </w:rPr>
      </w:pPr>
      <w:r w:rsidRPr="000B39D9">
        <w:rPr>
          <w:color w:val="auto"/>
          <w:sz w:val="24"/>
          <w:szCs w:val="24"/>
        </w:rPr>
        <w:t xml:space="preserve">Taylor, S &amp; Woodhams, </w:t>
      </w:r>
      <w:proofErr w:type="gramStart"/>
      <w:r w:rsidRPr="000B39D9">
        <w:rPr>
          <w:color w:val="auto"/>
          <w:sz w:val="24"/>
          <w:szCs w:val="24"/>
        </w:rPr>
        <w:t>C.</w:t>
      </w:r>
      <w:r w:rsidRPr="000B39D9">
        <w:rPr>
          <w:color w:val="auto"/>
          <w:sz w:val="24"/>
          <w:szCs w:val="24"/>
        </w:rPr>
        <w:t>.</w:t>
      </w:r>
      <w:proofErr w:type="gramEnd"/>
      <w:r w:rsidRPr="000B39D9">
        <w:rPr>
          <w:color w:val="auto"/>
          <w:sz w:val="24"/>
          <w:szCs w:val="24"/>
        </w:rPr>
        <w:t xml:space="preserve"> (eds). (201</w:t>
      </w:r>
      <w:r w:rsidRPr="000B39D9">
        <w:rPr>
          <w:color w:val="auto"/>
          <w:sz w:val="24"/>
          <w:szCs w:val="24"/>
        </w:rPr>
        <w:t>2</w:t>
      </w:r>
      <w:r w:rsidRPr="000B39D9">
        <w:rPr>
          <w:color w:val="auto"/>
          <w:sz w:val="24"/>
          <w:szCs w:val="24"/>
        </w:rPr>
        <w:t>) Studying human resource management. London: Chartered Institute of Personnel and Development.</w:t>
      </w:r>
    </w:p>
    <w:p w14:paraId="2C2103CA" w14:textId="77777777" w:rsidR="000B39D9" w:rsidRPr="000B39D9" w:rsidRDefault="000B39D9" w:rsidP="000B39D9">
      <w:pPr>
        <w:pStyle w:val="NoSpacing"/>
        <w:spacing w:line="360" w:lineRule="auto"/>
        <w:rPr>
          <w:color w:val="auto"/>
          <w:sz w:val="24"/>
          <w:szCs w:val="24"/>
        </w:rPr>
      </w:pPr>
    </w:p>
    <w:p w14:paraId="6B5B883A" w14:textId="77777777" w:rsidR="000B39D9" w:rsidRPr="000B39D9" w:rsidRDefault="000B39D9" w:rsidP="000B39D9">
      <w:pPr>
        <w:pStyle w:val="NoSpacing"/>
        <w:spacing w:line="360" w:lineRule="auto"/>
        <w:rPr>
          <w:color w:val="auto"/>
          <w:sz w:val="24"/>
          <w:szCs w:val="24"/>
        </w:rPr>
      </w:pPr>
      <w:r w:rsidRPr="000B39D9">
        <w:rPr>
          <w:color w:val="auto"/>
          <w:sz w:val="24"/>
          <w:szCs w:val="24"/>
        </w:rPr>
        <w:t xml:space="preserve">Wall, T. &amp; Wood, S. (2012) ‘The romance of human resource management and business performance, and the case for big science’, </w:t>
      </w:r>
      <w:r w:rsidRPr="000B39D9">
        <w:rPr>
          <w:i/>
          <w:iCs/>
          <w:color w:val="auto"/>
          <w:sz w:val="24"/>
          <w:szCs w:val="24"/>
        </w:rPr>
        <w:t xml:space="preserve">Human Relations, </w:t>
      </w:r>
      <w:r w:rsidRPr="000B39D9">
        <w:rPr>
          <w:color w:val="auto"/>
          <w:sz w:val="24"/>
          <w:szCs w:val="24"/>
        </w:rPr>
        <w:t xml:space="preserve">58(4), pp. 429-462.  DOI </w:t>
      </w:r>
      <w:r w:rsidRPr="000B39D9">
        <w:rPr>
          <w:color w:val="auto"/>
          <w:sz w:val="24"/>
          <w:szCs w:val="24"/>
        </w:rPr>
        <w:t>10.1177/0018726705055032</w:t>
      </w:r>
    </w:p>
    <w:sectPr w:rsidR="000B39D9" w:rsidRPr="000B39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3DA0DD" w14:textId="77777777" w:rsidR="00B917FA" w:rsidRDefault="00B917FA" w:rsidP="00B15828">
      <w:r>
        <w:separator/>
      </w:r>
    </w:p>
  </w:endnote>
  <w:endnote w:type="continuationSeparator" w:id="0">
    <w:p w14:paraId="2C3FEA82" w14:textId="77777777" w:rsidR="00B917FA" w:rsidRDefault="00B917FA" w:rsidP="00B15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9529B0" w14:textId="77777777" w:rsidR="00B917FA" w:rsidRDefault="00B917FA" w:rsidP="00B15828">
      <w:r>
        <w:separator/>
      </w:r>
    </w:p>
  </w:footnote>
  <w:footnote w:type="continuationSeparator" w:id="0">
    <w:p w14:paraId="02E710A3" w14:textId="77777777" w:rsidR="00B917FA" w:rsidRDefault="00B917FA" w:rsidP="00B158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F42BD4"/>
    <w:multiLevelType w:val="hybridMultilevel"/>
    <w:tmpl w:val="C2C23D0E"/>
    <w:lvl w:ilvl="0" w:tplc="B7C48084">
      <w:numFmt w:val="bullet"/>
      <w:lvlText w:val="-"/>
      <w:lvlJc w:val="left"/>
      <w:pPr>
        <w:ind w:left="495" w:hanging="360"/>
      </w:pPr>
      <w:rPr>
        <w:rFonts w:ascii="Arial" w:eastAsia="Calibri" w:hAnsi="Arial" w:cs="Arial" w:hint="default"/>
      </w:rPr>
    </w:lvl>
    <w:lvl w:ilvl="1" w:tplc="08090003" w:tentative="1">
      <w:start w:val="1"/>
      <w:numFmt w:val="bullet"/>
      <w:lvlText w:val="o"/>
      <w:lvlJc w:val="left"/>
      <w:pPr>
        <w:ind w:left="1215" w:hanging="360"/>
      </w:pPr>
      <w:rPr>
        <w:rFonts w:ascii="Courier New" w:hAnsi="Courier New" w:cs="Courier New" w:hint="default"/>
      </w:rPr>
    </w:lvl>
    <w:lvl w:ilvl="2" w:tplc="08090005" w:tentative="1">
      <w:start w:val="1"/>
      <w:numFmt w:val="bullet"/>
      <w:lvlText w:val=""/>
      <w:lvlJc w:val="left"/>
      <w:pPr>
        <w:ind w:left="1935" w:hanging="360"/>
      </w:pPr>
      <w:rPr>
        <w:rFonts w:ascii="Wingdings" w:hAnsi="Wingdings" w:hint="default"/>
      </w:rPr>
    </w:lvl>
    <w:lvl w:ilvl="3" w:tplc="08090001" w:tentative="1">
      <w:start w:val="1"/>
      <w:numFmt w:val="bullet"/>
      <w:lvlText w:val=""/>
      <w:lvlJc w:val="left"/>
      <w:pPr>
        <w:ind w:left="2655" w:hanging="360"/>
      </w:pPr>
      <w:rPr>
        <w:rFonts w:ascii="Symbol" w:hAnsi="Symbol" w:hint="default"/>
      </w:rPr>
    </w:lvl>
    <w:lvl w:ilvl="4" w:tplc="08090003" w:tentative="1">
      <w:start w:val="1"/>
      <w:numFmt w:val="bullet"/>
      <w:lvlText w:val="o"/>
      <w:lvlJc w:val="left"/>
      <w:pPr>
        <w:ind w:left="3375" w:hanging="360"/>
      </w:pPr>
      <w:rPr>
        <w:rFonts w:ascii="Courier New" w:hAnsi="Courier New" w:cs="Courier New" w:hint="default"/>
      </w:rPr>
    </w:lvl>
    <w:lvl w:ilvl="5" w:tplc="08090005" w:tentative="1">
      <w:start w:val="1"/>
      <w:numFmt w:val="bullet"/>
      <w:lvlText w:val=""/>
      <w:lvlJc w:val="left"/>
      <w:pPr>
        <w:ind w:left="4095" w:hanging="360"/>
      </w:pPr>
      <w:rPr>
        <w:rFonts w:ascii="Wingdings" w:hAnsi="Wingdings" w:hint="default"/>
      </w:rPr>
    </w:lvl>
    <w:lvl w:ilvl="6" w:tplc="08090001" w:tentative="1">
      <w:start w:val="1"/>
      <w:numFmt w:val="bullet"/>
      <w:lvlText w:val=""/>
      <w:lvlJc w:val="left"/>
      <w:pPr>
        <w:ind w:left="4815" w:hanging="360"/>
      </w:pPr>
      <w:rPr>
        <w:rFonts w:ascii="Symbol" w:hAnsi="Symbol" w:hint="default"/>
      </w:rPr>
    </w:lvl>
    <w:lvl w:ilvl="7" w:tplc="08090003" w:tentative="1">
      <w:start w:val="1"/>
      <w:numFmt w:val="bullet"/>
      <w:lvlText w:val="o"/>
      <w:lvlJc w:val="left"/>
      <w:pPr>
        <w:ind w:left="5535" w:hanging="360"/>
      </w:pPr>
      <w:rPr>
        <w:rFonts w:ascii="Courier New" w:hAnsi="Courier New" w:cs="Courier New" w:hint="default"/>
      </w:rPr>
    </w:lvl>
    <w:lvl w:ilvl="8" w:tplc="08090005" w:tentative="1">
      <w:start w:val="1"/>
      <w:numFmt w:val="bullet"/>
      <w:lvlText w:val=""/>
      <w:lvlJc w:val="left"/>
      <w:pPr>
        <w:ind w:left="6255" w:hanging="360"/>
      </w:pPr>
      <w:rPr>
        <w:rFonts w:ascii="Wingdings" w:hAnsi="Wingdings" w:hint="default"/>
      </w:rPr>
    </w:lvl>
  </w:abstractNum>
  <w:abstractNum w:abstractNumId="1" w15:restartNumberingAfterBreak="0">
    <w:nsid w:val="403317CD"/>
    <w:multiLevelType w:val="hybridMultilevel"/>
    <w:tmpl w:val="BE84615A"/>
    <w:lvl w:ilvl="0" w:tplc="AB0673BE">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A1C"/>
    <w:rsid w:val="00034A1C"/>
    <w:rsid w:val="000B39D9"/>
    <w:rsid w:val="000E0FE8"/>
    <w:rsid w:val="001054FD"/>
    <w:rsid w:val="0011704E"/>
    <w:rsid w:val="00184FDA"/>
    <w:rsid w:val="003D4A7A"/>
    <w:rsid w:val="00421E0E"/>
    <w:rsid w:val="0044277D"/>
    <w:rsid w:val="004676A2"/>
    <w:rsid w:val="00470821"/>
    <w:rsid w:val="004A3B18"/>
    <w:rsid w:val="004E25E8"/>
    <w:rsid w:val="005F088D"/>
    <w:rsid w:val="00644367"/>
    <w:rsid w:val="00647BDB"/>
    <w:rsid w:val="006901F0"/>
    <w:rsid w:val="00795B21"/>
    <w:rsid w:val="007B2E60"/>
    <w:rsid w:val="00925F86"/>
    <w:rsid w:val="00954321"/>
    <w:rsid w:val="00A13580"/>
    <w:rsid w:val="00A264D5"/>
    <w:rsid w:val="00A43D13"/>
    <w:rsid w:val="00A53908"/>
    <w:rsid w:val="00A9011C"/>
    <w:rsid w:val="00B15828"/>
    <w:rsid w:val="00B37129"/>
    <w:rsid w:val="00B54EAF"/>
    <w:rsid w:val="00B7177F"/>
    <w:rsid w:val="00B917FA"/>
    <w:rsid w:val="00BE4884"/>
    <w:rsid w:val="00C67EED"/>
    <w:rsid w:val="00C82423"/>
    <w:rsid w:val="00CB69C1"/>
    <w:rsid w:val="00D1639B"/>
    <w:rsid w:val="00DC7610"/>
    <w:rsid w:val="00E005CB"/>
    <w:rsid w:val="00E148B3"/>
    <w:rsid w:val="00E61012"/>
    <w:rsid w:val="00E703B2"/>
    <w:rsid w:val="00E84989"/>
    <w:rsid w:val="00E861EB"/>
    <w:rsid w:val="00EC62F8"/>
    <w:rsid w:val="00F02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7236F"/>
  <w15:chartTrackingRefBased/>
  <w15:docId w15:val="{3128ACA0-6BCA-470D-80CF-91F20727F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A1C"/>
    <w:pPr>
      <w:spacing w:after="0" w:line="240" w:lineRule="auto"/>
    </w:pPr>
    <w:rPr>
      <w:rFonts w:ascii="Arial" w:eastAsia="Calibri" w:hAnsi="Arial" w:cs="Times New Roman"/>
      <w:color w:val="1F497D"/>
      <w:lang w:val="en-US"/>
    </w:rPr>
  </w:style>
  <w:style w:type="paragraph" w:styleId="Heading1">
    <w:name w:val="heading 1"/>
    <w:basedOn w:val="Normal"/>
    <w:next w:val="Normal"/>
    <w:link w:val="Heading1Char"/>
    <w:uiPriority w:val="9"/>
    <w:qFormat/>
    <w:rsid w:val="00F0293D"/>
    <w:pPr>
      <w:keepNext/>
      <w:keepLines/>
      <w:spacing w:before="240" w:line="259"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293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0293D"/>
  </w:style>
  <w:style w:type="paragraph" w:styleId="FootnoteText">
    <w:name w:val="footnote text"/>
    <w:basedOn w:val="Normal"/>
    <w:link w:val="FootnoteTextChar"/>
    <w:uiPriority w:val="99"/>
    <w:semiHidden/>
    <w:unhideWhenUsed/>
    <w:rsid w:val="00B15828"/>
    <w:rPr>
      <w:sz w:val="20"/>
      <w:szCs w:val="20"/>
    </w:rPr>
  </w:style>
  <w:style w:type="character" w:customStyle="1" w:styleId="FootnoteTextChar">
    <w:name w:val="Footnote Text Char"/>
    <w:basedOn w:val="DefaultParagraphFont"/>
    <w:link w:val="FootnoteText"/>
    <w:uiPriority w:val="99"/>
    <w:semiHidden/>
    <w:rsid w:val="00B15828"/>
    <w:rPr>
      <w:rFonts w:ascii="Arial" w:eastAsia="Calibri" w:hAnsi="Arial" w:cs="Times New Roman"/>
      <w:color w:val="1F497D"/>
      <w:sz w:val="20"/>
      <w:szCs w:val="20"/>
      <w:lang w:val="en-US"/>
    </w:rPr>
  </w:style>
  <w:style w:type="character" w:styleId="FootnoteReference">
    <w:name w:val="footnote reference"/>
    <w:basedOn w:val="DefaultParagraphFont"/>
    <w:uiPriority w:val="99"/>
    <w:semiHidden/>
    <w:unhideWhenUsed/>
    <w:rsid w:val="00B15828"/>
    <w:rPr>
      <w:vertAlign w:val="superscript"/>
    </w:rPr>
  </w:style>
  <w:style w:type="paragraph" w:styleId="ListParagraph">
    <w:name w:val="List Paragraph"/>
    <w:basedOn w:val="Normal"/>
    <w:uiPriority w:val="34"/>
    <w:qFormat/>
    <w:rsid w:val="00E61012"/>
    <w:pPr>
      <w:ind w:left="720"/>
      <w:contextualSpacing/>
    </w:pPr>
  </w:style>
  <w:style w:type="character" w:styleId="Hyperlink">
    <w:name w:val="Hyperlink"/>
    <w:basedOn w:val="DefaultParagraphFont"/>
    <w:uiPriority w:val="99"/>
    <w:unhideWhenUsed/>
    <w:rsid w:val="00A53908"/>
    <w:rPr>
      <w:color w:val="0563C1" w:themeColor="hyperlink"/>
      <w:u w:val="single"/>
    </w:rPr>
  </w:style>
  <w:style w:type="character" w:styleId="UnresolvedMention">
    <w:name w:val="Unresolved Mention"/>
    <w:basedOn w:val="DefaultParagraphFont"/>
    <w:uiPriority w:val="99"/>
    <w:semiHidden/>
    <w:unhideWhenUsed/>
    <w:rsid w:val="00A53908"/>
    <w:rPr>
      <w:color w:val="605E5C"/>
      <w:shd w:val="clear" w:color="auto" w:fill="E1DFDD"/>
    </w:rPr>
  </w:style>
  <w:style w:type="paragraph" w:styleId="NoSpacing">
    <w:name w:val="No Spacing"/>
    <w:uiPriority w:val="1"/>
    <w:qFormat/>
    <w:rsid w:val="000B39D9"/>
    <w:pPr>
      <w:spacing w:after="0" w:line="240" w:lineRule="auto"/>
    </w:pPr>
    <w:rPr>
      <w:rFonts w:ascii="Arial" w:eastAsia="Calibri" w:hAnsi="Arial" w:cs="Times New Roman"/>
      <w:color w:val="1F497D"/>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530897">
      <w:bodyDiv w:val="1"/>
      <w:marLeft w:val="0"/>
      <w:marRight w:val="0"/>
      <w:marTop w:val="0"/>
      <w:marBottom w:val="0"/>
      <w:divBdr>
        <w:top w:val="none" w:sz="0" w:space="0" w:color="auto"/>
        <w:left w:val="none" w:sz="0" w:space="0" w:color="auto"/>
        <w:bottom w:val="none" w:sz="0" w:space="0" w:color="auto"/>
        <w:right w:val="none" w:sz="0" w:space="0" w:color="auto"/>
      </w:divBdr>
    </w:div>
    <w:div w:id="249242363">
      <w:bodyDiv w:val="1"/>
      <w:marLeft w:val="0"/>
      <w:marRight w:val="0"/>
      <w:marTop w:val="0"/>
      <w:marBottom w:val="0"/>
      <w:divBdr>
        <w:top w:val="none" w:sz="0" w:space="0" w:color="auto"/>
        <w:left w:val="none" w:sz="0" w:space="0" w:color="auto"/>
        <w:bottom w:val="none" w:sz="0" w:space="0" w:color="auto"/>
        <w:right w:val="none" w:sz="0" w:space="0" w:color="auto"/>
      </w:divBdr>
    </w:div>
    <w:div w:id="356780730">
      <w:bodyDiv w:val="1"/>
      <w:marLeft w:val="0"/>
      <w:marRight w:val="0"/>
      <w:marTop w:val="0"/>
      <w:marBottom w:val="0"/>
      <w:divBdr>
        <w:top w:val="none" w:sz="0" w:space="0" w:color="auto"/>
        <w:left w:val="none" w:sz="0" w:space="0" w:color="auto"/>
        <w:bottom w:val="none" w:sz="0" w:space="0" w:color="auto"/>
        <w:right w:val="none" w:sz="0" w:space="0" w:color="auto"/>
      </w:divBdr>
    </w:div>
    <w:div w:id="667757071">
      <w:bodyDiv w:val="1"/>
      <w:marLeft w:val="0"/>
      <w:marRight w:val="0"/>
      <w:marTop w:val="0"/>
      <w:marBottom w:val="0"/>
      <w:divBdr>
        <w:top w:val="none" w:sz="0" w:space="0" w:color="auto"/>
        <w:left w:val="none" w:sz="0" w:space="0" w:color="auto"/>
        <w:bottom w:val="none" w:sz="0" w:space="0" w:color="auto"/>
        <w:right w:val="none" w:sz="0" w:space="0" w:color="auto"/>
      </w:divBdr>
    </w:div>
    <w:div w:id="848909039">
      <w:bodyDiv w:val="1"/>
      <w:marLeft w:val="0"/>
      <w:marRight w:val="0"/>
      <w:marTop w:val="0"/>
      <w:marBottom w:val="0"/>
      <w:divBdr>
        <w:top w:val="none" w:sz="0" w:space="0" w:color="auto"/>
        <w:left w:val="none" w:sz="0" w:space="0" w:color="auto"/>
        <w:bottom w:val="none" w:sz="0" w:space="0" w:color="auto"/>
        <w:right w:val="none" w:sz="0" w:space="0" w:color="auto"/>
      </w:divBdr>
    </w:div>
    <w:div w:id="931860527">
      <w:bodyDiv w:val="1"/>
      <w:marLeft w:val="0"/>
      <w:marRight w:val="0"/>
      <w:marTop w:val="0"/>
      <w:marBottom w:val="0"/>
      <w:divBdr>
        <w:top w:val="none" w:sz="0" w:space="0" w:color="auto"/>
        <w:left w:val="none" w:sz="0" w:space="0" w:color="auto"/>
        <w:bottom w:val="none" w:sz="0" w:space="0" w:color="auto"/>
        <w:right w:val="none" w:sz="0" w:space="0" w:color="auto"/>
      </w:divBdr>
    </w:div>
    <w:div w:id="987825981">
      <w:bodyDiv w:val="1"/>
      <w:marLeft w:val="0"/>
      <w:marRight w:val="0"/>
      <w:marTop w:val="0"/>
      <w:marBottom w:val="0"/>
      <w:divBdr>
        <w:top w:val="none" w:sz="0" w:space="0" w:color="auto"/>
        <w:left w:val="none" w:sz="0" w:space="0" w:color="auto"/>
        <w:bottom w:val="none" w:sz="0" w:space="0" w:color="auto"/>
        <w:right w:val="none" w:sz="0" w:space="0" w:color="auto"/>
      </w:divBdr>
    </w:div>
    <w:div w:id="1042289003">
      <w:bodyDiv w:val="1"/>
      <w:marLeft w:val="0"/>
      <w:marRight w:val="0"/>
      <w:marTop w:val="0"/>
      <w:marBottom w:val="0"/>
      <w:divBdr>
        <w:top w:val="none" w:sz="0" w:space="0" w:color="auto"/>
        <w:left w:val="none" w:sz="0" w:space="0" w:color="auto"/>
        <w:bottom w:val="none" w:sz="0" w:space="0" w:color="auto"/>
        <w:right w:val="none" w:sz="0" w:space="0" w:color="auto"/>
      </w:divBdr>
    </w:div>
    <w:div w:id="1077245459">
      <w:bodyDiv w:val="1"/>
      <w:marLeft w:val="0"/>
      <w:marRight w:val="0"/>
      <w:marTop w:val="0"/>
      <w:marBottom w:val="0"/>
      <w:divBdr>
        <w:top w:val="none" w:sz="0" w:space="0" w:color="auto"/>
        <w:left w:val="none" w:sz="0" w:space="0" w:color="auto"/>
        <w:bottom w:val="none" w:sz="0" w:space="0" w:color="auto"/>
        <w:right w:val="none" w:sz="0" w:space="0" w:color="auto"/>
      </w:divBdr>
    </w:div>
    <w:div w:id="1368917318">
      <w:bodyDiv w:val="1"/>
      <w:marLeft w:val="0"/>
      <w:marRight w:val="0"/>
      <w:marTop w:val="0"/>
      <w:marBottom w:val="0"/>
      <w:divBdr>
        <w:top w:val="none" w:sz="0" w:space="0" w:color="auto"/>
        <w:left w:val="none" w:sz="0" w:space="0" w:color="auto"/>
        <w:bottom w:val="none" w:sz="0" w:space="0" w:color="auto"/>
        <w:right w:val="none" w:sz="0" w:space="0" w:color="auto"/>
      </w:divBdr>
    </w:div>
    <w:div w:id="1818183308">
      <w:bodyDiv w:val="1"/>
      <w:marLeft w:val="0"/>
      <w:marRight w:val="0"/>
      <w:marTop w:val="0"/>
      <w:marBottom w:val="0"/>
      <w:divBdr>
        <w:top w:val="none" w:sz="0" w:space="0" w:color="auto"/>
        <w:left w:val="none" w:sz="0" w:space="0" w:color="auto"/>
        <w:bottom w:val="none" w:sz="0" w:space="0" w:color="auto"/>
        <w:right w:val="none" w:sz="0" w:space="0" w:color="auto"/>
      </w:divBdr>
    </w:div>
    <w:div w:id="1929653930">
      <w:bodyDiv w:val="1"/>
      <w:marLeft w:val="0"/>
      <w:marRight w:val="0"/>
      <w:marTop w:val="0"/>
      <w:marBottom w:val="0"/>
      <w:divBdr>
        <w:top w:val="none" w:sz="0" w:space="0" w:color="auto"/>
        <w:left w:val="none" w:sz="0" w:space="0" w:color="auto"/>
        <w:bottom w:val="none" w:sz="0" w:space="0" w:color="auto"/>
        <w:right w:val="none" w:sz="0" w:space="0" w:color="auto"/>
      </w:divBdr>
    </w:div>
    <w:div w:id="2023239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gentaconnect.com/content/westburn/tmr/2004/00000004/00000004/art00004?token=005d17821ce1ff97630504c2a726e2d58464340592f713b672c57582a67232d45234a2f7a406a595747665d48743b" TargetMode="External"/><Relationship Id="rId5" Type="http://schemas.openxmlformats.org/officeDocument/2006/relationships/webSettings" Target="webSettings.xml"/><Relationship Id="rId10" Type="http://schemas.openxmlformats.org/officeDocument/2006/relationships/hyperlink" Target="https://search.proquest.com/openview/3482ad7f62cd8208207f6f3ee5fd115d/1?pq-origsite=gscholar&amp;cbl=2042228" TargetMode="External"/><Relationship Id="rId4" Type="http://schemas.openxmlformats.org/officeDocument/2006/relationships/settings" Target="settings.xml"/><Relationship Id="rId9" Type="http://schemas.openxmlformats.org/officeDocument/2006/relationships/hyperlink" Target="https://www.cipd.co.uk/knowledge/work/trends/goodwork/covid-imp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Per12</b:Tag>
    <b:SourceType>BookSection</b:SourceType>
    <b:Guid>{D3FFE462-E63E-46D1-83FA-D1F9A997EA8A}</b:Guid>
    <b:Title>Using Information in Human Resources</b:Title>
    <b:Year>2012</b:Year>
    <b:City>London</b:City>
    <b:Publisher>CIPD</b:Publisher>
    <b:BookTitle>Studying Human Resource Managment</b:BookTitle>
    <b:Pages>99-118</b:Pages>
    <b:Author>
      <b:Author>
        <b:NameList>
          <b:Person>
            <b:Last>Perkins</b:Last>
            <b:First>Graham</b:First>
            <b:Middle>&amp; Woodhams, Carol</b:Middle>
          </b:Person>
        </b:NameList>
      </b:Author>
      <b:Editor>
        <b:NameList>
          <b:Person>
            <b:Last>Taylor</b:Last>
            <b:First>Stephen</b:First>
            <b:Middle>&amp; Woodham, Carol</b:Middle>
          </b:Person>
        </b:NameList>
      </b:Editor>
    </b:Author>
    <b:RefOrder>1</b:RefOrder>
  </b:Source>
</b:Sources>
</file>

<file path=customXml/itemProps1.xml><?xml version="1.0" encoding="utf-8"?>
<ds:datastoreItem xmlns:ds="http://schemas.openxmlformats.org/officeDocument/2006/customXml" ds:itemID="{6AB5752A-C8B9-4CB0-A0C3-FFA5EB2F5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1479</TotalTime>
  <Pages>6</Pages>
  <Words>1212</Words>
  <Characters>6912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PrimaryTutorPembs</dc:creator>
  <cp:keywords/>
  <dc:description/>
  <cp:lastModifiedBy>PrimaryTutorPembs</cp:lastModifiedBy>
  <cp:revision>11</cp:revision>
  <dcterms:created xsi:type="dcterms:W3CDTF">2020-10-02T13:44:00Z</dcterms:created>
  <dcterms:modified xsi:type="dcterms:W3CDTF">2020-10-05T09:54:00Z</dcterms:modified>
</cp:coreProperties>
</file>