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93D051" w:rsidP="75F98A2F" w:rsidRDefault="7693D051" w14:paraId="2E7E73FC" w14:textId="35824937">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Name – Anum Khan</w:t>
      </w:r>
    </w:p>
    <w:p w:rsidR="7693D051" w:rsidP="75F98A2F" w:rsidRDefault="7693D051" w14:paraId="5D7B1A0B" w14:textId="31D50DB4">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Number – 2420176</w:t>
      </w:r>
    </w:p>
    <w:p w:rsidR="7693D051" w:rsidP="75F98A2F" w:rsidRDefault="7693D051" w14:paraId="07DC1660" w14:textId="2BA1713C">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Lecturer's Name – </w:t>
      </w:r>
      <w:r w:rsidRPr="75F98A2F" w:rsidR="3044B8DF">
        <w:rPr>
          <w:rFonts w:ascii="Arial Nova" w:hAnsi="Arial Nova" w:eastAsia="Arial Nova" w:cs="Arial Nova"/>
          <w:b w:val="0"/>
          <w:bCs w:val="0"/>
          <w:i w:val="0"/>
          <w:iCs w:val="0"/>
          <w:caps w:val="0"/>
          <w:smallCaps w:val="0"/>
          <w:noProof w:val="0"/>
          <w:color w:val="000000" w:themeColor="text1" w:themeTint="FF" w:themeShade="FF"/>
          <w:sz w:val="22"/>
          <w:szCs w:val="22"/>
          <w:lang w:val="en-GB"/>
        </w:rPr>
        <w:t>Neale Haddon</w:t>
      </w: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7693D051" w:rsidP="75F98A2F" w:rsidRDefault="7693D051" w14:paraId="7A5077C0" w14:textId="6A88B0CD">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Module Title – </w:t>
      </w:r>
      <w:r w:rsidRPr="75F98A2F" w:rsidR="1B78CA98">
        <w:rPr>
          <w:rFonts w:ascii="Arial Nova" w:hAnsi="Arial Nova" w:eastAsia="Arial Nova" w:cs="Arial Nova"/>
          <w:b w:val="0"/>
          <w:bCs w:val="0"/>
          <w:i w:val="0"/>
          <w:iCs w:val="0"/>
          <w:caps w:val="0"/>
          <w:smallCaps w:val="0"/>
          <w:noProof w:val="0"/>
          <w:color w:val="000000" w:themeColor="text1" w:themeTint="FF" w:themeShade="FF"/>
          <w:sz w:val="22"/>
          <w:szCs w:val="22"/>
          <w:lang w:val="en-GB"/>
        </w:rPr>
        <w:t>Psychology in Health and Social Care</w:t>
      </w: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7693D051" w:rsidP="75F98A2F" w:rsidRDefault="7693D051" w14:paraId="26842A5A" w14:textId="42E91C86">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 LCHS40</w:t>
      </w:r>
      <w:r w:rsidRPr="75F98A2F" w:rsidR="7FDEAA65">
        <w:rPr>
          <w:rFonts w:ascii="Arial Nova" w:hAnsi="Arial Nova" w:eastAsia="Arial Nova" w:cs="Arial Nova"/>
          <w:b w:val="0"/>
          <w:bCs w:val="0"/>
          <w:i w:val="0"/>
          <w:iCs w:val="0"/>
          <w:caps w:val="0"/>
          <w:smallCaps w:val="0"/>
          <w:noProof w:val="0"/>
          <w:color w:val="000000" w:themeColor="text1" w:themeTint="FF" w:themeShade="FF"/>
          <w:sz w:val="22"/>
          <w:szCs w:val="22"/>
          <w:lang w:val="en-GB"/>
        </w:rPr>
        <w:t>10</w:t>
      </w:r>
    </w:p>
    <w:p w:rsidR="7693D051" w:rsidP="75F98A2F" w:rsidRDefault="7693D051" w14:paraId="7136AD7C" w14:textId="0A9FD44F">
      <w:pPr>
        <w:spacing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Assignment Title –</w:t>
      </w:r>
      <w:r w:rsidRPr="75F98A2F" w:rsidR="1B377B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5F98A2F" w:rsidR="7693D051">
        <w:rPr>
          <w:rFonts w:ascii="Arial Nova" w:hAnsi="Arial Nova" w:eastAsia="Arial Nova" w:cs="Arial Nova"/>
          <w:b w:val="0"/>
          <w:bCs w:val="0"/>
          <w:i w:val="0"/>
          <w:iCs w:val="0"/>
          <w:caps w:val="0"/>
          <w:smallCaps w:val="0"/>
          <w:noProof w:val="0"/>
          <w:color w:val="000000" w:themeColor="text1" w:themeTint="FF" w:themeShade="FF"/>
          <w:sz w:val="22"/>
          <w:szCs w:val="22"/>
          <w:lang w:val="en-GB"/>
        </w:rPr>
        <w:t>Assignment</w:t>
      </w:r>
      <w:r w:rsidRPr="75F98A2F" w:rsidR="2CD1FAD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 Written task </w:t>
      </w:r>
    </w:p>
    <w:p w:rsidR="75F98A2F" w:rsidP="75F98A2F" w:rsidRDefault="75F98A2F" w14:paraId="6502FFCA" w14:textId="49EDCB94">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71C20BD3" w14:textId="539A789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44976461" w14:textId="192D7E0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6E1B212E" w14:textId="330E4AE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246ADE87" w14:textId="4D18EC0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419A5BAE" w14:textId="1265F5E2">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3194AB1B" w14:textId="0C7869F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54E26BF3" w14:textId="10796A4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139BFCA0" w14:textId="2979731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3E142CD0" w14:textId="2532DC1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11FEF6A8" w14:textId="706E52A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655F65D7" w14:textId="738862F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1DF2D457" w14:textId="3B1352D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19D00D3C" w14:textId="249E2D5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6C217ACB" w14:textId="4469967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76D50BD9" w14:textId="6B48C15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3F6A5655" w14:textId="5A18086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036B8DE3" w14:textId="5472D97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7AA26E16" w14:textId="0304943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42885F0B" w14:textId="762AC89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606D3428" w14:textId="6BCAD1E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0B17198E" w14:textId="70E9074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172BC8C0" w14:textId="4B16565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74DF6916" w14:textId="50D0374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4031FDB2" w14:textId="6C9D56C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2E47B70A" w14:textId="20E0F22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22082320" w:rsidRDefault="75F98A2F" w14:paraId="71FD6CE2" w14:textId="4BB9F534">
      <w:pPr>
        <w:pStyle w:val="Normal"/>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r w:rsidRPr="22082320" w:rsidR="3AA0289C">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Intro</w:t>
      </w:r>
      <w:r w:rsidRPr="22082320" w:rsidR="3AA0289C">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duction</w:t>
      </w:r>
    </w:p>
    <w:p w:rsidR="75F98A2F" w:rsidP="22082320" w:rsidRDefault="75F98A2F" w14:paraId="08DCFD14" w14:textId="47A5B79D">
      <w:pPr>
        <w:pStyle w:val="Normal"/>
        <w:spacing w:before="240" w:beforeAutospacing="off" w:after="240" w:afterAutospacing="off"/>
      </w:pPr>
      <w:r w:rsidRPr="22082320" w:rsidR="73F73A4D">
        <w:rPr>
          <w:rFonts w:ascii="Arial Nova" w:hAnsi="Arial Nova" w:eastAsia="Arial Nova" w:cs="Arial Nova"/>
          <w:noProof w:val="0"/>
          <w:sz w:val="22"/>
          <w:szCs w:val="22"/>
          <w:lang w:val="en-GB"/>
        </w:rPr>
        <w:t xml:space="preserve">The ageing population in the United Kingdom is rapidly increasing, resulting in a greater demand for health and social care services for adults aged 65 and over. Many individuals within this age group experience psychological health conditions, including dementia, depression, and anxiety, which significantly </w:t>
      </w:r>
      <w:r w:rsidRPr="22082320" w:rsidR="73F73A4D">
        <w:rPr>
          <w:rFonts w:ascii="Arial Nova" w:hAnsi="Arial Nova" w:eastAsia="Arial Nova" w:cs="Arial Nova"/>
          <w:noProof w:val="0"/>
          <w:sz w:val="22"/>
          <w:szCs w:val="22"/>
          <w:lang w:val="en-GB"/>
        </w:rPr>
        <w:t>impact</w:t>
      </w:r>
      <w:r w:rsidRPr="22082320" w:rsidR="73F73A4D">
        <w:rPr>
          <w:rFonts w:ascii="Arial Nova" w:hAnsi="Arial Nova" w:eastAsia="Arial Nova" w:cs="Arial Nova"/>
          <w:noProof w:val="0"/>
          <w:sz w:val="22"/>
          <w:szCs w:val="22"/>
          <w:lang w:val="en-GB"/>
        </w:rPr>
        <w:t xml:space="preserve"> their quality of life</w:t>
      </w:r>
      <w:r w:rsidRPr="22082320" w:rsidR="75CEE167">
        <w:rPr>
          <w:rFonts w:ascii="Times New Roman" w:hAnsi="Times New Roman" w:eastAsia="Times New Roman" w:cs="Times New Roman"/>
          <w:noProof w:val="0"/>
          <w:sz w:val="24"/>
          <w:szCs w:val="24"/>
          <w:lang w:val="en-GB"/>
        </w:rPr>
        <w:t xml:space="preserve"> (NICE, 2018</w:t>
      </w:r>
      <w:r w:rsidRPr="22082320" w:rsidR="75CEE167">
        <w:rPr>
          <w:rFonts w:ascii="Times New Roman" w:hAnsi="Times New Roman" w:eastAsia="Times New Roman" w:cs="Times New Roman"/>
          <w:noProof w:val="0"/>
          <w:sz w:val="24"/>
          <w:szCs w:val="24"/>
          <w:lang w:val="en-GB"/>
        </w:rPr>
        <w:t>)</w:t>
      </w:r>
      <w:r w:rsidRPr="22082320" w:rsidR="73F73A4D">
        <w:rPr>
          <w:rFonts w:ascii="Arial Nova" w:hAnsi="Arial Nova" w:eastAsia="Arial Nova" w:cs="Arial Nova"/>
          <w:noProof w:val="0"/>
          <w:sz w:val="22"/>
          <w:szCs w:val="22"/>
          <w:lang w:val="en-GB"/>
        </w:rPr>
        <w:t>.</w:t>
      </w:r>
      <w:r w:rsidRPr="22082320" w:rsidR="73F73A4D">
        <w:rPr>
          <w:rFonts w:ascii="Arial Nova" w:hAnsi="Arial Nova" w:eastAsia="Arial Nova" w:cs="Arial Nova"/>
          <w:noProof w:val="0"/>
          <w:sz w:val="22"/>
          <w:szCs w:val="22"/>
          <w:lang w:val="en-GB"/>
        </w:rPr>
        <w:t xml:space="preserve"> Dementia care homes, therefore, play a critical role in providing both physical and psychological support.</w:t>
      </w:r>
    </w:p>
    <w:p w:rsidR="75F98A2F" w:rsidP="22082320" w:rsidRDefault="75F98A2F" w14:paraId="1A44C2E7" w14:textId="7EF66E80">
      <w:pPr>
        <w:pStyle w:val="Normal"/>
        <w:spacing w:before="240" w:beforeAutospacing="off" w:after="240" w:afterAutospacing="off"/>
        <w:rPr>
          <w:rFonts w:ascii="Arial Nova" w:hAnsi="Arial Nova" w:eastAsia="Arial Nova" w:cs="Arial Nova"/>
          <w:noProof w:val="0"/>
          <w:sz w:val="22"/>
          <w:szCs w:val="22"/>
          <w:lang w:val="en-GB"/>
        </w:rPr>
      </w:pPr>
      <w:r w:rsidRPr="22082320" w:rsidR="73F73A4D">
        <w:rPr>
          <w:rFonts w:ascii="Arial Nova" w:hAnsi="Arial Nova" w:eastAsia="Arial Nova" w:cs="Arial Nova"/>
          <w:noProof w:val="0"/>
          <w:sz w:val="22"/>
          <w:szCs w:val="22"/>
          <w:lang w:val="en-GB"/>
        </w:rPr>
        <w:t xml:space="preserve">Psychological theories offer valuable frameworks for understanding behaviour, emotional wellbeing, and decision-making processes in older adults. Applying these theories enables professionals to deliver more effective, person-centred care </w:t>
      </w:r>
      <w:r w:rsidRPr="22082320" w:rsidR="75C9CF06">
        <w:rPr>
          <w:rFonts w:ascii="Times New Roman" w:hAnsi="Times New Roman" w:eastAsia="Times New Roman" w:cs="Times New Roman"/>
          <w:noProof w:val="0"/>
          <w:sz w:val="24"/>
          <w:szCs w:val="24"/>
          <w:lang w:val="en-GB"/>
        </w:rPr>
        <w:t>(</w:t>
      </w:r>
      <w:r w:rsidRPr="22082320" w:rsidR="75C9CF06">
        <w:rPr>
          <w:rFonts w:ascii="Times New Roman" w:hAnsi="Times New Roman" w:eastAsia="Times New Roman" w:cs="Times New Roman"/>
          <w:noProof w:val="0"/>
          <w:sz w:val="24"/>
          <w:szCs w:val="24"/>
          <w:lang w:val="en-GB"/>
        </w:rPr>
        <w:t>Kitwood</w:t>
      </w:r>
      <w:r w:rsidRPr="22082320" w:rsidR="75C9CF06">
        <w:rPr>
          <w:rFonts w:ascii="Times New Roman" w:hAnsi="Times New Roman" w:eastAsia="Times New Roman" w:cs="Times New Roman"/>
          <w:noProof w:val="0"/>
          <w:sz w:val="24"/>
          <w:szCs w:val="24"/>
          <w:lang w:val="en-GB"/>
        </w:rPr>
        <w:t>, 1997).</w:t>
      </w:r>
    </w:p>
    <w:p w:rsidR="75F98A2F" w:rsidP="22082320" w:rsidRDefault="75F98A2F" w14:paraId="7545AEEE" w14:textId="1E4013B2">
      <w:pPr>
        <w:spacing w:before="240" w:beforeAutospacing="off" w:after="240" w:afterAutospacing="off"/>
      </w:pPr>
      <w:r w:rsidRPr="22082320" w:rsidR="73F73A4D">
        <w:rPr>
          <w:rFonts w:ascii="Arial Nova" w:hAnsi="Arial Nova" w:eastAsia="Arial Nova" w:cs="Arial Nova"/>
          <w:b w:val="0"/>
          <w:bCs w:val="0"/>
          <w:noProof w:val="0"/>
          <w:sz w:val="22"/>
          <w:szCs w:val="22"/>
          <w:lang w:val="en-GB"/>
        </w:rPr>
        <w:t xml:space="preserve">This report examines </w:t>
      </w:r>
      <w:r w:rsidRPr="22082320" w:rsidR="73F73A4D">
        <w:rPr>
          <w:rFonts w:ascii="Arial Nova" w:hAnsi="Arial Nova" w:eastAsia="Arial Nova" w:cs="Arial Nova"/>
          <w:b w:val="0"/>
          <w:bCs w:val="0"/>
          <w:noProof w:val="0"/>
          <w:sz w:val="22"/>
          <w:szCs w:val="22"/>
          <w:lang w:val="en-GB"/>
        </w:rPr>
        <w:t>Erikson’s Psychosocial Development Theory</w:t>
      </w:r>
      <w:r w:rsidRPr="22082320" w:rsidR="73F73A4D">
        <w:rPr>
          <w:rFonts w:ascii="Arial Nova" w:hAnsi="Arial Nova" w:eastAsia="Arial Nova" w:cs="Arial Nova"/>
          <w:b w:val="0"/>
          <w:bCs w:val="0"/>
          <w:noProof w:val="0"/>
          <w:sz w:val="22"/>
          <w:szCs w:val="22"/>
          <w:lang w:val="en-GB"/>
        </w:rPr>
        <w:t xml:space="preserve"> and the </w:t>
      </w:r>
      <w:r w:rsidRPr="22082320" w:rsidR="73F73A4D">
        <w:rPr>
          <w:rFonts w:ascii="Arial Nova" w:hAnsi="Arial Nova" w:eastAsia="Arial Nova" w:cs="Arial Nova"/>
          <w:b w:val="0"/>
          <w:bCs w:val="0"/>
          <w:noProof w:val="0"/>
          <w:sz w:val="22"/>
          <w:szCs w:val="22"/>
          <w:lang w:val="en-GB"/>
        </w:rPr>
        <w:t>Health Belief Model (HBM</w:t>
      </w:r>
      <w:r w:rsidRPr="22082320" w:rsidR="73F73A4D">
        <w:rPr>
          <w:rFonts w:ascii="Arial Nova" w:hAnsi="Arial Nova" w:eastAsia="Arial Nova" w:cs="Arial Nova"/>
          <w:b w:val="1"/>
          <w:bCs w:val="1"/>
          <w:noProof w:val="0"/>
          <w:sz w:val="22"/>
          <w:szCs w:val="22"/>
          <w:lang w:val="en-GB"/>
        </w:rPr>
        <w:t>)</w:t>
      </w:r>
      <w:r w:rsidRPr="22082320" w:rsidR="73F73A4D">
        <w:rPr>
          <w:rFonts w:ascii="Arial Nova" w:hAnsi="Arial Nova" w:eastAsia="Arial Nova" w:cs="Arial Nova"/>
          <w:noProof w:val="0"/>
          <w:sz w:val="22"/>
          <w:szCs w:val="22"/>
          <w:lang w:val="en-GB"/>
        </w:rPr>
        <w:t>, exploring their relevance to older adults and critically evaluating their application within a dementia care home setting. Practical examples, challenges, and strategies for implementation are discussed.</w:t>
      </w:r>
    </w:p>
    <w:p w:rsidR="75F98A2F" w:rsidP="22082320" w:rsidRDefault="75F98A2F" w14:paraId="172DC482" w14:textId="5C2B5E95">
      <w:pPr>
        <w:pStyle w:val="Heading2"/>
        <w:spacing w:before="299" w:beforeAutospacing="off" w:after="299" w:afterAutospacing="off"/>
        <w:rPr>
          <w:rFonts w:ascii="Arial Nova" w:hAnsi="Arial Nova" w:eastAsia="Arial Nova" w:cs="Arial Nova"/>
          <w:b w:val="0"/>
          <w:bCs w:val="0"/>
          <w:noProof w:val="0"/>
          <w:color w:val="auto"/>
          <w:sz w:val="22"/>
          <w:szCs w:val="22"/>
          <w:u w:val="single"/>
          <w:lang w:val="en-GB"/>
        </w:rPr>
      </w:pPr>
    </w:p>
    <w:p w:rsidR="75F98A2F" w:rsidP="22082320" w:rsidRDefault="75F98A2F" w14:paraId="48B65C24" w14:textId="2C6C65A1">
      <w:pPr>
        <w:pStyle w:val="Heading2"/>
        <w:spacing w:before="299" w:beforeAutospacing="off" w:after="299" w:afterAutospacing="off"/>
        <w:rPr>
          <w:rFonts w:ascii="Arial Nova" w:hAnsi="Arial Nova" w:eastAsia="Arial Nova" w:cs="Arial Nova"/>
          <w:b w:val="0"/>
          <w:bCs w:val="0"/>
          <w:noProof w:val="0"/>
          <w:color w:val="auto"/>
          <w:sz w:val="22"/>
          <w:szCs w:val="22"/>
          <w:lang w:val="en-GB"/>
        </w:rPr>
      </w:pPr>
      <w:r w:rsidRPr="22082320" w:rsidR="7C6655D2">
        <w:rPr>
          <w:rFonts w:ascii="Arial Nova" w:hAnsi="Arial Nova" w:eastAsia="Arial Nova" w:cs="Arial Nova"/>
          <w:b w:val="0"/>
          <w:bCs w:val="0"/>
          <w:noProof w:val="0"/>
          <w:color w:val="auto"/>
          <w:sz w:val="22"/>
          <w:szCs w:val="22"/>
          <w:u w:val="single"/>
          <w:lang w:val="en-GB"/>
        </w:rPr>
        <w:t>Overview of Psychological Theories</w:t>
      </w:r>
    </w:p>
    <w:p w:rsidR="75F98A2F" w:rsidP="22082320" w:rsidRDefault="75F98A2F" w14:paraId="34094646" w14:textId="6C61F520">
      <w:pPr>
        <w:pStyle w:val="Heading2"/>
        <w:spacing w:before="299" w:beforeAutospacing="off" w:after="299" w:afterAutospacing="off"/>
        <w:rPr>
          <w:rFonts w:ascii="Arial Nova" w:hAnsi="Arial Nova" w:eastAsia="Arial Nova" w:cs="Arial Nova"/>
          <w:b w:val="0"/>
          <w:bCs w:val="0"/>
          <w:noProof w:val="0"/>
          <w:color w:val="auto"/>
          <w:sz w:val="22"/>
          <w:szCs w:val="22"/>
          <w:lang w:val="en-GB"/>
        </w:rPr>
      </w:pPr>
      <w:r w:rsidRPr="22082320" w:rsidR="7C6655D2">
        <w:rPr>
          <w:rFonts w:ascii="Arial Nova" w:hAnsi="Arial Nova" w:eastAsia="Arial Nova" w:cs="Arial Nova"/>
          <w:b w:val="0"/>
          <w:bCs w:val="0"/>
          <w:noProof w:val="0"/>
          <w:color w:val="auto"/>
          <w:sz w:val="22"/>
          <w:szCs w:val="22"/>
          <w:lang w:val="en-GB"/>
        </w:rPr>
        <w:t>Erikson’s Psychosocial Development Theory</w:t>
      </w:r>
    </w:p>
    <w:p w:rsidR="75F98A2F" w:rsidP="22082320" w:rsidRDefault="75F98A2F" w14:paraId="77D31C8C" w14:textId="432D12EF">
      <w:pPr>
        <w:pStyle w:val="Normal"/>
        <w:rPr>
          <w:rFonts w:ascii="Arial Nova" w:hAnsi="Arial Nova" w:eastAsia="Arial Nova" w:cs="Arial Nova"/>
          <w:b w:val="0"/>
          <w:bCs w:val="0"/>
          <w:noProof w:val="0"/>
          <w:sz w:val="22"/>
          <w:szCs w:val="22"/>
          <w:lang w:val="en-GB"/>
        </w:rPr>
      </w:pPr>
      <w:r w:rsidRPr="22082320" w:rsidR="15143292">
        <w:rPr>
          <w:rFonts w:ascii="Arial Nova" w:hAnsi="Arial Nova" w:eastAsia="Arial Nova" w:cs="Arial Nova"/>
          <w:noProof w:val="0"/>
          <w:sz w:val="22"/>
          <w:szCs w:val="22"/>
          <w:lang w:val="en-GB"/>
        </w:rPr>
        <w:t>Erikson’s theory proposes that individuals progress through eight stages of psychosocial development across the lifespan, each characterised by a central conflict that influences emotional and psychological wellbeing</w:t>
      </w:r>
      <w:r w:rsidRPr="22082320" w:rsidR="2B94487E">
        <w:rPr>
          <w:rFonts w:ascii="Arial Nova" w:hAnsi="Arial Nova" w:eastAsia="Arial Nova" w:cs="Arial Nova"/>
          <w:noProof w:val="0"/>
          <w:sz w:val="22"/>
          <w:szCs w:val="22"/>
          <w:lang w:val="en-GB"/>
        </w:rPr>
        <w:t xml:space="preserve"> (Erikson, 1993)</w:t>
      </w:r>
      <w:r w:rsidRPr="22082320" w:rsidR="71BD2235">
        <w:rPr>
          <w:rFonts w:ascii="Arial Nova" w:hAnsi="Arial Nova" w:eastAsia="Arial Nova" w:cs="Arial Nova"/>
          <w:noProof w:val="0"/>
          <w:sz w:val="22"/>
          <w:szCs w:val="22"/>
          <w:lang w:val="en-GB"/>
        </w:rPr>
        <w:t>.</w:t>
      </w:r>
      <w:r w:rsidRPr="22082320" w:rsidR="15143292">
        <w:rPr>
          <w:rFonts w:ascii="Arial Nova" w:hAnsi="Arial Nova" w:eastAsia="Arial Nova" w:cs="Arial Nova"/>
          <w:noProof w:val="0"/>
          <w:sz w:val="22"/>
          <w:szCs w:val="22"/>
          <w:lang w:val="en-GB"/>
        </w:rPr>
        <w:t xml:space="preserve"> For adults aged 65 and over, the relevant stage is integrity versus despair.</w:t>
      </w:r>
    </w:p>
    <w:p w:rsidR="75F98A2F" w:rsidP="22082320" w:rsidRDefault="75F98A2F" w14:paraId="39E393B3" w14:textId="3F6BE779">
      <w:pPr>
        <w:pStyle w:val="Normal"/>
        <w:rPr>
          <w:rFonts w:ascii="Arial Nova" w:hAnsi="Arial Nova" w:eastAsia="Arial Nova" w:cs="Arial Nova"/>
          <w:noProof w:val="0"/>
          <w:sz w:val="22"/>
          <w:szCs w:val="22"/>
          <w:lang w:val="en-GB"/>
        </w:rPr>
      </w:pPr>
      <w:r w:rsidRPr="22082320" w:rsidR="76B1E8B5">
        <w:rPr>
          <w:rFonts w:ascii="Arial Nova" w:hAnsi="Arial Nova" w:eastAsia="Arial Nova" w:cs="Arial Nova"/>
          <w:noProof w:val="0"/>
          <w:sz w:val="22"/>
          <w:szCs w:val="22"/>
          <w:lang w:val="en-GB"/>
        </w:rPr>
        <w:t xml:space="preserve">At this point, people consider their experiences in life and assess how fulfilled they feel. Ego integrity, which is defined by acceptance, contentment, and a sense of purpose, results from successful resolution. On the other hand, </w:t>
      </w:r>
      <w:r w:rsidRPr="22082320" w:rsidR="76B1E8B5">
        <w:rPr>
          <w:rFonts w:ascii="Arial Nova" w:hAnsi="Arial Nova" w:eastAsia="Arial Nova" w:cs="Arial Nova"/>
          <w:noProof w:val="0"/>
          <w:sz w:val="22"/>
          <w:szCs w:val="22"/>
          <w:lang w:val="en-GB"/>
        </w:rPr>
        <w:t>failing to accomplish</w:t>
      </w:r>
      <w:r w:rsidRPr="22082320" w:rsidR="76B1E8B5">
        <w:rPr>
          <w:rFonts w:ascii="Arial Nova" w:hAnsi="Arial Nova" w:eastAsia="Arial Nova" w:cs="Arial Nova"/>
          <w:noProof w:val="0"/>
          <w:sz w:val="22"/>
          <w:szCs w:val="22"/>
          <w:lang w:val="en-GB"/>
        </w:rPr>
        <w:t xml:space="preserve"> this leads to despair, which is linked to regret, pessimism, and melancholy</w:t>
      </w:r>
      <w:r w:rsidRPr="22082320" w:rsidR="0C88E97A">
        <w:rPr>
          <w:rFonts w:ascii="Arial Nova" w:hAnsi="Arial Nova" w:eastAsia="Arial Nova" w:cs="Arial Nova"/>
          <w:noProof w:val="0"/>
          <w:sz w:val="22"/>
          <w:szCs w:val="22"/>
          <w:lang w:val="en-GB"/>
        </w:rPr>
        <w:t xml:space="preserve"> (Erikson, 1993).</w:t>
      </w:r>
      <w:r w:rsidRPr="22082320" w:rsidR="76B1E8B5">
        <w:rPr>
          <w:rFonts w:ascii="Arial Nova" w:hAnsi="Arial Nova" w:eastAsia="Arial Nova" w:cs="Arial Nova"/>
          <w:noProof w:val="0"/>
          <w:sz w:val="22"/>
          <w:szCs w:val="22"/>
          <w:lang w:val="en-GB"/>
        </w:rPr>
        <w:t xml:space="preserve"> </w:t>
      </w:r>
    </w:p>
    <w:p w:rsidR="75F98A2F" w:rsidP="75F98A2F" w:rsidRDefault="75F98A2F" w14:paraId="44C9565E" w14:textId="3A7B3D33">
      <w:pPr>
        <w:pStyle w:val="Normal"/>
      </w:pPr>
      <w:r w:rsidRPr="22082320" w:rsidR="6F93ECFE">
        <w:rPr>
          <w:rFonts w:ascii="Arial Nova" w:hAnsi="Arial Nova" w:eastAsia="Arial Nova" w:cs="Arial Nova"/>
          <w:noProof w:val="0"/>
          <w:sz w:val="22"/>
          <w:szCs w:val="22"/>
          <w:lang w:val="en-GB"/>
        </w:rPr>
        <w:t>In dementia care settings, this stage is particularly significant. Cognitive decline can disrupt memory recall, making it difficult for individuals to reflect positively on their lives. Additionally, experiences such as loss of independence, bereavement, and social isolation can increase the likelihood of despair (</w:t>
      </w:r>
      <w:r w:rsidRPr="22082320" w:rsidR="6F93ECFE">
        <w:rPr>
          <w:rFonts w:ascii="Arial Nova" w:hAnsi="Arial Nova" w:eastAsia="Arial Nova" w:cs="Arial Nova"/>
          <w:noProof w:val="0"/>
          <w:sz w:val="22"/>
          <w:szCs w:val="22"/>
          <w:lang w:val="en-GB"/>
        </w:rPr>
        <w:t>Kitwood</w:t>
      </w:r>
      <w:r w:rsidRPr="22082320" w:rsidR="6F93ECFE">
        <w:rPr>
          <w:rFonts w:ascii="Arial Nova" w:hAnsi="Arial Nova" w:eastAsia="Arial Nova" w:cs="Arial Nova"/>
          <w:noProof w:val="0"/>
          <w:sz w:val="22"/>
          <w:szCs w:val="22"/>
          <w:lang w:val="en-GB"/>
        </w:rPr>
        <w:t>, 1997).</w:t>
      </w:r>
    </w:p>
    <w:p w:rsidR="75F98A2F" w:rsidP="22082320" w:rsidRDefault="75F98A2F" w14:paraId="0057026E" w14:textId="0E5D2660">
      <w:pPr>
        <w:pStyle w:val="Normal"/>
        <w:rPr>
          <w:rFonts w:ascii="Arial Nova" w:hAnsi="Arial Nova" w:eastAsia="Arial Nova" w:cs="Arial Nova"/>
          <w:noProof w:val="0"/>
          <w:sz w:val="22"/>
          <w:szCs w:val="22"/>
          <w:lang w:val="en-GB"/>
        </w:rPr>
      </w:pPr>
    </w:p>
    <w:p w:rsidR="75F98A2F" w:rsidP="75F98A2F" w:rsidRDefault="75F98A2F" w14:paraId="4F71FF37" w14:textId="74B71536">
      <w:pPr>
        <w:pStyle w:val="Normal"/>
      </w:pPr>
      <w:r w:rsidRPr="22082320" w:rsidR="6DAC2383">
        <w:rPr>
          <w:rFonts w:ascii="Arial Nova" w:hAnsi="Arial Nova" w:eastAsia="Arial Nova" w:cs="Arial Nova"/>
          <w:noProof w:val="0"/>
          <w:sz w:val="22"/>
          <w:szCs w:val="22"/>
          <w:lang w:val="en-GB"/>
        </w:rPr>
        <w:t>Health Belief Model (HBM)</w:t>
      </w:r>
    </w:p>
    <w:p w:rsidR="75F98A2F" w:rsidP="22082320" w:rsidRDefault="75F98A2F" w14:paraId="11AD079D" w14:textId="11E43860">
      <w:pPr>
        <w:pStyle w:val="Normal"/>
        <w:spacing w:before="240" w:beforeAutospacing="off" w:after="240" w:afterAutospacing="off"/>
      </w:pPr>
      <w:r w:rsidRPr="22082320" w:rsidR="0B9BC095">
        <w:rPr>
          <w:rFonts w:ascii="Arial Nova" w:hAnsi="Arial Nova" w:eastAsia="Arial Nova" w:cs="Arial Nova"/>
          <w:noProof w:val="0"/>
          <w:sz w:val="22"/>
          <w:szCs w:val="22"/>
          <w:lang w:val="en-GB"/>
        </w:rPr>
        <w:t xml:space="preserve">The Health Belief Model (HBM) is a psychological framework designed to explain and predict health </w:t>
      </w:r>
      <w:r w:rsidRPr="22082320" w:rsidR="0B9BC095">
        <w:rPr>
          <w:rFonts w:ascii="Arial Nova" w:hAnsi="Arial Nova" w:eastAsia="Arial Nova" w:cs="Arial Nova"/>
          <w:noProof w:val="0"/>
          <w:sz w:val="22"/>
          <w:szCs w:val="22"/>
          <w:lang w:val="en-GB"/>
        </w:rPr>
        <w:t xml:space="preserve">behaviours </w:t>
      </w:r>
      <w:r w:rsidRPr="22082320" w:rsidR="1CE5542D">
        <w:rPr>
          <w:rFonts w:ascii="Times New Roman" w:hAnsi="Times New Roman" w:eastAsia="Times New Roman" w:cs="Times New Roman"/>
          <w:noProof w:val="0"/>
          <w:sz w:val="24"/>
          <w:szCs w:val="24"/>
          <w:lang w:val="en-GB"/>
        </w:rPr>
        <w:t>(Mark Cameron Edberg, 2010)</w:t>
      </w:r>
      <w:r w:rsidRPr="22082320" w:rsidR="0B9BC095">
        <w:rPr>
          <w:rFonts w:ascii="Arial Nova" w:hAnsi="Arial Nova" w:eastAsia="Arial Nova" w:cs="Arial Nova"/>
          <w:noProof w:val="0"/>
          <w:sz w:val="22"/>
          <w:szCs w:val="22"/>
          <w:lang w:val="en-GB"/>
        </w:rPr>
        <w:t>.</w:t>
      </w:r>
      <w:r w:rsidRPr="22082320" w:rsidR="0B9BC095">
        <w:rPr>
          <w:rFonts w:ascii="Arial Nova" w:hAnsi="Arial Nova" w:eastAsia="Arial Nova" w:cs="Arial Nova"/>
          <w:noProof w:val="0"/>
          <w:sz w:val="22"/>
          <w:szCs w:val="22"/>
          <w:lang w:val="en-GB"/>
        </w:rPr>
        <w:t xml:space="preserve"> It posits that individuals are more likely to adopt health-promoting behaviours if they perceive a personal risk and believe that the benefits of </w:t>
      </w:r>
      <w:bookmarkStart w:name="_Int_AuLGgm11" w:id="1130783107"/>
      <w:r w:rsidRPr="22082320" w:rsidR="0B9BC095">
        <w:rPr>
          <w:rFonts w:ascii="Arial Nova" w:hAnsi="Arial Nova" w:eastAsia="Arial Nova" w:cs="Arial Nova"/>
          <w:noProof w:val="0"/>
          <w:sz w:val="22"/>
          <w:szCs w:val="22"/>
          <w:lang w:val="en-GB"/>
        </w:rPr>
        <w:t>t</w:t>
      </w:r>
      <w:r w:rsidRPr="22082320" w:rsidR="0B9BC095">
        <w:rPr>
          <w:rFonts w:ascii="Arial Nova" w:hAnsi="Arial Nova" w:eastAsia="Arial Nova" w:cs="Arial Nova"/>
          <w:noProof w:val="0"/>
          <w:sz w:val="22"/>
          <w:szCs w:val="22"/>
          <w:lang w:val="en-GB"/>
        </w:rPr>
        <w:t>aking action</w:t>
      </w:r>
      <w:bookmarkEnd w:id="1130783107"/>
      <w:r w:rsidRPr="22082320" w:rsidR="0B9BC095">
        <w:rPr>
          <w:rFonts w:ascii="Arial Nova" w:hAnsi="Arial Nova" w:eastAsia="Arial Nova" w:cs="Arial Nova"/>
          <w:noProof w:val="0"/>
          <w:sz w:val="22"/>
          <w:szCs w:val="22"/>
          <w:lang w:val="en-GB"/>
        </w:rPr>
        <w:t xml:space="preserve"> </w:t>
      </w:r>
      <w:r w:rsidRPr="22082320" w:rsidR="0B9BC095">
        <w:rPr>
          <w:rFonts w:ascii="Arial Nova" w:hAnsi="Arial Nova" w:eastAsia="Arial Nova" w:cs="Arial Nova"/>
          <w:noProof w:val="0"/>
          <w:sz w:val="22"/>
          <w:szCs w:val="22"/>
          <w:lang w:val="en-GB"/>
        </w:rPr>
        <w:t>outweigh any potential barriers.</w:t>
      </w:r>
    </w:p>
    <w:p w:rsidR="75F98A2F" w:rsidP="22082320" w:rsidRDefault="75F98A2F" w14:paraId="79F2F1B6" w14:textId="4AF34D2F">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768864E" w14:textId="39675759">
      <w:pPr>
        <w:spacing w:before="240" w:beforeAutospacing="off" w:after="240" w:afterAutospacing="off"/>
      </w:pPr>
      <w:r w:rsidRPr="22082320" w:rsidR="14DC60A1">
        <w:rPr>
          <w:rFonts w:ascii="Arial Nova" w:hAnsi="Arial Nova" w:eastAsia="Arial Nova" w:cs="Arial Nova"/>
          <w:noProof w:val="0"/>
          <w:sz w:val="22"/>
          <w:szCs w:val="22"/>
          <w:lang w:val="en-GB"/>
        </w:rPr>
        <w:t>The model consists of several key components:</w:t>
      </w:r>
    </w:p>
    <w:p w:rsidR="75F98A2F" w:rsidP="22082320" w:rsidRDefault="75F98A2F" w14:paraId="7BB55D47" w14:textId="522AC187">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22082320" w:rsidR="14DC60A1">
        <w:rPr>
          <w:rFonts w:ascii="Arial Nova" w:hAnsi="Arial Nova" w:eastAsia="Arial Nova" w:cs="Arial Nova"/>
          <w:noProof w:val="0"/>
          <w:sz w:val="22"/>
          <w:szCs w:val="22"/>
          <w:lang w:val="en-GB"/>
        </w:rPr>
        <w:t xml:space="preserve">Perceived susceptibility </w:t>
      </w:r>
    </w:p>
    <w:p w:rsidR="75F98A2F" w:rsidP="22082320" w:rsidRDefault="75F98A2F" w14:paraId="57EFEAA5" w14:textId="36333FAE">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22082320" w:rsidR="14DC60A1">
        <w:rPr>
          <w:rFonts w:ascii="Arial Nova" w:hAnsi="Arial Nova" w:eastAsia="Arial Nova" w:cs="Arial Nova"/>
          <w:noProof w:val="0"/>
          <w:sz w:val="22"/>
          <w:szCs w:val="22"/>
          <w:lang w:val="en-GB"/>
        </w:rPr>
        <w:t xml:space="preserve">Perceived severity </w:t>
      </w:r>
    </w:p>
    <w:p w:rsidR="75F98A2F" w:rsidP="22082320" w:rsidRDefault="75F98A2F" w14:paraId="12BB6E93" w14:textId="138B4040">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22082320" w:rsidR="14DC60A1">
        <w:rPr>
          <w:rFonts w:ascii="Arial Nova" w:hAnsi="Arial Nova" w:eastAsia="Arial Nova" w:cs="Arial Nova"/>
          <w:noProof w:val="0"/>
          <w:sz w:val="22"/>
          <w:szCs w:val="22"/>
          <w:lang w:val="en-GB"/>
        </w:rPr>
        <w:t xml:space="preserve">Perceived benefits </w:t>
      </w:r>
    </w:p>
    <w:p w:rsidR="75F98A2F" w:rsidP="22082320" w:rsidRDefault="75F98A2F" w14:paraId="4C81960F" w14:textId="1A74AAC4">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22082320" w:rsidR="14DC60A1">
        <w:rPr>
          <w:rFonts w:ascii="Arial Nova" w:hAnsi="Arial Nova" w:eastAsia="Arial Nova" w:cs="Arial Nova"/>
          <w:noProof w:val="0"/>
          <w:sz w:val="22"/>
          <w:szCs w:val="22"/>
          <w:lang w:val="en-GB"/>
        </w:rPr>
        <w:t xml:space="preserve">Perceived barriers </w:t>
      </w:r>
    </w:p>
    <w:p w:rsidR="75F98A2F" w:rsidP="22082320" w:rsidRDefault="75F98A2F" w14:paraId="6F31C35F" w14:textId="5FA68A71">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22082320" w:rsidR="14DC60A1">
        <w:rPr>
          <w:rFonts w:ascii="Arial Nova" w:hAnsi="Arial Nova" w:eastAsia="Arial Nova" w:cs="Arial Nova"/>
          <w:noProof w:val="0"/>
          <w:sz w:val="22"/>
          <w:szCs w:val="22"/>
          <w:lang w:val="en-GB"/>
        </w:rPr>
        <w:t xml:space="preserve">Cues to action </w:t>
      </w:r>
    </w:p>
    <w:p w:rsidR="75F98A2F" w:rsidP="22082320" w:rsidRDefault="75F98A2F" w14:paraId="372A1966" w14:textId="299EB5FE">
      <w:pPr>
        <w:pStyle w:val="ListParagraph"/>
        <w:numPr>
          <w:ilvl w:val="0"/>
          <w:numId w:val="1"/>
        </w:numPr>
        <w:spacing w:before="0" w:beforeAutospacing="off" w:after="0" w:afterAutospacing="off"/>
        <w:rPr>
          <w:noProof w:val="0"/>
          <w:lang w:val="en-GB"/>
        </w:rPr>
      </w:pPr>
      <w:r w:rsidRPr="22082320" w:rsidR="14DC60A1">
        <w:rPr>
          <w:rFonts w:ascii="Arial Nova" w:hAnsi="Arial Nova" w:eastAsia="Arial Nova" w:cs="Arial Nova"/>
          <w:noProof w:val="0"/>
          <w:sz w:val="22"/>
          <w:szCs w:val="22"/>
          <w:lang w:val="en-GB"/>
        </w:rPr>
        <w:t xml:space="preserve">Self-efficacy </w:t>
      </w:r>
      <w:r w:rsidRPr="22082320" w:rsidR="0C2AF2FC">
        <w:rPr>
          <w:rFonts w:ascii="Times New Roman" w:hAnsi="Times New Roman" w:eastAsia="Times New Roman" w:cs="Times New Roman"/>
          <w:noProof w:val="0"/>
          <w:sz w:val="24"/>
          <w:szCs w:val="24"/>
          <w:lang w:val="en-GB"/>
        </w:rPr>
        <w:t>(Tsenn, McAdams and Linsey, 2013)</w:t>
      </w:r>
    </w:p>
    <w:p w:rsidR="75F98A2F" w:rsidP="22082320" w:rsidRDefault="75F98A2F" w14:paraId="5BDACEEF" w14:textId="6C64A1A3">
      <w:pPr>
        <w:spacing w:before="240" w:beforeAutospacing="off" w:after="240" w:afterAutospacing="off"/>
      </w:pPr>
      <w:r w:rsidRPr="22082320" w:rsidR="3B44B081">
        <w:rPr>
          <w:rFonts w:ascii="Arial Nova" w:hAnsi="Arial Nova" w:eastAsia="Arial Nova" w:cs="Arial Nova"/>
          <w:noProof w:val="0"/>
          <w:sz w:val="22"/>
          <w:szCs w:val="22"/>
          <w:lang w:val="en-GB"/>
        </w:rPr>
        <w:t xml:space="preserve">This model is particularly relevant for understanding </w:t>
      </w:r>
      <w:r w:rsidRPr="22082320" w:rsidR="3B44B081">
        <w:rPr>
          <w:rFonts w:ascii="Arial Nova" w:hAnsi="Arial Nova" w:eastAsia="Arial Nova" w:cs="Arial Nova"/>
          <w:noProof w:val="0"/>
          <w:sz w:val="22"/>
          <w:szCs w:val="22"/>
          <w:lang w:val="en-GB"/>
        </w:rPr>
        <w:t>behaviors</w:t>
      </w:r>
      <w:r w:rsidRPr="22082320" w:rsidR="3B44B081">
        <w:rPr>
          <w:rFonts w:ascii="Arial Nova" w:hAnsi="Arial Nova" w:eastAsia="Arial Nova" w:cs="Arial Nova"/>
          <w:noProof w:val="0"/>
          <w:sz w:val="22"/>
          <w:szCs w:val="22"/>
          <w:lang w:val="en-GB"/>
        </w:rPr>
        <w:t xml:space="preserve"> in older adults </w:t>
      </w:r>
      <w:r w:rsidRPr="22082320" w:rsidR="3B44B081">
        <w:rPr>
          <w:rFonts w:ascii="Arial Nova" w:hAnsi="Arial Nova" w:eastAsia="Arial Nova" w:cs="Arial Nova"/>
          <w:noProof w:val="0"/>
          <w:sz w:val="22"/>
          <w:szCs w:val="22"/>
          <w:lang w:val="en-GB"/>
        </w:rPr>
        <w:t>residing</w:t>
      </w:r>
      <w:r w:rsidRPr="22082320" w:rsidR="3B44B081">
        <w:rPr>
          <w:rFonts w:ascii="Arial Nova" w:hAnsi="Arial Nova" w:eastAsia="Arial Nova" w:cs="Arial Nova"/>
          <w:noProof w:val="0"/>
          <w:sz w:val="22"/>
          <w:szCs w:val="22"/>
          <w:lang w:val="en-GB"/>
        </w:rPr>
        <w:t xml:space="preserve"> in dementia care homes, such as medication adherence, participation in care activities, and acceptance of support (NICE, 2018). However, cognitive impairment may affect an individual’s ability to process and respond to these perceptions.</w:t>
      </w:r>
    </w:p>
    <w:p w:rsidR="75F98A2F" w:rsidP="22082320" w:rsidRDefault="75F98A2F" w14:paraId="2F61A11F" w14:textId="1A457AD4">
      <w:pPr>
        <w:pStyle w:val="Heading2"/>
        <w:spacing w:before="299" w:beforeAutospacing="off" w:after="299" w:afterAutospacing="off"/>
        <w:rPr>
          <w:rFonts w:ascii="Arial Nova" w:hAnsi="Arial Nova" w:eastAsia="Arial Nova" w:cs="Arial Nova"/>
          <w:b w:val="0"/>
          <w:bCs w:val="0"/>
          <w:noProof w:val="0"/>
          <w:color w:val="auto"/>
          <w:sz w:val="22"/>
          <w:szCs w:val="22"/>
          <w:u w:val="single"/>
          <w:lang w:val="en-GB"/>
        </w:rPr>
      </w:pPr>
    </w:p>
    <w:p w:rsidR="75F98A2F" w:rsidP="22082320" w:rsidRDefault="75F98A2F" w14:paraId="53A84437" w14:textId="25CF367C">
      <w:pPr>
        <w:pStyle w:val="Heading2"/>
        <w:spacing w:before="299" w:beforeAutospacing="off" w:after="299" w:afterAutospacing="off"/>
        <w:rPr>
          <w:rFonts w:ascii="Arial Nova" w:hAnsi="Arial Nova" w:eastAsia="Arial Nova" w:cs="Arial Nova"/>
          <w:b w:val="0"/>
          <w:bCs w:val="0"/>
          <w:noProof w:val="0"/>
          <w:color w:val="auto"/>
          <w:sz w:val="22"/>
          <w:szCs w:val="22"/>
          <w:u w:val="single"/>
          <w:lang w:val="en-GB"/>
        </w:rPr>
      </w:pPr>
      <w:r w:rsidRPr="22082320" w:rsidR="7EF96386">
        <w:rPr>
          <w:rFonts w:ascii="Arial Nova" w:hAnsi="Arial Nova" w:eastAsia="Arial Nova" w:cs="Arial Nova"/>
          <w:b w:val="0"/>
          <w:bCs w:val="0"/>
          <w:noProof w:val="0"/>
          <w:color w:val="auto"/>
          <w:sz w:val="22"/>
          <w:szCs w:val="22"/>
          <w:u w:val="single"/>
          <w:lang w:val="en-GB"/>
        </w:rPr>
        <w:t>Application in a Dementia Care Home Setting</w:t>
      </w:r>
    </w:p>
    <w:p w:rsidR="75F98A2F" w:rsidP="22082320" w:rsidRDefault="75F98A2F" w14:paraId="0BBA1E9A" w14:textId="081D69BA">
      <w:pPr>
        <w:pStyle w:val="Heading3"/>
        <w:spacing w:before="281" w:beforeAutospacing="off" w:after="281" w:afterAutospacing="off"/>
        <w:rPr>
          <w:rFonts w:ascii="Arial Nova" w:hAnsi="Arial Nova" w:eastAsia="Arial Nova" w:cs="Arial Nova"/>
          <w:b w:val="0"/>
          <w:bCs w:val="0"/>
          <w:noProof w:val="0"/>
          <w:color w:val="auto"/>
          <w:sz w:val="22"/>
          <w:szCs w:val="22"/>
          <w:lang w:val="en-GB"/>
        </w:rPr>
      </w:pPr>
      <w:r w:rsidRPr="22082320" w:rsidR="7EF96386">
        <w:rPr>
          <w:rFonts w:ascii="Arial Nova" w:hAnsi="Arial Nova" w:eastAsia="Arial Nova" w:cs="Arial Nova"/>
          <w:b w:val="0"/>
          <w:bCs w:val="0"/>
          <w:noProof w:val="0"/>
          <w:color w:val="auto"/>
          <w:sz w:val="22"/>
          <w:szCs w:val="22"/>
          <w:lang w:val="en-GB"/>
        </w:rPr>
        <w:t>Applying Erikson’s Theory in Practice</w:t>
      </w:r>
    </w:p>
    <w:p w:rsidR="75F98A2F" w:rsidP="22082320" w:rsidRDefault="75F98A2F" w14:paraId="22BBC044" w14:textId="10DEBDA5">
      <w:pPr>
        <w:spacing w:before="240" w:beforeAutospacing="off" w:after="240" w:afterAutospacing="off"/>
      </w:pPr>
      <w:r w:rsidRPr="22082320" w:rsidR="2EA66E5F">
        <w:rPr>
          <w:rFonts w:ascii="Arial Nova" w:hAnsi="Arial Nova" w:eastAsia="Arial Nova" w:cs="Arial Nova"/>
          <w:noProof w:val="0"/>
          <w:sz w:val="22"/>
          <w:szCs w:val="22"/>
          <w:lang w:val="en-GB"/>
        </w:rPr>
        <w:t>Erikson’s theory serves as a foundation for various person-</w:t>
      </w:r>
      <w:r w:rsidRPr="22082320" w:rsidR="2EA66E5F">
        <w:rPr>
          <w:rFonts w:ascii="Arial Nova" w:hAnsi="Arial Nova" w:eastAsia="Arial Nova" w:cs="Arial Nova"/>
          <w:noProof w:val="0"/>
          <w:sz w:val="22"/>
          <w:szCs w:val="22"/>
          <w:lang w:val="en-GB"/>
        </w:rPr>
        <w:t>centered</w:t>
      </w:r>
      <w:r w:rsidRPr="22082320" w:rsidR="2EA66E5F">
        <w:rPr>
          <w:rFonts w:ascii="Arial Nova" w:hAnsi="Arial Nova" w:eastAsia="Arial Nova" w:cs="Arial Nova"/>
          <w:noProof w:val="0"/>
          <w:sz w:val="22"/>
          <w:szCs w:val="22"/>
          <w:lang w:val="en-GB"/>
        </w:rPr>
        <w:t xml:space="preserve"> care approaches </w:t>
      </w:r>
      <w:r w:rsidRPr="22082320" w:rsidR="2EA66E5F">
        <w:rPr>
          <w:rFonts w:ascii="Arial Nova" w:hAnsi="Arial Nova" w:eastAsia="Arial Nova" w:cs="Arial Nova"/>
          <w:noProof w:val="0"/>
          <w:sz w:val="22"/>
          <w:szCs w:val="22"/>
          <w:lang w:val="en-GB"/>
        </w:rPr>
        <w:t>utilized</w:t>
      </w:r>
      <w:r w:rsidRPr="22082320" w:rsidR="2EA66E5F">
        <w:rPr>
          <w:rFonts w:ascii="Arial Nova" w:hAnsi="Arial Nova" w:eastAsia="Arial Nova" w:cs="Arial Nova"/>
          <w:noProof w:val="0"/>
          <w:sz w:val="22"/>
          <w:szCs w:val="22"/>
          <w:lang w:val="en-GB"/>
        </w:rPr>
        <w:t xml:space="preserve"> in dementia care homes. By helping residents </w:t>
      </w:r>
      <w:r w:rsidRPr="22082320" w:rsidR="2EA66E5F">
        <w:rPr>
          <w:rFonts w:ascii="Arial Nova" w:hAnsi="Arial Nova" w:eastAsia="Arial Nova" w:cs="Arial Nova"/>
          <w:noProof w:val="0"/>
          <w:sz w:val="22"/>
          <w:szCs w:val="22"/>
          <w:lang w:val="en-GB"/>
        </w:rPr>
        <w:t>attain</w:t>
      </w:r>
      <w:r w:rsidRPr="22082320" w:rsidR="2EA66E5F">
        <w:rPr>
          <w:rFonts w:ascii="Arial Nova" w:hAnsi="Arial Nova" w:eastAsia="Arial Nova" w:cs="Arial Nova"/>
          <w:noProof w:val="0"/>
          <w:sz w:val="22"/>
          <w:szCs w:val="22"/>
          <w:lang w:val="en-GB"/>
        </w:rPr>
        <w:t xml:space="preserve"> ego integrity, caregivers can enhance psychological well-being and alleviate distress (</w:t>
      </w:r>
      <w:r w:rsidRPr="22082320" w:rsidR="2EA66E5F">
        <w:rPr>
          <w:rFonts w:ascii="Arial Nova" w:hAnsi="Arial Nova" w:eastAsia="Arial Nova" w:cs="Arial Nova"/>
          <w:noProof w:val="0"/>
          <w:sz w:val="22"/>
          <w:szCs w:val="22"/>
          <w:lang w:val="en-GB"/>
        </w:rPr>
        <w:t>Kitwood</w:t>
      </w:r>
      <w:r w:rsidRPr="22082320" w:rsidR="2EA66E5F">
        <w:rPr>
          <w:rFonts w:ascii="Arial Nova" w:hAnsi="Arial Nova" w:eastAsia="Arial Nova" w:cs="Arial Nova"/>
          <w:noProof w:val="0"/>
          <w:sz w:val="22"/>
          <w:szCs w:val="22"/>
          <w:lang w:val="en-GB"/>
        </w:rPr>
        <w:t>,1997).</w:t>
      </w:r>
    </w:p>
    <w:p w:rsidR="75F98A2F" w:rsidP="22082320" w:rsidRDefault="75F98A2F" w14:paraId="250FEBE7" w14:textId="3F027A69">
      <w:pPr>
        <w:pStyle w:val="Normal"/>
        <w:spacing w:before="240" w:beforeAutospacing="off" w:after="240" w:afterAutospacing="off"/>
      </w:pPr>
      <w:r w:rsidRPr="22082320" w:rsidR="2EA66E5F">
        <w:rPr>
          <w:rFonts w:ascii="Arial Nova" w:hAnsi="Arial Nova" w:eastAsia="Arial Nova" w:cs="Arial Nova"/>
          <w:noProof w:val="0"/>
          <w:sz w:val="22"/>
          <w:szCs w:val="22"/>
          <w:lang w:val="en-GB"/>
        </w:rPr>
        <w:t>Life Review and Reminiscence Therapy</w:t>
      </w:r>
    </w:p>
    <w:p w:rsidR="75F98A2F" w:rsidP="22082320" w:rsidRDefault="75F98A2F" w14:paraId="455B0CD1" w14:textId="2D359060">
      <w:pPr>
        <w:pStyle w:val="Normal"/>
        <w:spacing w:before="240" w:beforeAutospacing="off" w:after="240" w:afterAutospacing="off"/>
      </w:pPr>
      <w:r w:rsidRPr="22082320" w:rsidR="24DA68DF">
        <w:rPr>
          <w:rFonts w:ascii="Arial Nova" w:hAnsi="Arial Nova" w:eastAsia="Arial Nova" w:cs="Arial Nova"/>
          <w:noProof w:val="0"/>
          <w:sz w:val="22"/>
          <w:szCs w:val="22"/>
          <w:lang w:val="en-GB"/>
        </w:rPr>
        <w:t xml:space="preserve">A positive narrative of one's life can be constructed with the </w:t>
      </w:r>
      <w:r w:rsidRPr="22082320" w:rsidR="24DA68DF">
        <w:rPr>
          <w:rFonts w:ascii="Arial Nova" w:hAnsi="Arial Nova" w:eastAsia="Arial Nova" w:cs="Arial Nova"/>
          <w:noProof w:val="0"/>
          <w:sz w:val="22"/>
          <w:szCs w:val="22"/>
          <w:lang w:val="en-GB"/>
        </w:rPr>
        <w:t>assistance</w:t>
      </w:r>
      <w:r w:rsidRPr="22082320" w:rsidR="24DA68DF">
        <w:rPr>
          <w:rFonts w:ascii="Arial Nova" w:hAnsi="Arial Nova" w:eastAsia="Arial Nova" w:cs="Arial Nova"/>
          <w:noProof w:val="0"/>
          <w:sz w:val="22"/>
          <w:szCs w:val="22"/>
          <w:lang w:val="en-GB"/>
        </w:rPr>
        <w:t xml:space="preserve"> of life review therapy, which involves encouraging individuals to reflect on their past experiences and </w:t>
      </w:r>
      <w:r w:rsidRPr="22082320" w:rsidR="24DA68DF">
        <w:rPr>
          <w:rFonts w:ascii="Arial Nova" w:hAnsi="Arial Nova" w:eastAsia="Arial Nova" w:cs="Arial Nova"/>
          <w:noProof w:val="0"/>
          <w:sz w:val="22"/>
          <w:szCs w:val="22"/>
          <w:lang w:val="en-GB"/>
        </w:rPr>
        <w:t>assisting</w:t>
      </w:r>
      <w:r w:rsidRPr="22082320" w:rsidR="24DA68DF">
        <w:rPr>
          <w:rFonts w:ascii="Arial Nova" w:hAnsi="Arial Nova" w:eastAsia="Arial Nova" w:cs="Arial Nova"/>
          <w:noProof w:val="0"/>
          <w:sz w:val="22"/>
          <w:szCs w:val="22"/>
          <w:lang w:val="en-GB"/>
        </w:rPr>
        <w:t xml:space="preserve"> them in doing so. According to research conducted by </w:t>
      </w:r>
      <w:r w:rsidRPr="22082320" w:rsidR="4A8E0BAD">
        <w:rPr>
          <w:rFonts w:ascii="Times New Roman" w:hAnsi="Times New Roman" w:eastAsia="Times New Roman" w:cs="Times New Roman"/>
          <w:noProof w:val="0"/>
          <w:sz w:val="24"/>
          <w:szCs w:val="24"/>
          <w:lang w:val="en-GB"/>
        </w:rPr>
        <w:t>(O’ Philbin et al., 2018)</w:t>
      </w:r>
      <w:r w:rsidRPr="22082320" w:rsidR="24DA68DF">
        <w:rPr>
          <w:rFonts w:ascii="Arial Nova" w:hAnsi="Arial Nova" w:eastAsia="Arial Nova" w:cs="Arial Nova"/>
          <w:noProof w:val="0"/>
          <w:sz w:val="22"/>
          <w:szCs w:val="22"/>
          <w:lang w:val="en-GB"/>
        </w:rPr>
        <w:t>. Reminiscence therapy has the potential to improve various aspects of an individual's life, including their mood, cognitive function, and social interaction.</w:t>
      </w:r>
    </w:p>
    <w:p w:rsidR="75F98A2F" w:rsidP="22082320" w:rsidRDefault="75F98A2F" w14:paraId="4B40D4A5" w14:textId="4A85AEDC">
      <w:pPr>
        <w:spacing w:before="240" w:beforeAutospacing="off" w:after="240" w:afterAutospacing="off"/>
      </w:pPr>
      <w:r w:rsidRPr="22082320" w:rsidR="5E27EDED">
        <w:rPr>
          <w:rFonts w:ascii="Arial Nova" w:hAnsi="Arial Nova" w:eastAsia="Arial Nova" w:cs="Arial Nova"/>
          <w:noProof w:val="0"/>
          <w:sz w:val="22"/>
          <w:szCs w:val="22"/>
          <w:lang w:val="en-GB"/>
        </w:rPr>
        <w:t>For example, care staff may:</w:t>
      </w:r>
    </w:p>
    <w:p w:rsidR="75F98A2F" w:rsidP="22082320" w:rsidRDefault="75F98A2F" w14:paraId="52E560D4" w14:textId="7EE4C26A">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22082320" w:rsidR="5E27EDED">
        <w:rPr>
          <w:rFonts w:ascii="Arial Nova" w:hAnsi="Arial Nova" w:eastAsia="Arial Nova" w:cs="Arial Nova"/>
          <w:noProof w:val="0"/>
          <w:sz w:val="22"/>
          <w:szCs w:val="22"/>
          <w:lang w:val="en-GB"/>
        </w:rPr>
        <w:t xml:space="preserve">Use memory boxes containing personal items </w:t>
      </w:r>
    </w:p>
    <w:p w:rsidR="75F98A2F" w:rsidP="22082320" w:rsidRDefault="75F98A2F" w14:paraId="2DED30F4" w14:textId="0D91A073">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22082320" w:rsidR="5E27EDED">
        <w:rPr>
          <w:rFonts w:ascii="Arial Nova" w:hAnsi="Arial Nova" w:eastAsia="Arial Nova" w:cs="Arial Nova"/>
          <w:noProof w:val="0"/>
          <w:sz w:val="22"/>
          <w:szCs w:val="22"/>
          <w:lang w:val="en-GB"/>
        </w:rPr>
        <w:t xml:space="preserve">Create life story books with photographs and narratives </w:t>
      </w:r>
    </w:p>
    <w:p w:rsidR="75F98A2F" w:rsidP="22082320" w:rsidRDefault="75F98A2F" w14:paraId="0FFE948A" w14:textId="14759063">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22082320" w:rsidR="5E27EDED">
        <w:rPr>
          <w:rFonts w:ascii="Arial Nova" w:hAnsi="Arial Nova" w:eastAsia="Arial Nova" w:cs="Arial Nova"/>
          <w:noProof w:val="0"/>
          <w:sz w:val="22"/>
          <w:szCs w:val="22"/>
          <w:lang w:val="en-GB"/>
        </w:rPr>
        <w:t xml:space="preserve">Facilitate group reminiscence sessions </w:t>
      </w:r>
    </w:p>
    <w:p w:rsidR="75F98A2F" w:rsidP="22082320" w:rsidRDefault="75F98A2F" w14:paraId="0D9EFDF2" w14:textId="6F45DC88">
      <w:pPr>
        <w:pStyle w:val="Normal"/>
        <w:spacing w:before="240" w:beforeAutospacing="off" w:after="240" w:afterAutospacing="off"/>
      </w:pPr>
      <w:r w:rsidRPr="22082320" w:rsidR="5E27EDED">
        <w:rPr>
          <w:rFonts w:ascii="Arial Nova" w:hAnsi="Arial Nova" w:eastAsia="Arial Nova" w:cs="Arial Nova"/>
          <w:noProof w:val="0"/>
          <w:sz w:val="22"/>
          <w:szCs w:val="22"/>
          <w:lang w:val="en-GB"/>
        </w:rPr>
        <w:t xml:space="preserve">These interventions support identity preservation and reduce feelings of despair </w:t>
      </w:r>
      <w:r w:rsidRPr="22082320" w:rsidR="5E27EDED">
        <w:rPr>
          <w:rFonts w:ascii="Times New Roman" w:hAnsi="Times New Roman" w:eastAsia="Times New Roman" w:cs="Times New Roman"/>
          <w:noProof w:val="0"/>
          <w:sz w:val="24"/>
          <w:szCs w:val="24"/>
          <w:lang w:val="en-GB"/>
        </w:rPr>
        <w:t>(O’ Philbin et al., 2018)</w:t>
      </w:r>
      <w:r w:rsidRPr="22082320" w:rsidR="5E27EDED">
        <w:rPr>
          <w:rFonts w:ascii="Arial Nova" w:hAnsi="Arial Nova" w:eastAsia="Arial Nova" w:cs="Arial Nova"/>
          <w:noProof w:val="0"/>
          <w:sz w:val="22"/>
          <w:szCs w:val="22"/>
          <w:lang w:val="en-GB"/>
        </w:rPr>
        <w:t>.</w:t>
      </w:r>
    </w:p>
    <w:p w:rsidR="75F98A2F" w:rsidP="22082320" w:rsidRDefault="75F98A2F" w14:paraId="6E187C4D" w14:textId="0CD5D57F">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BC1045A" w14:textId="0729F856">
      <w:pPr>
        <w:pStyle w:val="Normal"/>
        <w:spacing w:before="240" w:beforeAutospacing="off" w:after="240" w:afterAutospacing="off"/>
      </w:pPr>
      <w:r w:rsidRPr="22082320" w:rsidR="52021708">
        <w:rPr>
          <w:rFonts w:ascii="Arial Nova" w:hAnsi="Arial Nova" w:eastAsia="Arial Nova" w:cs="Arial Nova"/>
          <w:noProof w:val="0"/>
          <w:sz w:val="22"/>
          <w:szCs w:val="22"/>
          <w:lang w:val="en-GB"/>
        </w:rPr>
        <w:t>Promoting Autonomy and Dignity</w:t>
      </w:r>
    </w:p>
    <w:p w:rsidR="75F98A2F" w:rsidP="22082320" w:rsidRDefault="75F98A2F" w14:paraId="06C401A6" w14:textId="764FF873">
      <w:pPr>
        <w:spacing w:before="240" w:beforeAutospacing="off" w:after="240" w:afterAutospacing="off"/>
      </w:pPr>
      <w:r w:rsidRPr="22082320" w:rsidR="5FD917CB">
        <w:rPr>
          <w:rFonts w:ascii="Arial Nova" w:hAnsi="Arial Nova" w:eastAsia="Arial Nova" w:cs="Arial Nova"/>
          <w:noProof w:val="0"/>
          <w:sz w:val="22"/>
          <w:szCs w:val="22"/>
          <w:lang w:val="en-GB"/>
        </w:rPr>
        <w:t xml:space="preserve">Keeping one's independence is the most </w:t>
      </w:r>
      <w:r w:rsidRPr="22082320" w:rsidR="5FD917CB">
        <w:rPr>
          <w:rFonts w:ascii="Arial Nova" w:hAnsi="Arial Nova" w:eastAsia="Arial Nova" w:cs="Arial Nova"/>
          <w:noProof w:val="0"/>
          <w:sz w:val="22"/>
          <w:szCs w:val="22"/>
          <w:lang w:val="en-GB"/>
        </w:rPr>
        <w:t>important factor</w:t>
      </w:r>
      <w:r w:rsidRPr="22082320" w:rsidR="5FD917CB">
        <w:rPr>
          <w:rFonts w:ascii="Arial Nova" w:hAnsi="Arial Nova" w:eastAsia="Arial Nova" w:cs="Arial Nova"/>
          <w:noProof w:val="0"/>
          <w:sz w:val="22"/>
          <w:szCs w:val="22"/>
          <w:lang w:val="en-GB"/>
        </w:rPr>
        <w:t xml:space="preserve"> in </w:t>
      </w:r>
      <w:r w:rsidRPr="22082320" w:rsidR="5FD917CB">
        <w:rPr>
          <w:rFonts w:ascii="Arial Nova" w:hAnsi="Arial Nova" w:eastAsia="Arial Nova" w:cs="Arial Nova"/>
          <w:noProof w:val="0"/>
          <w:sz w:val="22"/>
          <w:szCs w:val="22"/>
          <w:lang w:val="en-GB"/>
        </w:rPr>
        <w:t>maintaining</w:t>
      </w:r>
      <w:r w:rsidRPr="22082320" w:rsidR="5FD917CB">
        <w:rPr>
          <w:rFonts w:ascii="Arial Nova" w:hAnsi="Arial Nova" w:eastAsia="Arial Nova" w:cs="Arial Nova"/>
          <w:noProof w:val="0"/>
          <w:sz w:val="22"/>
          <w:szCs w:val="22"/>
          <w:lang w:val="en-GB"/>
        </w:rPr>
        <w:t xml:space="preserve"> one's mental health. One's sense of control and self-worth can be improved by making even relatively minor choices. Just one example: </w:t>
      </w:r>
      <w:r w:rsidRPr="22082320" w:rsidR="5FD917CB">
        <w:rPr>
          <w:rFonts w:ascii="Arial Nova" w:hAnsi="Arial Nova" w:eastAsia="Arial Nova" w:cs="Arial Nova"/>
          <w:noProof w:val="0"/>
          <w:sz w:val="22"/>
          <w:szCs w:val="22"/>
          <w:lang w:val="en-GB"/>
        </w:rPr>
        <w:t>Possessing</w:t>
      </w:r>
      <w:r w:rsidRPr="22082320" w:rsidR="5FD917CB">
        <w:rPr>
          <w:rFonts w:ascii="Arial Nova" w:hAnsi="Arial Nova" w:eastAsia="Arial Nova" w:cs="Arial Nova"/>
          <w:noProof w:val="0"/>
          <w:sz w:val="22"/>
          <w:szCs w:val="22"/>
          <w:lang w:val="en-GB"/>
        </w:rPr>
        <w:t xml:space="preserve"> the ability to select meals or clothing for residents Improving participation in day-to-day activities and routines These practices are consistent with the principles of person-</w:t>
      </w:r>
      <w:r w:rsidRPr="22082320" w:rsidR="5FD917CB">
        <w:rPr>
          <w:rFonts w:ascii="Arial Nova" w:hAnsi="Arial Nova" w:eastAsia="Arial Nova" w:cs="Arial Nova"/>
          <w:noProof w:val="0"/>
          <w:sz w:val="22"/>
          <w:szCs w:val="22"/>
          <w:lang w:val="en-GB"/>
        </w:rPr>
        <w:t>centered</w:t>
      </w:r>
      <w:r w:rsidRPr="22082320" w:rsidR="5FD917CB">
        <w:rPr>
          <w:rFonts w:ascii="Arial Nova" w:hAnsi="Arial Nova" w:eastAsia="Arial Nova" w:cs="Arial Nova"/>
          <w:noProof w:val="0"/>
          <w:sz w:val="22"/>
          <w:szCs w:val="22"/>
          <w:lang w:val="en-GB"/>
        </w:rPr>
        <w:t xml:space="preserve"> care, which place an emphasis on respecting the dignity and individuality of each patient (</w:t>
      </w:r>
      <w:r w:rsidRPr="22082320" w:rsidR="5FD917CB">
        <w:rPr>
          <w:rFonts w:ascii="Arial Nova" w:hAnsi="Arial Nova" w:eastAsia="Arial Nova" w:cs="Arial Nova"/>
          <w:noProof w:val="0"/>
          <w:sz w:val="22"/>
          <w:szCs w:val="22"/>
          <w:lang w:val="en-GB"/>
        </w:rPr>
        <w:t>Kitwood</w:t>
      </w:r>
      <w:r w:rsidRPr="22082320" w:rsidR="5FD917CB">
        <w:rPr>
          <w:rFonts w:ascii="Arial Nova" w:hAnsi="Arial Nova" w:eastAsia="Arial Nova" w:cs="Arial Nova"/>
          <w:noProof w:val="0"/>
          <w:sz w:val="22"/>
          <w:szCs w:val="22"/>
          <w:lang w:val="en-GB"/>
        </w:rPr>
        <w:t>,1997).</w:t>
      </w:r>
    </w:p>
    <w:p w:rsidR="75F98A2F" w:rsidP="22082320" w:rsidRDefault="75F98A2F" w14:paraId="1C0A43DD" w14:textId="29B6B43F">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37E9D01" w14:textId="5708D0F7">
      <w:pPr>
        <w:pStyle w:val="Heading4"/>
        <w:spacing w:before="319" w:beforeAutospacing="off" w:after="319" w:afterAutospacing="off"/>
        <w:rPr>
          <w:rFonts w:ascii="Arial Nova" w:hAnsi="Arial Nova" w:eastAsia="Arial Nova" w:cs="Arial Nova"/>
          <w:b w:val="0"/>
          <w:bCs w:val="0"/>
          <w:i w:val="0"/>
          <w:iCs w:val="0"/>
          <w:noProof w:val="0"/>
          <w:color w:val="auto"/>
          <w:sz w:val="22"/>
          <w:szCs w:val="22"/>
          <w:lang w:val="en-GB"/>
        </w:rPr>
      </w:pPr>
      <w:r w:rsidRPr="22082320" w:rsidR="057BC0DA">
        <w:rPr>
          <w:rFonts w:ascii="Arial Nova" w:hAnsi="Arial Nova" w:eastAsia="Arial Nova" w:cs="Arial Nova"/>
          <w:b w:val="0"/>
          <w:bCs w:val="0"/>
          <w:i w:val="0"/>
          <w:iCs w:val="0"/>
          <w:noProof w:val="0"/>
          <w:color w:val="auto"/>
          <w:sz w:val="22"/>
          <w:szCs w:val="22"/>
          <w:lang w:val="en-GB"/>
        </w:rPr>
        <w:t>Emotional and Social Support</w:t>
      </w:r>
    </w:p>
    <w:p w:rsidR="75F98A2F" w:rsidP="22082320" w:rsidRDefault="75F98A2F" w14:paraId="6C1C9768" w14:textId="54A1A6B5">
      <w:pPr>
        <w:spacing w:before="240" w:beforeAutospacing="off" w:after="240" w:afterAutospacing="off"/>
      </w:pPr>
      <w:r w:rsidRPr="22082320" w:rsidR="057BC0DA">
        <w:rPr>
          <w:rFonts w:ascii="Arial Nova" w:hAnsi="Arial Nova" w:eastAsia="Arial Nova" w:cs="Arial Nova"/>
          <w:noProof w:val="0"/>
          <w:sz w:val="22"/>
          <w:szCs w:val="22"/>
          <w:lang w:val="en-GB"/>
        </w:rPr>
        <w:t>Older adults in care homes often experience loneliness and loss. Providing emotional support through meaningful interactions can help mitigate these effects.</w:t>
      </w:r>
    </w:p>
    <w:p w:rsidR="75F98A2F" w:rsidP="22082320" w:rsidRDefault="75F98A2F" w14:paraId="71EC9453" w14:textId="0F7C153E">
      <w:pPr>
        <w:spacing w:before="240" w:beforeAutospacing="off" w:after="240" w:afterAutospacing="off"/>
      </w:pPr>
      <w:r w:rsidRPr="22082320" w:rsidR="057BC0DA">
        <w:rPr>
          <w:rFonts w:ascii="Arial Nova" w:hAnsi="Arial Nova" w:eastAsia="Arial Nova" w:cs="Arial Nova"/>
          <w:noProof w:val="0"/>
          <w:sz w:val="22"/>
          <w:szCs w:val="22"/>
          <w:lang w:val="en-GB"/>
        </w:rPr>
        <w:t>Staff can:</w:t>
      </w:r>
    </w:p>
    <w:p w:rsidR="75F98A2F" w:rsidP="22082320" w:rsidRDefault="75F98A2F" w14:paraId="3A6EFDB0" w14:textId="6F83F728">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22082320" w:rsidR="057BC0DA">
        <w:rPr>
          <w:rFonts w:ascii="Arial Nova" w:hAnsi="Arial Nova" w:eastAsia="Arial Nova" w:cs="Arial Nova"/>
          <w:noProof w:val="0"/>
          <w:sz w:val="22"/>
          <w:szCs w:val="22"/>
          <w:lang w:val="en-GB"/>
        </w:rPr>
        <w:t xml:space="preserve">Engage in active listening </w:t>
      </w:r>
    </w:p>
    <w:p w:rsidR="75F98A2F" w:rsidP="22082320" w:rsidRDefault="75F98A2F" w14:paraId="2FA6D311" w14:textId="73270599">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22082320" w:rsidR="057BC0DA">
        <w:rPr>
          <w:rFonts w:ascii="Arial Nova" w:hAnsi="Arial Nova" w:eastAsia="Arial Nova" w:cs="Arial Nova"/>
          <w:noProof w:val="0"/>
          <w:sz w:val="22"/>
          <w:szCs w:val="22"/>
          <w:lang w:val="en-GB"/>
        </w:rPr>
        <w:t xml:space="preserve">Provide reassurance </w:t>
      </w:r>
    </w:p>
    <w:p w:rsidR="75F98A2F" w:rsidP="22082320" w:rsidRDefault="75F98A2F" w14:paraId="0F20482B" w14:textId="610F2EAA">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22082320" w:rsidR="057BC0DA">
        <w:rPr>
          <w:rFonts w:ascii="Arial Nova" w:hAnsi="Arial Nova" w:eastAsia="Arial Nova" w:cs="Arial Nova"/>
          <w:noProof w:val="0"/>
          <w:sz w:val="22"/>
          <w:szCs w:val="22"/>
          <w:lang w:val="en-GB"/>
        </w:rPr>
        <w:t xml:space="preserve">Encourage social activities </w:t>
      </w:r>
    </w:p>
    <w:p w:rsidR="75F98A2F" w:rsidP="22082320" w:rsidRDefault="75F98A2F" w14:paraId="060E60B8" w14:textId="7C014996">
      <w:pPr>
        <w:spacing w:before="240" w:beforeAutospacing="off" w:after="240" w:afterAutospacing="off"/>
      </w:pPr>
      <w:r w:rsidRPr="22082320" w:rsidR="057BC0DA">
        <w:rPr>
          <w:rFonts w:ascii="Arial Nova" w:hAnsi="Arial Nova" w:eastAsia="Arial Nova" w:cs="Arial Nova"/>
          <w:noProof w:val="0"/>
          <w:sz w:val="22"/>
          <w:szCs w:val="22"/>
          <w:lang w:val="en-GB"/>
        </w:rPr>
        <w:t>These approaches contribute to a sense of belonging and reduce the risk of depression (NICE, 2018).</w:t>
      </w:r>
    </w:p>
    <w:p w:rsidR="75F98A2F" w:rsidP="22082320" w:rsidRDefault="75F98A2F" w14:paraId="6248396A" w14:textId="1705669C">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90F2D13" w14:textId="46B58296">
      <w:pPr>
        <w:pStyle w:val="Normal"/>
        <w:spacing w:before="240" w:beforeAutospacing="off" w:after="240" w:afterAutospacing="off"/>
      </w:pPr>
      <w:r w:rsidRPr="22082320" w:rsidR="6BD7250E">
        <w:rPr>
          <w:rFonts w:ascii="Arial Nova" w:hAnsi="Arial Nova" w:eastAsia="Arial Nova" w:cs="Arial Nova"/>
          <w:noProof w:val="0"/>
          <w:sz w:val="22"/>
          <w:szCs w:val="22"/>
          <w:lang w:val="en-GB"/>
        </w:rPr>
        <w:t>Critical Evaluation of Erikson’s Theory</w:t>
      </w:r>
    </w:p>
    <w:p w:rsidR="75F98A2F" w:rsidP="22082320" w:rsidRDefault="75F98A2F" w14:paraId="78B94D27" w14:textId="560D82B6">
      <w:pPr>
        <w:pStyle w:val="Normal"/>
        <w:spacing w:before="240" w:beforeAutospacing="off" w:after="240" w:afterAutospacing="off"/>
      </w:pPr>
      <w:r w:rsidRPr="22082320" w:rsidR="4CB83C8D">
        <w:rPr>
          <w:rFonts w:ascii="Arial Nova" w:hAnsi="Arial Nova" w:eastAsia="Arial Nova" w:cs="Arial Nova"/>
          <w:noProof w:val="0"/>
          <w:sz w:val="22"/>
          <w:szCs w:val="22"/>
          <w:lang w:val="en-GB"/>
        </w:rPr>
        <w:t>Erikson’s theory provides a useful framework for understanding the emotional needs of individuals in later life. Its focus on identity and life satisfaction closely aligns with person-</w:t>
      </w:r>
      <w:r w:rsidRPr="22082320" w:rsidR="4CB83C8D">
        <w:rPr>
          <w:rFonts w:ascii="Arial Nova" w:hAnsi="Arial Nova" w:eastAsia="Arial Nova" w:cs="Arial Nova"/>
          <w:noProof w:val="0"/>
          <w:sz w:val="22"/>
          <w:szCs w:val="22"/>
          <w:lang w:val="en-GB"/>
        </w:rPr>
        <w:t>centered</w:t>
      </w:r>
      <w:r w:rsidRPr="22082320" w:rsidR="4CB83C8D">
        <w:rPr>
          <w:rFonts w:ascii="Arial Nova" w:hAnsi="Arial Nova" w:eastAsia="Arial Nova" w:cs="Arial Nova"/>
          <w:noProof w:val="0"/>
          <w:sz w:val="22"/>
          <w:szCs w:val="22"/>
          <w:lang w:val="en-GB"/>
        </w:rPr>
        <w:t xml:space="preserve"> care approaches, as highlighted by (</w:t>
      </w:r>
      <w:r w:rsidRPr="22082320" w:rsidR="4CB83C8D">
        <w:rPr>
          <w:rFonts w:ascii="Arial Nova" w:hAnsi="Arial Nova" w:eastAsia="Arial Nova" w:cs="Arial Nova"/>
          <w:noProof w:val="0"/>
          <w:sz w:val="22"/>
          <w:szCs w:val="22"/>
          <w:lang w:val="en-GB"/>
        </w:rPr>
        <w:t>Kitwood</w:t>
      </w:r>
      <w:r w:rsidRPr="22082320" w:rsidR="4CB83C8D">
        <w:rPr>
          <w:rFonts w:ascii="Arial Nova" w:hAnsi="Arial Nova" w:eastAsia="Arial Nova" w:cs="Arial Nova"/>
          <w:noProof w:val="0"/>
          <w:sz w:val="22"/>
          <w:szCs w:val="22"/>
          <w:lang w:val="en-GB"/>
        </w:rPr>
        <w:t xml:space="preserve"> 1997). Nonetheless, the theory has its limitations. It presupposes that individuals </w:t>
      </w:r>
      <w:r w:rsidRPr="22082320" w:rsidR="4CB83C8D">
        <w:rPr>
          <w:rFonts w:ascii="Arial Nova" w:hAnsi="Arial Nova" w:eastAsia="Arial Nova" w:cs="Arial Nova"/>
          <w:noProof w:val="0"/>
          <w:sz w:val="22"/>
          <w:szCs w:val="22"/>
          <w:lang w:val="en-GB"/>
        </w:rPr>
        <w:t>are capable of reflecting</w:t>
      </w:r>
      <w:r w:rsidRPr="22082320" w:rsidR="4CB83C8D">
        <w:rPr>
          <w:rFonts w:ascii="Arial Nova" w:hAnsi="Arial Nova" w:eastAsia="Arial Nova" w:cs="Arial Nova"/>
          <w:noProof w:val="0"/>
          <w:sz w:val="22"/>
          <w:szCs w:val="22"/>
          <w:lang w:val="en-GB"/>
        </w:rPr>
        <w:t xml:space="preserve"> on their life experiences, which may not be </w:t>
      </w:r>
      <w:r w:rsidRPr="22082320" w:rsidR="4CB83C8D">
        <w:rPr>
          <w:rFonts w:ascii="Arial Nova" w:hAnsi="Arial Nova" w:eastAsia="Arial Nova" w:cs="Arial Nova"/>
          <w:noProof w:val="0"/>
          <w:sz w:val="22"/>
          <w:szCs w:val="22"/>
          <w:lang w:val="en-GB"/>
        </w:rPr>
        <w:t>feasible</w:t>
      </w:r>
      <w:r w:rsidRPr="22082320" w:rsidR="4CB83C8D">
        <w:rPr>
          <w:rFonts w:ascii="Arial Nova" w:hAnsi="Arial Nova" w:eastAsia="Arial Nova" w:cs="Arial Nova"/>
          <w:noProof w:val="0"/>
          <w:sz w:val="22"/>
          <w:szCs w:val="22"/>
          <w:lang w:val="en-GB"/>
        </w:rPr>
        <w:t xml:space="preserve"> for those with advanced dementia, according to</w:t>
      </w:r>
      <w:r w:rsidRPr="22082320" w:rsidR="382E88E5">
        <w:rPr>
          <w:rFonts w:ascii="Times New Roman" w:hAnsi="Times New Roman" w:eastAsia="Times New Roman" w:cs="Times New Roman"/>
          <w:noProof w:val="0"/>
          <w:sz w:val="24"/>
          <w:szCs w:val="24"/>
          <w:lang w:val="en-GB"/>
        </w:rPr>
        <w:t xml:space="preserve"> (O’ Philbin et al., 2018)</w:t>
      </w:r>
      <w:r w:rsidRPr="22082320" w:rsidR="382E88E5">
        <w:rPr>
          <w:rFonts w:ascii="Arial Nova" w:hAnsi="Arial Nova" w:eastAsia="Arial Nova" w:cs="Arial Nova"/>
          <w:noProof w:val="0"/>
          <w:sz w:val="22"/>
          <w:szCs w:val="22"/>
          <w:lang w:val="en-GB"/>
        </w:rPr>
        <w:t>.</w:t>
      </w:r>
      <w:r w:rsidRPr="22082320" w:rsidR="4CB83C8D">
        <w:rPr>
          <w:rFonts w:ascii="Arial Nova" w:hAnsi="Arial Nova" w:eastAsia="Arial Nova" w:cs="Arial Nova"/>
          <w:noProof w:val="0"/>
          <w:sz w:val="22"/>
          <w:szCs w:val="22"/>
          <w:lang w:val="en-GB"/>
        </w:rPr>
        <w:t xml:space="preserve"> Furthermore, it does not adequately address the neurological factors associated with cognitive decline.</w:t>
      </w:r>
    </w:p>
    <w:p w:rsidR="75F98A2F" w:rsidP="22082320" w:rsidRDefault="75F98A2F" w14:paraId="14436C7D" w14:textId="6E605317">
      <w:pPr>
        <w:spacing w:before="240" w:beforeAutospacing="off" w:after="240" w:afterAutospacing="off"/>
      </w:pPr>
      <w:r w:rsidRPr="22082320" w:rsidR="07E6076D">
        <w:rPr>
          <w:rFonts w:ascii="Arial Nova" w:hAnsi="Arial Nova" w:eastAsia="Arial Nova" w:cs="Arial Nova"/>
          <w:noProof w:val="0"/>
          <w:sz w:val="22"/>
          <w:szCs w:val="22"/>
          <w:lang w:val="en-GB"/>
        </w:rPr>
        <w:t xml:space="preserve">Professionals often </w:t>
      </w:r>
      <w:r w:rsidRPr="22082320" w:rsidR="07E6076D">
        <w:rPr>
          <w:rFonts w:ascii="Arial Nova" w:hAnsi="Arial Nova" w:eastAsia="Arial Nova" w:cs="Arial Nova"/>
          <w:noProof w:val="0"/>
          <w:sz w:val="22"/>
          <w:szCs w:val="22"/>
          <w:lang w:val="en-GB"/>
        </w:rPr>
        <w:t>encounter</w:t>
      </w:r>
      <w:r w:rsidRPr="22082320" w:rsidR="07E6076D">
        <w:rPr>
          <w:rFonts w:ascii="Arial Nova" w:hAnsi="Arial Nova" w:eastAsia="Arial Nova" w:cs="Arial Nova"/>
          <w:noProof w:val="0"/>
          <w:sz w:val="22"/>
          <w:szCs w:val="22"/>
          <w:lang w:val="en-GB"/>
        </w:rPr>
        <w:t xml:space="preserve"> challenges such as communication difficulties, limited time, and insufficient training. To tackle these issues, several strategies can be employed:</w:t>
      </w:r>
    </w:p>
    <w:p w:rsidR="75F98A2F" w:rsidP="22082320" w:rsidRDefault="75F98A2F" w14:paraId="4A0F4839" w14:textId="6656C4F5">
      <w:pPr>
        <w:spacing w:before="240" w:beforeAutospacing="off" w:after="240" w:afterAutospacing="off"/>
      </w:pPr>
      <w:r w:rsidRPr="22082320" w:rsidR="07E6076D">
        <w:rPr>
          <w:rFonts w:ascii="Arial Nova" w:hAnsi="Arial Nova" w:eastAsia="Arial Nova" w:cs="Arial Nova"/>
          <w:noProof w:val="0"/>
          <w:sz w:val="22"/>
          <w:szCs w:val="22"/>
          <w:lang w:val="en-GB"/>
        </w:rPr>
        <w:t xml:space="preserve"> - </w:t>
      </w:r>
      <w:r w:rsidRPr="22082320" w:rsidR="07E6076D">
        <w:rPr>
          <w:rFonts w:ascii="Arial Nova" w:hAnsi="Arial Nova" w:eastAsia="Arial Nova" w:cs="Arial Nova"/>
          <w:noProof w:val="0"/>
          <w:sz w:val="22"/>
          <w:szCs w:val="22"/>
          <w:lang w:val="en-GB"/>
        </w:rPr>
        <w:t>Utilizing</w:t>
      </w:r>
      <w:r w:rsidRPr="22082320" w:rsidR="07E6076D">
        <w:rPr>
          <w:rFonts w:ascii="Arial Nova" w:hAnsi="Arial Nova" w:eastAsia="Arial Nova" w:cs="Arial Nova"/>
          <w:noProof w:val="0"/>
          <w:sz w:val="22"/>
          <w:szCs w:val="22"/>
          <w:lang w:val="en-GB"/>
        </w:rPr>
        <w:t xml:space="preserve"> non-verbal communication methods, such as music therapy </w:t>
      </w:r>
    </w:p>
    <w:p w:rsidR="75F98A2F" w:rsidP="22082320" w:rsidRDefault="75F98A2F" w14:paraId="04F48AFF" w14:textId="54F46170">
      <w:pPr>
        <w:spacing w:before="240" w:beforeAutospacing="off" w:after="240" w:afterAutospacing="off"/>
      </w:pPr>
      <w:r w:rsidRPr="22082320" w:rsidR="07E6076D">
        <w:rPr>
          <w:rFonts w:ascii="Arial Nova" w:hAnsi="Arial Nova" w:eastAsia="Arial Nova" w:cs="Arial Nova"/>
          <w:noProof w:val="0"/>
          <w:sz w:val="22"/>
          <w:szCs w:val="22"/>
          <w:lang w:val="en-GB"/>
        </w:rPr>
        <w:t>- Offering staff training focused on dementia care</w:t>
      </w:r>
    </w:p>
    <w:p w:rsidR="75F98A2F" w:rsidP="22082320" w:rsidRDefault="75F98A2F" w14:paraId="59671668" w14:textId="0F4E03B4">
      <w:pPr>
        <w:spacing w:before="240" w:beforeAutospacing="off" w:after="240" w:afterAutospacing="off"/>
      </w:pPr>
      <w:r w:rsidRPr="22082320" w:rsidR="07E6076D">
        <w:rPr>
          <w:rFonts w:ascii="Arial Nova" w:hAnsi="Arial Nova" w:eastAsia="Arial Nova" w:cs="Arial Nova"/>
          <w:noProof w:val="0"/>
          <w:sz w:val="22"/>
          <w:szCs w:val="22"/>
          <w:lang w:val="en-GB"/>
        </w:rPr>
        <w:t xml:space="preserve"> - Implementing structured reminiscence programs. </w:t>
      </w:r>
    </w:p>
    <w:p w:rsidR="75F98A2F" w:rsidP="22082320" w:rsidRDefault="75F98A2F" w14:paraId="619D91AF" w14:textId="2BCEA1F1">
      <w:pPr>
        <w:spacing w:before="240" w:beforeAutospacing="off" w:after="240" w:afterAutospacing="off"/>
      </w:pPr>
      <w:r w:rsidRPr="22082320" w:rsidR="07E6076D">
        <w:rPr>
          <w:rFonts w:ascii="Arial Nova" w:hAnsi="Arial Nova" w:eastAsia="Arial Nova" w:cs="Arial Nova"/>
          <w:noProof w:val="0"/>
          <w:sz w:val="22"/>
          <w:szCs w:val="22"/>
          <w:lang w:val="en-GB"/>
        </w:rPr>
        <w:t>These strategies can improve the practical application of the theory, despite its inherent limitations.</w:t>
      </w:r>
    </w:p>
    <w:p w:rsidR="75F98A2F" w:rsidP="22082320" w:rsidRDefault="75F98A2F" w14:paraId="1F9D9297" w14:textId="3198A033">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DAE004F" w14:textId="0D11A821">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AA08A12" w14:textId="7D0C649D">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79965DF1" w14:textId="7BD0B2AE">
      <w:pPr>
        <w:pStyle w:val="Normal"/>
        <w:spacing w:before="240" w:beforeAutospacing="off" w:after="240" w:afterAutospacing="off"/>
      </w:pPr>
      <w:r w:rsidRPr="22082320" w:rsidR="5183A5B5">
        <w:rPr>
          <w:rFonts w:ascii="Arial Nova" w:hAnsi="Arial Nova" w:eastAsia="Arial Nova" w:cs="Arial Nova"/>
          <w:noProof w:val="0"/>
          <w:sz w:val="22"/>
          <w:szCs w:val="22"/>
          <w:lang w:val="en-GB"/>
        </w:rPr>
        <w:t>Applying the Health Belief Model in Practice</w:t>
      </w:r>
    </w:p>
    <w:p w:rsidR="75F98A2F" w:rsidP="22082320" w:rsidRDefault="75F98A2F" w14:paraId="24A03E3E" w14:textId="5D544727">
      <w:pPr>
        <w:pStyle w:val="Normal"/>
        <w:spacing w:before="240" w:beforeAutospacing="off" w:after="240" w:afterAutospacing="off"/>
        <w:rPr>
          <w:rFonts w:ascii="Arial Nova" w:hAnsi="Arial Nova" w:eastAsia="Arial Nova" w:cs="Arial Nova"/>
          <w:noProof w:val="0"/>
          <w:sz w:val="22"/>
          <w:szCs w:val="22"/>
          <w:lang w:val="en-GB"/>
        </w:rPr>
      </w:pPr>
      <w:r w:rsidRPr="22082320" w:rsidR="71291BF9">
        <w:rPr>
          <w:rFonts w:ascii="Arial Nova" w:hAnsi="Arial Nova" w:eastAsia="Arial Nova" w:cs="Arial Nova"/>
          <w:noProof w:val="0"/>
          <w:sz w:val="22"/>
          <w:szCs w:val="22"/>
          <w:lang w:val="en-GB"/>
        </w:rPr>
        <w:t>The Health Belief Model can be used to understand and influence health-related behaviours in dementia care settings.</w:t>
      </w:r>
    </w:p>
    <w:p w:rsidR="75F98A2F" w:rsidP="22082320" w:rsidRDefault="75F98A2F" w14:paraId="62707ECD" w14:textId="2EB9C9B0">
      <w:pPr>
        <w:spacing w:before="240" w:beforeAutospacing="off" w:after="240" w:afterAutospacing="off"/>
        <w:rPr>
          <w:rFonts w:ascii="Arial Nova" w:hAnsi="Arial Nova" w:eastAsia="Arial Nova" w:cs="Arial Nova"/>
          <w:b w:val="0"/>
          <w:bCs w:val="0"/>
          <w:noProof w:val="0"/>
          <w:sz w:val="22"/>
          <w:szCs w:val="22"/>
          <w:lang w:val="en-GB"/>
        </w:rPr>
      </w:pPr>
      <w:r w:rsidRPr="22082320" w:rsidR="71291BF9">
        <w:rPr>
          <w:rFonts w:ascii="Arial Nova" w:hAnsi="Arial Nova" w:eastAsia="Arial Nova" w:cs="Arial Nova"/>
          <w:b w:val="0"/>
          <w:bCs w:val="0"/>
          <w:noProof w:val="0"/>
          <w:sz w:val="22"/>
          <w:szCs w:val="22"/>
          <w:lang w:val="en-GB"/>
        </w:rPr>
        <w:t>Encouraging Health-Promoting Behaviour</w:t>
      </w:r>
    </w:p>
    <w:p w:rsidR="75F98A2F" w:rsidP="22082320" w:rsidRDefault="75F98A2F" w14:paraId="4A83D330" w14:textId="748E183A">
      <w:pPr>
        <w:spacing w:before="240" w:beforeAutospacing="off" w:after="240" w:afterAutospacing="off"/>
      </w:pPr>
      <w:r w:rsidRPr="22082320" w:rsidR="71291BF9">
        <w:rPr>
          <w:rFonts w:ascii="Arial Nova" w:hAnsi="Arial Nova" w:eastAsia="Arial Nova" w:cs="Arial Nova"/>
          <w:noProof w:val="0"/>
          <w:sz w:val="22"/>
          <w:szCs w:val="22"/>
          <w:lang w:val="en-GB"/>
        </w:rPr>
        <w:t>Care staff can use the HBM to encourage behaviours such as medication adherence and participation in activities.</w:t>
      </w:r>
    </w:p>
    <w:p w:rsidR="75F98A2F" w:rsidP="22082320" w:rsidRDefault="75F98A2F" w14:paraId="59FAD57E" w14:textId="534CDD35">
      <w:pPr>
        <w:spacing w:before="240" w:beforeAutospacing="off" w:after="240" w:afterAutospacing="off"/>
      </w:pPr>
      <w:r w:rsidRPr="22082320" w:rsidR="71291BF9">
        <w:rPr>
          <w:rFonts w:ascii="Arial Nova" w:hAnsi="Arial Nova" w:eastAsia="Arial Nova" w:cs="Arial Nova"/>
          <w:noProof w:val="0"/>
          <w:sz w:val="22"/>
          <w:szCs w:val="22"/>
          <w:lang w:val="en-GB"/>
        </w:rPr>
        <w:t>For example:</w:t>
      </w:r>
    </w:p>
    <w:p w:rsidR="75F98A2F" w:rsidP="22082320" w:rsidRDefault="75F98A2F" w14:paraId="1A6795E1" w14:textId="711142ED">
      <w:pPr>
        <w:pStyle w:val="ListParagraph"/>
        <w:numPr>
          <w:ilvl w:val="0"/>
          <w:numId w:val="4"/>
        </w:numPr>
        <w:spacing w:before="240" w:beforeAutospacing="off" w:after="240" w:afterAutospacing="off"/>
        <w:rPr>
          <w:rFonts w:ascii="Arial Nova" w:hAnsi="Arial Nova" w:eastAsia="Arial Nova" w:cs="Arial Nova"/>
          <w:noProof w:val="0"/>
          <w:sz w:val="22"/>
          <w:szCs w:val="22"/>
          <w:lang w:val="en-GB"/>
        </w:rPr>
      </w:pPr>
      <w:r w:rsidRPr="22082320" w:rsidR="71291BF9">
        <w:rPr>
          <w:rFonts w:ascii="Arial Nova" w:hAnsi="Arial Nova" w:eastAsia="Arial Nova" w:cs="Arial Nova"/>
          <w:noProof w:val="0"/>
          <w:sz w:val="22"/>
          <w:szCs w:val="22"/>
          <w:lang w:val="en-GB"/>
        </w:rPr>
        <w:t>Explaining the benefits of medication in simple terms</w:t>
      </w:r>
    </w:p>
    <w:p w:rsidR="75F98A2F" w:rsidP="22082320" w:rsidRDefault="75F98A2F" w14:paraId="1ECF6B2E" w14:textId="52751EBB">
      <w:pPr>
        <w:pStyle w:val="ListParagraph"/>
        <w:numPr>
          <w:ilvl w:val="0"/>
          <w:numId w:val="4"/>
        </w:numPr>
        <w:spacing w:before="240" w:beforeAutospacing="off" w:after="240" w:afterAutospacing="off"/>
        <w:rPr>
          <w:rFonts w:ascii="Arial Nova" w:hAnsi="Arial Nova" w:eastAsia="Arial Nova" w:cs="Arial Nova"/>
          <w:noProof w:val="0"/>
          <w:sz w:val="22"/>
          <w:szCs w:val="22"/>
          <w:lang w:val="en-GB"/>
        </w:rPr>
      </w:pPr>
      <w:r w:rsidRPr="22082320" w:rsidR="71291BF9">
        <w:rPr>
          <w:rFonts w:ascii="Arial Nova" w:hAnsi="Arial Nova" w:eastAsia="Arial Nova" w:cs="Arial Nova"/>
          <w:noProof w:val="0"/>
          <w:sz w:val="22"/>
          <w:szCs w:val="22"/>
          <w:lang w:val="en-GB"/>
        </w:rPr>
        <w:t>Reinforcing positive outcomes</w:t>
      </w:r>
    </w:p>
    <w:p w:rsidR="75F98A2F" w:rsidP="22082320" w:rsidRDefault="75F98A2F" w14:paraId="4D6E9B76" w14:textId="06B1803D">
      <w:pPr>
        <w:spacing w:before="240" w:beforeAutospacing="off" w:after="240" w:afterAutospacing="off"/>
      </w:pPr>
      <w:r w:rsidRPr="22082320" w:rsidR="71291BF9">
        <w:rPr>
          <w:rFonts w:ascii="Arial Nova" w:hAnsi="Arial Nova" w:eastAsia="Arial Nova" w:cs="Arial Nova"/>
          <w:noProof w:val="0"/>
          <w:sz w:val="22"/>
          <w:szCs w:val="22"/>
          <w:lang w:val="en-GB"/>
        </w:rPr>
        <w:t>Although cognitive impairment may limit understanding, simplified communication can still be effective (NICE, 2018).</w:t>
      </w:r>
    </w:p>
    <w:p w:rsidR="75F98A2F" w:rsidP="22082320" w:rsidRDefault="75F98A2F" w14:paraId="63F72850" w14:textId="28C45E2E">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EC80A50" w14:textId="35709C04">
      <w:pPr>
        <w:pStyle w:val="Heading4"/>
        <w:spacing w:before="319" w:beforeAutospacing="off" w:after="319" w:afterAutospacing="off"/>
        <w:rPr>
          <w:rFonts w:ascii="Arial Nova" w:hAnsi="Arial Nova" w:eastAsia="Arial Nova" w:cs="Arial Nova"/>
          <w:b w:val="0"/>
          <w:bCs w:val="0"/>
          <w:i w:val="0"/>
          <w:iCs w:val="0"/>
          <w:noProof w:val="0"/>
          <w:color w:val="auto"/>
          <w:sz w:val="22"/>
          <w:szCs w:val="22"/>
          <w:lang w:val="en-GB"/>
        </w:rPr>
      </w:pPr>
      <w:r w:rsidRPr="22082320" w:rsidR="7698C7DB">
        <w:rPr>
          <w:rFonts w:ascii="Arial Nova" w:hAnsi="Arial Nova" w:eastAsia="Arial Nova" w:cs="Arial Nova"/>
          <w:b w:val="0"/>
          <w:bCs w:val="0"/>
          <w:i w:val="0"/>
          <w:iCs w:val="0"/>
          <w:noProof w:val="0"/>
          <w:color w:val="auto"/>
          <w:sz w:val="22"/>
          <w:szCs w:val="22"/>
          <w:lang w:val="en-GB"/>
        </w:rPr>
        <w:t>Reducing Barriers</w:t>
      </w:r>
    </w:p>
    <w:p w:rsidR="75F98A2F" w:rsidP="22082320" w:rsidRDefault="75F98A2F" w14:paraId="49523269" w14:textId="557D8240">
      <w:pPr>
        <w:spacing w:before="240" w:beforeAutospacing="off" w:after="240" w:afterAutospacing="off"/>
      </w:pPr>
      <w:r w:rsidRPr="22082320" w:rsidR="7698C7DB">
        <w:rPr>
          <w:rFonts w:ascii="Arial Nova" w:hAnsi="Arial Nova" w:eastAsia="Arial Nova" w:cs="Arial Nova"/>
          <w:noProof w:val="0"/>
          <w:sz w:val="22"/>
          <w:szCs w:val="22"/>
          <w:lang w:val="en-GB"/>
        </w:rPr>
        <w:t>Barriers such as confusion, fear, and physical limitations can prevent engagement.</w:t>
      </w:r>
    </w:p>
    <w:p w:rsidR="75F98A2F" w:rsidP="22082320" w:rsidRDefault="75F98A2F" w14:paraId="1EAC2572" w14:textId="44829AF8">
      <w:pPr>
        <w:spacing w:before="240" w:beforeAutospacing="off" w:after="240" w:afterAutospacing="off"/>
      </w:pPr>
      <w:r w:rsidRPr="22082320" w:rsidR="7698C7DB">
        <w:rPr>
          <w:rFonts w:ascii="Arial Nova" w:hAnsi="Arial Nova" w:eastAsia="Arial Nova" w:cs="Arial Nova"/>
          <w:noProof w:val="0"/>
          <w:sz w:val="22"/>
          <w:szCs w:val="22"/>
          <w:lang w:val="en-GB"/>
        </w:rPr>
        <w:t>Strategies include:</w:t>
      </w:r>
    </w:p>
    <w:p w:rsidR="75F98A2F" w:rsidP="22082320" w:rsidRDefault="75F98A2F" w14:paraId="46DC9782" w14:textId="38C84381">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22082320" w:rsidR="7698C7DB">
        <w:rPr>
          <w:rFonts w:ascii="Arial Nova" w:hAnsi="Arial Nova" w:eastAsia="Arial Nova" w:cs="Arial Nova"/>
          <w:noProof w:val="0"/>
          <w:sz w:val="22"/>
          <w:szCs w:val="22"/>
          <w:lang w:val="en-GB"/>
        </w:rPr>
        <w:t xml:space="preserve">Simplifying instructions </w:t>
      </w:r>
    </w:p>
    <w:p w:rsidR="75F98A2F" w:rsidP="22082320" w:rsidRDefault="75F98A2F" w14:paraId="62A4D872" w14:textId="6F0EAC6F">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22082320" w:rsidR="7698C7DB">
        <w:rPr>
          <w:rFonts w:ascii="Arial Nova" w:hAnsi="Arial Nova" w:eastAsia="Arial Nova" w:cs="Arial Nova"/>
          <w:noProof w:val="0"/>
          <w:sz w:val="22"/>
          <w:szCs w:val="22"/>
          <w:lang w:val="en-GB"/>
        </w:rPr>
        <w:t xml:space="preserve">Providing physical assistance </w:t>
      </w:r>
    </w:p>
    <w:p w:rsidR="75F98A2F" w:rsidP="22082320" w:rsidRDefault="75F98A2F" w14:paraId="75FC8BDA" w14:textId="41C6901B">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22082320" w:rsidR="7698C7DB">
        <w:rPr>
          <w:rFonts w:ascii="Arial Nova" w:hAnsi="Arial Nova" w:eastAsia="Arial Nova" w:cs="Arial Nova"/>
          <w:noProof w:val="0"/>
          <w:sz w:val="22"/>
          <w:szCs w:val="22"/>
          <w:lang w:val="en-GB"/>
        </w:rPr>
        <w:t xml:space="preserve">Creating a supportive environment </w:t>
      </w:r>
    </w:p>
    <w:p w:rsidR="75F98A2F" w:rsidP="22082320" w:rsidRDefault="75F98A2F" w14:paraId="4CF3D4E8" w14:textId="5FDC1D75">
      <w:pPr>
        <w:pStyle w:val="Normal"/>
        <w:spacing w:before="240" w:beforeAutospacing="off" w:after="240" w:afterAutospacing="off"/>
        <w:rPr>
          <w:rFonts w:ascii="Arial Nova" w:hAnsi="Arial Nova" w:eastAsia="Arial Nova" w:cs="Arial Nova"/>
          <w:noProof w:val="0"/>
          <w:sz w:val="22"/>
          <w:szCs w:val="22"/>
          <w:lang w:val="en-GB"/>
        </w:rPr>
      </w:pPr>
      <w:r w:rsidRPr="22082320" w:rsidR="7698C7DB">
        <w:rPr>
          <w:rFonts w:ascii="Arial Nova" w:hAnsi="Arial Nova" w:eastAsia="Arial Nova" w:cs="Arial Nova"/>
          <w:noProof w:val="0"/>
          <w:sz w:val="22"/>
          <w:szCs w:val="22"/>
          <w:lang w:val="en-GB"/>
        </w:rPr>
        <w:t xml:space="preserve">Reducing barriers increases the likelihood of participation </w:t>
      </w:r>
      <w:r w:rsidRPr="22082320" w:rsidR="59F93049">
        <w:rPr>
          <w:rFonts w:ascii="Times New Roman" w:hAnsi="Times New Roman" w:eastAsia="Times New Roman" w:cs="Times New Roman"/>
          <w:noProof w:val="0"/>
          <w:sz w:val="24"/>
          <w:szCs w:val="24"/>
          <w:lang w:val="en-GB"/>
        </w:rPr>
        <w:t>(Mark Cameron Edberg, 2010).</w:t>
      </w:r>
    </w:p>
    <w:p w:rsidR="75F98A2F" w:rsidP="22082320" w:rsidRDefault="75F98A2F" w14:paraId="320B9EBF" w14:textId="3410EAC5">
      <w:pPr>
        <w:pStyle w:val="Normal"/>
        <w:spacing w:before="240" w:beforeAutospacing="off" w:after="240" w:afterAutospacing="off"/>
        <w:rPr>
          <w:rFonts w:ascii="Times New Roman" w:hAnsi="Times New Roman" w:eastAsia="Times New Roman" w:cs="Times New Roman"/>
          <w:noProof w:val="0"/>
          <w:sz w:val="24"/>
          <w:szCs w:val="24"/>
          <w:lang w:val="en-GB"/>
        </w:rPr>
      </w:pPr>
    </w:p>
    <w:p w:rsidR="75F98A2F" w:rsidP="22082320" w:rsidRDefault="75F98A2F" w14:paraId="6B3F2CF1" w14:textId="1F54F81C">
      <w:pPr>
        <w:pStyle w:val="Heading4"/>
        <w:spacing w:before="319" w:beforeAutospacing="off" w:after="319" w:afterAutospacing="off"/>
        <w:rPr>
          <w:rFonts w:ascii="Arial Nova" w:hAnsi="Arial Nova" w:eastAsia="Arial Nova" w:cs="Arial Nova"/>
          <w:b w:val="0"/>
          <w:bCs w:val="0"/>
          <w:i w:val="0"/>
          <w:iCs w:val="0"/>
          <w:noProof w:val="0"/>
          <w:color w:val="auto"/>
          <w:sz w:val="22"/>
          <w:szCs w:val="22"/>
          <w:lang w:val="en-GB"/>
        </w:rPr>
      </w:pPr>
      <w:r w:rsidRPr="22082320" w:rsidR="74023EB5">
        <w:rPr>
          <w:rFonts w:ascii="Arial Nova" w:hAnsi="Arial Nova" w:eastAsia="Arial Nova" w:cs="Arial Nova"/>
          <w:b w:val="0"/>
          <w:bCs w:val="0"/>
          <w:i w:val="0"/>
          <w:iCs w:val="0"/>
          <w:noProof w:val="0"/>
          <w:color w:val="auto"/>
          <w:sz w:val="22"/>
          <w:szCs w:val="22"/>
          <w:lang w:val="en-GB"/>
        </w:rPr>
        <w:t>Enhancing Self-Efficacy</w:t>
      </w:r>
    </w:p>
    <w:p w:rsidR="75F98A2F" w:rsidP="22082320" w:rsidRDefault="75F98A2F" w14:paraId="567F2D30" w14:textId="4F5CD8D3">
      <w:pPr>
        <w:pStyle w:val="Normal"/>
        <w:spacing w:before="240" w:beforeAutospacing="off" w:after="240" w:afterAutospacing="off"/>
      </w:pPr>
      <w:r w:rsidRPr="22082320" w:rsidR="74023EB5">
        <w:rPr>
          <w:rFonts w:ascii="Times New Roman" w:hAnsi="Times New Roman" w:eastAsia="Times New Roman" w:cs="Times New Roman"/>
          <w:noProof w:val="0"/>
          <w:sz w:val="24"/>
          <w:szCs w:val="24"/>
          <w:lang w:val="en-GB"/>
        </w:rPr>
        <w:t xml:space="preserve">Self-efficacy refers to an individual’s belief in their ability to perform a task </w:t>
      </w:r>
      <w:r w:rsidRPr="22082320" w:rsidR="7411037A">
        <w:rPr>
          <w:rFonts w:ascii="Times New Roman" w:hAnsi="Times New Roman" w:eastAsia="Times New Roman" w:cs="Times New Roman"/>
          <w:noProof w:val="0"/>
          <w:sz w:val="24"/>
          <w:szCs w:val="24"/>
          <w:lang w:val="en-GB"/>
        </w:rPr>
        <w:t>(Tsenn, McAdams and Linsey, 2013)</w:t>
      </w:r>
      <w:r w:rsidRPr="22082320" w:rsidR="74023EB5">
        <w:rPr>
          <w:rFonts w:ascii="Times New Roman" w:hAnsi="Times New Roman" w:eastAsia="Times New Roman" w:cs="Times New Roman"/>
          <w:noProof w:val="0"/>
          <w:sz w:val="24"/>
          <w:szCs w:val="24"/>
          <w:lang w:val="en-GB"/>
        </w:rPr>
        <w:t>. In dementia care, promoting confidence is essential.</w:t>
      </w:r>
    </w:p>
    <w:p w:rsidR="75F98A2F" w:rsidP="22082320" w:rsidRDefault="75F98A2F" w14:paraId="3217054F" w14:textId="04A38B76">
      <w:pPr>
        <w:spacing w:before="240" w:beforeAutospacing="off" w:after="240" w:afterAutospacing="off"/>
      </w:pPr>
      <w:r w:rsidRPr="22082320" w:rsidR="74023EB5">
        <w:rPr>
          <w:rFonts w:ascii="Times New Roman" w:hAnsi="Times New Roman" w:eastAsia="Times New Roman" w:cs="Times New Roman"/>
          <w:noProof w:val="0"/>
          <w:sz w:val="24"/>
          <w:szCs w:val="24"/>
          <w:lang w:val="en-GB"/>
        </w:rPr>
        <w:t>For example:</w:t>
      </w:r>
    </w:p>
    <w:p w:rsidR="75F98A2F" w:rsidP="22082320" w:rsidRDefault="75F98A2F" w14:paraId="0DBB573E" w14:textId="71B9B19D">
      <w:pPr>
        <w:pStyle w:val="ListParagraph"/>
        <w:numPr>
          <w:ilvl w:val="0"/>
          <w:numId w:val="6"/>
        </w:numPr>
        <w:spacing w:before="0" w:beforeAutospacing="off" w:after="0" w:afterAutospacing="off"/>
        <w:rPr>
          <w:rFonts w:ascii="Times New Roman" w:hAnsi="Times New Roman" w:eastAsia="Times New Roman" w:cs="Times New Roman"/>
          <w:noProof w:val="0"/>
          <w:sz w:val="24"/>
          <w:szCs w:val="24"/>
          <w:lang w:val="en-GB"/>
        </w:rPr>
      </w:pPr>
      <w:r w:rsidRPr="22082320" w:rsidR="74023EB5">
        <w:rPr>
          <w:rFonts w:ascii="Times New Roman" w:hAnsi="Times New Roman" w:eastAsia="Times New Roman" w:cs="Times New Roman"/>
          <w:noProof w:val="0"/>
          <w:sz w:val="24"/>
          <w:szCs w:val="24"/>
          <w:lang w:val="en-GB"/>
        </w:rPr>
        <w:t xml:space="preserve">Breaking tasks into smaller steps </w:t>
      </w:r>
    </w:p>
    <w:p w:rsidR="75F98A2F" w:rsidP="22082320" w:rsidRDefault="75F98A2F" w14:paraId="557F4627" w14:textId="26FF469E">
      <w:pPr>
        <w:pStyle w:val="ListParagraph"/>
        <w:numPr>
          <w:ilvl w:val="0"/>
          <w:numId w:val="6"/>
        </w:numPr>
        <w:spacing w:before="0" w:beforeAutospacing="off" w:after="0" w:afterAutospacing="off"/>
        <w:rPr>
          <w:rFonts w:ascii="Times New Roman" w:hAnsi="Times New Roman" w:eastAsia="Times New Roman" w:cs="Times New Roman"/>
          <w:noProof w:val="0"/>
          <w:sz w:val="24"/>
          <w:szCs w:val="24"/>
          <w:lang w:val="en-GB"/>
        </w:rPr>
      </w:pPr>
      <w:r w:rsidRPr="22082320" w:rsidR="74023EB5">
        <w:rPr>
          <w:rFonts w:ascii="Times New Roman" w:hAnsi="Times New Roman" w:eastAsia="Times New Roman" w:cs="Times New Roman"/>
          <w:noProof w:val="0"/>
          <w:sz w:val="24"/>
          <w:szCs w:val="24"/>
          <w:lang w:val="en-GB"/>
        </w:rPr>
        <w:t xml:space="preserve">Providing encouragement and praise </w:t>
      </w:r>
    </w:p>
    <w:p w:rsidR="75F98A2F" w:rsidP="22082320" w:rsidRDefault="75F98A2F" w14:paraId="609DE408" w14:textId="0C844543">
      <w:pPr>
        <w:spacing w:before="240" w:beforeAutospacing="off" w:after="240" w:afterAutospacing="off"/>
      </w:pPr>
      <w:r w:rsidRPr="22082320" w:rsidR="74023EB5">
        <w:rPr>
          <w:rFonts w:ascii="Times New Roman" w:hAnsi="Times New Roman" w:eastAsia="Times New Roman" w:cs="Times New Roman"/>
          <w:noProof w:val="0"/>
          <w:sz w:val="24"/>
          <w:szCs w:val="24"/>
          <w:lang w:val="en-GB"/>
        </w:rPr>
        <w:t>This approach can improve engagement and independence.</w:t>
      </w:r>
    </w:p>
    <w:p w:rsidR="75F98A2F" w:rsidP="22082320" w:rsidRDefault="75F98A2F" w14:paraId="333D4C2F" w14:textId="46DDF6A5">
      <w:pPr>
        <w:pStyle w:val="Heading4"/>
        <w:spacing w:before="319" w:beforeAutospacing="off" w:after="319" w:afterAutospacing="off"/>
        <w:rPr>
          <w:rFonts w:ascii="Arial Nova" w:hAnsi="Arial Nova" w:eastAsia="Arial Nova" w:cs="Arial Nova"/>
          <w:b w:val="0"/>
          <w:bCs w:val="0"/>
          <w:i w:val="0"/>
          <w:iCs w:val="0"/>
          <w:noProof w:val="0"/>
          <w:color w:val="auto"/>
          <w:sz w:val="22"/>
          <w:szCs w:val="22"/>
          <w:lang w:val="en-GB"/>
        </w:rPr>
      </w:pPr>
      <w:r w:rsidRPr="22082320" w:rsidR="3AF24B02">
        <w:rPr>
          <w:rFonts w:ascii="Arial Nova" w:hAnsi="Arial Nova" w:eastAsia="Arial Nova" w:cs="Arial Nova"/>
          <w:b w:val="0"/>
          <w:bCs w:val="0"/>
          <w:i w:val="0"/>
          <w:iCs w:val="0"/>
          <w:noProof w:val="0"/>
          <w:color w:val="auto"/>
          <w:sz w:val="22"/>
          <w:szCs w:val="22"/>
          <w:lang w:val="en-GB"/>
        </w:rPr>
        <w:t>Use of Cues to Action</w:t>
      </w:r>
    </w:p>
    <w:p w:rsidR="75F98A2F" w:rsidP="22082320" w:rsidRDefault="75F98A2F" w14:paraId="4A0F253F" w14:textId="45AFB1F6">
      <w:pPr>
        <w:spacing w:before="240" w:beforeAutospacing="off" w:after="240" w:afterAutospacing="off"/>
        <w:rPr>
          <w:rFonts w:ascii="Arial Nova" w:hAnsi="Arial Nova" w:eastAsia="Arial Nova" w:cs="Arial Nova"/>
          <w:noProof w:val="0"/>
          <w:sz w:val="22"/>
          <w:szCs w:val="22"/>
          <w:lang w:val="en-GB"/>
        </w:rPr>
      </w:pPr>
      <w:r w:rsidRPr="22082320" w:rsidR="3AF24B02">
        <w:rPr>
          <w:rFonts w:ascii="Arial Nova" w:hAnsi="Arial Nova" w:eastAsia="Arial Nova" w:cs="Arial Nova"/>
          <w:noProof w:val="0"/>
          <w:sz w:val="22"/>
          <w:szCs w:val="22"/>
          <w:lang w:val="en-GB"/>
        </w:rPr>
        <w:t>Environmental and routine-based cues can trigger desired behaviours.</w:t>
      </w:r>
    </w:p>
    <w:p w:rsidR="75F98A2F" w:rsidP="22082320" w:rsidRDefault="75F98A2F" w14:paraId="02072324" w14:textId="59D3A95E">
      <w:pPr>
        <w:spacing w:before="240" w:beforeAutospacing="off" w:after="240" w:afterAutospacing="off"/>
        <w:rPr>
          <w:rFonts w:ascii="Arial Nova" w:hAnsi="Arial Nova" w:eastAsia="Arial Nova" w:cs="Arial Nova"/>
          <w:noProof w:val="0"/>
          <w:sz w:val="22"/>
          <w:szCs w:val="22"/>
          <w:lang w:val="en-GB"/>
        </w:rPr>
      </w:pPr>
      <w:r w:rsidRPr="22082320" w:rsidR="3AF24B02">
        <w:rPr>
          <w:rFonts w:ascii="Arial Nova" w:hAnsi="Arial Nova" w:eastAsia="Arial Nova" w:cs="Arial Nova"/>
          <w:noProof w:val="0"/>
          <w:sz w:val="22"/>
          <w:szCs w:val="22"/>
          <w:lang w:val="en-GB"/>
        </w:rPr>
        <w:t>For example:</w:t>
      </w:r>
    </w:p>
    <w:p w:rsidR="75F98A2F" w:rsidP="22082320" w:rsidRDefault="75F98A2F" w14:paraId="134C7EB2" w14:textId="250FA384">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22082320" w:rsidR="3AF24B02">
        <w:rPr>
          <w:rFonts w:ascii="Arial Nova" w:hAnsi="Arial Nova" w:eastAsia="Arial Nova" w:cs="Arial Nova"/>
          <w:noProof w:val="0"/>
          <w:sz w:val="22"/>
          <w:szCs w:val="22"/>
          <w:lang w:val="en-GB"/>
        </w:rPr>
        <w:t xml:space="preserve">Structured daily routines </w:t>
      </w:r>
    </w:p>
    <w:p w:rsidR="75F98A2F" w:rsidP="22082320" w:rsidRDefault="75F98A2F" w14:paraId="50DC20D1" w14:textId="3FCA1CD1">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22082320" w:rsidR="3AF24B02">
        <w:rPr>
          <w:rFonts w:ascii="Arial Nova" w:hAnsi="Arial Nova" w:eastAsia="Arial Nova" w:cs="Arial Nova"/>
          <w:noProof w:val="0"/>
          <w:sz w:val="22"/>
          <w:szCs w:val="22"/>
          <w:lang w:val="en-GB"/>
        </w:rPr>
        <w:t xml:space="preserve">Visual prompts and signage </w:t>
      </w:r>
    </w:p>
    <w:p w:rsidR="75F98A2F" w:rsidP="22082320" w:rsidRDefault="75F98A2F" w14:paraId="0A6852EE" w14:textId="61EA79FD">
      <w:pPr>
        <w:spacing w:before="240" w:beforeAutospacing="off" w:after="240" w:afterAutospacing="off"/>
        <w:rPr>
          <w:rFonts w:ascii="Arial Nova" w:hAnsi="Arial Nova" w:eastAsia="Arial Nova" w:cs="Arial Nova"/>
          <w:noProof w:val="0"/>
          <w:sz w:val="22"/>
          <w:szCs w:val="22"/>
          <w:lang w:val="en-GB"/>
        </w:rPr>
      </w:pPr>
      <w:r w:rsidRPr="22082320" w:rsidR="3AF24B02">
        <w:rPr>
          <w:rFonts w:ascii="Arial Nova" w:hAnsi="Arial Nova" w:eastAsia="Arial Nova" w:cs="Arial Nova"/>
          <w:noProof w:val="0"/>
          <w:sz w:val="22"/>
          <w:szCs w:val="22"/>
          <w:lang w:val="en-GB"/>
        </w:rPr>
        <w:t>These cue</w:t>
      </w:r>
      <w:r w:rsidRPr="22082320" w:rsidR="3AF24B02">
        <w:rPr>
          <w:rFonts w:ascii="Arial Nova" w:hAnsi="Arial Nova" w:eastAsia="Arial Nova" w:cs="Arial Nova"/>
          <w:noProof w:val="0"/>
          <w:sz w:val="22"/>
          <w:szCs w:val="22"/>
          <w:lang w:val="en-GB"/>
        </w:rPr>
        <w:t xml:space="preserve">s </w:t>
      </w:r>
      <w:r w:rsidRPr="22082320" w:rsidR="3AF24B02">
        <w:rPr>
          <w:rFonts w:ascii="Arial Nova" w:hAnsi="Arial Nova" w:eastAsia="Arial Nova" w:cs="Arial Nova"/>
          <w:noProof w:val="0"/>
          <w:sz w:val="22"/>
          <w:szCs w:val="22"/>
          <w:lang w:val="en-GB"/>
        </w:rPr>
        <w:t>are</w:t>
      </w:r>
      <w:r w:rsidRPr="22082320" w:rsidR="3AF24B02">
        <w:rPr>
          <w:rFonts w:ascii="Arial Nova" w:hAnsi="Arial Nova" w:eastAsia="Arial Nova" w:cs="Arial Nova"/>
          <w:noProof w:val="0"/>
          <w:sz w:val="22"/>
          <w:szCs w:val="22"/>
          <w:lang w:val="en-GB"/>
        </w:rPr>
        <w:t xml:space="preserve"> particularly useful for individuals with memory impairment.</w:t>
      </w:r>
    </w:p>
    <w:p w:rsidR="75F98A2F" w:rsidP="22082320" w:rsidRDefault="75F98A2F" w14:paraId="3A9D44E6" w14:textId="10E5723B">
      <w:pPr>
        <w:pStyle w:val="Normal"/>
        <w:spacing w:before="240" w:beforeAutospacing="off" w:after="240" w:afterAutospacing="off"/>
      </w:pPr>
      <w:r w:rsidRPr="22082320" w:rsidR="203F8C84">
        <w:rPr>
          <w:rFonts w:ascii="Arial Nova" w:hAnsi="Arial Nova" w:eastAsia="Arial Nova" w:cs="Arial Nova"/>
          <w:noProof w:val="0"/>
          <w:sz w:val="22"/>
          <w:szCs w:val="22"/>
          <w:lang w:val="en-GB"/>
        </w:rPr>
        <w:t>Critical Evaluation of the Health Belief Model</w:t>
      </w:r>
    </w:p>
    <w:p w:rsidR="75F98A2F" w:rsidP="22082320" w:rsidRDefault="75F98A2F" w14:paraId="5E8104C6" w14:textId="4688B6C6">
      <w:pPr>
        <w:pStyle w:val="Normal"/>
        <w:spacing w:before="240" w:beforeAutospacing="off" w:after="240" w:afterAutospacing="off"/>
      </w:pPr>
      <w:r w:rsidRPr="22082320" w:rsidR="6D8E3EDA">
        <w:rPr>
          <w:rFonts w:ascii="Arial Nova" w:hAnsi="Arial Nova" w:eastAsia="Arial Nova" w:cs="Arial Nova"/>
          <w:noProof w:val="0"/>
          <w:sz w:val="22"/>
          <w:szCs w:val="22"/>
          <w:lang w:val="en-GB"/>
        </w:rPr>
        <w:t>The HBM provides a structured approach to understanding behaviour and designing interventions</w:t>
      </w:r>
      <w:r w:rsidRPr="22082320" w:rsidR="74C0BF1A">
        <w:rPr>
          <w:rFonts w:ascii="Times New Roman" w:hAnsi="Times New Roman" w:eastAsia="Times New Roman" w:cs="Times New Roman"/>
          <w:noProof w:val="0"/>
          <w:sz w:val="24"/>
          <w:szCs w:val="24"/>
          <w:lang w:val="en-GB"/>
        </w:rPr>
        <w:t xml:space="preserve"> (Mark Cameron Edberg, 2010).</w:t>
      </w:r>
      <w:r w:rsidRPr="22082320" w:rsidR="6D8E3EDA">
        <w:rPr>
          <w:rFonts w:ascii="Arial Nova" w:hAnsi="Arial Nova" w:eastAsia="Arial Nova" w:cs="Arial Nova"/>
          <w:noProof w:val="0"/>
          <w:sz w:val="22"/>
          <w:szCs w:val="22"/>
          <w:lang w:val="en-GB"/>
        </w:rPr>
        <w:t xml:space="preserve"> It is particularly useful in promoting preventative health behaviours.</w:t>
      </w:r>
    </w:p>
    <w:p w:rsidR="75F98A2F" w:rsidP="22082320" w:rsidRDefault="75F98A2F" w14:paraId="5959F926" w14:textId="06BB14E8">
      <w:pPr>
        <w:spacing w:before="240" w:beforeAutospacing="off" w:after="240" w:afterAutospacing="off"/>
      </w:pPr>
      <w:r w:rsidRPr="22082320" w:rsidR="6D8E3EDA">
        <w:rPr>
          <w:rFonts w:ascii="Arial Nova" w:hAnsi="Arial Nova" w:eastAsia="Arial Nova" w:cs="Arial Nova"/>
          <w:noProof w:val="0"/>
          <w:sz w:val="22"/>
          <w:szCs w:val="22"/>
          <w:lang w:val="en-GB"/>
        </w:rPr>
        <w:t>However, the model has limitations in dementia care. It relies heavily on cognitive processes, which may be impaired in individuals with dementia (NICE, 2018). Additionally, it does not fully consider emotional and social influences.</w:t>
      </w:r>
    </w:p>
    <w:p w:rsidR="75F98A2F" w:rsidP="22082320" w:rsidRDefault="75F98A2F" w14:paraId="5DD86238" w14:textId="6FB713B0">
      <w:pPr>
        <w:spacing w:before="240" w:beforeAutospacing="off" w:after="240" w:afterAutospacing="off"/>
      </w:pPr>
      <w:r w:rsidRPr="22082320" w:rsidR="6D8E3EDA">
        <w:rPr>
          <w:rFonts w:ascii="Arial Nova" w:hAnsi="Arial Nova" w:eastAsia="Arial Nova" w:cs="Arial Nova"/>
          <w:noProof w:val="0"/>
          <w:sz w:val="22"/>
          <w:szCs w:val="22"/>
          <w:lang w:val="en-GB"/>
        </w:rPr>
        <w:t xml:space="preserve">Professionals may find it difficult to assess residents’ </w:t>
      </w:r>
      <w:r w:rsidRPr="22082320" w:rsidR="6D8E3EDA">
        <w:rPr>
          <w:rFonts w:ascii="Arial Nova" w:hAnsi="Arial Nova" w:eastAsia="Arial Nova" w:cs="Arial Nova"/>
          <w:noProof w:val="0"/>
          <w:sz w:val="22"/>
          <w:szCs w:val="22"/>
          <w:lang w:val="en-GB"/>
        </w:rPr>
        <w:t>perceptions</w:t>
      </w:r>
      <w:r w:rsidRPr="22082320" w:rsidR="6D8E3EDA">
        <w:rPr>
          <w:rFonts w:ascii="Arial Nova" w:hAnsi="Arial Nova" w:eastAsia="Arial Nova" w:cs="Arial Nova"/>
          <w:noProof w:val="0"/>
          <w:sz w:val="22"/>
          <w:szCs w:val="22"/>
          <w:lang w:val="en-GB"/>
        </w:rPr>
        <w:t xml:space="preserve"> or apply the model consistently. To overcome these challenges:</w:t>
      </w:r>
    </w:p>
    <w:p w:rsidR="75F98A2F" w:rsidP="22082320" w:rsidRDefault="75F98A2F" w14:paraId="5267D4CF" w14:textId="55DE4031">
      <w:pPr>
        <w:pStyle w:val="ListParagraph"/>
        <w:numPr>
          <w:ilvl w:val="0"/>
          <w:numId w:val="8"/>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Communication should be adapted using simple language and repetition </w:t>
      </w:r>
    </w:p>
    <w:p w:rsidR="75F98A2F" w:rsidP="22082320" w:rsidRDefault="75F98A2F" w14:paraId="6D59ACC3" w14:textId="63D655DF">
      <w:pPr>
        <w:pStyle w:val="ListParagraph"/>
        <w:numPr>
          <w:ilvl w:val="0"/>
          <w:numId w:val="8"/>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Family members should be involved in care planning </w:t>
      </w:r>
    </w:p>
    <w:p w:rsidR="75F98A2F" w:rsidP="22082320" w:rsidRDefault="75F98A2F" w14:paraId="36283D0B" w14:textId="43DD5CD2">
      <w:pPr>
        <w:pStyle w:val="ListParagraph"/>
        <w:numPr>
          <w:ilvl w:val="0"/>
          <w:numId w:val="8"/>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Behavioural cues should be prioritised over verbal explanations </w:t>
      </w:r>
    </w:p>
    <w:p w:rsidR="75F98A2F" w:rsidP="22082320" w:rsidRDefault="75F98A2F" w14:paraId="09D13D73" w14:textId="15F4945D">
      <w:pPr>
        <w:spacing w:before="240" w:beforeAutospacing="off" w:after="240" w:afterAutospacing="off"/>
      </w:pPr>
      <w:r w:rsidRPr="22082320" w:rsidR="00B1C693">
        <w:rPr>
          <w:rFonts w:ascii="Arial Nova" w:hAnsi="Arial Nova" w:eastAsia="Arial Nova" w:cs="Arial Nova"/>
          <w:noProof w:val="0"/>
          <w:sz w:val="22"/>
          <w:szCs w:val="22"/>
          <w:lang w:val="en-GB"/>
        </w:rPr>
        <w:t>These adaptations make the model more applicable in dementia care settings.</w:t>
      </w:r>
    </w:p>
    <w:p w:rsidR="75F98A2F" w:rsidP="22082320" w:rsidRDefault="75F98A2F" w14:paraId="68A9D027" w14:textId="14126EF1">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1BEA6AE" w14:textId="607BC7C6">
      <w:pPr>
        <w:pStyle w:val="Normal"/>
        <w:spacing w:before="240" w:beforeAutospacing="off" w:after="240" w:afterAutospacing="off"/>
      </w:pPr>
      <w:r w:rsidRPr="22082320" w:rsidR="00B1C693">
        <w:rPr>
          <w:rFonts w:ascii="Arial Nova" w:hAnsi="Arial Nova" w:eastAsia="Arial Nova" w:cs="Arial Nova"/>
          <w:noProof w:val="0"/>
          <w:sz w:val="22"/>
          <w:szCs w:val="22"/>
          <w:lang w:val="en-GB"/>
        </w:rPr>
        <w:t>Integrating Psychological Theories into Practice</w:t>
      </w:r>
    </w:p>
    <w:p w:rsidR="75F98A2F" w:rsidP="22082320" w:rsidRDefault="75F98A2F" w14:paraId="0F63CDF3" w14:textId="5B1ABA32">
      <w:pPr>
        <w:spacing w:before="240" w:beforeAutospacing="off" w:after="240" w:afterAutospacing="off"/>
      </w:pPr>
      <w:r w:rsidRPr="22082320" w:rsidR="00B1C693">
        <w:rPr>
          <w:rFonts w:ascii="Arial Nova" w:hAnsi="Arial Nova" w:eastAsia="Arial Nova" w:cs="Arial Nova"/>
          <w:noProof w:val="0"/>
          <w:sz w:val="22"/>
          <w:szCs w:val="22"/>
          <w:lang w:val="en-GB"/>
        </w:rPr>
        <w:t>Combining Erikson’s theory and the Health Belief Model allows for a more holistic approach to care.</w:t>
      </w:r>
    </w:p>
    <w:p w:rsidR="75F98A2F" w:rsidP="22082320" w:rsidRDefault="75F98A2F" w14:paraId="19B46A6B" w14:textId="4855779E">
      <w:pPr>
        <w:spacing w:before="240" w:beforeAutospacing="off" w:after="240" w:afterAutospacing="off"/>
      </w:pPr>
      <w:r w:rsidRPr="22082320" w:rsidR="00B1C693">
        <w:rPr>
          <w:rFonts w:ascii="Arial Nova" w:hAnsi="Arial Nova" w:eastAsia="Arial Nova" w:cs="Arial Nova"/>
          <w:noProof w:val="0"/>
          <w:sz w:val="22"/>
          <w:szCs w:val="22"/>
          <w:lang w:val="en-GB"/>
        </w:rPr>
        <w:t>Erikson’s theory focuses on emotional wellbeing and identity, while the HBM addresses behavioural aspects of health. Together, they provide a comprehensive framework for supporting older adults.</w:t>
      </w:r>
    </w:p>
    <w:p w:rsidR="75F98A2F" w:rsidP="22082320" w:rsidRDefault="75F98A2F" w14:paraId="2EEB05CC" w14:textId="0B993459">
      <w:pPr>
        <w:spacing w:before="240" w:beforeAutospacing="off" w:after="240" w:afterAutospacing="off"/>
      </w:pPr>
      <w:r w:rsidRPr="22082320" w:rsidR="00B1C693">
        <w:rPr>
          <w:rFonts w:ascii="Arial Nova" w:hAnsi="Arial Nova" w:eastAsia="Arial Nova" w:cs="Arial Nova"/>
          <w:noProof w:val="0"/>
          <w:sz w:val="22"/>
          <w:szCs w:val="22"/>
          <w:lang w:val="en-GB"/>
        </w:rPr>
        <w:t>For example, if a resident refuses medication:</w:t>
      </w:r>
    </w:p>
    <w:p w:rsidR="75F98A2F" w:rsidP="22082320" w:rsidRDefault="75F98A2F" w14:paraId="049CB8BC" w14:textId="1711F7B3">
      <w:pPr>
        <w:pStyle w:val="ListParagraph"/>
        <w:numPr>
          <w:ilvl w:val="0"/>
          <w:numId w:val="9"/>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The HBM can be used to identify perceived barriers and provide reassurance </w:t>
      </w:r>
    </w:p>
    <w:p w:rsidR="75F98A2F" w:rsidP="22082320" w:rsidRDefault="75F98A2F" w14:paraId="39CA728C" w14:textId="36946262">
      <w:pPr>
        <w:pStyle w:val="ListParagraph"/>
        <w:numPr>
          <w:ilvl w:val="0"/>
          <w:numId w:val="9"/>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Erikson’s theory can guide staff to maintain dignity and validate emotions </w:t>
      </w:r>
    </w:p>
    <w:p w:rsidR="75F98A2F" w:rsidP="22082320" w:rsidRDefault="75F98A2F" w14:paraId="784EED6C" w14:textId="785AED42">
      <w:pPr>
        <w:spacing w:before="240" w:beforeAutospacing="off" w:after="240" w:afterAutospacing="off"/>
      </w:pPr>
      <w:r w:rsidRPr="22082320" w:rsidR="00B1C693">
        <w:rPr>
          <w:rFonts w:ascii="Arial Nova" w:hAnsi="Arial Nova" w:eastAsia="Arial Nova" w:cs="Arial Nova"/>
          <w:noProof w:val="0"/>
          <w:sz w:val="22"/>
          <w:szCs w:val="22"/>
          <w:lang w:val="en-GB"/>
        </w:rPr>
        <w:t>This integrated approach supports both psychological and physical health outcomes.</w:t>
      </w:r>
    </w:p>
    <w:p w:rsidR="75F98A2F" w:rsidP="22082320" w:rsidRDefault="75F98A2F" w14:paraId="0D52EFB5" w14:textId="6858B938">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3868EA7" w14:textId="5C5C4FA3">
      <w:pPr>
        <w:pStyle w:val="Normal"/>
        <w:spacing w:before="240" w:beforeAutospacing="off" w:after="240" w:afterAutospacing="off"/>
      </w:pPr>
      <w:r w:rsidRPr="22082320" w:rsidR="00B1C693">
        <w:rPr>
          <w:rFonts w:ascii="Arial Nova" w:hAnsi="Arial Nova" w:eastAsia="Arial Nova" w:cs="Arial Nova"/>
          <w:noProof w:val="0"/>
          <w:sz w:val="22"/>
          <w:szCs w:val="22"/>
          <w:lang w:val="en-GB"/>
        </w:rPr>
        <w:t>Implications for Health and Social Care Professionals</w:t>
      </w:r>
    </w:p>
    <w:p w:rsidR="75F98A2F" w:rsidP="22082320" w:rsidRDefault="75F98A2F" w14:paraId="3A62E409" w14:textId="345BE3DA">
      <w:pPr>
        <w:pStyle w:val="Normal"/>
        <w:spacing w:before="240" w:beforeAutospacing="off" w:after="240" w:afterAutospacing="off"/>
      </w:pPr>
      <w:r w:rsidRPr="22082320" w:rsidR="00B1C693">
        <w:rPr>
          <w:rFonts w:ascii="Arial Nova" w:hAnsi="Arial Nova" w:eastAsia="Arial Nova" w:cs="Arial Nova"/>
          <w:noProof w:val="0"/>
          <w:sz w:val="22"/>
          <w:szCs w:val="22"/>
          <w:lang w:val="en-GB"/>
        </w:rPr>
        <w:t>Health and social care professionals must adopt a person-centred approach that integrates psychological understanding into practice (</w:t>
      </w:r>
      <w:r w:rsidRPr="22082320" w:rsidR="00B1C693">
        <w:rPr>
          <w:rFonts w:ascii="Arial Nova" w:hAnsi="Arial Nova" w:eastAsia="Arial Nova" w:cs="Arial Nova"/>
          <w:noProof w:val="0"/>
          <w:sz w:val="22"/>
          <w:szCs w:val="22"/>
          <w:lang w:val="en-GB"/>
        </w:rPr>
        <w:t>Kitwood</w:t>
      </w:r>
      <w:r w:rsidRPr="22082320" w:rsidR="00B1C693">
        <w:rPr>
          <w:rFonts w:ascii="Arial Nova" w:hAnsi="Arial Nova" w:eastAsia="Arial Nova" w:cs="Arial Nova"/>
          <w:noProof w:val="0"/>
          <w:sz w:val="22"/>
          <w:szCs w:val="22"/>
          <w:lang w:val="en-GB"/>
        </w:rPr>
        <w:t>,1997).</w:t>
      </w:r>
    </w:p>
    <w:p w:rsidR="75F98A2F" w:rsidP="22082320" w:rsidRDefault="75F98A2F" w14:paraId="531FC107" w14:textId="548F8CD9">
      <w:pPr>
        <w:spacing w:before="240" w:beforeAutospacing="off" w:after="240" w:afterAutospacing="off"/>
      </w:pPr>
      <w:r w:rsidRPr="22082320" w:rsidR="00B1C693">
        <w:rPr>
          <w:rFonts w:ascii="Arial Nova" w:hAnsi="Arial Nova" w:eastAsia="Arial Nova" w:cs="Arial Nova"/>
          <w:noProof w:val="0"/>
          <w:sz w:val="22"/>
          <w:szCs w:val="22"/>
          <w:lang w:val="en-GB"/>
        </w:rPr>
        <w:t>Key skills include:</w:t>
      </w:r>
    </w:p>
    <w:p w:rsidR="75F98A2F" w:rsidP="22082320" w:rsidRDefault="75F98A2F" w14:paraId="74AC8235" w14:textId="66D899AA">
      <w:pPr>
        <w:pStyle w:val="ListParagraph"/>
        <w:numPr>
          <w:ilvl w:val="0"/>
          <w:numId w:val="10"/>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Effective communication </w:t>
      </w:r>
    </w:p>
    <w:p w:rsidR="75F98A2F" w:rsidP="22082320" w:rsidRDefault="75F98A2F" w14:paraId="6B7826A2" w14:textId="56F9DC0F">
      <w:pPr>
        <w:pStyle w:val="ListParagraph"/>
        <w:numPr>
          <w:ilvl w:val="0"/>
          <w:numId w:val="10"/>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Empathy and emotional intelligence </w:t>
      </w:r>
    </w:p>
    <w:p w:rsidR="75F98A2F" w:rsidP="22082320" w:rsidRDefault="75F98A2F" w14:paraId="260716D4" w14:textId="249CA5B9">
      <w:pPr>
        <w:pStyle w:val="ListParagraph"/>
        <w:numPr>
          <w:ilvl w:val="0"/>
          <w:numId w:val="10"/>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Knowledge of ageing and dementia </w:t>
      </w:r>
    </w:p>
    <w:p w:rsidR="75F98A2F" w:rsidP="22082320" w:rsidRDefault="75F98A2F" w14:paraId="004CB95B" w14:textId="48B8B50A">
      <w:pPr>
        <w:spacing w:before="240" w:beforeAutospacing="off" w:after="240" w:afterAutospacing="off"/>
      </w:pPr>
      <w:r w:rsidRPr="22082320" w:rsidR="00B1C693">
        <w:rPr>
          <w:rFonts w:ascii="Arial Nova" w:hAnsi="Arial Nova" w:eastAsia="Arial Nova" w:cs="Arial Nova"/>
          <w:noProof w:val="0"/>
          <w:sz w:val="22"/>
          <w:szCs w:val="22"/>
          <w:lang w:val="en-GB"/>
        </w:rPr>
        <w:t>Organisations also have a responsibility to:</w:t>
      </w:r>
    </w:p>
    <w:p w:rsidR="75F98A2F" w:rsidP="22082320" w:rsidRDefault="75F98A2F" w14:paraId="552AC782" w14:textId="29323606">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Provide ongoing staff training </w:t>
      </w:r>
    </w:p>
    <w:p w:rsidR="75F98A2F" w:rsidP="22082320" w:rsidRDefault="75F98A2F" w14:paraId="46D21D39" w14:textId="5C8E8689">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Ensure adequate staffing levels </w:t>
      </w:r>
    </w:p>
    <w:p w:rsidR="75F98A2F" w:rsidP="22082320" w:rsidRDefault="75F98A2F" w14:paraId="23D342BB" w14:textId="0C19335D">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22082320" w:rsidR="00B1C693">
        <w:rPr>
          <w:rFonts w:ascii="Arial Nova" w:hAnsi="Arial Nova" w:eastAsia="Arial Nova" w:cs="Arial Nova"/>
          <w:noProof w:val="0"/>
          <w:sz w:val="22"/>
          <w:szCs w:val="22"/>
          <w:lang w:val="en-GB"/>
        </w:rPr>
        <w:t xml:space="preserve">Promote supportive care environments (NICE, 2018) </w:t>
      </w:r>
    </w:p>
    <w:p w:rsidR="75F98A2F" w:rsidP="22082320" w:rsidRDefault="75F98A2F" w14:paraId="5B0CB2D4" w14:textId="080FFD68">
      <w:pPr>
        <w:pStyle w:val="Normal"/>
        <w:spacing w:before="240" w:beforeAutospacing="off" w:after="240" w:afterAutospacing="off"/>
      </w:pPr>
      <w:r w:rsidRPr="22082320" w:rsidR="00B1C693">
        <w:rPr>
          <w:rFonts w:ascii="Arial Nova" w:hAnsi="Arial Nova" w:eastAsia="Arial Nova" w:cs="Arial Nova"/>
          <w:noProof w:val="0"/>
          <w:sz w:val="22"/>
          <w:szCs w:val="22"/>
          <w:lang w:val="en-GB"/>
        </w:rPr>
        <w:t>By embedding psychological theories into practice, professionals can improve care quality and enhance residents’ wellbeing.</w:t>
      </w:r>
      <w:r w:rsidRPr="22082320" w:rsidR="022F1C2A">
        <w:rPr>
          <w:rFonts w:ascii="Arial Nova" w:hAnsi="Arial Nova" w:eastAsia="Arial Nova" w:cs="Arial Nova"/>
          <w:noProof w:val="0"/>
          <w:sz w:val="22"/>
          <w:szCs w:val="22"/>
          <w:lang w:val="en-GB"/>
        </w:rPr>
        <w:t xml:space="preserve"> Furthermore, it is important to recognise the role of multidisciplinary teams in applying psychological theories within dementia care homes. Collaboration between nurses, psychologists, social workers, and care assistants ensures that interventions are holistic and consistent. For example, psychologists may guide the use of reminiscence therapy, while care staff implement it in daily routines. This collaborative approach strengthens the application of Erikson’s theory by supporting emotional wellbeing and reinforces the Health Belief Model through consistent behavioural encouragement (NICE, 2018). However, effective teamwork requires clear communication, shared training, and organisational support. Without these, inconsistencies in care may arise, potentially reducing the effectiveness of psychologically informed interventions. </w:t>
      </w:r>
    </w:p>
    <w:p w:rsidR="75F98A2F" w:rsidP="22082320" w:rsidRDefault="75F98A2F" w14:paraId="6AFA7EC1" w14:textId="0F748ED6">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27CAF04A" w14:textId="0F2CA4DF">
      <w:pPr>
        <w:pStyle w:val="Normal"/>
        <w:spacing w:before="240" w:beforeAutospacing="off" w:after="240" w:afterAutospacing="off"/>
      </w:pPr>
      <w:r w:rsidRPr="22082320" w:rsidR="00B1C693">
        <w:rPr>
          <w:rFonts w:ascii="Arial Nova" w:hAnsi="Arial Nova" w:eastAsia="Arial Nova" w:cs="Arial Nova"/>
          <w:noProof w:val="0"/>
          <w:sz w:val="22"/>
          <w:szCs w:val="22"/>
          <w:lang w:val="en-GB"/>
        </w:rPr>
        <w:t>Conclusion</w:t>
      </w:r>
    </w:p>
    <w:p w:rsidR="75F98A2F" w:rsidP="22082320" w:rsidRDefault="75F98A2F" w14:paraId="0DE5BCB6" w14:textId="3CF3A098">
      <w:pPr>
        <w:spacing w:before="240" w:beforeAutospacing="off" w:after="240" w:afterAutospacing="off"/>
      </w:pPr>
      <w:r w:rsidRPr="22082320" w:rsidR="08E03C1C">
        <w:rPr>
          <w:rFonts w:ascii="Arial Nova" w:hAnsi="Arial Nova" w:eastAsia="Arial Nova" w:cs="Arial Nova"/>
          <w:noProof w:val="0"/>
          <w:sz w:val="22"/>
          <w:szCs w:val="22"/>
          <w:lang w:val="en-GB"/>
        </w:rPr>
        <w:t>Psychological theories are essential in guiding the care of older adults with psychological health conditions in dementia care homes. Erikson’s Psychosocial Development Theory highlights the importance of achieving ego integrity, supporting individuals in maintaining identity, dignity, and emotional wellbeing in later life. In contrast, the Health Belief Model provides a structured framework for understanding and influencing health-related behaviours, such as medication adherence and engagement in care.</w:t>
      </w:r>
    </w:p>
    <w:p w:rsidR="75F98A2F" w:rsidP="22082320" w:rsidRDefault="75F98A2F" w14:paraId="41B04E5E" w14:textId="419F950A">
      <w:pPr>
        <w:spacing w:before="240" w:beforeAutospacing="off" w:after="240" w:afterAutospacing="off"/>
      </w:pPr>
      <w:r w:rsidRPr="22082320" w:rsidR="08E03C1C">
        <w:rPr>
          <w:rFonts w:ascii="Arial Nova" w:hAnsi="Arial Nova" w:eastAsia="Arial Nova" w:cs="Arial Nova"/>
          <w:noProof w:val="0"/>
          <w:sz w:val="22"/>
          <w:szCs w:val="22"/>
          <w:lang w:val="en-GB"/>
        </w:rPr>
        <w:t>Although both theories present limitations, particularly in relation to cognitive impairment, their application remains highly valuable when adapted appropriately. Person-centred approaches, effective communication strategies, and the use of environmental and behavioural cues can enhance their relevance in practice. Importantly, integrating these theories allows professionals to address both emotional and behavioural needs in a holistic manner.</w:t>
      </w:r>
    </w:p>
    <w:p w:rsidR="75F98A2F" w:rsidP="22082320" w:rsidRDefault="75F98A2F" w14:paraId="53B1A7B6" w14:textId="095CAC7B">
      <w:pPr>
        <w:spacing w:before="240" w:beforeAutospacing="off" w:after="240" w:afterAutospacing="off"/>
      </w:pPr>
      <w:r w:rsidRPr="22082320" w:rsidR="08E03C1C">
        <w:rPr>
          <w:rFonts w:ascii="Arial Nova" w:hAnsi="Arial Nova" w:eastAsia="Arial Nova" w:cs="Arial Nova"/>
          <w:noProof w:val="0"/>
          <w:sz w:val="22"/>
          <w:szCs w:val="22"/>
          <w:lang w:val="en-GB"/>
        </w:rPr>
        <w:t>Ultimately, the effective use of psychological theory, supported by multidisciplinary collaboration and ongoing staff training, can significantly improve the quality of care provided. This not only enhances the wellbeing and dignity of older adults but also ensures that care practices remain evidence-based, compassionate, and responsive to the complex needs of individuals living with dementia.</w:t>
      </w:r>
    </w:p>
    <w:p w:rsidR="75F98A2F" w:rsidP="22082320" w:rsidRDefault="75F98A2F" w14:paraId="0D50E428" w14:textId="7E3F2091">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FC1BA4E" w14:textId="1BB9D8F7">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741882D3" w14:textId="2914D4A1">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9E569C9" w14:textId="7FC76854">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3D00B79F" w14:textId="2D493945">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2209378" w14:textId="39A62B59">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BA7BB7C" w14:textId="2D82C658">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A27491C" w14:textId="07945960">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C88D9C1" w14:textId="1E16CCB5">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3B7ED4E4" w14:textId="360DC11D">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26565563" w14:textId="743F7476">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DCF9BB7" w14:textId="45ADE822">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05677820" w14:textId="5C90D8F9">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FDDF9BB" w14:textId="3E08A676">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8EC1122" w14:textId="28D4E122">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C562E03" w14:textId="1B4400F3">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A03CC6C" w14:textId="33348B0B">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C115CC9" w14:textId="60213AD6">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D246457" w14:textId="15EADD61">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95C3D75" w14:textId="196C5930">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98F8637" w14:textId="3D05B109">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E6E036F" w14:textId="1A88202A">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2C206C4" w14:textId="6052BF59">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4D0CBD7E" w14:textId="0AB4CBA8">
      <w:pPr>
        <w:pStyle w:val="Heading1"/>
        <w:spacing w:before="0" w:beforeAutospacing="off" w:after="360" w:afterAutospacing="off" w:line="360" w:lineRule="auto"/>
        <w:jc w:val="left"/>
        <w:rPr>
          <w:rFonts w:ascii="Arial Nova" w:hAnsi="Arial Nova" w:eastAsia="Arial Nova" w:cs="Arial Nova"/>
          <w:b w:val="0"/>
          <w:bCs w:val="0"/>
          <w:noProof w:val="0"/>
          <w:color w:val="auto"/>
          <w:sz w:val="22"/>
          <w:szCs w:val="22"/>
          <w:u w:val="single"/>
          <w:lang w:val="en-GB"/>
        </w:rPr>
      </w:pPr>
      <w:r w:rsidRPr="22082320" w:rsidR="62CC9CB5">
        <w:rPr>
          <w:rFonts w:ascii="Arial Nova" w:hAnsi="Arial Nova" w:eastAsia="Arial Nova" w:cs="Arial Nova"/>
          <w:b w:val="0"/>
          <w:bCs w:val="0"/>
          <w:noProof w:val="0"/>
          <w:color w:val="auto"/>
          <w:sz w:val="22"/>
          <w:szCs w:val="22"/>
          <w:u w:val="single"/>
          <w:lang w:val="en-GB"/>
        </w:rPr>
        <w:t>Reference list</w:t>
      </w:r>
    </w:p>
    <w:p w:rsidR="75F98A2F" w:rsidP="22082320" w:rsidRDefault="75F98A2F" w14:paraId="52C71854" w14:textId="2C388301">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Erikson, E.H. (1993). </w:t>
      </w:r>
      <w:r w:rsidRPr="22082320" w:rsidR="62CC9CB5">
        <w:rPr>
          <w:rFonts w:ascii="Times New Roman" w:hAnsi="Times New Roman" w:eastAsia="Times New Roman" w:cs="Times New Roman"/>
          <w:i w:val="1"/>
          <w:iCs w:val="1"/>
          <w:noProof w:val="0"/>
          <w:sz w:val="24"/>
          <w:szCs w:val="24"/>
          <w:lang w:val="en-GB"/>
        </w:rPr>
        <w:t>Childhood and Society</w:t>
      </w:r>
      <w:r w:rsidRPr="22082320" w:rsidR="62CC9CB5">
        <w:rPr>
          <w:rFonts w:ascii="Times New Roman" w:hAnsi="Times New Roman" w:eastAsia="Times New Roman" w:cs="Times New Roman"/>
          <w:noProof w:val="0"/>
          <w:sz w:val="24"/>
          <w:szCs w:val="24"/>
          <w:lang w:val="en-GB"/>
        </w:rPr>
        <w:t>. W. W. Norton &amp; Company.</w:t>
      </w:r>
    </w:p>
    <w:p w:rsidR="75F98A2F" w:rsidP="22082320" w:rsidRDefault="75F98A2F" w14:paraId="1614257F" w14:textId="6868CAFD">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Kitwood, T. (1997). </w:t>
      </w:r>
      <w:r w:rsidRPr="22082320" w:rsidR="62CC9CB5">
        <w:rPr>
          <w:rFonts w:ascii="Times New Roman" w:hAnsi="Times New Roman" w:eastAsia="Times New Roman" w:cs="Times New Roman"/>
          <w:i w:val="1"/>
          <w:iCs w:val="1"/>
          <w:noProof w:val="0"/>
          <w:sz w:val="24"/>
          <w:szCs w:val="24"/>
          <w:lang w:val="en-GB"/>
        </w:rPr>
        <w:t>Dementia Reconsidered: the Person Comes First.</w:t>
      </w:r>
      <w:r w:rsidRPr="22082320" w:rsidR="62CC9CB5">
        <w:rPr>
          <w:rFonts w:ascii="Times New Roman" w:hAnsi="Times New Roman" w:eastAsia="Times New Roman" w:cs="Times New Roman"/>
          <w:noProof w:val="0"/>
          <w:sz w:val="24"/>
          <w:szCs w:val="24"/>
          <w:lang w:val="en-GB"/>
        </w:rPr>
        <w:t xml:space="preserve"> Open University Press.</w:t>
      </w:r>
    </w:p>
    <w:p w:rsidR="75F98A2F" w:rsidP="22082320" w:rsidRDefault="75F98A2F" w14:paraId="5E258B3E" w14:textId="7D01FC96">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Mark Cameron Edberg (2010). </w:t>
      </w:r>
      <w:r w:rsidRPr="22082320" w:rsidR="62CC9CB5">
        <w:rPr>
          <w:rFonts w:ascii="Times New Roman" w:hAnsi="Times New Roman" w:eastAsia="Times New Roman" w:cs="Times New Roman"/>
          <w:i w:val="1"/>
          <w:iCs w:val="1"/>
          <w:noProof w:val="0"/>
          <w:sz w:val="24"/>
          <w:szCs w:val="24"/>
          <w:lang w:val="en-GB"/>
        </w:rPr>
        <w:t>Essential readings in health behavior : theory and practice</w:t>
      </w:r>
      <w:r w:rsidRPr="22082320" w:rsidR="62CC9CB5">
        <w:rPr>
          <w:rFonts w:ascii="Times New Roman" w:hAnsi="Times New Roman" w:eastAsia="Times New Roman" w:cs="Times New Roman"/>
          <w:noProof w:val="0"/>
          <w:sz w:val="24"/>
          <w:szCs w:val="24"/>
          <w:lang w:val="en-GB"/>
        </w:rPr>
        <w:t>. Sudbury, Mass.: Jones And Bartlett Publishers.</w:t>
      </w:r>
    </w:p>
    <w:p w:rsidR="75F98A2F" w:rsidP="22082320" w:rsidRDefault="75F98A2F" w14:paraId="64339A75" w14:textId="3BBBC679">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NICE (2018). </w:t>
      </w:r>
      <w:r w:rsidRPr="22082320" w:rsidR="62CC9CB5">
        <w:rPr>
          <w:rFonts w:ascii="Times New Roman" w:hAnsi="Times New Roman" w:eastAsia="Times New Roman" w:cs="Times New Roman"/>
          <w:i w:val="1"/>
          <w:iCs w:val="1"/>
          <w:noProof w:val="0"/>
          <w:sz w:val="24"/>
          <w:szCs w:val="24"/>
          <w:lang w:val="en-GB"/>
        </w:rPr>
        <w:t>Dementia: assessment, Management and Support for People Living with Dementia and Their Carers | Guidance | NICE</w:t>
      </w:r>
      <w:r w:rsidRPr="22082320" w:rsidR="62CC9CB5">
        <w:rPr>
          <w:rFonts w:ascii="Times New Roman" w:hAnsi="Times New Roman" w:eastAsia="Times New Roman" w:cs="Times New Roman"/>
          <w:noProof w:val="0"/>
          <w:sz w:val="24"/>
          <w:szCs w:val="24"/>
          <w:lang w:val="en-GB"/>
        </w:rPr>
        <w:t xml:space="preserve">. [online] Nice.org.uk. Available at: </w:t>
      </w:r>
      <w:hyperlink r:id="R878ee9b65dbf4e6e">
        <w:r w:rsidRPr="22082320" w:rsidR="62CC9CB5">
          <w:rPr>
            <w:rStyle w:val="Hyperlink"/>
            <w:rFonts w:ascii="Times New Roman" w:hAnsi="Times New Roman" w:eastAsia="Times New Roman" w:cs="Times New Roman"/>
            <w:noProof w:val="0"/>
            <w:sz w:val="24"/>
            <w:szCs w:val="24"/>
            <w:lang w:val="en-GB"/>
          </w:rPr>
          <w:t>https://www.nice.org.uk/guidance/ng97</w:t>
        </w:r>
      </w:hyperlink>
      <w:r w:rsidRPr="22082320" w:rsidR="62CC9CB5">
        <w:rPr>
          <w:rFonts w:ascii="Times New Roman" w:hAnsi="Times New Roman" w:eastAsia="Times New Roman" w:cs="Times New Roman"/>
          <w:noProof w:val="0"/>
          <w:sz w:val="24"/>
          <w:szCs w:val="24"/>
          <w:lang w:val="en-GB"/>
        </w:rPr>
        <w:t>.</w:t>
      </w:r>
    </w:p>
    <w:p w:rsidR="75F98A2F" w:rsidP="22082320" w:rsidRDefault="75F98A2F" w14:paraId="40298CBD" w14:textId="78DD2406">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O’ Philbin, L., Woods, B., Farrell, E.M., Spector, A.E. and Orrell, M. (2018). Reminiscence therapy for dementia: an abridged Cochrane systematic review of the evidence from randomized controlled trials. </w:t>
      </w:r>
      <w:r w:rsidRPr="22082320" w:rsidR="62CC9CB5">
        <w:rPr>
          <w:rFonts w:ascii="Times New Roman" w:hAnsi="Times New Roman" w:eastAsia="Times New Roman" w:cs="Times New Roman"/>
          <w:i w:val="1"/>
          <w:iCs w:val="1"/>
          <w:noProof w:val="0"/>
          <w:sz w:val="24"/>
          <w:szCs w:val="24"/>
          <w:lang w:val="en-GB"/>
        </w:rPr>
        <w:t>Expert Review of Neurotherapeutics</w:t>
      </w:r>
      <w:r w:rsidRPr="22082320" w:rsidR="62CC9CB5">
        <w:rPr>
          <w:rFonts w:ascii="Times New Roman" w:hAnsi="Times New Roman" w:eastAsia="Times New Roman" w:cs="Times New Roman"/>
          <w:noProof w:val="0"/>
          <w:sz w:val="24"/>
          <w:szCs w:val="24"/>
          <w:lang w:val="en-GB"/>
        </w:rPr>
        <w:t>, 18(9), pp.715–727. doi:https://doi.org/10.1080/14737175.2018.1509709.</w:t>
      </w:r>
    </w:p>
    <w:p w:rsidR="75F98A2F" w:rsidP="22082320" w:rsidRDefault="75F98A2F" w14:paraId="3DC3148C" w14:textId="55D7DA90">
      <w:pPr>
        <w:spacing w:before="0" w:beforeAutospacing="off" w:after="240" w:afterAutospacing="off" w:line="360" w:lineRule="auto"/>
      </w:pPr>
      <w:r w:rsidRPr="22082320" w:rsidR="62CC9CB5">
        <w:rPr>
          <w:rFonts w:ascii="Times New Roman" w:hAnsi="Times New Roman" w:eastAsia="Times New Roman" w:cs="Times New Roman"/>
          <w:noProof w:val="0"/>
          <w:sz w:val="24"/>
          <w:szCs w:val="24"/>
          <w:lang w:val="en-GB"/>
        </w:rPr>
        <w:t xml:space="preserve">Tsenn, J., McAdams, D.A. and Linsey, J.S. (2013). </w:t>
      </w:r>
      <w:r w:rsidRPr="22082320" w:rsidR="62CC9CB5">
        <w:rPr>
          <w:rFonts w:ascii="Times New Roman" w:hAnsi="Times New Roman" w:eastAsia="Times New Roman" w:cs="Times New Roman"/>
          <w:i w:val="1"/>
          <w:iCs w:val="1"/>
          <w:noProof w:val="0"/>
          <w:sz w:val="24"/>
          <w:szCs w:val="24"/>
          <w:lang w:val="en-GB"/>
        </w:rPr>
        <w:t>A Comparison of Design Self-Efficacy of Mechanical Engineering Freshmen, Sophomores, and Seniors</w:t>
      </w:r>
      <w:r w:rsidRPr="22082320" w:rsidR="62CC9CB5">
        <w:rPr>
          <w:rFonts w:ascii="Times New Roman" w:hAnsi="Times New Roman" w:eastAsia="Times New Roman" w:cs="Times New Roman"/>
          <w:noProof w:val="0"/>
          <w:sz w:val="24"/>
          <w:szCs w:val="24"/>
          <w:lang w:val="en-GB"/>
        </w:rPr>
        <w:t>. Atlanta: American Society for Engineering Education-ASEE.</w:t>
      </w:r>
    </w:p>
    <w:p w:rsidR="75F98A2F" w:rsidP="22082320" w:rsidRDefault="75F98A2F" w14:paraId="0C2E3E74" w14:textId="2EC1FE5A">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38F1FD74" w14:textId="6CE8549B">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CCE370B" w14:textId="416AB494">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1927164" w14:textId="09A31D27">
      <w:pPr>
        <w:spacing w:before="240" w:beforeAutospacing="off" w:after="240" w:afterAutospacing="off"/>
        <w:rPr>
          <w:rFonts w:ascii="Times New Roman" w:hAnsi="Times New Roman" w:eastAsia="Times New Roman" w:cs="Times New Roman"/>
          <w:noProof w:val="0"/>
          <w:sz w:val="24"/>
          <w:szCs w:val="24"/>
          <w:lang w:val="en-GB"/>
        </w:rPr>
      </w:pPr>
    </w:p>
    <w:p w:rsidR="75F98A2F" w:rsidP="22082320" w:rsidRDefault="75F98A2F" w14:paraId="60D12099" w14:textId="15694E11">
      <w:pPr>
        <w:pStyle w:val="Normal"/>
        <w:spacing w:before="240" w:beforeAutospacing="off" w:after="240" w:afterAutospacing="off"/>
        <w:rPr>
          <w:rFonts w:ascii="Times New Roman" w:hAnsi="Times New Roman" w:eastAsia="Times New Roman" w:cs="Times New Roman"/>
          <w:noProof w:val="0"/>
          <w:sz w:val="24"/>
          <w:szCs w:val="24"/>
          <w:lang w:val="en-GB"/>
        </w:rPr>
      </w:pPr>
    </w:p>
    <w:p w:rsidR="75F98A2F" w:rsidP="22082320" w:rsidRDefault="75F98A2F" w14:paraId="758B77AA" w14:textId="28A0A997">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17988EEB" w14:textId="244A382F">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2257515D" w14:textId="2D909166">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B3F7CBC" w14:textId="5ECFF3AA">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588468C" w14:textId="334F234F">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30650A26" w14:textId="44916CC4">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7495739D" w14:textId="5D4560CA">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39EB8D7B" w14:textId="622655B1">
      <w:pPr>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6650230A" w14:textId="6D2DFF79">
      <w:pPr>
        <w:pStyle w:val="Normal"/>
        <w:spacing w:before="240" w:beforeAutospacing="off" w:after="240" w:afterAutospacing="off"/>
        <w:rPr>
          <w:rFonts w:ascii="Arial Nova" w:hAnsi="Arial Nova" w:eastAsia="Arial Nova" w:cs="Arial Nova"/>
          <w:noProof w:val="0"/>
          <w:sz w:val="22"/>
          <w:szCs w:val="22"/>
          <w:lang w:val="en-GB"/>
        </w:rPr>
      </w:pPr>
    </w:p>
    <w:p w:rsidR="75F98A2F" w:rsidP="22082320" w:rsidRDefault="75F98A2F" w14:paraId="50059C15" w14:textId="77F4179B">
      <w:pPr>
        <w:pStyle w:val="Normal"/>
        <w:rPr>
          <w:rFonts w:ascii="Arial Nova" w:hAnsi="Arial Nova" w:eastAsia="Arial Nova" w:cs="Arial Nova"/>
          <w:noProof w:val="0"/>
          <w:sz w:val="22"/>
          <w:szCs w:val="22"/>
          <w:lang w:val="en-GB"/>
        </w:rPr>
      </w:pPr>
    </w:p>
    <w:p w:rsidR="75F98A2F" w:rsidP="22082320" w:rsidRDefault="75F98A2F" w14:paraId="183E90BD" w14:textId="23088925">
      <w:pPr>
        <w:pStyle w:val="Normal"/>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pPr>
    </w:p>
    <w:p w:rsidR="75F98A2F" w:rsidP="75F98A2F" w:rsidRDefault="75F98A2F" w14:paraId="0ABA49A0" w14:textId="31BE75B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27E8443A" w14:textId="4290DBE2">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42252579" w14:textId="58E9E1F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2DA16DBA" w14:textId="006D52A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4624EEDB" w14:textId="00CA8B0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5445DFE7" w14:textId="6517B7D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FFC2F99" w14:textId="3CEB1A6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3114C98D" w14:textId="39F434F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EE238AC" w14:textId="79CAB86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09207B1" w14:textId="4A94D63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2E8AF8EC" w14:textId="08D0DD8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281811C2" w14:textId="68AA93F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66C02ADE" w14:textId="1760978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84E84BF" w14:textId="531547A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3B1DE80" w14:textId="38EAA87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A20725F" w14:textId="2F976FC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33E021D7" w14:textId="24ACF91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AACFE85" w14:textId="37CD4D3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1E8EE912" w14:textId="1F895EA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657EB8A1" w14:textId="07DB27D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F98A2F" w:rsidP="75F98A2F" w:rsidRDefault="75F98A2F" w14:paraId="41833711" w14:textId="3F7EF88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uLGgm11" int2:invalidationBookmarkName="" int2:hashCode="pNeJoFY/QecK1l" int2:id="B9D9fMk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f886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a0e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336b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4ac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b5c9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000d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6cb8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e7f2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873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f501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e8d3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553825"/>
    <w:rsid w:val="0062C050"/>
    <w:rsid w:val="00B1C693"/>
    <w:rsid w:val="022F1C2A"/>
    <w:rsid w:val="057BC0DA"/>
    <w:rsid w:val="0750B652"/>
    <w:rsid w:val="07E6076D"/>
    <w:rsid w:val="08C5973C"/>
    <w:rsid w:val="08E03C1C"/>
    <w:rsid w:val="0B7EB332"/>
    <w:rsid w:val="0B9BC095"/>
    <w:rsid w:val="0C2AF2FC"/>
    <w:rsid w:val="0C88E97A"/>
    <w:rsid w:val="0F64DAF8"/>
    <w:rsid w:val="14DC60A1"/>
    <w:rsid w:val="15143292"/>
    <w:rsid w:val="168C09E6"/>
    <w:rsid w:val="182E3620"/>
    <w:rsid w:val="197BD6A3"/>
    <w:rsid w:val="19BA5F9E"/>
    <w:rsid w:val="1AB284B6"/>
    <w:rsid w:val="1B377B0D"/>
    <w:rsid w:val="1B78CA98"/>
    <w:rsid w:val="1CE5542D"/>
    <w:rsid w:val="1D493D2C"/>
    <w:rsid w:val="1FF8E55D"/>
    <w:rsid w:val="203F8C84"/>
    <w:rsid w:val="21C6AB12"/>
    <w:rsid w:val="22082320"/>
    <w:rsid w:val="226996D2"/>
    <w:rsid w:val="24C0FD1F"/>
    <w:rsid w:val="24DA68DF"/>
    <w:rsid w:val="28B47FF9"/>
    <w:rsid w:val="293F63EB"/>
    <w:rsid w:val="2AA4E072"/>
    <w:rsid w:val="2AAB0A92"/>
    <w:rsid w:val="2B94487E"/>
    <w:rsid w:val="2CD1FAD8"/>
    <w:rsid w:val="2D7A3533"/>
    <w:rsid w:val="2EA66E5F"/>
    <w:rsid w:val="2FBA8DD2"/>
    <w:rsid w:val="3044B8DF"/>
    <w:rsid w:val="328A7EE1"/>
    <w:rsid w:val="353B39F2"/>
    <w:rsid w:val="354C6D40"/>
    <w:rsid w:val="378A44BC"/>
    <w:rsid w:val="3824AD53"/>
    <w:rsid w:val="382E88E5"/>
    <w:rsid w:val="397DE1D4"/>
    <w:rsid w:val="39824629"/>
    <w:rsid w:val="39BEC7B4"/>
    <w:rsid w:val="3AA0289C"/>
    <w:rsid w:val="3AF24B02"/>
    <w:rsid w:val="3B44B081"/>
    <w:rsid w:val="3B5A4D90"/>
    <w:rsid w:val="3C8422D0"/>
    <w:rsid w:val="3EEB3532"/>
    <w:rsid w:val="3F5CD41B"/>
    <w:rsid w:val="3F61C095"/>
    <w:rsid w:val="4200132F"/>
    <w:rsid w:val="428D776D"/>
    <w:rsid w:val="4383723D"/>
    <w:rsid w:val="4606902D"/>
    <w:rsid w:val="4938EF55"/>
    <w:rsid w:val="4994C667"/>
    <w:rsid w:val="4A8E0BAD"/>
    <w:rsid w:val="4B1C8467"/>
    <w:rsid w:val="4C31B656"/>
    <w:rsid w:val="4CB83C8D"/>
    <w:rsid w:val="4DE7076B"/>
    <w:rsid w:val="4F5B9E41"/>
    <w:rsid w:val="50FD3690"/>
    <w:rsid w:val="516ED55C"/>
    <w:rsid w:val="5183A5B5"/>
    <w:rsid w:val="52021708"/>
    <w:rsid w:val="52553825"/>
    <w:rsid w:val="52AEEBF8"/>
    <w:rsid w:val="53B9BB84"/>
    <w:rsid w:val="5478C9BE"/>
    <w:rsid w:val="55B7B079"/>
    <w:rsid w:val="59938934"/>
    <w:rsid w:val="59B9AA2F"/>
    <w:rsid w:val="59F93049"/>
    <w:rsid w:val="5A37305A"/>
    <w:rsid w:val="5B75F61C"/>
    <w:rsid w:val="5B92FA8E"/>
    <w:rsid w:val="5C6443D9"/>
    <w:rsid w:val="5CF21410"/>
    <w:rsid w:val="5DCBCAD4"/>
    <w:rsid w:val="5E27EDED"/>
    <w:rsid w:val="5E2D443F"/>
    <w:rsid w:val="5E9746B2"/>
    <w:rsid w:val="5F336953"/>
    <w:rsid w:val="5FD917CB"/>
    <w:rsid w:val="6105B402"/>
    <w:rsid w:val="62CC9CB5"/>
    <w:rsid w:val="6919D1A5"/>
    <w:rsid w:val="6BD7250E"/>
    <w:rsid w:val="6D1DDD3F"/>
    <w:rsid w:val="6D8E3EDA"/>
    <w:rsid w:val="6DAC2383"/>
    <w:rsid w:val="6DB47CD9"/>
    <w:rsid w:val="6F503E87"/>
    <w:rsid w:val="6F93ECFE"/>
    <w:rsid w:val="708C53F9"/>
    <w:rsid w:val="70E26A03"/>
    <w:rsid w:val="71291BF9"/>
    <w:rsid w:val="71BD2235"/>
    <w:rsid w:val="73F73A4D"/>
    <w:rsid w:val="74023EB5"/>
    <w:rsid w:val="7411037A"/>
    <w:rsid w:val="74C0BF1A"/>
    <w:rsid w:val="75C9CF06"/>
    <w:rsid w:val="75CEE167"/>
    <w:rsid w:val="75F98A2F"/>
    <w:rsid w:val="7693D051"/>
    <w:rsid w:val="7698C7DB"/>
    <w:rsid w:val="76B1E8B5"/>
    <w:rsid w:val="7A8E65AC"/>
    <w:rsid w:val="7B7E7F89"/>
    <w:rsid w:val="7C0751F3"/>
    <w:rsid w:val="7C6655D2"/>
    <w:rsid w:val="7EF96386"/>
    <w:rsid w:val="7FDEA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53825"/>
  <w15:chartTrackingRefBased/>
  <w15:docId w15:val="{0C4FF88F-5481-4BCE-A737-4C759E22FC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20823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208232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2082320"/>
    <w:pPr>
      <w:spacing/>
      <w:ind w:left="720"/>
      <w:contextualSpacing/>
    </w:pPr>
  </w:style>
  <w:style w:type="paragraph" w:styleId="Heading4">
    <w:uiPriority w:val="9"/>
    <w:name w:val="heading 4"/>
    <w:basedOn w:val="Normal"/>
    <w:next w:val="Normal"/>
    <w:unhideWhenUsed/>
    <w:qFormat/>
    <w:rsid w:val="2208232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qFormat/>
    <w:rsid w:val="2208232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208232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ice.org.uk/guidance/ng97" TargetMode="External" Id="R878ee9b65dbf4e6e" /><Relationship Type="http://schemas.microsoft.com/office/2020/10/relationships/intelligence" Target="/word/intelligence2.xml" Id="R1774554242504a61" /><Relationship Type="http://schemas.openxmlformats.org/officeDocument/2006/relationships/numbering" Target="/word/numbering.xml" Id="Re8999fa201304a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Anum Khan (2420176)</dc:creator>
  <keywords/>
  <dc:description/>
  <lastModifiedBy>Anum Khan (2420176)</lastModifiedBy>
  <revision>3</revision>
  <dcterms:created xsi:type="dcterms:W3CDTF">2026-04-01T15:49:13.8637897Z</dcterms:created>
  <dcterms:modified xsi:type="dcterms:W3CDTF">2026-04-02T11:29:37.5136726Z</dcterms:modified>
</coreProperties>
</file>