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cs="Arial"/>
          <w:sz w:val="22"/>
        </w:rPr>
        <w:id w:val="161901478"/>
        <w:docPartObj>
          <w:docPartGallery w:val="Cover Pages"/>
          <w:docPartUnique/>
        </w:docPartObj>
      </w:sdtPr>
      <w:sdtEndPr/>
      <w:sdtContent>
        <w:p w14:paraId="65DA9252" w14:textId="77777777" w:rsidR="00BB60E3" w:rsidRPr="00B13148" w:rsidRDefault="00BB60E3" w:rsidP="00B13148">
          <w:pPr>
            <w:spacing w:line="480" w:lineRule="auto"/>
            <w:jc w:val="center"/>
            <w:rPr>
              <w:rFonts w:cs="Arial"/>
              <w:b/>
              <w:bCs/>
              <w:sz w:val="32"/>
              <w:szCs w:val="32"/>
            </w:rPr>
          </w:pPr>
          <w:r w:rsidRPr="00B13148">
            <w:rPr>
              <w:rFonts w:cs="Arial"/>
              <w:b/>
              <w:bCs/>
              <w:sz w:val="32"/>
              <w:szCs w:val="32"/>
            </w:rPr>
            <w:t>Academic and Employability Skills</w:t>
          </w:r>
        </w:p>
        <w:p w14:paraId="0D2C387F" w14:textId="77777777" w:rsidR="00BB60E3" w:rsidRPr="00B13148" w:rsidRDefault="00BB60E3" w:rsidP="00B13148">
          <w:pPr>
            <w:spacing w:line="480" w:lineRule="auto"/>
            <w:jc w:val="center"/>
            <w:rPr>
              <w:rFonts w:cs="Arial"/>
              <w:b/>
              <w:bCs/>
              <w:sz w:val="32"/>
              <w:szCs w:val="32"/>
            </w:rPr>
          </w:pPr>
          <w:r w:rsidRPr="00B13148">
            <w:rPr>
              <w:rFonts w:cs="Arial"/>
              <w:b/>
              <w:bCs/>
              <w:sz w:val="32"/>
              <w:szCs w:val="32"/>
            </w:rPr>
            <w:t>Hristina Nikolova #1917102</w:t>
          </w:r>
        </w:p>
        <w:p w14:paraId="74801868" w14:textId="77777777" w:rsidR="00BB60E3" w:rsidRPr="00B13148" w:rsidRDefault="00BB60E3" w:rsidP="00B13148">
          <w:pPr>
            <w:spacing w:line="480" w:lineRule="auto"/>
            <w:jc w:val="center"/>
            <w:rPr>
              <w:rFonts w:cs="Arial"/>
              <w:b/>
              <w:bCs/>
              <w:sz w:val="32"/>
              <w:szCs w:val="32"/>
            </w:rPr>
          </w:pPr>
          <w:r w:rsidRPr="00B13148">
            <w:rPr>
              <w:rFonts w:cs="Arial"/>
              <w:b/>
              <w:bCs/>
              <w:sz w:val="32"/>
              <w:szCs w:val="32"/>
            </w:rPr>
            <w:t>ASSESSMENT BMSW 4001</w:t>
          </w:r>
        </w:p>
        <w:p w14:paraId="7135376D" w14:textId="77777777" w:rsidR="00BB60E3" w:rsidRPr="00B13148" w:rsidRDefault="00BB60E3" w:rsidP="00B13148">
          <w:pPr>
            <w:spacing w:line="480" w:lineRule="auto"/>
            <w:jc w:val="center"/>
            <w:rPr>
              <w:rFonts w:cs="Arial"/>
              <w:b/>
              <w:bCs/>
              <w:sz w:val="32"/>
              <w:szCs w:val="32"/>
            </w:rPr>
          </w:pPr>
          <w:r w:rsidRPr="00B13148">
            <w:rPr>
              <w:rFonts w:cs="Arial"/>
              <w:b/>
              <w:bCs/>
              <w:sz w:val="32"/>
              <w:szCs w:val="32"/>
            </w:rPr>
            <w:t>Adesewa Ajayi</w:t>
          </w:r>
        </w:p>
        <w:p w14:paraId="521229FA" w14:textId="7DEABC72" w:rsidR="00BB60E3" w:rsidRPr="00B13148" w:rsidRDefault="00BB60E3" w:rsidP="00B13148">
          <w:pPr>
            <w:spacing w:line="480" w:lineRule="auto"/>
            <w:jc w:val="center"/>
            <w:rPr>
              <w:rFonts w:cs="Arial"/>
              <w:b/>
              <w:bCs/>
              <w:sz w:val="32"/>
              <w:szCs w:val="32"/>
            </w:rPr>
          </w:pPr>
          <w:r w:rsidRPr="00B13148">
            <w:rPr>
              <w:rFonts w:cs="Arial"/>
              <w:b/>
              <w:bCs/>
              <w:sz w:val="32"/>
              <w:szCs w:val="32"/>
            </w:rPr>
            <w:t xml:space="preserve">Date: </w:t>
          </w:r>
          <w:r w:rsidR="00B13148" w:rsidRPr="00B13148">
            <w:rPr>
              <w:rFonts w:cs="Arial"/>
              <w:b/>
              <w:bCs/>
              <w:sz w:val="32"/>
              <w:szCs w:val="32"/>
            </w:rPr>
            <w:t>14</w:t>
          </w:r>
          <w:r w:rsidRPr="00B13148">
            <w:rPr>
              <w:rFonts w:cs="Arial"/>
              <w:b/>
              <w:bCs/>
              <w:sz w:val="32"/>
              <w:szCs w:val="32"/>
            </w:rPr>
            <w:t>/1</w:t>
          </w:r>
          <w:r w:rsidR="00B13148" w:rsidRPr="00B13148">
            <w:rPr>
              <w:rFonts w:cs="Arial"/>
              <w:b/>
              <w:bCs/>
              <w:sz w:val="32"/>
              <w:szCs w:val="32"/>
            </w:rPr>
            <w:t>2</w:t>
          </w:r>
          <w:r w:rsidRPr="00B13148">
            <w:rPr>
              <w:rFonts w:cs="Arial"/>
              <w:b/>
              <w:bCs/>
              <w:sz w:val="32"/>
              <w:szCs w:val="32"/>
            </w:rPr>
            <w:t>/2020</w:t>
          </w:r>
        </w:p>
        <w:p w14:paraId="1DE137C2" w14:textId="77777777" w:rsidR="00BB60E3" w:rsidRPr="00B13148" w:rsidRDefault="00BB60E3" w:rsidP="00B13148">
          <w:pPr>
            <w:spacing w:after="0" w:line="480" w:lineRule="auto"/>
            <w:rPr>
              <w:rFonts w:cs="Arial"/>
              <w:sz w:val="22"/>
            </w:rPr>
          </w:pPr>
          <w:r w:rsidRPr="00B13148">
            <w:rPr>
              <w:rFonts w:cs="Arial"/>
              <w:sz w:val="22"/>
            </w:rPr>
            <w:br w:type="page"/>
          </w:r>
        </w:p>
      </w:sdtContent>
    </w:sdt>
    <w:p w14:paraId="6424E272" w14:textId="366252DE" w:rsidR="00BB60E3" w:rsidRPr="00B13148" w:rsidRDefault="00BB60E3" w:rsidP="00B13148">
      <w:pPr>
        <w:pStyle w:val="a8"/>
        <w:spacing w:line="480" w:lineRule="auto"/>
        <w:rPr>
          <w:rFonts w:ascii="Arial" w:hAnsi="Arial" w:cs="Arial"/>
          <w:b/>
          <w:bCs/>
          <w:sz w:val="22"/>
          <w:szCs w:val="22"/>
        </w:rPr>
      </w:pPr>
      <w:r w:rsidRPr="00B13148">
        <w:rPr>
          <w:rFonts w:ascii="Arial" w:hAnsi="Arial" w:cs="Arial"/>
          <w:b/>
          <w:bCs/>
          <w:sz w:val="22"/>
          <w:szCs w:val="22"/>
        </w:rPr>
        <w:lastRenderedPageBreak/>
        <w:t xml:space="preserve">Executive Summary </w:t>
      </w:r>
    </w:p>
    <w:p w14:paraId="7511D0E2" w14:textId="77777777" w:rsidR="00BB60E3" w:rsidRPr="00B13148" w:rsidRDefault="00BB60E3" w:rsidP="00B13148">
      <w:pPr>
        <w:spacing w:line="480" w:lineRule="auto"/>
        <w:rPr>
          <w:rFonts w:cs="Arial"/>
          <w:sz w:val="22"/>
        </w:rPr>
      </w:pPr>
    </w:p>
    <w:p w14:paraId="3EFFB0D1" w14:textId="47071A57" w:rsidR="00BB60E3" w:rsidRPr="00B13148" w:rsidRDefault="00BB60E3" w:rsidP="00B13148">
      <w:pPr>
        <w:spacing w:line="480" w:lineRule="auto"/>
        <w:rPr>
          <w:rFonts w:cs="Arial"/>
          <w:sz w:val="22"/>
        </w:rPr>
      </w:pPr>
      <w:r w:rsidRPr="00B13148">
        <w:rPr>
          <w:rFonts w:cs="Arial"/>
          <w:sz w:val="22"/>
        </w:rPr>
        <w:t xml:space="preserve">Both scholastic and employability related capabilities and aptitudes are profoundly needed so as to be utilized inside an enormous association and appropriate use of various abilities, devices and information can improve the chance of being effective in the expert vocation. Cautious individual evaluation in should have been accomplished for reflecting upon individual experience, which can additionally be utilized for creating individual and expert abilities and different capabilities. In the intelligent report, I have utilized Kolb's learning cycle and Gibb's intelligent cycle, as both of these models are exceptionally helpful regarding breaking down the reason for various positive and negative insight all through a wide occurrence. </w:t>
      </w:r>
    </w:p>
    <w:sdt>
      <w:sdtPr>
        <w:rPr>
          <w:rFonts w:ascii="Arial" w:eastAsiaTheme="minorHAnsi" w:hAnsi="Arial" w:cs="Arial"/>
          <w:b w:val="0"/>
          <w:bCs w:val="0"/>
          <w:color w:val="auto"/>
          <w:sz w:val="22"/>
          <w:szCs w:val="22"/>
          <w:lang w:val="en-GB"/>
        </w:rPr>
        <w:id w:val="-1471205334"/>
        <w:docPartObj>
          <w:docPartGallery w:val="Table of Contents"/>
          <w:docPartUnique/>
        </w:docPartObj>
      </w:sdtPr>
      <w:sdtEndPr>
        <w:rPr>
          <w:noProof/>
        </w:rPr>
      </w:sdtEndPr>
      <w:sdtContent>
        <w:p w14:paraId="722F2427" w14:textId="77777777" w:rsidR="00BB60E3" w:rsidRPr="00B13148" w:rsidRDefault="00BB60E3" w:rsidP="00B13148">
          <w:pPr>
            <w:pStyle w:val="aa"/>
            <w:spacing w:line="480" w:lineRule="auto"/>
            <w:rPr>
              <w:rFonts w:ascii="Arial" w:hAnsi="Arial" w:cs="Arial"/>
              <w:color w:val="auto"/>
              <w:sz w:val="22"/>
              <w:szCs w:val="22"/>
            </w:rPr>
          </w:pPr>
          <w:r w:rsidRPr="00B13148">
            <w:rPr>
              <w:rFonts w:ascii="Arial" w:hAnsi="Arial" w:cs="Arial"/>
              <w:color w:val="auto"/>
              <w:sz w:val="22"/>
              <w:szCs w:val="22"/>
            </w:rPr>
            <w:t>Table of Contents</w:t>
          </w:r>
        </w:p>
        <w:p w14:paraId="158AF165" w14:textId="77777777" w:rsidR="00BB60E3" w:rsidRPr="00B13148" w:rsidRDefault="00BB60E3" w:rsidP="00B13148">
          <w:pPr>
            <w:pStyle w:val="11"/>
            <w:tabs>
              <w:tab w:val="right" w:leader="dot" w:pos="9016"/>
            </w:tabs>
            <w:spacing w:line="480" w:lineRule="auto"/>
            <w:rPr>
              <w:rFonts w:ascii="Arial" w:hAnsi="Arial" w:cs="Arial"/>
              <w:noProof/>
              <w:sz w:val="22"/>
              <w:szCs w:val="22"/>
            </w:rPr>
          </w:pPr>
          <w:r w:rsidRPr="00B13148">
            <w:rPr>
              <w:rFonts w:ascii="Arial" w:hAnsi="Arial" w:cs="Arial"/>
              <w:b w:val="0"/>
              <w:bCs w:val="0"/>
              <w:sz w:val="22"/>
              <w:szCs w:val="22"/>
            </w:rPr>
            <w:fldChar w:fldCharType="begin"/>
          </w:r>
          <w:r w:rsidRPr="00B13148">
            <w:rPr>
              <w:rFonts w:ascii="Arial" w:hAnsi="Arial" w:cs="Arial"/>
              <w:sz w:val="22"/>
              <w:szCs w:val="22"/>
            </w:rPr>
            <w:instrText xml:space="preserve"> TOC \o "1-3" \h \z \u </w:instrText>
          </w:r>
          <w:r w:rsidRPr="00B13148">
            <w:rPr>
              <w:rFonts w:ascii="Arial" w:hAnsi="Arial" w:cs="Arial"/>
              <w:b w:val="0"/>
              <w:bCs w:val="0"/>
              <w:sz w:val="22"/>
              <w:szCs w:val="22"/>
            </w:rPr>
            <w:fldChar w:fldCharType="separate"/>
          </w:r>
          <w:hyperlink w:anchor="_Toc54448007" w:history="1">
            <w:r w:rsidRPr="00B13148">
              <w:rPr>
                <w:rStyle w:val="ab"/>
                <w:rFonts w:ascii="Arial" w:hAnsi="Arial" w:cs="Arial"/>
                <w:noProof/>
                <w:sz w:val="22"/>
                <w:szCs w:val="22"/>
              </w:rPr>
              <w:t>Introduction</w:t>
            </w:r>
            <w:r w:rsidRPr="00B13148">
              <w:rPr>
                <w:rFonts w:ascii="Arial" w:hAnsi="Arial" w:cs="Arial"/>
                <w:noProof/>
                <w:webHidden/>
                <w:sz w:val="22"/>
                <w:szCs w:val="22"/>
              </w:rPr>
              <w:tab/>
            </w:r>
            <w:r w:rsidRPr="00B13148">
              <w:rPr>
                <w:rFonts w:ascii="Arial" w:hAnsi="Arial" w:cs="Arial"/>
                <w:noProof/>
                <w:webHidden/>
                <w:sz w:val="22"/>
                <w:szCs w:val="22"/>
              </w:rPr>
              <w:fldChar w:fldCharType="begin"/>
            </w:r>
            <w:r w:rsidRPr="00B13148">
              <w:rPr>
                <w:rFonts w:ascii="Arial" w:hAnsi="Arial" w:cs="Arial"/>
                <w:noProof/>
                <w:webHidden/>
                <w:sz w:val="22"/>
                <w:szCs w:val="22"/>
              </w:rPr>
              <w:instrText xml:space="preserve"> PAGEREF _Toc54448007 \h </w:instrText>
            </w:r>
            <w:r w:rsidRPr="00B13148">
              <w:rPr>
                <w:rFonts w:ascii="Arial" w:hAnsi="Arial" w:cs="Arial"/>
                <w:noProof/>
                <w:webHidden/>
                <w:sz w:val="22"/>
                <w:szCs w:val="22"/>
              </w:rPr>
            </w:r>
            <w:r w:rsidRPr="00B13148">
              <w:rPr>
                <w:rFonts w:ascii="Arial" w:hAnsi="Arial" w:cs="Arial"/>
                <w:noProof/>
                <w:webHidden/>
                <w:sz w:val="22"/>
                <w:szCs w:val="22"/>
              </w:rPr>
              <w:fldChar w:fldCharType="separate"/>
            </w:r>
            <w:r w:rsidRPr="00B13148">
              <w:rPr>
                <w:rFonts w:ascii="Arial" w:hAnsi="Arial" w:cs="Arial"/>
                <w:noProof/>
                <w:webHidden/>
                <w:sz w:val="22"/>
                <w:szCs w:val="22"/>
              </w:rPr>
              <w:t>3</w:t>
            </w:r>
            <w:r w:rsidRPr="00B13148">
              <w:rPr>
                <w:rFonts w:ascii="Arial" w:hAnsi="Arial" w:cs="Arial"/>
                <w:noProof/>
                <w:webHidden/>
                <w:sz w:val="22"/>
                <w:szCs w:val="22"/>
              </w:rPr>
              <w:fldChar w:fldCharType="end"/>
            </w:r>
          </w:hyperlink>
        </w:p>
        <w:p w14:paraId="0E5B61AC" w14:textId="77777777" w:rsidR="00BB60E3" w:rsidRPr="00B13148" w:rsidRDefault="00AF0761" w:rsidP="00B13148">
          <w:pPr>
            <w:pStyle w:val="11"/>
            <w:tabs>
              <w:tab w:val="right" w:leader="dot" w:pos="9016"/>
            </w:tabs>
            <w:spacing w:line="480" w:lineRule="auto"/>
            <w:rPr>
              <w:rFonts w:ascii="Arial" w:hAnsi="Arial" w:cs="Arial"/>
              <w:noProof/>
              <w:sz w:val="22"/>
              <w:szCs w:val="22"/>
            </w:rPr>
          </w:pPr>
          <w:hyperlink w:anchor="_Toc54448008" w:history="1">
            <w:r w:rsidR="00BB60E3" w:rsidRPr="00B13148">
              <w:rPr>
                <w:rStyle w:val="ab"/>
                <w:rFonts w:ascii="Arial" w:hAnsi="Arial" w:cs="Arial"/>
                <w:noProof/>
                <w:sz w:val="22"/>
                <w:szCs w:val="22"/>
              </w:rPr>
              <w:t>Primary Analysis</w:t>
            </w:r>
            <w:r w:rsidR="00BB60E3" w:rsidRPr="00B13148">
              <w:rPr>
                <w:rFonts w:ascii="Arial" w:hAnsi="Arial" w:cs="Arial"/>
                <w:noProof/>
                <w:webHidden/>
                <w:sz w:val="22"/>
                <w:szCs w:val="22"/>
              </w:rPr>
              <w:tab/>
            </w:r>
            <w:r w:rsidR="00BB60E3" w:rsidRPr="00B13148">
              <w:rPr>
                <w:rFonts w:ascii="Arial" w:hAnsi="Arial" w:cs="Arial"/>
                <w:noProof/>
                <w:webHidden/>
                <w:sz w:val="22"/>
                <w:szCs w:val="22"/>
              </w:rPr>
              <w:fldChar w:fldCharType="begin"/>
            </w:r>
            <w:r w:rsidR="00BB60E3" w:rsidRPr="00B13148">
              <w:rPr>
                <w:rFonts w:ascii="Arial" w:hAnsi="Arial" w:cs="Arial"/>
                <w:noProof/>
                <w:webHidden/>
                <w:sz w:val="22"/>
                <w:szCs w:val="22"/>
              </w:rPr>
              <w:instrText xml:space="preserve"> PAGEREF _Toc54448008 \h </w:instrText>
            </w:r>
            <w:r w:rsidR="00BB60E3" w:rsidRPr="00B13148">
              <w:rPr>
                <w:rFonts w:ascii="Arial" w:hAnsi="Arial" w:cs="Arial"/>
                <w:noProof/>
                <w:webHidden/>
                <w:sz w:val="22"/>
                <w:szCs w:val="22"/>
              </w:rPr>
            </w:r>
            <w:r w:rsidR="00BB60E3" w:rsidRPr="00B13148">
              <w:rPr>
                <w:rFonts w:ascii="Arial" w:hAnsi="Arial" w:cs="Arial"/>
                <w:noProof/>
                <w:webHidden/>
                <w:sz w:val="22"/>
                <w:szCs w:val="22"/>
              </w:rPr>
              <w:fldChar w:fldCharType="separate"/>
            </w:r>
            <w:r w:rsidR="00BB60E3" w:rsidRPr="00B13148">
              <w:rPr>
                <w:rFonts w:ascii="Arial" w:hAnsi="Arial" w:cs="Arial"/>
                <w:noProof/>
                <w:webHidden/>
                <w:sz w:val="22"/>
                <w:szCs w:val="22"/>
              </w:rPr>
              <w:t>3</w:t>
            </w:r>
            <w:r w:rsidR="00BB60E3" w:rsidRPr="00B13148">
              <w:rPr>
                <w:rFonts w:ascii="Arial" w:hAnsi="Arial" w:cs="Arial"/>
                <w:noProof/>
                <w:webHidden/>
                <w:sz w:val="22"/>
                <w:szCs w:val="22"/>
              </w:rPr>
              <w:fldChar w:fldCharType="end"/>
            </w:r>
          </w:hyperlink>
        </w:p>
        <w:p w14:paraId="62BEBCE1" w14:textId="77777777" w:rsidR="00BB60E3" w:rsidRPr="00B13148" w:rsidRDefault="00AF0761" w:rsidP="00B13148">
          <w:pPr>
            <w:pStyle w:val="21"/>
            <w:tabs>
              <w:tab w:val="right" w:leader="dot" w:pos="9016"/>
            </w:tabs>
            <w:spacing w:line="480" w:lineRule="auto"/>
            <w:ind w:left="0"/>
            <w:rPr>
              <w:rFonts w:ascii="Arial" w:hAnsi="Arial" w:cs="Arial"/>
              <w:noProof/>
            </w:rPr>
          </w:pPr>
          <w:hyperlink w:anchor="_Toc54448009" w:history="1">
            <w:r w:rsidR="00BB60E3" w:rsidRPr="00B13148">
              <w:rPr>
                <w:rStyle w:val="ab"/>
                <w:rFonts w:ascii="Arial" w:hAnsi="Arial" w:cs="Arial"/>
                <w:noProof/>
              </w:rPr>
              <w:t>Kolb's learning cycle</w:t>
            </w:r>
            <w:r w:rsidR="00BB60E3" w:rsidRPr="00B13148">
              <w:rPr>
                <w:rFonts w:ascii="Arial" w:hAnsi="Arial" w:cs="Arial"/>
                <w:noProof/>
                <w:webHidden/>
              </w:rPr>
              <w:tab/>
            </w:r>
            <w:r w:rsidR="00BB60E3" w:rsidRPr="00B13148">
              <w:rPr>
                <w:rFonts w:ascii="Arial" w:hAnsi="Arial" w:cs="Arial"/>
                <w:noProof/>
                <w:webHidden/>
              </w:rPr>
              <w:fldChar w:fldCharType="begin"/>
            </w:r>
            <w:r w:rsidR="00BB60E3" w:rsidRPr="00B13148">
              <w:rPr>
                <w:rFonts w:ascii="Arial" w:hAnsi="Arial" w:cs="Arial"/>
                <w:noProof/>
                <w:webHidden/>
              </w:rPr>
              <w:instrText xml:space="preserve"> PAGEREF _Toc54448009 \h </w:instrText>
            </w:r>
            <w:r w:rsidR="00BB60E3" w:rsidRPr="00B13148">
              <w:rPr>
                <w:rFonts w:ascii="Arial" w:hAnsi="Arial" w:cs="Arial"/>
                <w:noProof/>
                <w:webHidden/>
              </w:rPr>
            </w:r>
            <w:r w:rsidR="00BB60E3" w:rsidRPr="00B13148">
              <w:rPr>
                <w:rFonts w:ascii="Arial" w:hAnsi="Arial" w:cs="Arial"/>
                <w:noProof/>
                <w:webHidden/>
              </w:rPr>
              <w:fldChar w:fldCharType="separate"/>
            </w:r>
            <w:r w:rsidR="00BB60E3" w:rsidRPr="00B13148">
              <w:rPr>
                <w:rFonts w:ascii="Arial" w:hAnsi="Arial" w:cs="Arial"/>
                <w:noProof/>
                <w:webHidden/>
              </w:rPr>
              <w:t>3</w:t>
            </w:r>
            <w:r w:rsidR="00BB60E3" w:rsidRPr="00B13148">
              <w:rPr>
                <w:rFonts w:ascii="Arial" w:hAnsi="Arial" w:cs="Arial"/>
                <w:noProof/>
                <w:webHidden/>
              </w:rPr>
              <w:fldChar w:fldCharType="end"/>
            </w:r>
          </w:hyperlink>
        </w:p>
        <w:p w14:paraId="4A60E2D2" w14:textId="77777777" w:rsidR="00BB60E3" w:rsidRPr="00B13148" w:rsidRDefault="00AF0761" w:rsidP="00B13148">
          <w:pPr>
            <w:pStyle w:val="21"/>
            <w:tabs>
              <w:tab w:val="right" w:leader="dot" w:pos="9016"/>
            </w:tabs>
            <w:spacing w:line="480" w:lineRule="auto"/>
            <w:ind w:left="0"/>
            <w:rPr>
              <w:rFonts w:ascii="Arial" w:hAnsi="Arial" w:cs="Arial"/>
              <w:noProof/>
            </w:rPr>
          </w:pPr>
          <w:hyperlink w:anchor="_Toc54448010" w:history="1">
            <w:r w:rsidR="00BB60E3" w:rsidRPr="00B13148">
              <w:rPr>
                <w:rStyle w:val="ab"/>
                <w:rFonts w:ascii="Arial" w:hAnsi="Arial" w:cs="Arial"/>
                <w:noProof/>
              </w:rPr>
              <w:t>Gibb's cycle</w:t>
            </w:r>
            <w:r w:rsidR="00BB60E3" w:rsidRPr="00B13148">
              <w:rPr>
                <w:rFonts w:ascii="Arial" w:hAnsi="Arial" w:cs="Arial"/>
                <w:noProof/>
                <w:webHidden/>
              </w:rPr>
              <w:tab/>
            </w:r>
            <w:r w:rsidR="00BB60E3" w:rsidRPr="00B13148">
              <w:rPr>
                <w:rFonts w:ascii="Arial" w:hAnsi="Arial" w:cs="Arial"/>
                <w:noProof/>
                <w:webHidden/>
              </w:rPr>
              <w:fldChar w:fldCharType="begin"/>
            </w:r>
            <w:r w:rsidR="00BB60E3" w:rsidRPr="00B13148">
              <w:rPr>
                <w:rFonts w:ascii="Arial" w:hAnsi="Arial" w:cs="Arial"/>
                <w:noProof/>
                <w:webHidden/>
              </w:rPr>
              <w:instrText xml:space="preserve"> PAGEREF _Toc54448010 \h </w:instrText>
            </w:r>
            <w:r w:rsidR="00BB60E3" w:rsidRPr="00B13148">
              <w:rPr>
                <w:rFonts w:ascii="Arial" w:hAnsi="Arial" w:cs="Arial"/>
                <w:noProof/>
                <w:webHidden/>
              </w:rPr>
            </w:r>
            <w:r w:rsidR="00BB60E3" w:rsidRPr="00B13148">
              <w:rPr>
                <w:rFonts w:ascii="Arial" w:hAnsi="Arial" w:cs="Arial"/>
                <w:noProof/>
                <w:webHidden/>
              </w:rPr>
              <w:fldChar w:fldCharType="separate"/>
            </w:r>
            <w:r w:rsidR="00BB60E3" w:rsidRPr="00B13148">
              <w:rPr>
                <w:rFonts w:ascii="Arial" w:hAnsi="Arial" w:cs="Arial"/>
                <w:noProof/>
                <w:webHidden/>
              </w:rPr>
              <w:t>5</w:t>
            </w:r>
            <w:r w:rsidR="00BB60E3" w:rsidRPr="00B13148">
              <w:rPr>
                <w:rFonts w:ascii="Arial" w:hAnsi="Arial" w:cs="Arial"/>
                <w:noProof/>
                <w:webHidden/>
              </w:rPr>
              <w:fldChar w:fldCharType="end"/>
            </w:r>
          </w:hyperlink>
        </w:p>
        <w:p w14:paraId="01EA7F64" w14:textId="77777777" w:rsidR="00BB60E3" w:rsidRPr="00B13148" w:rsidRDefault="00AF0761" w:rsidP="00B13148">
          <w:pPr>
            <w:pStyle w:val="11"/>
            <w:tabs>
              <w:tab w:val="right" w:leader="dot" w:pos="9016"/>
            </w:tabs>
            <w:spacing w:line="480" w:lineRule="auto"/>
            <w:rPr>
              <w:rFonts w:ascii="Arial" w:hAnsi="Arial" w:cs="Arial"/>
              <w:noProof/>
              <w:sz w:val="22"/>
              <w:szCs w:val="22"/>
            </w:rPr>
          </w:pPr>
          <w:hyperlink w:anchor="_Toc54448011" w:history="1">
            <w:r w:rsidR="00BB60E3" w:rsidRPr="00B13148">
              <w:rPr>
                <w:rStyle w:val="ab"/>
                <w:rFonts w:ascii="Arial" w:hAnsi="Arial" w:cs="Arial"/>
                <w:noProof/>
                <w:sz w:val="22"/>
                <w:szCs w:val="22"/>
              </w:rPr>
              <w:t>Assessment Evaluation</w:t>
            </w:r>
            <w:r w:rsidR="00BB60E3" w:rsidRPr="00B13148">
              <w:rPr>
                <w:rFonts w:ascii="Arial" w:hAnsi="Arial" w:cs="Arial"/>
                <w:noProof/>
                <w:webHidden/>
                <w:sz w:val="22"/>
                <w:szCs w:val="22"/>
              </w:rPr>
              <w:tab/>
            </w:r>
            <w:r w:rsidR="00BB60E3" w:rsidRPr="00B13148">
              <w:rPr>
                <w:rFonts w:ascii="Arial" w:hAnsi="Arial" w:cs="Arial"/>
                <w:noProof/>
                <w:webHidden/>
                <w:sz w:val="22"/>
                <w:szCs w:val="22"/>
              </w:rPr>
              <w:fldChar w:fldCharType="begin"/>
            </w:r>
            <w:r w:rsidR="00BB60E3" w:rsidRPr="00B13148">
              <w:rPr>
                <w:rFonts w:ascii="Arial" w:hAnsi="Arial" w:cs="Arial"/>
                <w:noProof/>
                <w:webHidden/>
                <w:sz w:val="22"/>
                <w:szCs w:val="22"/>
              </w:rPr>
              <w:instrText xml:space="preserve"> PAGEREF _Toc54448011 \h </w:instrText>
            </w:r>
            <w:r w:rsidR="00BB60E3" w:rsidRPr="00B13148">
              <w:rPr>
                <w:rFonts w:ascii="Arial" w:hAnsi="Arial" w:cs="Arial"/>
                <w:noProof/>
                <w:webHidden/>
                <w:sz w:val="22"/>
                <w:szCs w:val="22"/>
              </w:rPr>
            </w:r>
            <w:r w:rsidR="00BB60E3" w:rsidRPr="00B13148">
              <w:rPr>
                <w:rFonts w:ascii="Arial" w:hAnsi="Arial" w:cs="Arial"/>
                <w:noProof/>
                <w:webHidden/>
                <w:sz w:val="22"/>
                <w:szCs w:val="22"/>
              </w:rPr>
              <w:fldChar w:fldCharType="separate"/>
            </w:r>
            <w:r w:rsidR="00BB60E3" w:rsidRPr="00B13148">
              <w:rPr>
                <w:rFonts w:ascii="Arial" w:hAnsi="Arial" w:cs="Arial"/>
                <w:noProof/>
                <w:webHidden/>
                <w:sz w:val="22"/>
                <w:szCs w:val="22"/>
              </w:rPr>
              <w:t>6</w:t>
            </w:r>
            <w:r w:rsidR="00BB60E3" w:rsidRPr="00B13148">
              <w:rPr>
                <w:rFonts w:ascii="Arial" w:hAnsi="Arial" w:cs="Arial"/>
                <w:noProof/>
                <w:webHidden/>
                <w:sz w:val="22"/>
                <w:szCs w:val="22"/>
              </w:rPr>
              <w:fldChar w:fldCharType="end"/>
            </w:r>
          </w:hyperlink>
        </w:p>
        <w:p w14:paraId="1C25BE6D" w14:textId="77777777" w:rsidR="00BB60E3" w:rsidRPr="00B13148" w:rsidRDefault="00AF0761" w:rsidP="00B13148">
          <w:pPr>
            <w:pStyle w:val="11"/>
            <w:tabs>
              <w:tab w:val="right" w:leader="dot" w:pos="9016"/>
            </w:tabs>
            <w:spacing w:line="480" w:lineRule="auto"/>
            <w:rPr>
              <w:rFonts w:ascii="Arial" w:hAnsi="Arial" w:cs="Arial"/>
              <w:noProof/>
              <w:sz w:val="22"/>
              <w:szCs w:val="22"/>
            </w:rPr>
          </w:pPr>
          <w:hyperlink w:anchor="_Toc54448012" w:history="1">
            <w:r w:rsidR="00BB60E3" w:rsidRPr="00B13148">
              <w:rPr>
                <w:rStyle w:val="ab"/>
                <w:rFonts w:ascii="Arial" w:hAnsi="Arial" w:cs="Arial"/>
                <w:noProof/>
                <w:sz w:val="22"/>
                <w:szCs w:val="22"/>
              </w:rPr>
              <w:t>Conclusion</w:t>
            </w:r>
            <w:r w:rsidR="00BB60E3" w:rsidRPr="00B13148">
              <w:rPr>
                <w:rFonts w:ascii="Arial" w:hAnsi="Arial" w:cs="Arial"/>
                <w:noProof/>
                <w:webHidden/>
                <w:sz w:val="22"/>
                <w:szCs w:val="22"/>
              </w:rPr>
              <w:tab/>
            </w:r>
            <w:r w:rsidR="00BB60E3" w:rsidRPr="00B13148">
              <w:rPr>
                <w:rFonts w:ascii="Arial" w:hAnsi="Arial" w:cs="Arial"/>
                <w:noProof/>
                <w:webHidden/>
                <w:sz w:val="22"/>
                <w:szCs w:val="22"/>
              </w:rPr>
              <w:fldChar w:fldCharType="begin"/>
            </w:r>
            <w:r w:rsidR="00BB60E3" w:rsidRPr="00B13148">
              <w:rPr>
                <w:rFonts w:ascii="Arial" w:hAnsi="Arial" w:cs="Arial"/>
                <w:noProof/>
                <w:webHidden/>
                <w:sz w:val="22"/>
                <w:szCs w:val="22"/>
              </w:rPr>
              <w:instrText xml:space="preserve"> PAGEREF _Toc54448012 \h </w:instrText>
            </w:r>
            <w:r w:rsidR="00BB60E3" w:rsidRPr="00B13148">
              <w:rPr>
                <w:rFonts w:ascii="Arial" w:hAnsi="Arial" w:cs="Arial"/>
                <w:noProof/>
                <w:webHidden/>
                <w:sz w:val="22"/>
                <w:szCs w:val="22"/>
              </w:rPr>
            </w:r>
            <w:r w:rsidR="00BB60E3" w:rsidRPr="00B13148">
              <w:rPr>
                <w:rFonts w:ascii="Arial" w:hAnsi="Arial" w:cs="Arial"/>
                <w:noProof/>
                <w:webHidden/>
                <w:sz w:val="22"/>
                <w:szCs w:val="22"/>
              </w:rPr>
              <w:fldChar w:fldCharType="separate"/>
            </w:r>
            <w:r w:rsidR="00BB60E3" w:rsidRPr="00B13148">
              <w:rPr>
                <w:rFonts w:ascii="Arial" w:hAnsi="Arial" w:cs="Arial"/>
                <w:noProof/>
                <w:webHidden/>
                <w:sz w:val="22"/>
                <w:szCs w:val="22"/>
              </w:rPr>
              <w:t>7</w:t>
            </w:r>
            <w:r w:rsidR="00BB60E3" w:rsidRPr="00B13148">
              <w:rPr>
                <w:rFonts w:ascii="Arial" w:hAnsi="Arial" w:cs="Arial"/>
                <w:noProof/>
                <w:webHidden/>
                <w:sz w:val="22"/>
                <w:szCs w:val="22"/>
              </w:rPr>
              <w:fldChar w:fldCharType="end"/>
            </w:r>
          </w:hyperlink>
        </w:p>
        <w:p w14:paraId="6F071DAF" w14:textId="77777777" w:rsidR="00BB60E3" w:rsidRPr="00B13148" w:rsidRDefault="00AF0761" w:rsidP="00B13148">
          <w:pPr>
            <w:pStyle w:val="11"/>
            <w:tabs>
              <w:tab w:val="right" w:leader="dot" w:pos="9016"/>
            </w:tabs>
            <w:spacing w:line="480" w:lineRule="auto"/>
            <w:rPr>
              <w:rFonts w:ascii="Arial" w:hAnsi="Arial" w:cs="Arial"/>
              <w:noProof/>
              <w:sz w:val="22"/>
              <w:szCs w:val="22"/>
            </w:rPr>
          </w:pPr>
          <w:hyperlink w:anchor="_Toc54448013" w:history="1">
            <w:r w:rsidR="00BB60E3" w:rsidRPr="00B13148">
              <w:rPr>
                <w:rStyle w:val="ab"/>
                <w:rFonts w:ascii="Arial" w:hAnsi="Arial" w:cs="Arial"/>
                <w:noProof/>
                <w:sz w:val="22"/>
                <w:szCs w:val="22"/>
              </w:rPr>
              <w:t>References List</w:t>
            </w:r>
            <w:r w:rsidR="00BB60E3" w:rsidRPr="00B13148">
              <w:rPr>
                <w:rFonts w:ascii="Arial" w:hAnsi="Arial" w:cs="Arial"/>
                <w:noProof/>
                <w:webHidden/>
                <w:sz w:val="22"/>
                <w:szCs w:val="22"/>
              </w:rPr>
              <w:tab/>
            </w:r>
            <w:r w:rsidR="00BB60E3" w:rsidRPr="00B13148">
              <w:rPr>
                <w:rFonts w:ascii="Arial" w:hAnsi="Arial" w:cs="Arial"/>
                <w:noProof/>
                <w:webHidden/>
                <w:sz w:val="22"/>
                <w:szCs w:val="22"/>
              </w:rPr>
              <w:fldChar w:fldCharType="begin"/>
            </w:r>
            <w:r w:rsidR="00BB60E3" w:rsidRPr="00B13148">
              <w:rPr>
                <w:rFonts w:ascii="Arial" w:hAnsi="Arial" w:cs="Arial"/>
                <w:noProof/>
                <w:webHidden/>
                <w:sz w:val="22"/>
                <w:szCs w:val="22"/>
              </w:rPr>
              <w:instrText xml:space="preserve"> PAGEREF _Toc54448013 \h </w:instrText>
            </w:r>
            <w:r w:rsidR="00BB60E3" w:rsidRPr="00B13148">
              <w:rPr>
                <w:rFonts w:ascii="Arial" w:hAnsi="Arial" w:cs="Arial"/>
                <w:noProof/>
                <w:webHidden/>
                <w:sz w:val="22"/>
                <w:szCs w:val="22"/>
              </w:rPr>
            </w:r>
            <w:r w:rsidR="00BB60E3" w:rsidRPr="00B13148">
              <w:rPr>
                <w:rFonts w:ascii="Arial" w:hAnsi="Arial" w:cs="Arial"/>
                <w:noProof/>
                <w:webHidden/>
                <w:sz w:val="22"/>
                <w:szCs w:val="22"/>
              </w:rPr>
              <w:fldChar w:fldCharType="separate"/>
            </w:r>
            <w:r w:rsidR="00BB60E3" w:rsidRPr="00B13148">
              <w:rPr>
                <w:rFonts w:ascii="Arial" w:hAnsi="Arial" w:cs="Arial"/>
                <w:noProof/>
                <w:webHidden/>
                <w:sz w:val="22"/>
                <w:szCs w:val="22"/>
              </w:rPr>
              <w:t>8</w:t>
            </w:r>
            <w:r w:rsidR="00BB60E3" w:rsidRPr="00B13148">
              <w:rPr>
                <w:rFonts w:ascii="Arial" w:hAnsi="Arial" w:cs="Arial"/>
                <w:noProof/>
                <w:webHidden/>
                <w:sz w:val="22"/>
                <w:szCs w:val="22"/>
              </w:rPr>
              <w:fldChar w:fldCharType="end"/>
            </w:r>
          </w:hyperlink>
        </w:p>
        <w:p w14:paraId="7F0ABB5B" w14:textId="77777777" w:rsidR="00BB60E3" w:rsidRPr="00B13148" w:rsidRDefault="00BB60E3" w:rsidP="00B13148">
          <w:pPr>
            <w:spacing w:line="480" w:lineRule="auto"/>
            <w:rPr>
              <w:rFonts w:cs="Arial"/>
              <w:sz w:val="22"/>
            </w:rPr>
          </w:pPr>
          <w:r w:rsidRPr="00B13148">
            <w:rPr>
              <w:rFonts w:cs="Arial"/>
              <w:b/>
              <w:bCs/>
              <w:noProof/>
              <w:sz w:val="22"/>
            </w:rPr>
            <w:fldChar w:fldCharType="end"/>
          </w:r>
        </w:p>
      </w:sdtContent>
    </w:sdt>
    <w:p w14:paraId="59C28AC4" w14:textId="458A381C" w:rsidR="00BB60E3" w:rsidRDefault="00BB60E3" w:rsidP="00B13148">
      <w:pPr>
        <w:spacing w:line="480" w:lineRule="auto"/>
        <w:rPr>
          <w:rFonts w:cs="Arial"/>
          <w:sz w:val="22"/>
        </w:rPr>
      </w:pPr>
    </w:p>
    <w:p w14:paraId="62977611" w14:textId="77777777" w:rsidR="00B13148" w:rsidRPr="00B13148" w:rsidRDefault="00B13148" w:rsidP="00B13148">
      <w:pPr>
        <w:spacing w:line="480" w:lineRule="auto"/>
        <w:rPr>
          <w:rFonts w:cs="Arial"/>
          <w:sz w:val="22"/>
        </w:rPr>
      </w:pPr>
    </w:p>
    <w:p w14:paraId="6C557FCF" w14:textId="67995998" w:rsidR="00BB60E3" w:rsidRPr="00B13148" w:rsidRDefault="00BB60E3" w:rsidP="00B13148">
      <w:pPr>
        <w:pStyle w:val="1"/>
        <w:spacing w:line="480" w:lineRule="auto"/>
        <w:rPr>
          <w:rFonts w:ascii="Arial" w:hAnsi="Arial" w:cs="Arial"/>
          <w:b/>
          <w:bCs/>
          <w:color w:val="auto"/>
          <w:sz w:val="22"/>
          <w:szCs w:val="22"/>
        </w:rPr>
      </w:pPr>
      <w:bookmarkStart w:id="0" w:name="_Toc54448007"/>
      <w:r w:rsidRPr="00B13148">
        <w:rPr>
          <w:rFonts w:ascii="Arial" w:hAnsi="Arial" w:cs="Arial"/>
          <w:b/>
          <w:bCs/>
          <w:color w:val="auto"/>
          <w:sz w:val="22"/>
          <w:szCs w:val="22"/>
        </w:rPr>
        <w:lastRenderedPageBreak/>
        <w:t>Introduction</w:t>
      </w:r>
      <w:bookmarkEnd w:id="0"/>
    </w:p>
    <w:p w14:paraId="1D177770" w14:textId="1B2FEE29" w:rsidR="00BB60E3" w:rsidRPr="00B13148" w:rsidRDefault="00BB60E3" w:rsidP="00B13148">
      <w:pPr>
        <w:spacing w:line="480" w:lineRule="auto"/>
        <w:rPr>
          <w:rFonts w:cs="Arial"/>
          <w:sz w:val="22"/>
        </w:rPr>
      </w:pPr>
      <w:r w:rsidRPr="00B13148">
        <w:rPr>
          <w:rFonts w:cs="Arial"/>
          <w:sz w:val="22"/>
        </w:rPr>
        <w:t xml:space="preserve">Employability aptitudes can be alluded as the arrangement of various important abilities those are needed by various people at the hour of being utilized inside some expert labour force. In report, I will depict my whole experience during my whole learning season, and I am additionally going to reflect about the various things that I like in the module close by with things that I don't care for. My endeavour learning perspectives will likewise be portrayed in the primary body of the report. Furthermore, I will likewise utilize two distinct speculations for considering my learnings from finishing the whole module. </w:t>
      </w:r>
    </w:p>
    <w:p w14:paraId="398F0C25" w14:textId="010EF9E2" w:rsidR="00BB60E3" w:rsidRPr="00B13148" w:rsidRDefault="00BB60E3" w:rsidP="00B13148">
      <w:pPr>
        <w:pStyle w:val="1"/>
        <w:spacing w:line="480" w:lineRule="auto"/>
        <w:rPr>
          <w:rFonts w:ascii="Arial" w:hAnsi="Arial" w:cs="Arial"/>
          <w:b/>
          <w:bCs/>
          <w:color w:val="auto"/>
          <w:sz w:val="22"/>
          <w:szCs w:val="22"/>
        </w:rPr>
      </w:pPr>
      <w:bookmarkStart w:id="1" w:name="_Toc54448008"/>
      <w:r w:rsidRPr="00B13148">
        <w:rPr>
          <w:rFonts w:ascii="Arial" w:hAnsi="Arial" w:cs="Arial"/>
          <w:b/>
          <w:bCs/>
          <w:color w:val="auto"/>
          <w:sz w:val="22"/>
          <w:szCs w:val="22"/>
        </w:rPr>
        <w:t>Primary Analysis</w:t>
      </w:r>
      <w:bookmarkEnd w:id="1"/>
      <w:r w:rsidRPr="00B13148">
        <w:rPr>
          <w:rFonts w:ascii="Arial" w:hAnsi="Arial" w:cs="Arial"/>
          <w:b/>
          <w:bCs/>
          <w:color w:val="auto"/>
          <w:sz w:val="22"/>
          <w:szCs w:val="22"/>
        </w:rPr>
        <w:t xml:space="preserve"> </w:t>
      </w:r>
    </w:p>
    <w:p w14:paraId="7EBED826" w14:textId="1B2C9508" w:rsidR="00BB60E3" w:rsidRPr="00B13148" w:rsidRDefault="00BB60E3" w:rsidP="00B13148">
      <w:pPr>
        <w:spacing w:line="480" w:lineRule="auto"/>
        <w:rPr>
          <w:rFonts w:cs="Arial"/>
          <w:sz w:val="22"/>
        </w:rPr>
      </w:pPr>
      <w:r w:rsidRPr="00B13148">
        <w:rPr>
          <w:rFonts w:cs="Arial"/>
          <w:sz w:val="22"/>
        </w:rPr>
        <w:t xml:space="preserve">In the primary body part of the task, I will ponder my general learning season inside this module. For mirroring my whole experience during the learning season on this module, I will utilize Kolb's learning cycle and Gibb's intelligent cycle. Depiction of these hypotheses close by with my own experience has been expressed beneath. </w:t>
      </w:r>
      <w:bookmarkStart w:id="2" w:name="_Toc54448009"/>
    </w:p>
    <w:p w14:paraId="0EF0056B" w14:textId="36950887" w:rsidR="00BB60E3" w:rsidRPr="00B13148" w:rsidRDefault="00BB60E3" w:rsidP="00B13148">
      <w:pPr>
        <w:pStyle w:val="2"/>
        <w:spacing w:line="480" w:lineRule="auto"/>
        <w:rPr>
          <w:rFonts w:ascii="Arial" w:hAnsi="Arial" w:cs="Arial"/>
          <w:b/>
          <w:bCs/>
          <w:color w:val="auto"/>
          <w:sz w:val="22"/>
          <w:szCs w:val="22"/>
        </w:rPr>
      </w:pPr>
      <w:r w:rsidRPr="00B13148">
        <w:rPr>
          <w:rFonts w:ascii="Arial" w:hAnsi="Arial" w:cs="Arial"/>
          <w:b/>
          <w:bCs/>
          <w:color w:val="auto"/>
          <w:sz w:val="22"/>
          <w:szCs w:val="22"/>
        </w:rPr>
        <w:t>Kolb's learning cycle</w:t>
      </w:r>
      <w:bookmarkEnd w:id="2"/>
      <w:r w:rsidRPr="00B13148">
        <w:rPr>
          <w:rFonts w:ascii="Arial" w:hAnsi="Arial" w:cs="Arial"/>
          <w:b/>
          <w:bCs/>
          <w:color w:val="auto"/>
          <w:sz w:val="22"/>
          <w:szCs w:val="22"/>
        </w:rPr>
        <w:t xml:space="preserve"> </w:t>
      </w:r>
    </w:p>
    <w:p w14:paraId="5B47B7CA" w14:textId="77777777" w:rsidR="00BB60E3" w:rsidRPr="00B13148" w:rsidRDefault="00BB60E3" w:rsidP="00B13148">
      <w:pPr>
        <w:spacing w:line="480" w:lineRule="auto"/>
        <w:rPr>
          <w:rFonts w:cs="Arial"/>
          <w:sz w:val="22"/>
        </w:rPr>
      </w:pPr>
      <w:r w:rsidRPr="00B13148">
        <w:rPr>
          <w:rFonts w:cs="Arial"/>
          <w:sz w:val="22"/>
        </w:rPr>
        <w:t xml:space="preserve">Solid involvement with this particular phase of Kolb's learning cycle, I had experienced with some new types of encounters that I didn't have previously. In the initial segment of the module, I had been furnished with the duty of utilizing an assortment of devices while utilizing those devices into my own circumstance (Rowe and Zegwaard, 2017). In addition, I had likewise been furnished with the duty of reflecting upon my general scholastic movement that I felt contrasting and the circumstance when I at first began the module and after the finish of the module learning. A portion of the points that I expected to talk about in the report of the past module were very new and broad to me. I expected to make a scholarly report for finishing Term 1 of the particular errand. Notwithstanding I discovered it that report composing is anything but a troublesome undertaking for me, I had seen that I am not exactly sufficient from the point of view time the board related subject, as I didn't had any related knowledge with respect to evaluating time the executives theme. </w:t>
      </w:r>
    </w:p>
    <w:p w14:paraId="69629E91" w14:textId="77777777" w:rsidR="00BB60E3" w:rsidRPr="00B13148" w:rsidRDefault="00BB60E3" w:rsidP="00B13148">
      <w:pPr>
        <w:spacing w:line="480" w:lineRule="auto"/>
        <w:rPr>
          <w:rFonts w:cs="Arial"/>
          <w:sz w:val="22"/>
        </w:rPr>
      </w:pPr>
      <w:r w:rsidRPr="00B13148">
        <w:rPr>
          <w:rFonts w:cs="Arial"/>
          <w:sz w:val="22"/>
        </w:rPr>
        <w:lastRenderedPageBreak/>
        <w:t xml:space="preserve">Moreover, at the hour of directing the report in the main assignment of the module, I was likewise a cycle uncertain about the way toward reflecting upon my expert advancement plan, as I additionally didn't have any related knowledge of doing as such. I had felt somewhat more vulnerability and uncomfortable emotions, as the two points related with time the executives and PDP was very new to me. Be that as it may, I had past experience of directing SWOT investigation. Along these lines, I didn't discover any issue while directing my own SWOT investigation. In the initial scarcely any long periods of beginning the whole report, I felt overpowered with the cycle and the cases of making research on the recently portrayed themes (Suarta et al., 2018). Presently I feel that toward the starting period of leading the whole module, I was not exactly certainty about my own and expert experience. Notwithstanding, subsequent to becoming acclimated to with the cycle and other related angles, I had the option to build my certainty of directing various things and I was likewise ready to improve the essential quality related parts of the whole module. </w:t>
      </w:r>
    </w:p>
    <w:p w14:paraId="076A06E2" w14:textId="77777777" w:rsidR="00BB60E3" w:rsidRPr="00B13148" w:rsidRDefault="00BB60E3" w:rsidP="00B13148">
      <w:pPr>
        <w:spacing w:line="480" w:lineRule="auto"/>
        <w:rPr>
          <w:rFonts w:cs="Arial"/>
          <w:sz w:val="22"/>
        </w:rPr>
      </w:pPr>
      <w:r w:rsidRPr="00B13148">
        <w:rPr>
          <w:rFonts w:cs="Arial"/>
          <w:sz w:val="22"/>
        </w:rPr>
        <w:t xml:space="preserve">Intelligent perception This is the following phase of Kolb's learning cycle, and it has been seen that in the intelligent perception area I can without much of a stretch discover and portray my various degrees of irregularities in regard to the essential comprehension and experience. From examining the past errand, I can without much of a stretch think about the essential thought that my insight related with enlistment and choice approaches close by with premise of directing PDP and time the executives was not sufficient. Be that as it may, I was very fruitful from the point of view of taking various sorts of teacher notes at the initial segment of the whole task. I was very fruitful from the point of view of leading my own SWOT investigation, so in this setting I can without much of a stretch express that the subject related with SWOT examination was my essential quality. </w:t>
      </w:r>
    </w:p>
    <w:p w14:paraId="0996B64A" w14:textId="77777777" w:rsidR="00BB60E3" w:rsidRPr="00B13148" w:rsidRDefault="00BB60E3" w:rsidP="00B13148">
      <w:pPr>
        <w:spacing w:line="480" w:lineRule="auto"/>
        <w:rPr>
          <w:rFonts w:cs="Arial"/>
          <w:sz w:val="22"/>
        </w:rPr>
      </w:pPr>
      <w:r w:rsidRPr="00B13148">
        <w:rPr>
          <w:rFonts w:cs="Arial"/>
          <w:sz w:val="22"/>
        </w:rPr>
        <w:t xml:space="preserve">I started to comprehend the significance of leading investigation about different points and cases, which I for one believe is very acceptable at the hour of making my expert and self-awareness related angles since I had the option to survey my conspicuous qualities and shortcomings (Thomas et al., 2016). Hence, I can by and by think about the possibility that </w:t>
      </w:r>
      <w:r w:rsidRPr="00B13148">
        <w:rPr>
          <w:rFonts w:cs="Arial"/>
          <w:sz w:val="22"/>
        </w:rPr>
        <w:lastRenderedPageBreak/>
        <w:t xml:space="preserve">my learning just as some past experience with respect to SWOT examination has helped me widely at the hour of making the PDP. In addition, I had additionally found out about various parts of time the board and the significance of overseeing time at a more extensive scale, which had likewise helped me enormously at the hour of finishing the whole first undertaking of the module. I had led compelling examination and some attempted to find out about different viewpoints with respect to time the board so I can viably reflect from the setting of time the executives related point in a powerful manner. </w:t>
      </w:r>
    </w:p>
    <w:p w14:paraId="75DBF279" w14:textId="77777777" w:rsidR="00BB60E3" w:rsidRPr="00B13148" w:rsidRDefault="00BB60E3" w:rsidP="00B13148">
      <w:pPr>
        <w:spacing w:line="480" w:lineRule="auto"/>
        <w:rPr>
          <w:rFonts w:cs="Arial"/>
          <w:sz w:val="22"/>
        </w:rPr>
      </w:pPr>
      <w:r w:rsidRPr="00B13148">
        <w:rPr>
          <w:rFonts w:cs="Arial"/>
          <w:sz w:val="22"/>
        </w:rPr>
        <w:t xml:space="preserve">Dynamic conceptualisation-The third phase of Kolb's learning cycle is related with the novel thought or the alteration of some past thoughts that has been incorporated inside the current idea. In the part, I will depict the learning related perspectives that I had picked up from my past experience. In the past time before direct the whole task, I just know the way that PDP can utilized for distinguishing the individual and expert development related viewpoints and the conversation about time the board related angles are very vital from the point of view of doing right things inside the correct time span (Osmani et al., 2019). I can without much of a stretch recognize that my past information in regard to a portion of the themes that had been talked about in the errand 1 of the whole investigation was not adequate. Nonetheless, I had directed some out of the class exercises, for example, going to various disconnected courses, taking on the web classes and making on the web notes with the goal that I could expand my proficiency into reflecting upon PDP and time the executives related points. </w:t>
      </w:r>
    </w:p>
    <w:p w14:paraId="11F1F1A3" w14:textId="77777777" w:rsidR="00BB60E3" w:rsidRPr="00B13148" w:rsidRDefault="00BB60E3" w:rsidP="00B13148">
      <w:pPr>
        <w:spacing w:line="480" w:lineRule="auto"/>
        <w:rPr>
          <w:rFonts w:cs="Arial"/>
          <w:sz w:val="22"/>
        </w:rPr>
      </w:pPr>
      <w:r w:rsidRPr="00B13148">
        <w:rPr>
          <w:rFonts w:cs="Arial"/>
          <w:sz w:val="22"/>
        </w:rPr>
        <w:t xml:space="preserve">I have additionally given successful consideration towards taking an interest into various in-class exercises for thinking about the different parts of PDP, individual SWOT examination, worker enrolment and determination related theme close by with time the executives related perspectives. I know from my past experience that leading a SWOT examination requires compelling individual investigation so I can recognize my own quality and different shortcomings that I should have been mindful. The learning season related with PDP building had helped me how to eliminate the particular individual or even proficient shortcomings that I had found at the hour of leading the SOWT examination. It was very new </w:t>
      </w:r>
      <w:r w:rsidRPr="00B13148">
        <w:rPr>
          <w:rFonts w:cs="Arial"/>
          <w:sz w:val="22"/>
        </w:rPr>
        <w:lastRenderedPageBreak/>
        <w:t xml:space="preserve">to me, as I had found out about the way toward outlining distinctive learning seasons, which in the long run help me into expanding my consistency in various emotional that I felt that I have to build my competency. </w:t>
      </w:r>
    </w:p>
    <w:p w14:paraId="09CFC06D" w14:textId="77777777" w:rsidR="00BB60E3" w:rsidRPr="00B13148" w:rsidRDefault="00BB60E3" w:rsidP="00B13148">
      <w:pPr>
        <w:spacing w:line="480" w:lineRule="auto"/>
        <w:rPr>
          <w:rFonts w:cs="Arial"/>
          <w:sz w:val="22"/>
        </w:rPr>
      </w:pPr>
      <w:r w:rsidRPr="00B13148">
        <w:rPr>
          <w:rFonts w:cs="Arial"/>
          <w:sz w:val="22"/>
        </w:rPr>
        <w:t xml:space="preserve">Also, leading explicit learning task s in regards to the subject of time the board, I had the option to have some exceptionally clear thought in regards to why it is vital for various people to make time the executives related arrangement and about the general cycle related with directing time the board (Gill, 2018). Finally, I had the option to get some compelling thought with respect to key employability aptitudes and what is should have been accomplished for being utilized in a notable business setting, which was obscure to me before lead the primary errand of the module. </w:t>
      </w:r>
    </w:p>
    <w:p w14:paraId="56EF4CFF" w14:textId="77777777" w:rsidR="00BB60E3" w:rsidRPr="00B13148" w:rsidRDefault="00BB60E3" w:rsidP="00B13148">
      <w:pPr>
        <w:spacing w:line="480" w:lineRule="auto"/>
        <w:rPr>
          <w:rFonts w:cs="Arial"/>
          <w:sz w:val="22"/>
        </w:rPr>
      </w:pPr>
      <w:r w:rsidRPr="00B13148">
        <w:rPr>
          <w:rFonts w:cs="Arial"/>
          <w:sz w:val="22"/>
        </w:rPr>
        <w:t xml:space="preserve">Dynamic Experimentation-This is the last phase of Kolb's learning cycle and in the stage, I will portray I how I apply various thoughts taken into from the past learning season in ongoing viewpoints with the goal that I can see the real outcome. I had the option to comprehend my traps in various learning related angles, for example, directing a fundamental type of PDP, examining the significance of various time the board related subjects and numerous others. I had the option to apply the essential standard of understanding various reasons for some particular issues before attempting to take care of the specific issues (Abas and Imam, 2016). In addition, before leading the PDP examination, I began to isolate my knowing things and unconscious things so the PDP plan can be as viable as could be expected under the circumstances. I will likewise partition my time concurring the intricacy and the cut-off time of various errands so I can direct compelling time the executive’s exercises. </w:t>
      </w:r>
      <w:bookmarkStart w:id="3" w:name="_Toc54448010"/>
    </w:p>
    <w:p w14:paraId="7A86A981" w14:textId="77777777" w:rsidR="00B13148" w:rsidRDefault="00BB60E3" w:rsidP="00B13148">
      <w:pPr>
        <w:spacing w:line="480" w:lineRule="auto"/>
        <w:rPr>
          <w:rFonts w:cs="Arial"/>
          <w:sz w:val="22"/>
        </w:rPr>
      </w:pPr>
      <w:r w:rsidRPr="00B13148">
        <w:rPr>
          <w:rFonts w:cs="Arial"/>
          <w:b/>
          <w:bCs/>
          <w:sz w:val="22"/>
        </w:rPr>
        <w:t>Gibb's cycle</w:t>
      </w:r>
      <w:bookmarkEnd w:id="3"/>
      <w:r w:rsidRPr="00B13148">
        <w:rPr>
          <w:rFonts w:cs="Arial"/>
          <w:b/>
          <w:bCs/>
          <w:sz w:val="22"/>
        </w:rPr>
        <w:t xml:space="preserve"> </w:t>
      </w:r>
    </w:p>
    <w:p w14:paraId="74573AC0" w14:textId="6A708AB8" w:rsidR="00BB60E3" w:rsidRPr="00B13148" w:rsidRDefault="00BB60E3" w:rsidP="00B13148">
      <w:pPr>
        <w:spacing w:line="480" w:lineRule="auto"/>
        <w:rPr>
          <w:rFonts w:cs="Arial"/>
          <w:sz w:val="22"/>
        </w:rPr>
      </w:pPr>
      <w:r w:rsidRPr="00B13148">
        <w:rPr>
          <w:rFonts w:cs="Arial"/>
          <w:sz w:val="22"/>
        </w:rPr>
        <w:t xml:space="preserve">Close by with Kolb's learning cycle, I am likewise going to utilize Gibb's intelligent cycle for depicting my own insight and learning related viewpoints at season of finishing the whole module. The Gibb's intelligent cycle is basically comprising of six distinct stages. My own </w:t>
      </w:r>
      <w:r w:rsidRPr="00B13148">
        <w:rPr>
          <w:rFonts w:cs="Arial"/>
          <w:sz w:val="22"/>
        </w:rPr>
        <w:lastRenderedPageBreak/>
        <w:t>experience related with the various phases of Gibb's intelligent cycle has brought up underneath:</w:t>
      </w:r>
    </w:p>
    <w:p w14:paraId="5175BC74" w14:textId="77777777" w:rsidR="00BB60E3" w:rsidRPr="00B13148" w:rsidRDefault="00BB60E3" w:rsidP="00B13148">
      <w:pPr>
        <w:spacing w:line="480" w:lineRule="auto"/>
        <w:rPr>
          <w:rFonts w:cs="Arial"/>
          <w:sz w:val="22"/>
        </w:rPr>
      </w:pPr>
      <w:r w:rsidRPr="00B13148">
        <w:rPr>
          <w:rFonts w:cs="Arial"/>
          <w:sz w:val="22"/>
        </w:rPr>
        <w:t xml:space="preserve">Portrayal In the depiction stage, various people principally depict the whole circumstance in an itemized way (Di Gregorio et al., 2019). In the essential season of beginning the module, I expected to reflect and utilize various themes, for example, employability, time the executive’s devices, SOWT examination, PDP that I include learned inside various periods of my group. In the second errand of the module, I have been approached to depict and ponder my general gaining from this module. Mu module mentor has been answerable for the dissecting the reasonable results of the whole module, along these lines I have to ensure that I am keeping up legitimate adhocracy at the hour of reflecting upon my experience. </w:t>
      </w:r>
    </w:p>
    <w:p w14:paraId="2CCB8CC7" w14:textId="77777777" w:rsidR="00BB60E3" w:rsidRPr="00B13148" w:rsidRDefault="00BB60E3" w:rsidP="00B13148">
      <w:pPr>
        <w:spacing w:line="480" w:lineRule="auto"/>
        <w:rPr>
          <w:rFonts w:cs="Arial"/>
          <w:sz w:val="22"/>
        </w:rPr>
      </w:pPr>
      <w:r w:rsidRPr="00B13148">
        <w:rPr>
          <w:rFonts w:cs="Arial"/>
          <w:sz w:val="22"/>
        </w:rPr>
        <w:t xml:space="preserve">Sentiments Different considerations and emotions that can be gotten from the current experience can be remembered for the sentiments part of the intelligent cycle. At the underlying phase of expressing the module, I recollected that I was missing legitimate certainty because of my naiveté in making PDP and time the board theme (Kenayathulla et al., 2019). Other than that, I was additionally not secure with my capacity and information with respect to employability related subject, as I had not taken care of this point preceding beginning the module. In any case, I can depict that my certainty level while deciding my own qualities and shortcomings was very high, as I think about the essential advances that are should have been followed for making a consecutive and errorless SWOT examination. I realize that the discovering that I can take from leading the module will me in my future employability and accordingly I felt significantly more certainty with respect to my expert future. </w:t>
      </w:r>
    </w:p>
    <w:p w14:paraId="35D62A48" w14:textId="0E74EA14" w:rsidR="00BB60E3" w:rsidRPr="00B13148" w:rsidRDefault="00BB60E3" w:rsidP="00B13148">
      <w:pPr>
        <w:pStyle w:val="1"/>
        <w:spacing w:line="480" w:lineRule="auto"/>
        <w:rPr>
          <w:rFonts w:ascii="Arial" w:hAnsi="Arial" w:cs="Arial"/>
          <w:b/>
          <w:bCs/>
          <w:color w:val="auto"/>
          <w:sz w:val="22"/>
          <w:szCs w:val="22"/>
        </w:rPr>
      </w:pPr>
      <w:bookmarkStart w:id="4" w:name="_Toc54448011"/>
      <w:r w:rsidRPr="00B13148">
        <w:rPr>
          <w:rFonts w:ascii="Arial" w:hAnsi="Arial" w:cs="Arial"/>
          <w:b/>
          <w:bCs/>
          <w:color w:val="auto"/>
          <w:sz w:val="22"/>
          <w:szCs w:val="22"/>
        </w:rPr>
        <w:t>Assessment Evaluation</w:t>
      </w:r>
      <w:bookmarkEnd w:id="4"/>
    </w:p>
    <w:p w14:paraId="31E618F4" w14:textId="3569C5CD" w:rsidR="00BB60E3" w:rsidRPr="00B13148" w:rsidRDefault="00BB60E3" w:rsidP="00B13148">
      <w:pPr>
        <w:spacing w:line="480" w:lineRule="auto"/>
        <w:rPr>
          <w:rFonts w:cs="Arial"/>
          <w:sz w:val="22"/>
        </w:rPr>
      </w:pPr>
      <w:r w:rsidRPr="00B13148">
        <w:rPr>
          <w:rFonts w:cs="Arial"/>
          <w:sz w:val="22"/>
        </w:rPr>
        <w:t xml:space="preserve">Assessment Evaluation is the significance of depicting what function admirably and what didn't function admirably under some particular circumstances. In the main assignment of this module, I had the option to make effective assessment of my own and expert qualities </w:t>
      </w:r>
      <w:r w:rsidRPr="00B13148">
        <w:rPr>
          <w:rFonts w:cs="Arial"/>
          <w:sz w:val="22"/>
        </w:rPr>
        <w:lastRenderedPageBreak/>
        <w:t xml:space="preserve">and shortcomings while attempting to do a SOWT investigation. Nonetheless, I was not generally excellent in reflecting distinctive time the executives related perspectives and was poor at the hour of arranging my future learning need dependent on making a successive PDP. </w:t>
      </w:r>
    </w:p>
    <w:p w14:paraId="6358087A" w14:textId="77777777" w:rsidR="00BB60E3" w:rsidRPr="00B13148" w:rsidRDefault="00BB60E3" w:rsidP="00B13148">
      <w:pPr>
        <w:spacing w:line="480" w:lineRule="auto"/>
        <w:rPr>
          <w:rFonts w:cs="Arial"/>
          <w:sz w:val="22"/>
        </w:rPr>
      </w:pPr>
      <w:r w:rsidRPr="00B13148">
        <w:rPr>
          <w:rFonts w:cs="Arial"/>
          <w:sz w:val="22"/>
        </w:rPr>
        <w:t xml:space="preserve">Investigation Analysis is the essential advance that I can use for depicting why various things goes very well and why certain things turns out poorly. Since I had past experience of making SWOT investigation, I had the option to do that viably. Notwithstanding, since I didn't have enthusiasm after building an expert improvement plan and I was uncertain about the genuine viability of time the executives, I had thought that it was extremely difficult to ponder these particular points (Scott et al., 2019). </w:t>
      </w:r>
    </w:p>
    <w:p w14:paraId="0ECFE664" w14:textId="70920A6C" w:rsidR="00BB60E3" w:rsidRPr="00B13148" w:rsidRDefault="00BB60E3" w:rsidP="00B13148">
      <w:pPr>
        <w:spacing w:line="480" w:lineRule="auto"/>
        <w:rPr>
          <w:rFonts w:cs="Arial"/>
          <w:sz w:val="22"/>
        </w:rPr>
      </w:pPr>
      <w:r w:rsidRPr="00B13148">
        <w:rPr>
          <w:rFonts w:cs="Arial"/>
          <w:sz w:val="22"/>
        </w:rPr>
        <w:t xml:space="preserve">End In the end area, I will depict a concise abstract with respect to my learning related viewpoints all through the whole experience. I have found out about the need to making a particular arrangement for having the chance of individual and expert turn of events. In addition, I likewise discovered that without overseeing time in an appropriate manner, proficient greatness couldn't be accomplished. </w:t>
      </w:r>
    </w:p>
    <w:p w14:paraId="58C649A4" w14:textId="77777777" w:rsidR="00BB60E3" w:rsidRPr="00B13148" w:rsidRDefault="00BB60E3" w:rsidP="00B13148">
      <w:pPr>
        <w:spacing w:line="480" w:lineRule="auto"/>
        <w:rPr>
          <w:rFonts w:cs="Arial"/>
          <w:sz w:val="22"/>
        </w:rPr>
      </w:pPr>
      <w:r w:rsidRPr="00B13148">
        <w:rPr>
          <w:rFonts w:cs="Arial"/>
          <w:sz w:val="22"/>
        </w:rPr>
        <w:t xml:space="preserve">Activity plan-In the stage, I will reflect what I can do in future setting on the off chance that I face comparable circumstance (Goodwin et al., 2019). I have chosen to make some fitting exploration with respect to various abilities that will expand my competency into working up a fruitful PDP development plan. </w:t>
      </w:r>
    </w:p>
    <w:p w14:paraId="386A61CF" w14:textId="3644C7B3" w:rsidR="00BB60E3" w:rsidRPr="00B13148" w:rsidRDefault="00BB60E3" w:rsidP="00B13148">
      <w:pPr>
        <w:pStyle w:val="1"/>
        <w:spacing w:line="480" w:lineRule="auto"/>
        <w:rPr>
          <w:rFonts w:ascii="Arial" w:hAnsi="Arial" w:cs="Arial"/>
          <w:b/>
          <w:bCs/>
          <w:color w:val="auto"/>
          <w:sz w:val="22"/>
          <w:szCs w:val="22"/>
        </w:rPr>
      </w:pPr>
      <w:bookmarkStart w:id="5" w:name="_Toc54448012"/>
      <w:r w:rsidRPr="00B13148">
        <w:rPr>
          <w:rFonts w:ascii="Arial" w:hAnsi="Arial" w:cs="Arial"/>
          <w:b/>
          <w:bCs/>
          <w:color w:val="auto"/>
          <w:sz w:val="22"/>
          <w:szCs w:val="22"/>
        </w:rPr>
        <w:t>Conclusion</w:t>
      </w:r>
      <w:bookmarkEnd w:id="5"/>
    </w:p>
    <w:p w14:paraId="368F6264" w14:textId="66D9282B" w:rsidR="00B13148" w:rsidRDefault="00BB60E3" w:rsidP="00B13148">
      <w:pPr>
        <w:spacing w:line="480" w:lineRule="auto"/>
        <w:rPr>
          <w:rFonts w:cs="Arial"/>
          <w:sz w:val="22"/>
        </w:rPr>
      </w:pPr>
      <w:r w:rsidRPr="00B13148">
        <w:rPr>
          <w:rFonts w:cs="Arial"/>
          <w:sz w:val="22"/>
        </w:rPr>
        <w:t xml:space="preserve">I can presume that some of things in the whole module had gone truly well for me, though some of perspectives have been directed as viably as could be expected under the circumstances. Both of the learning cycles that I use for causing the subsequent errand to have helped me to give a sensible understanding with respect to my experience and my learning cycle. Besides, I have likewise found out about the way toward utilizing diverse intelligent cycle and speculations while leading various cycles related with the module. It can </w:t>
      </w:r>
      <w:r w:rsidRPr="00B13148">
        <w:rPr>
          <w:rFonts w:cs="Arial"/>
          <w:sz w:val="22"/>
        </w:rPr>
        <w:lastRenderedPageBreak/>
        <w:t>sum up that various discoveries that can be picked up from leading SWOT examination are valuable in arranging an expert improvement plan.</w:t>
      </w:r>
    </w:p>
    <w:p w14:paraId="33E6F03C" w14:textId="77777777" w:rsidR="00B13148" w:rsidRPr="00B13148" w:rsidRDefault="00B13148" w:rsidP="00B13148">
      <w:pPr>
        <w:spacing w:line="480" w:lineRule="auto"/>
        <w:rPr>
          <w:rFonts w:cs="Arial"/>
          <w:sz w:val="22"/>
        </w:rPr>
      </w:pPr>
    </w:p>
    <w:p w14:paraId="67252C02" w14:textId="3D9AF5E1" w:rsidR="00BB60E3" w:rsidRPr="00B13148" w:rsidRDefault="00BB60E3" w:rsidP="00B13148">
      <w:pPr>
        <w:pStyle w:val="1"/>
        <w:spacing w:line="480" w:lineRule="auto"/>
        <w:rPr>
          <w:rFonts w:ascii="Arial" w:hAnsi="Arial" w:cs="Arial"/>
          <w:b/>
          <w:bCs/>
          <w:color w:val="auto"/>
          <w:sz w:val="22"/>
          <w:szCs w:val="22"/>
        </w:rPr>
      </w:pPr>
      <w:bookmarkStart w:id="6" w:name="_Toc54448013"/>
      <w:r w:rsidRPr="00B13148">
        <w:rPr>
          <w:rFonts w:ascii="Arial" w:hAnsi="Arial" w:cs="Arial"/>
          <w:b/>
          <w:bCs/>
          <w:color w:val="auto"/>
          <w:sz w:val="22"/>
          <w:szCs w:val="22"/>
        </w:rPr>
        <w:t>References List</w:t>
      </w:r>
      <w:bookmarkEnd w:id="6"/>
    </w:p>
    <w:p w14:paraId="18163959" w14:textId="77777777" w:rsidR="00BB60E3" w:rsidRPr="00B13148" w:rsidRDefault="00BB60E3" w:rsidP="00B13148">
      <w:pPr>
        <w:spacing w:line="480" w:lineRule="auto"/>
        <w:rPr>
          <w:rFonts w:cs="Arial"/>
          <w:sz w:val="22"/>
        </w:rPr>
      </w:pPr>
      <w:r w:rsidRPr="00B13148">
        <w:rPr>
          <w:rFonts w:cs="Arial"/>
          <w:sz w:val="22"/>
          <w:shd w:val="clear" w:color="auto" w:fill="FFFFFF"/>
        </w:rPr>
        <w:t>Abas, M.C. and Imam, O.A., 2016. Graduates' Competence on Employability Skills and Job Performance. </w:t>
      </w:r>
      <w:r w:rsidRPr="00B13148">
        <w:rPr>
          <w:rFonts w:cs="Arial"/>
          <w:i/>
          <w:iCs/>
          <w:sz w:val="22"/>
          <w:shd w:val="clear" w:color="auto" w:fill="FFFFFF"/>
        </w:rPr>
        <w:t>International Journal of Evaluation and Research in Education</w:t>
      </w:r>
      <w:r w:rsidRPr="00B13148">
        <w:rPr>
          <w:rFonts w:cs="Arial"/>
          <w:sz w:val="22"/>
          <w:shd w:val="clear" w:color="auto" w:fill="FFFFFF"/>
        </w:rPr>
        <w:t>, </w:t>
      </w:r>
      <w:r w:rsidRPr="00B13148">
        <w:rPr>
          <w:rFonts w:cs="Arial"/>
          <w:i/>
          <w:iCs/>
          <w:sz w:val="22"/>
          <w:shd w:val="clear" w:color="auto" w:fill="FFFFFF"/>
        </w:rPr>
        <w:t>5</w:t>
      </w:r>
      <w:r w:rsidRPr="00B13148">
        <w:rPr>
          <w:rFonts w:cs="Arial"/>
          <w:sz w:val="22"/>
          <w:shd w:val="clear" w:color="auto" w:fill="FFFFFF"/>
        </w:rPr>
        <w:t>(</w:t>
      </w:r>
      <w:r w:rsidRPr="00B13148">
        <w:rPr>
          <w:rFonts w:cs="Arial"/>
          <w:b/>
          <w:bCs/>
          <w:sz w:val="22"/>
          <w:shd w:val="clear" w:color="auto" w:fill="FFFFFF"/>
        </w:rPr>
        <w:t>2</w:t>
      </w:r>
      <w:r w:rsidRPr="00B13148">
        <w:rPr>
          <w:rFonts w:cs="Arial"/>
          <w:sz w:val="22"/>
          <w:shd w:val="clear" w:color="auto" w:fill="FFFFFF"/>
        </w:rPr>
        <w:t>), pp.119-125.</w:t>
      </w:r>
    </w:p>
    <w:p w14:paraId="27A2BF09" w14:textId="77777777" w:rsidR="00BB60E3" w:rsidRPr="00B13148" w:rsidRDefault="00BB60E3" w:rsidP="00B13148">
      <w:pPr>
        <w:spacing w:line="480" w:lineRule="auto"/>
        <w:rPr>
          <w:rFonts w:cs="Arial"/>
          <w:sz w:val="22"/>
          <w:shd w:val="clear" w:color="auto" w:fill="FFFFFF"/>
        </w:rPr>
      </w:pPr>
      <w:r w:rsidRPr="00B13148">
        <w:rPr>
          <w:rFonts w:cs="Arial"/>
          <w:sz w:val="22"/>
          <w:shd w:val="clear" w:color="auto" w:fill="FFFFFF"/>
        </w:rPr>
        <w:t>Di Gregorio, A., Maggioni, I., Mauri, C. and Mazzucchelli, A., 2019. Employability skills for future marketing professionals. </w:t>
      </w:r>
      <w:r w:rsidRPr="00B13148">
        <w:rPr>
          <w:rFonts w:cs="Arial"/>
          <w:i/>
          <w:iCs/>
          <w:sz w:val="22"/>
          <w:shd w:val="clear" w:color="auto" w:fill="FFFFFF"/>
        </w:rPr>
        <w:t>European management journal</w:t>
      </w:r>
      <w:r w:rsidRPr="00B13148">
        <w:rPr>
          <w:rFonts w:cs="Arial"/>
          <w:sz w:val="22"/>
          <w:shd w:val="clear" w:color="auto" w:fill="FFFFFF"/>
        </w:rPr>
        <w:t>, </w:t>
      </w:r>
      <w:r w:rsidRPr="00B13148">
        <w:rPr>
          <w:rFonts w:cs="Arial"/>
          <w:i/>
          <w:iCs/>
          <w:sz w:val="22"/>
          <w:shd w:val="clear" w:color="auto" w:fill="FFFFFF"/>
        </w:rPr>
        <w:t>37</w:t>
      </w:r>
      <w:r w:rsidRPr="00B13148">
        <w:rPr>
          <w:rFonts w:cs="Arial"/>
          <w:sz w:val="22"/>
          <w:shd w:val="clear" w:color="auto" w:fill="FFFFFF"/>
        </w:rPr>
        <w:t>(</w:t>
      </w:r>
      <w:r w:rsidRPr="00B13148">
        <w:rPr>
          <w:rFonts w:cs="Arial"/>
          <w:b/>
          <w:bCs/>
          <w:sz w:val="22"/>
          <w:shd w:val="clear" w:color="auto" w:fill="FFFFFF"/>
        </w:rPr>
        <w:t>3</w:t>
      </w:r>
      <w:r w:rsidRPr="00B13148">
        <w:rPr>
          <w:rFonts w:cs="Arial"/>
          <w:sz w:val="22"/>
          <w:shd w:val="clear" w:color="auto" w:fill="FFFFFF"/>
        </w:rPr>
        <w:t>), pp.251-258.</w:t>
      </w:r>
    </w:p>
    <w:p w14:paraId="29877C7C" w14:textId="77777777" w:rsidR="00BB60E3" w:rsidRPr="00B13148" w:rsidRDefault="00BB60E3" w:rsidP="00B13148">
      <w:pPr>
        <w:spacing w:line="480" w:lineRule="auto"/>
        <w:rPr>
          <w:rFonts w:cs="Arial"/>
          <w:sz w:val="22"/>
          <w:shd w:val="clear" w:color="auto" w:fill="FFFFFF"/>
        </w:rPr>
      </w:pPr>
      <w:r w:rsidRPr="00B13148">
        <w:rPr>
          <w:rFonts w:cs="Arial"/>
          <w:sz w:val="22"/>
          <w:shd w:val="clear" w:color="auto" w:fill="FFFFFF"/>
        </w:rPr>
        <w:t>Gill, R.J., 2018. Building employability skills for higher education students: An Australian example. </w:t>
      </w:r>
      <w:r w:rsidRPr="00B13148">
        <w:rPr>
          <w:rFonts w:cs="Arial"/>
          <w:i/>
          <w:iCs/>
          <w:sz w:val="22"/>
          <w:shd w:val="clear" w:color="auto" w:fill="FFFFFF"/>
        </w:rPr>
        <w:t>Journal of Teaching and Learning for Graduate Employability</w:t>
      </w:r>
      <w:r w:rsidRPr="00B13148">
        <w:rPr>
          <w:rFonts w:cs="Arial"/>
          <w:sz w:val="22"/>
          <w:shd w:val="clear" w:color="auto" w:fill="FFFFFF"/>
        </w:rPr>
        <w:t>, </w:t>
      </w:r>
      <w:r w:rsidRPr="00B13148">
        <w:rPr>
          <w:rFonts w:cs="Arial"/>
          <w:i/>
          <w:iCs/>
          <w:sz w:val="22"/>
          <w:shd w:val="clear" w:color="auto" w:fill="FFFFFF"/>
        </w:rPr>
        <w:t>9</w:t>
      </w:r>
      <w:r w:rsidRPr="00B13148">
        <w:rPr>
          <w:rFonts w:cs="Arial"/>
          <w:sz w:val="22"/>
          <w:shd w:val="clear" w:color="auto" w:fill="FFFFFF"/>
        </w:rPr>
        <w:t>(</w:t>
      </w:r>
      <w:r w:rsidRPr="00B13148">
        <w:rPr>
          <w:rFonts w:cs="Arial"/>
          <w:b/>
          <w:bCs/>
          <w:sz w:val="22"/>
          <w:shd w:val="clear" w:color="auto" w:fill="FFFFFF"/>
        </w:rPr>
        <w:t>1</w:t>
      </w:r>
      <w:r w:rsidRPr="00B13148">
        <w:rPr>
          <w:rFonts w:cs="Arial"/>
          <w:sz w:val="22"/>
          <w:shd w:val="clear" w:color="auto" w:fill="FFFFFF"/>
        </w:rPr>
        <w:t>), pp.84-92.</w:t>
      </w:r>
    </w:p>
    <w:p w14:paraId="4DBF6E13" w14:textId="77777777" w:rsidR="00BB60E3" w:rsidRPr="00B13148" w:rsidRDefault="00BB60E3" w:rsidP="00B13148">
      <w:pPr>
        <w:spacing w:line="480" w:lineRule="auto"/>
        <w:rPr>
          <w:rFonts w:cs="Arial"/>
          <w:sz w:val="22"/>
          <w:shd w:val="clear" w:color="auto" w:fill="FFFFFF"/>
        </w:rPr>
      </w:pPr>
      <w:r w:rsidRPr="00B13148">
        <w:rPr>
          <w:rFonts w:cs="Arial"/>
          <w:sz w:val="22"/>
          <w:shd w:val="clear" w:color="auto" w:fill="FFFFFF"/>
        </w:rPr>
        <w:t>Goodwin, J.T., Goh, J., Verkoeyen, S. and Lithgow, K., 2019. Can students be taught to articulate employability skills?. </w:t>
      </w:r>
      <w:r w:rsidRPr="00B13148">
        <w:rPr>
          <w:rFonts w:cs="Arial"/>
          <w:i/>
          <w:iCs/>
          <w:sz w:val="22"/>
          <w:shd w:val="clear" w:color="auto" w:fill="FFFFFF"/>
        </w:rPr>
        <w:t>Education+ Training</w:t>
      </w:r>
      <w:r w:rsidRPr="00B13148">
        <w:rPr>
          <w:rFonts w:cs="Arial"/>
          <w:sz w:val="22"/>
          <w:shd w:val="clear" w:color="auto" w:fill="FFFFFF"/>
        </w:rPr>
        <w:t>.</w:t>
      </w:r>
    </w:p>
    <w:p w14:paraId="43EE9E40" w14:textId="77777777" w:rsidR="00BB60E3" w:rsidRPr="00B13148" w:rsidRDefault="00BB60E3" w:rsidP="00B13148">
      <w:pPr>
        <w:spacing w:line="480" w:lineRule="auto"/>
        <w:rPr>
          <w:rFonts w:cs="Arial"/>
          <w:sz w:val="22"/>
          <w:shd w:val="clear" w:color="auto" w:fill="FFFFFF"/>
        </w:rPr>
      </w:pPr>
      <w:r w:rsidRPr="00B13148">
        <w:rPr>
          <w:rFonts w:cs="Arial"/>
          <w:sz w:val="22"/>
          <w:shd w:val="clear" w:color="auto" w:fill="FFFFFF"/>
        </w:rPr>
        <w:t>Kenayathulla, H.B., Ahmad, N.A. and Idris, A.R., 2019. Gaps between competence and importance of employability skills: evidence from Malaysia. </w:t>
      </w:r>
      <w:r w:rsidRPr="00B13148">
        <w:rPr>
          <w:rFonts w:cs="Arial"/>
          <w:i/>
          <w:iCs/>
          <w:sz w:val="22"/>
          <w:shd w:val="clear" w:color="auto" w:fill="FFFFFF"/>
        </w:rPr>
        <w:t>Higher Education Evaluation and Development</w:t>
      </w:r>
      <w:r w:rsidRPr="00B13148">
        <w:rPr>
          <w:rFonts w:cs="Arial"/>
          <w:sz w:val="22"/>
          <w:shd w:val="clear" w:color="auto" w:fill="FFFFFF"/>
        </w:rPr>
        <w:t>.</w:t>
      </w:r>
    </w:p>
    <w:p w14:paraId="3439E4CD" w14:textId="77777777" w:rsidR="00BB60E3" w:rsidRPr="00B13148" w:rsidRDefault="00BB60E3" w:rsidP="00B13148">
      <w:pPr>
        <w:spacing w:line="480" w:lineRule="auto"/>
        <w:rPr>
          <w:rFonts w:cs="Arial"/>
          <w:sz w:val="22"/>
          <w:shd w:val="clear" w:color="auto" w:fill="FFFFFF"/>
        </w:rPr>
      </w:pPr>
      <w:r w:rsidRPr="00B13148">
        <w:rPr>
          <w:rFonts w:cs="Arial"/>
          <w:sz w:val="22"/>
          <w:shd w:val="clear" w:color="auto" w:fill="FFFFFF"/>
        </w:rPr>
        <w:t>Osmani, M., Weerakkody, V., Hindi, N. and Eldabi, T., 2019. Graduates employability skills: A review of literature against market demand. </w:t>
      </w:r>
      <w:r w:rsidRPr="00B13148">
        <w:rPr>
          <w:rFonts w:cs="Arial"/>
          <w:i/>
          <w:iCs/>
          <w:sz w:val="22"/>
          <w:shd w:val="clear" w:color="auto" w:fill="FFFFFF"/>
        </w:rPr>
        <w:t>Journal of Education for Business</w:t>
      </w:r>
      <w:r w:rsidRPr="00B13148">
        <w:rPr>
          <w:rFonts w:cs="Arial"/>
          <w:sz w:val="22"/>
          <w:shd w:val="clear" w:color="auto" w:fill="FFFFFF"/>
        </w:rPr>
        <w:t>, </w:t>
      </w:r>
      <w:r w:rsidRPr="00B13148">
        <w:rPr>
          <w:rFonts w:cs="Arial"/>
          <w:i/>
          <w:iCs/>
          <w:sz w:val="22"/>
          <w:shd w:val="clear" w:color="auto" w:fill="FFFFFF"/>
        </w:rPr>
        <w:t>94</w:t>
      </w:r>
      <w:r w:rsidRPr="00B13148">
        <w:rPr>
          <w:rFonts w:cs="Arial"/>
          <w:sz w:val="22"/>
          <w:shd w:val="clear" w:color="auto" w:fill="FFFFFF"/>
        </w:rPr>
        <w:t>(</w:t>
      </w:r>
      <w:r w:rsidRPr="00B13148">
        <w:rPr>
          <w:rFonts w:cs="Arial"/>
          <w:b/>
          <w:bCs/>
          <w:sz w:val="22"/>
          <w:shd w:val="clear" w:color="auto" w:fill="FFFFFF"/>
        </w:rPr>
        <w:t>7</w:t>
      </w:r>
      <w:r w:rsidRPr="00B13148">
        <w:rPr>
          <w:rFonts w:cs="Arial"/>
          <w:sz w:val="22"/>
          <w:shd w:val="clear" w:color="auto" w:fill="FFFFFF"/>
        </w:rPr>
        <w:t>), pp.423-432.</w:t>
      </w:r>
    </w:p>
    <w:p w14:paraId="2C0B675D" w14:textId="77777777" w:rsidR="00BB60E3" w:rsidRPr="00B13148" w:rsidRDefault="00BB60E3" w:rsidP="00B13148">
      <w:pPr>
        <w:spacing w:line="480" w:lineRule="auto"/>
        <w:rPr>
          <w:rFonts w:cs="Arial"/>
          <w:sz w:val="22"/>
          <w:shd w:val="clear" w:color="auto" w:fill="FFFFFF"/>
        </w:rPr>
      </w:pPr>
      <w:r w:rsidRPr="00B13148">
        <w:rPr>
          <w:rFonts w:cs="Arial"/>
          <w:sz w:val="22"/>
          <w:shd w:val="clear" w:color="auto" w:fill="FFFFFF"/>
        </w:rPr>
        <w:t>Rowe, A.D. and Zegwaard, K.E., 2017. Developing graduate employability skills and attributes: Curriculum enhancement through work-integrated learning.</w:t>
      </w:r>
    </w:p>
    <w:p w14:paraId="4C891AEC" w14:textId="77777777" w:rsidR="00BB60E3" w:rsidRPr="00B13148" w:rsidRDefault="00BB60E3" w:rsidP="00B13148">
      <w:pPr>
        <w:spacing w:line="480" w:lineRule="auto"/>
        <w:rPr>
          <w:rFonts w:cs="Arial"/>
          <w:sz w:val="22"/>
          <w:shd w:val="clear" w:color="auto" w:fill="FFFFFF"/>
        </w:rPr>
      </w:pPr>
      <w:r w:rsidRPr="00B13148">
        <w:rPr>
          <w:rFonts w:cs="Arial"/>
          <w:sz w:val="22"/>
          <w:shd w:val="clear" w:color="auto" w:fill="FFFFFF"/>
        </w:rPr>
        <w:t>Scott, F.J., Connell, P., Thomson, L.A. and Willison, D., 2019. Empowering students by enhancing their employability skills. </w:t>
      </w:r>
      <w:r w:rsidRPr="00B13148">
        <w:rPr>
          <w:rFonts w:cs="Arial"/>
          <w:i/>
          <w:iCs/>
          <w:sz w:val="22"/>
          <w:shd w:val="clear" w:color="auto" w:fill="FFFFFF"/>
        </w:rPr>
        <w:t>Journal of Further and Higher Education</w:t>
      </w:r>
      <w:r w:rsidRPr="00B13148">
        <w:rPr>
          <w:rFonts w:cs="Arial"/>
          <w:sz w:val="22"/>
          <w:shd w:val="clear" w:color="auto" w:fill="FFFFFF"/>
        </w:rPr>
        <w:t>, </w:t>
      </w:r>
      <w:r w:rsidRPr="00B13148">
        <w:rPr>
          <w:rFonts w:cs="Arial"/>
          <w:i/>
          <w:iCs/>
          <w:sz w:val="22"/>
          <w:shd w:val="clear" w:color="auto" w:fill="FFFFFF"/>
        </w:rPr>
        <w:t>43</w:t>
      </w:r>
      <w:r w:rsidRPr="00B13148">
        <w:rPr>
          <w:rFonts w:cs="Arial"/>
          <w:sz w:val="22"/>
          <w:shd w:val="clear" w:color="auto" w:fill="FFFFFF"/>
        </w:rPr>
        <w:t>(</w:t>
      </w:r>
      <w:r w:rsidRPr="00B13148">
        <w:rPr>
          <w:rFonts w:cs="Arial"/>
          <w:b/>
          <w:bCs/>
          <w:sz w:val="22"/>
          <w:shd w:val="clear" w:color="auto" w:fill="FFFFFF"/>
        </w:rPr>
        <w:t>5</w:t>
      </w:r>
      <w:r w:rsidRPr="00B13148">
        <w:rPr>
          <w:rFonts w:cs="Arial"/>
          <w:sz w:val="22"/>
          <w:shd w:val="clear" w:color="auto" w:fill="FFFFFF"/>
        </w:rPr>
        <w:t xml:space="preserve">), pp.692-707. </w:t>
      </w:r>
    </w:p>
    <w:p w14:paraId="42DABC28" w14:textId="77777777" w:rsidR="00BB60E3" w:rsidRPr="00B13148" w:rsidRDefault="00BB60E3" w:rsidP="00B13148">
      <w:pPr>
        <w:spacing w:line="480" w:lineRule="auto"/>
        <w:rPr>
          <w:rFonts w:cs="Arial"/>
          <w:sz w:val="22"/>
          <w:shd w:val="clear" w:color="auto" w:fill="FFFFFF"/>
        </w:rPr>
      </w:pPr>
      <w:r w:rsidRPr="00B13148">
        <w:rPr>
          <w:rFonts w:cs="Arial"/>
          <w:sz w:val="22"/>
          <w:shd w:val="clear" w:color="auto" w:fill="FFFFFF"/>
        </w:rPr>
        <w:lastRenderedPageBreak/>
        <w:t>Suarta, I.M., Suwintana, I.K., Sudhana, I.F.P. and Hariyanti, N.K.D., 2018. Employability skills for entry level workers: a content analysis of job advertisements in Indonesia. </w:t>
      </w:r>
      <w:r w:rsidRPr="00B13148">
        <w:rPr>
          <w:rFonts w:cs="Arial"/>
          <w:i/>
          <w:iCs/>
          <w:sz w:val="22"/>
          <w:shd w:val="clear" w:color="auto" w:fill="FFFFFF"/>
        </w:rPr>
        <w:t>Journal of Technical Education and Training</w:t>
      </w:r>
      <w:r w:rsidRPr="00B13148">
        <w:rPr>
          <w:rFonts w:cs="Arial"/>
          <w:sz w:val="22"/>
          <w:shd w:val="clear" w:color="auto" w:fill="FFFFFF"/>
        </w:rPr>
        <w:t>, </w:t>
      </w:r>
      <w:r w:rsidRPr="00B13148">
        <w:rPr>
          <w:rFonts w:cs="Arial"/>
          <w:i/>
          <w:iCs/>
          <w:sz w:val="22"/>
          <w:shd w:val="clear" w:color="auto" w:fill="FFFFFF"/>
        </w:rPr>
        <w:t>10</w:t>
      </w:r>
      <w:r w:rsidRPr="00B13148">
        <w:rPr>
          <w:rFonts w:cs="Arial"/>
          <w:sz w:val="22"/>
          <w:shd w:val="clear" w:color="auto" w:fill="FFFFFF"/>
        </w:rPr>
        <w:t>(</w:t>
      </w:r>
      <w:r w:rsidRPr="00B13148">
        <w:rPr>
          <w:rFonts w:cs="Arial"/>
          <w:b/>
          <w:bCs/>
          <w:sz w:val="22"/>
          <w:shd w:val="clear" w:color="auto" w:fill="FFFFFF"/>
        </w:rPr>
        <w:t>2</w:t>
      </w:r>
      <w:r w:rsidRPr="00B13148">
        <w:rPr>
          <w:rFonts w:cs="Arial"/>
          <w:sz w:val="22"/>
          <w:shd w:val="clear" w:color="auto" w:fill="FFFFFF"/>
        </w:rPr>
        <w:t>).</w:t>
      </w:r>
    </w:p>
    <w:p w14:paraId="350F75FF" w14:textId="4AAEFE65" w:rsidR="00BB60E3" w:rsidRPr="00B13148" w:rsidRDefault="00BB60E3" w:rsidP="00B13148">
      <w:pPr>
        <w:spacing w:line="480" w:lineRule="auto"/>
        <w:rPr>
          <w:rFonts w:cs="Arial"/>
          <w:sz w:val="22"/>
          <w:shd w:val="clear" w:color="auto" w:fill="FFFFFF"/>
        </w:rPr>
      </w:pPr>
      <w:r w:rsidRPr="00B13148">
        <w:rPr>
          <w:rFonts w:cs="Arial"/>
          <w:sz w:val="22"/>
          <w:shd w:val="clear" w:color="auto" w:fill="FFFFFF"/>
        </w:rPr>
        <w:t>Thomas, A., Piquette, C. and McMaster, D., 2016. English communication skills for employability: the perspectives of employers in Bahrain. </w:t>
      </w:r>
      <w:r w:rsidRPr="00B13148">
        <w:rPr>
          <w:rFonts w:cs="Arial"/>
          <w:i/>
          <w:iCs/>
          <w:sz w:val="22"/>
          <w:shd w:val="clear" w:color="auto" w:fill="FFFFFF"/>
        </w:rPr>
        <w:t>Learning and Teaching in Higher Education: Gulf Perspectives</w:t>
      </w:r>
      <w:r w:rsidRPr="00B13148">
        <w:rPr>
          <w:rFonts w:cs="Arial"/>
          <w:sz w:val="22"/>
          <w:shd w:val="clear" w:color="auto" w:fill="FFFFFF"/>
        </w:rPr>
        <w:t>, </w:t>
      </w:r>
      <w:r w:rsidRPr="00B13148">
        <w:rPr>
          <w:rFonts w:cs="Arial"/>
          <w:i/>
          <w:iCs/>
          <w:sz w:val="22"/>
          <w:shd w:val="clear" w:color="auto" w:fill="FFFFFF"/>
        </w:rPr>
        <w:t>13</w:t>
      </w:r>
      <w:r w:rsidRPr="00B13148">
        <w:rPr>
          <w:rFonts w:cs="Arial"/>
          <w:sz w:val="22"/>
          <w:shd w:val="clear" w:color="auto" w:fill="FFFFFF"/>
        </w:rPr>
        <w:t>(</w:t>
      </w:r>
      <w:r w:rsidRPr="00B13148">
        <w:rPr>
          <w:rFonts w:cs="Arial"/>
          <w:b/>
          <w:bCs/>
          <w:sz w:val="22"/>
          <w:shd w:val="clear" w:color="auto" w:fill="FFFFFF"/>
        </w:rPr>
        <w:t>1</w:t>
      </w:r>
      <w:r w:rsidRPr="00B13148">
        <w:rPr>
          <w:rFonts w:cs="Arial"/>
          <w:sz w:val="22"/>
          <w:shd w:val="clear" w:color="auto" w:fill="FFFFFF"/>
        </w:rPr>
        <w:t>).</w:t>
      </w:r>
    </w:p>
    <w:sectPr w:rsidR="00BB60E3" w:rsidRPr="00B13148" w:rsidSect="00EE5AC9">
      <w:footerReference w:type="even" r:id="rId6"/>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45D0D1" w14:textId="77777777" w:rsidR="00AF0761" w:rsidRDefault="00AF0761">
      <w:pPr>
        <w:spacing w:after="0" w:line="240" w:lineRule="auto"/>
      </w:pPr>
      <w:r>
        <w:separator/>
      </w:r>
    </w:p>
  </w:endnote>
  <w:endnote w:type="continuationSeparator" w:id="0">
    <w:p w14:paraId="016354A5" w14:textId="77777777" w:rsidR="00AF0761" w:rsidRDefault="00AF0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5"/>
      </w:rPr>
      <w:id w:val="1356620458"/>
      <w:docPartObj>
        <w:docPartGallery w:val="Page Numbers (Bottom of Page)"/>
        <w:docPartUnique/>
      </w:docPartObj>
    </w:sdtPr>
    <w:sdtEndPr>
      <w:rPr>
        <w:rStyle w:val="a5"/>
      </w:rPr>
    </w:sdtEndPr>
    <w:sdtContent>
      <w:p w14:paraId="5BE3F865" w14:textId="77777777" w:rsidR="00EE5AC9" w:rsidRDefault="00BB60E3" w:rsidP="00112E4A">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end"/>
        </w:r>
      </w:p>
    </w:sdtContent>
  </w:sdt>
  <w:p w14:paraId="53BD0FBC" w14:textId="77777777" w:rsidR="00EE5AC9" w:rsidRDefault="00AF0761" w:rsidP="00EE5AC9">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5"/>
      </w:rPr>
      <w:id w:val="-591008433"/>
      <w:docPartObj>
        <w:docPartGallery w:val="Page Numbers (Bottom of Page)"/>
        <w:docPartUnique/>
      </w:docPartObj>
    </w:sdtPr>
    <w:sdtEndPr>
      <w:rPr>
        <w:rStyle w:val="a5"/>
      </w:rPr>
    </w:sdtEndPr>
    <w:sdtContent>
      <w:p w14:paraId="154F9AA8" w14:textId="77777777" w:rsidR="00EE5AC9" w:rsidRDefault="00BB60E3" w:rsidP="00112E4A">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1</w:t>
        </w:r>
        <w:r>
          <w:rPr>
            <w:rStyle w:val="a5"/>
          </w:rPr>
          <w:fldChar w:fldCharType="end"/>
        </w:r>
      </w:p>
    </w:sdtContent>
  </w:sdt>
  <w:p w14:paraId="29ECD548" w14:textId="77777777" w:rsidR="00EE5AC9" w:rsidRDefault="00AF0761" w:rsidP="00EE5AC9">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0655A3" w14:textId="77777777" w:rsidR="00AF0761" w:rsidRDefault="00AF0761">
      <w:pPr>
        <w:spacing w:after="0" w:line="240" w:lineRule="auto"/>
      </w:pPr>
      <w:r>
        <w:separator/>
      </w:r>
    </w:p>
  </w:footnote>
  <w:footnote w:type="continuationSeparator" w:id="0">
    <w:p w14:paraId="387B6023" w14:textId="77777777" w:rsidR="00AF0761" w:rsidRDefault="00AF07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0E3"/>
    <w:rsid w:val="00472F3C"/>
    <w:rsid w:val="00670F55"/>
    <w:rsid w:val="00AF0761"/>
    <w:rsid w:val="00B13148"/>
    <w:rsid w:val="00BB60E3"/>
    <w:rsid w:val="00E21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7F060"/>
  <w15:chartTrackingRefBased/>
  <w15:docId w15:val="{DD6E6221-69A8-4325-908D-92477B93F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60E3"/>
    <w:pPr>
      <w:spacing w:after="200" w:line="276" w:lineRule="auto"/>
    </w:pPr>
    <w:rPr>
      <w:rFonts w:ascii="Arial" w:hAnsi="Arial"/>
      <w:sz w:val="24"/>
      <w:lang w:val="en-GB"/>
    </w:rPr>
  </w:style>
  <w:style w:type="paragraph" w:styleId="1">
    <w:name w:val="heading 1"/>
    <w:basedOn w:val="a"/>
    <w:next w:val="a"/>
    <w:link w:val="10"/>
    <w:uiPriority w:val="9"/>
    <w:qFormat/>
    <w:rsid w:val="00BB60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BB60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B60E3"/>
    <w:rPr>
      <w:rFonts w:asciiTheme="majorHAnsi" w:eastAsiaTheme="majorEastAsia" w:hAnsiTheme="majorHAnsi" w:cstheme="majorBidi"/>
      <w:color w:val="2F5496" w:themeColor="accent1" w:themeShade="BF"/>
      <w:sz w:val="32"/>
      <w:szCs w:val="32"/>
      <w:lang w:val="en-GB"/>
    </w:rPr>
  </w:style>
  <w:style w:type="character" w:customStyle="1" w:styleId="20">
    <w:name w:val="Заглавие 2 Знак"/>
    <w:basedOn w:val="a0"/>
    <w:link w:val="2"/>
    <w:uiPriority w:val="9"/>
    <w:rsid w:val="00BB60E3"/>
    <w:rPr>
      <w:rFonts w:asciiTheme="majorHAnsi" w:eastAsiaTheme="majorEastAsia" w:hAnsiTheme="majorHAnsi" w:cstheme="majorBidi"/>
      <w:color w:val="2F5496" w:themeColor="accent1" w:themeShade="BF"/>
      <w:sz w:val="26"/>
      <w:szCs w:val="26"/>
      <w:lang w:val="en-GB"/>
    </w:rPr>
  </w:style>
  <w:style w:type="paragraph" w:styleId="a3">
    <w:name w:val="footer"/>
    <w:basedOn w:val="a"/>
    <w:link w:val="a4"/>
    <w:uiPriority w:val="99"/>
    <w:unhideWhenUsed/>
    <w:rsid w:val="00BB60E3"/>
    <w:pPr>
      <w:tabs>
        <w:tab w:val="center" w:pos="4513"/>
        <w:tab w:val="right" w:pos="9026"/>
      </w:tabs>
      <w:spacing w:after="0" w:line="240" w:lineRule="auto"/>
    </w:pPr>
  </w:style>
  <w:style w:type="character" w:customStyle="1" w:styleId="a4">
    <w:name w:val="Долен колонтитул Знак"/>
    <w:basedOn w:val="a0"/>
    <w:link w:val="a3"/>
    <w:uiPriority w:val="99"/>
    <w:rsid w:val="00BB60E3"/>
    <w:rPr>
      <w:rFonts w:ascii="Arial" w:hAnsi="Arial"/>
      <w:sz w:val="24"/>
      <w:lang w:val="en-GB"/>
    </w:rPr>
  </w:style>
  <w:style w:type="character" w:styleId="a5">
    <w:name w:val="page number"/>
    <w:basedOn w:val="a0"/>
    <w:uiPriority w:val="99"/>
    <w:semiHidden/>
    <w:unhideWhenUsed/>
    <w:rsid w:val="00BB60E3"/>
  </w:style>
  <w:style w:type="paragraph" w:styleId="a6">
    <w:name w:val="No Spacing"/>
    <w:link w:val="a7"/>
    <w:uiPriority w:val="1"/>
    <w:qFormat/>
    <w:rsid w:val="00BB60E3"/>
    <w:pPr>
      <w:spacing w:after="0" w:line="240" w:lineRule="auto"/>
    </w:pPr>
    <w:rPr>
      <w:rFonts w:eastAsiaTheme="minorEastAsia"/>
      <w:lang w:eastAsia="zh-CN"/>
    </w:rPr>
  </w:style>
  <w:style w:type="character" w:customStyle="1" w:styleId="a7">
    <w:name w:val="Без разредка Знак"/>
    <w:basedOn w:val="a0"/>
    <w:link w:val="a6"/>
    <w:uiPriority w:val="1"/>
    <w:rsid w:val="00BB60E3"/>
    <w:rPr>
      <w:rFonts w:eastAsiaTheme="minorEastAsia"/>
      <w:lang w:eastAsia="zh-CN"/>
    </w:rPr>
  </w:style>
  <w:style w:type="paragraph" w:styleId="a8">
    <w:name w:val="Title"/>
    <w:basedOn w:val="a"/>
    <w:next w:val="a"/>
    <w:link w:val="a9"/>
    <w:uiPriority w:val="10"/>
    <w:qFormat/>
    <w:rsid w:val="00BB60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лавие Знак"/>
    <w:basedOn w:val="a0"/>
    <w:link w:val="a8"/>
    <w:uiPriority w:val="10"/>
    <w:rsid w:val="00BB60E3"/>
    <w:rPr>
      <w:rFonts w:asciiTheme="majorHAnsi" w:eastAsiaTheme="majorEastAsia" w:hAnsiTheme="majorHAnsi" w:cstheme="majorBidi"/>
      <w:spacing w:val="-10"/>
      <w:kern w:val="28"/>
      <w:sz w:val="56"/>
      <w:szCs w:val="56"/>
      <w:lang w:val="en-GB"/>
    </w:rPr>
  </w:style>
  <w:style w:type="paragraph" w:styleId="aa">
    <w:name w:val="TOC Heading"/>
    <w:basedOn w:val="1"/>
    <w:next w:val="a"/>
    <w:uiPriority w:val="39"/>
    <w:unhideWhenUsed/>
    <w:qFormat/>
    <w:rsid w:val="00BB60E3"/>
    <w:pPr>
      <w:spacing w:before="480"/>
      <w:outlineLvl w:val="9"/>
    </w:pPr>
    <w:rPr>
      <w:b/>
      <w:bCs/>
      <w:sz w:val="28"/>
      <w:szCs w:val="28"/>
      <w:lang w:val="en-US"/>
    </w:rPr>
  </w:style>
  <w:style w:type="paragraph" w:styleId="11">
    <w:name w:val="toc 1"/>
    <w:basedOn w:val="a"/>
    <w:next w:val="a"/>
    <w:autoRedefine/>
    <w:uiPriority w:val="39"/>
    <w:unhideWhenUsed/>
    <w:rsid w:val="00BB60E3"/>
    <w:pPr>
      <w:spacing w:before="120" w:after="0"/>
    </w:pPr>
    <w:rPr>
      <w:rFonts w:asciiTheme="minorHAnsi" w:hAnsiTheme="minorHAnsi" w:cstheme="minorHAnsi"/>
      <w:b/>
      <w:bCs/>
      <w:i/>
      <w:iCs/>
      <w:szCs w:val="24"/>
    </w:rPr>
  </w:style>
  <w:style w:type="paragraph" w:styleId="21">
    <w:name w:val="toc 2"/>
    <w:basedOn w:val="a"/>
    <w:next w:val="a"/>
    <w:autoRedefine/>
    <w:uiPriority w:val="39"/>
    <w:unhideWhenUsed/>
    <w:rsid w:val="00BB60E3"/>
    <w:pPr>
      <w:spacing w:before="120" w:after="0"/>
      <w:ind w:left="240"/>
    </w:pPr>
    <w:rPr>
      <w:rFonts w:asciiTheme="minorHAnsi" w:hAnsiTheme="minorHAnsi" w:cstheme="minorHAnsi"/>
      <w:b/>
      <w:bCs/>
      <w:sz w:val="22"/>
    </w:rPr>
  </w:style>
  <w:style w:type="character" w:styleId="ab">
    <w:name w:val="Hyperlink"/>
    <w:basedOn w:val="a0"/>
    <w:uiPriority w:val="99"/>
    <w:unhideWhenUsed/>
    <w:rsid w:val="00BB60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10</Pages>
  <Words>2479</Words>
  <Characters>14132</Characters>
  <Application>Microsoft Office Word</Application>
  <DocSecurity>0</DocSecurity>
  <Lines>117</Lines>
  <Paragraphs>33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Hristina Nikolova (1917102)</dc:creator>
  <cp:keywords/>
  <dc:description/>
  <cp:lastModifiedBy>Hristina Koleva Nikolova</cp:lastModifiedBy>
  <cp:revision>4</cp:revision>
  <dcterms:created xsi:type="dcterms:W3CDTF">2020-10-25T20:35:00Z</dcterms:created>
  <dcterms:modified xsi:type="dcterms:W3CDTF">2020-12-14T15:22:00Z</dcterms:modified>
</cp:coreProperties>
</file>