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5E4DD" w14:textId="75DB817A" w:rsidR="004F787D" w:rsidRPr="0062302F" w:rsidRDefault="00521494" w:rsidP="002238A9">
      <w:pPr>
        <w:jc w:val="center"/>
        <w:rPr>
          <w:b/>
          <w:bCs/>
          <w:sz w:val="28"/>
          <w:szCs w:val="28"/>
        </w:rPr>
      </w:pPr>
      <w:r w:rsidRPr="0062302F">
        <w:rPr>
          <w:b/>
          <w:bCs/>
          <w:sz w:val="28"/>
          <w:szCs w:val="28"/>
        </w:rPr>
        <w:t>University of Wales Trinity Saint David</w:t>
      </w:r>
    </w:p>
    <w:p w14:paraId="70619BD2" w14:textId="293C28B7" w:rsidR="00521494" w:rsidRDefault="002238A9" w:rsidP="002238A9">
      <w:pPr>
        <w:jc w:val="center"/>
        <w:rPr>
          <w:b/>
          <w:bCs/>
        </w:rPr>
      </w:pPr>
      <w:r w:rsidRPr="00D01F2B">
        <w:rPr>
          <w:b/>
          <w:bCs/>
        </w:rPr>
        <w:t>Wales Institute of Science and Art</w:t>
      </w:r>
    </w:p>
    <w:p w14:paraId="2093C1A9" w14:textId="77777777" w:rsidR="0062302F" w:rsidRDefault="0062302F" w:rsidP="002238A9">
      <w:pPr>
        <w:jc w:val="center"/>
        <w:rPr>
          <w:b/>
          <w:bCs/>
        </w:rPr>
      </w:pPr>
    </w:p>
    <w:p w14:paraId="4883EF9A" w14:textId="77777777" w:rsidR="0062302F" w:rsidRDefault="0062302F" w:rsidP="002238A9">
      <w:pPr>
        <w:jc w:val="center"/>
        <w:rPr>
          <w:b/>
          <w:bCs/>
        </w:rPr>
      </w:pPr>
    </w:p>
    <w:p w14:paraId="74898F86" w14:textId="54AEE408" w:rsidR="0062302F" w:rsidRDefault="00D971AC" w:rsidP="002238A9">
      <w:pPr>
        <w:jc w:val="center"/>
        <w:rPr>
          <w:b/>
          <w:bCs/>
        </w:rPr>
      </w:pPr>
      <w:r>
        <w:rPr>
          <w:b/>
          <w:bCs/>
          <w:noProof/>
        </w:rPr>
        <w:drawing>
          <wp:inline distT="0" distB="0" distL="0" distR="0" wp14:anchorId="546EFC2B" wp14:editId="389A186E">
            <wp:extent cx="4693920" cy="2090058"/>
            <wp:effectExtent l="0" t="0" r="0" b="5715"/>
            <wp:docPr id="2"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34233" cy="2108008"/>
                    </a:xfrm>
                    <a:prstGeom prst="rect">
                      <a:avLst/>
                    </a:prstGeom>
                  </pic:spPr>
                </pic:pic>
              </a:graphicData>
            </a:graphic>
          </wp:inline>
        </w:drawing>
      </w:r>
    </w:p>
    <w:p w14:paraId="7433C7F0" w14:textId="77777777" w:rsidR="004A6213" w:rsidRDefault="004A6213" w:rsidP="002238A9">
      <w:pPr>
        <w:jc w:val="center"/>
        <w:rPr>
          <w:b/>
          <w:bCs/>
        </w:rPr>
      </w:pPr>
    </w:p>
    <w:p w14:paraId="18130695" w14:textId="3E0A4997" w:rsidR="00D01F2B" w:rsidRPr="00D01F2B" w:rsidRDefault="00D01F2B" w:rsidP="002238A9">
      <w:pPr>
        <w:jc w:val="center"/>
        <w:rPr>
          <w:b/>
          <w:bCs/>
        </w:rPr>
      </w:pPr>
    </w:p>
    <w:p w14:paraId="74DC6821" w14:textId="0CDE03FE" w:rsidR="00686351" w:rsidRPr="0062302F" w:rsidRDefault="00E741FD" w:rsidP="002238A9">
      <w:pPr>
        <w:jc w:val="center"/>
        <w:rPr>
          <w:b/>
          <w:bCs/>
          <w:sz w:val="36"/>
          <w:szCs w:val="36"/>
        </w:rPr>
      </w:pPr>
      <w:r>
        <w:rPr>
          <w:b/>
          <w:bCs/>
          <w:sz w:val="36"/>
          <w:szCs w:val="36"/>
        </w:rPr>
        <w:t>Analytical Assessment of Engine</w:t>
      </w:r>
      <w:r w:rsidR="00833919">
        <w:rPr>
          <w:b/>
          <w:bCs/>
          <w:sz w:val="36"/>
          <w:szCs w:val="36"/>
        </w:rPr>
        <w:t xml:space="preserve"> Internal</w:t>
      </w:r>
      <w:r>
        <w:rPr>
          <w:b/>
          <w:bCs/>
          <w:sz w:val="36"/>
          <w:szCs w:val="36"/>
        </w:rPr>
        <w:t xml:space="preserve"> Components</w:t>
      </w:r>
    </w:p>
    <w:p w14:paraId="4FD771CB" w14:textId="4E1667EF" w:rsidR="00686351" w:rsidRPr="0062302F" w:rsidRDefault="0025422E" w:rsidP="002238A9">
      <w:pPr>
        <w:jc w:val="center"/>
        <w:rPr>
          <w:b/>
          <w:bCs/>
          <w:sz w:val="28"/>
          <w:szCs w:val="28"/>
        </w:rPr>
      </w:pPr>
      <w:r>
        <w:rPr>
          <w:b/>
          <w:bCs/>
          <w:sz w:val="28"/>
          <w:szCs w:val="28"/>
        </w:rPr>
        <w:t>Automotive Materials and Sustainability</w:t>
      </w:r>
      <w:r w:rsidR="00686351" w:rsidRPr="0062302F">
        <w:rPr>
          <w:b/>
          <w:bCs/>
          <w:sz w:val="28"/>
          <w:szCs w:val="28"/>
        </w:rPr>
        <w:t xml:space="preserve"> </w:t>
      </w:r>
      <w:r w:rsidR="00635096">
        <w:rPr>
          <w:b/>
          <w:bCs/>
          <w:sz w:val="28"/>
          <w:szCs w:val="28"/>
        </w:rPr>
        <w:t>ACHA60</w:t>
      </w:r>
      <w:r w:rsidR="00E741FD">
        <w:rPr>
          <w:b/>
          <w:bCs/>
          <w:sz w:val="28"/>
          <w:szCs w:val="28"/>
        </w:rPr>
        <w:t>06</w:t>
      </w:r>
    </w:p>
    <w:p w14:paraId="60A94202" w14:textId="77777777" w:rsidR="0062302F" w:rsidRDefault="0062302F" w:rsidP="002238A9">
      <w:pPr>
        <w:jc w:val="center"/>
      </w:pPr>
    </w:p>
    <w:p w14:paraId="7E8A858C" w14:textId="77777777" w:rsidR="0062302F" w:rsidRDefault="0062302F" w:rsidP="002238A9">
      <w:pPr>
        <w:jc w:val="center"/>
      </w:pPr>
    </w:p>
    <w:p w14:paraId="5A3E2356" w14:textId="77777777" w:rsidR="0062302F" w:rsidRDefault="0062302F" w:rsidP="002238A9">
      <w:pPr>
        <w:jc w:val="center"/>
      </w:pPr>
    </w:p>
    <w:p w14:paraId="1EAD6911" w14:textId="77777777" w:rsidR="0062302F" w:rsidRDefault="0062302F" w:rsidP="002238A9">
      <w:pPr>
        <w:jc w:val="center"/>
      </w:pPr>
    </w:p>
    <w:p w14:paraId="2B8D149A" w14:textId="77777777" w:rsidR="0062302F" w:rsidRDefault="0062302F" w:rsidP="002238A9">
      <w:pPr>
        <w:jc w:val="center"/>
      </w:pPr>
    </w:p>
    <w:p w14:paraId="2070BC7E" w14:textId="77777777" w:rsidR="0062302F" w:rsidRDefault="0062302F" w:rsidP="002238A9">
      <w:pPr>
        <w:jc w:val="center"/>
      </w:pPr>
    </w:p>
    <w:p w14:paraId="55FC5265" w14:textId="0867A0B8" w:rsidR="00266836" w:rsidRDefault="0042514F" w:rsidP="00754CC0">
      <w:pPr>
        <w:jc w:val="center"/>
      </w:pPr>
      <w:r>
        <w:t>Van Watkins</w:t>
      </w:r>
    </w:p>
    <w:p w14:paraId="2133A65E" w14:textId="77777777" w:rsidR="000911CD" w:rsidRDefault="0042514F" w:rsidP="0025422E">
      <w:pPr>
        <w:jc w:val="center"/>
      </w:pPr>
      <w:r>
        <w:t>2104732</w:t>
      </w:r>
    </w:p>
    <w:p w14:paraId="29B5A90B" w14:textId="14C8BC2B" w:rsidR="00305BAB" w:rsidRDefault="0042514F" w:rsidP="0025422E">
      <w:pPr>
        <w:jc w:val="center"/>
      </w:pPr>
      <w:r>
        <w:t>Date of Report (</w:t>
      </w:r>
      <w:r w:rsidR="00833919">
        <w:t>16</w:t>
      </w:r>
      <w:r w:rsidR="004B5A16">
        <w:t>/</w:t>
      </w:r>
      <w:r w:rsidR="00833919">
        <w:t>03</w:t>
      </w:r>
      <w:r>
        <w:t>/</w:t>
      </w:r>
      <w:r w:rsidR="004B5A16">
        <w:t>202</w:t>
      </w:r>
      <w:r w:rsidR="00833919">
        <w:t>5</w:t>
      </w:r>
      <w:r>
        <w:t>)</w:t>
      </w:r>
    </w:p>
    <w:p w14:paraId="4A053918" w14:textId="77777777" w:rsidR="00356127" w:rsidRDefault="008432BE" w:rsidP="00356127">
      <w:pPr>
        <w:pStyle w:val="Heading1"/>
      </w:pPr>
      <w:bookmarkStart w:id="0" w:name="_Toc193053889"/>
      <w:r>
        <w:lastRenderedPageBreak/>
        <w:t>Abstract</w:t>
      </w:r>
      <w:bookmarkEnd w:id="0"/>
    </w:p>
    <w:p w14:paraId="5E78BA1C" w14:textId="06543FA2" w:rsidR="009F3519" w:rsidRPr="009F3519" w:rsidRDefault="009F3519" w:rsidP="009F3519">
      <w:r w:rsidRPr="009F3519">
        <w:t xml:space="preserve">Increasing the rotational speed of internal combustion engines imposes greater mechanical loads on critical components, affecting their structural integrity and fatigue life. </w:t>
      </w:r>
      <w:r w:rsidR="00E81FD2" w:rsidRPr="009F3519">
        <w:t>Higher inertia forces</w:t>
      </w:r>
      <w:r w:rsidR="00A55ACE">
        <w:t xml:space="preserve"> </w:t>
      </w:r>
      <w:r w:rsidRPr="009F3519">
        <w:t xml:space="preserve">amplified cyclic stresses, and variations in gas pressure distribution contribute to accelerated wear and potential failure. This study investigates the impact of increased engine speeds on component safety factors, focusing on the piston, connecting rod, and </w:t>
      </w:r>
      <w:proofErr w:type="spellStart"/>
      <w:r w:rsidRPr="009F3519">
        <w:t>gudgeon</w:t>
      </w:r>
      <w:proofErr w:type="spellEnd"/>
      <w:r w:rsidRPr="009F3519">
        <w:t xml:space="preserve"> pin. Through analytical calculations and MATLAB-assisted simulations, fatigue safety factors are assessed to determine design limitations and areas for </w:t>
      </w:r>
      <w:r w:rsidR="00A55ACE">
        <w:t>optimisation</w:t>
      </w:r>
      <w:r w:rsidRPr="009F3519">
        <w:t>. Various strategies, including geometric refinements and material considerations, are explored to maintain mechanical reliability under intensified loading conditions. The findings provide insight into balancing performance gains with durability, ensuring that ICE components can withstand higher speeds without premature failure.</w:t>
      </w:r>
    </w:p>
    <w:p w14:paraId="66D60F69" w14:textId="76602693" w:rsidR="00D7034D" w:rsidRPr="00D7034D" w:rsidRDefault="00D7034D" w:rsidP="00D7034D">
      <w:pPr>
        <w:rPr>
          <w:rFonts w:asciiTheme="majorHAnsi" w:eastAsiaTheme="majorEastAsia" w:hAnsiTheme="majorHAnsi" w:cstheme="majorBidi"/>
          <w:color w:val="2F5496" w:themeColor="accent1" w:themeShade="BF"/>
          <w:sz w:val="24"/>
          <w:szCs w:val="24"/>
        </w:rPr>
      </w:pPr>
      <w:r>
        <w:rPr>
          <w:sz w:val="24"/>
          <w:szCs w:val="24"/>
        </w:rPr>
        <w:br w:type="page"/>
      </w:r>
    </w:p>
    <w:p w14:paraId="1184684F" w14:textId="77777777" w:rsidR="00305BAB" w:rsidRDefault="00305BAB" w:rsidP="00305BAB"/>
    <w:p w14:paraId="350DDD5B" w14:textId="77777777" w:rsidR="007A6093" w:rsidRDefault="007A6093" w:rsidP="007A6093">
      <w:pPr>
        <w:jc w:val="center"/>
      </w:pPr>
    </w:p>
    <w:sdt>
      <w:sdtPr>
        <w:rPr>
          <w:rFonts w:asciiTheme="minorHAnsi" w:eastAsiaTheme="minorHAnsi" w:hAnsiTheme="minorHAnsi" w:cstheme="minorBidi"/>
          <w:color w:val="auto"/>
          <w:sz w:val="22"/>
          <w:szCs w:val="22"/>
          <w:lang w:val="en-GB"/>
        </w:rPr>
        <w:id w:val="-265163393"/>
        <w:docPartObj>
          <w:docPartGallery w:val="Table of Contents"/>
          <w:docPartUnique/>
        </w:docPartObj>
      </w:sdtPr>
      <w:sdtEndPr>
        <w:rPr>
          <w:rFonts w:ascii="Calibri" w:hAnsi="Calibri" w:cstheme="minorHAnsi"/>
          <w:b/>
          <w:bCs/>
          <w:noProof/>
        </w:rPr>
      </w:sdtEndPr>
      <w:sdtContent>
        <w:p w14:paraId="7BAFA459" w14:textId="4C51C5AB" w:rsidR="00E11F88" w:rsidRDefault="00E11F88">
          <w:pPr>
            <w:pStyle w:val="TOCHeading"/>
          </w:pPr>
          <w:r>
            <w:t>Contents</w:t>
          </w:r>
        </w:p>
        <w:p w14:paraId="1B1BFF1F" w14:textId="0761082D" w:rsidR="003B674A" w:rsidRDefault="00E11F88">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93053889" w:history="1">
            <w:r w:rsidR="003B674A" w:rsidRPr="00DE3047">
              <w:rPr>
                <w:rStyle w:val="Hyperlink"/>
                <w:noProof/>
              </w:rPr>
              <w:t>Abstract</w:t>
            </w:r>
            <w:r w:rsidR="003B674A">
              <w:rPr>
                <w:noProof/>
                <w:webHidden/>
              </w:rPr>
              <w:tab/>
            </w:r>
            <w:r w:rsidR="003B674A">
              <w:rPr>
                <w:noProof/>
                <w:webHidden/>
              </w:rPr>
              <w:fldChar w:fldCharType="begin"/>
            </w:r>
            <w:r w:rsidR="003B674A">
              <w:rPr>
                <w:noProof/>
                <w:webHidden/>
              </w:rPr>
              <w:instrText xml:space="preserve"> PAGEREF _Toc193053889 \h </w:instrText>
            </w:r>
            <w:r w:rsidR="003B674A">
              <w:rPr>
                <w:noProof/>
                <w:webHidden/>
              </w:rPr>
            </w:r>
            <w:r w:rsidR="003B674A">
              <w:rPr>
                <w:noProof/>
                <w:webHidden/>
              </w:rPr>
              <w:fldChar w:fldCharType="separate"/>
            </w:r>
            <w:r w:rsidR="003B674A">
              <w:rPr>
                <w:noProof/>
                <w:webHidden/>
              </w:rPr>
              <w:t>1</w:t>
            </w:r>
            <w:r w:rsidR="003B674A">
              <w:rPr>
                <w:noProof/>
                <w:webHidden/>
              </w:rPr>
              <w:fldChar w:fldCharType="end"/>
            </w:r>
          </w:hyperlink>
        </w:p>
        <w:p w14:paraId="1C171298" w14:textId="11389DE5" w:rsidR="003B674A" w:rsidRDefault="003B674A">
          <w:pPr>
            <w:pStyle w:val="TOC1"/>
            <w:tabs>
              <w:tab w:val="right" w:leader="dot" w:pos="9016"/>
            </w:tabs>
            <w:rPr>
              <w:rFonts w:asciiTheme="minorHAnsi" w:eastAsiaTheme="minorEastAsia" w:hAnsiTheme="minorHAnsi" w:cstheme="minorBidi"/>
              <w:noProof/>
              <w:lang w:eastAsia="en-GB"/>
            </w:rPr>
          </w:pPr>
          <w:hyperlink w:anchor="_Toc193053890" w:history="1">
            <w:r w:rsidRPr="00DE3047">
              <w:rPr>
                <w:rStyle w:val="Hyperlink"/>
                <w:noProof/>
              </w:rPr>
              <w:t>Introduction</w:t>
            </w:r>
            <w:r>
              <w:rPr>
                <w:noProof/>
                <w:webHidden/>
              </w:rPr>
              <w:tab/>
            </w:r>
            <w:r>
              <w:rPr>
                <w:noProof/>
                <w:webHidden/>
              </w:rPr>
              <w:fldChar w:fldCharType="begin"/>
            </w:r>
            <w:r>
              <w:rPr>
                <w:noProof/>
                <w:webHidden/>
              </w:rPr>
              <w:instrText xml:space="preserve"> PAGEREF _Toc193053890 \h </w:instrText>
            </w:r>
            <w:r>
              <w:rPr>
                <w:noProof/>
                <w:webHidden/>
              </w:rPr>
            </w:r>
            <w:r>
              <w:rPr>
                <w:noProof/>
                <w:webHidden/>
              </w:rPr>
              <w:fldChar w:fldCharType="separate"/>
            </w:r>
            <w:r>
              <w:rPr>
                <w:noProof/>
                <w:webHidden/>
              </w:rPr>
              <w:t>3</w:t>
            </w:r>
            <w:r>
              <w:rPr>
                <w:noProof/>
                <w:webHidden/>
              </w:rPr>
              <w:fldChar w:fldCharType="end"/>
            </w:r>
          </w:hyperlink>
        </w:p>
        <w:p w14:paraId="3C310BE3" w14:textId="0EB6BF37" w:rsidR="003B674A" w:rsidRDefault="003B674A">
          <w:pPr>
            <w:pStyle w:val="TOC3"/>
            <w:tabs>
              <w:tab w:val="right" w:leader="dot" w:pos="9016"/>
            </w:tabs>
            <w:rPr>
              <w:rFonts w:asciiTheme="minorHAnsi" w:eastAsiaTheme="minorEastAsia" w:hAnsiTheme="minorHAnsi" w:cstheme="minorBidi"/>
              <w:noProof/>
              <w:lang w:eastAsia="en-GB"/>
            </w:rPr>
          </w:pPr>
          <w:hyperlink w:anchor="_Toc193053891" w:history="1">
            <w:r w:rsidRPr="00DE3047">
              <w:rPr>
                <w:rStyle w:val="Hyperlink"/>
                <w:noProof/>
              </w:rPr>
              <w:t>Objectives and Justification</w:t>
            </w:r>
            <w:r>
              <w:rPr>
                <w:noProof/>
                <w:webHidden/>
              </w:rPr>
              <w:tab/>
            </w:r>
            <w:r>
              <w:rPr>
                <w:noProof/>
                <w:webHidden/>
              </w:rPr>
              <w:fldChar w:fldCharType="begin"/>
            </w:r>
            <w:r>
              <w:rPr>
                <w:noProof/>
                <w:webHidden/>
              </w:rPr>
              <w:instrText xml:space="preserve"> PAGEREF _Toc193053891 \h </w:instrText>
            </w:r>
            <w:r>
              <w:rPr>
                <w:noProof/>
                <w:webHidden/>
              </w:rPr>
            </w:r>
            <w:r>
              <w:rPr>
                <w:noProof/>
                <w:webHidden/>
              </w:rPr>
              <w:fldChar w:fldCharType="separate"/>
            </w:r>
            <w:r>
              <w:rPr>
                <w:noProof/>
                <w:webHidden/>
              </w:rPr>
              <w:t>3</w:t>
            </w:r>
            <w:r>
              <w:rPr>
                <w:noProof/>
                <w:webHidden/>
              </w:rPr>
              <w:fldChar w:fldCharType="end"/>
            </w:r>
          </w:hyperlink>
        </w:p>
        <w:p w14:paraId="40A1E5EC" w14:textId="0F261565" w:rsidR="003B674A" w:rsidRDefault="003B674A">
          <w:pPr>
            <w:pStyle w:val="TOC1"/>
            <w:tabs>
              <w:tab w:val="right" w:leader="dot" w:pos="9016"/>
            </w:tabs>
            <w:rPr>
              <w:rFonts w:asciiTheme="minorHAnsi" w:eastAsiaTheme="minorEastAsia" w:hAnsiTheme="minorHAnsi" w:cstheme="minorBidi"/>
              <w:noProof/>
              <w:lang w:eastAsia="en-GB"/>
            </w:rPr>
          </w:pPr>
          <w:hyperlink w:anchor="_Toc193053892" w:history="1">
            <w:r w:rsidRPr="00DE3047">
              <w:rPr>
                <w:rStyle w:val="Hyperlink"/>
                <w:noProof/>
              </w:rPr>
              <w:t>Methodology</w:t>
            </w:r>
            <w:r>
              <w:rPr>
                <w:noProof/>
                <w:webHidden/>
              </w:rPr>
              <w:tab/>
            </w:r>
            <w:r>
              <w:rPr>
                <w:noProof/>
                <w:webHidden/>
              </w:rPr>
              <w:fldChar w:fldCharType="begin"/>
            </w:r>
            <w:r>
              <w:rPr>
                <w:noProof/>
                <w:webHidden/>
              </w:rPr>
              <w:instrText xml:space="preserve"> PAGEREF _Toc193053892 \h </w:instrText>
            </w:r>
            <w:r>
              <w:rPr>
                <w:noProof/>
                <w:webHidden/>
              </w:rPr>
            </w:r>
            <w:r>
              <w:rPr>
                <w:noProof/>
                <w:webHidden/>
              </w:rPr>
              <w:fldChar w:fldCharType="separate"/>
            </w:r>
            <w:r>
              <w:rPr>
                <w:noProof/>
                <w:webHidden/>
              </w:rPr>
              <w:t>4</w:t>
            </w:r>
            <w:r>
              <w:rPr>
                <w:noProof/>
                <w:webHidden/>
              </w:rPr>
              <w:fldChar w:fldCharType="end"/>
            </w:r>
          </w:hyperlink>
        </w:p>
        <w:p w14:paraId="1DFE5C23" w14:textId="58C0DA67" w:rsidR="003B674A" w:rsidRDefault="003B674A">
          <w:pPr>
            <w:pStyle w:val="TOC3"/>
            <w:tabs>
              <w:tab w:val="right" w:leader="dot" w:pos="9016"/>
            </w:tabs>
            <w:rPr>
              <w:rFonts w:asciiTheme="minorHAnsi" w:eastAsiaTheme="minorEastAsia" w:hAnsiTheme="minorHAnsi" w:cstheme="minorBidi"/>
              <w:noProof/>
              <w:lang w:eastAsia="en-GB"/>
            </w:rPr>
          </w:pPr>
          <w:hyperlink w:anchor="_Toc193053893" w:history="1">
            <w:r w:rsidRPr="00DE3047">
              <w:rPr>
                <w:rStyle w:val="Hyperlink"/>
                <w:noProof/>
              </w:rPr>
              <w:t>MATLAB and Analytical Solutions</w:t>
            </w:r>
            <w:r>
              <w:rPr>
                <w:noProof/>
                <w:webHidden/>
              </w:rPr>
              <w:tab/>
            </w:r>
            <w:r>
              <w:rPr>
                <w:noProof/>
                <w:webHidden/>
              </w:rPr>
              <w:fldChar w:fldCharType="begin"/>
            </w:r>
            <w:r>
              <w:rPr>
                <w:noProof/>
                <w:webHidden/>
              </w:rPr>
              <w:instrText xml:space="preserve"> PAGEREF _Toc193053893 \h </w:instrText>
            </w:r>
            <w:r>
              <w:rPr>
                <w:noProof/>
                <w:webHidden/>
              </w:rPr>
            </w:r>
            <w:r>
              <w:rPr>
                <w:noProof/>
                <w:webHidden/>
              </w:rPr>
              <w:fldChar w:fldCharType="separate"/>
            </w:r>
            <w:r>
              <w:rPr>
                <w:noProof/>
                <w:webHidden/>
              </w:rPr>
              <w:t>4</w:t>
            </w:r>
            <w:r>
              <w:rPr>
                <w:noProof/>
                <w:webHidden/>
              </w:rPr>
              <w:fldChar w:fldCharType="end"/>
            </w:r>
          </w:hyperlink>
        </w:p>
        <w:p w14:paraId="4221768B" w14:textId="0651E479" w:rsidR="003B674A" w:rsidRDefault="003B674A">
          <w:pPr>
            <w:pStyle w:val="TOC3"/>
            <w:tabs>
              <w:tab w:val="right" w:leader="dot" w:pos="9016"/>
            </w:tabs>
            <w:rPr>
              <w:rFonts w:asciiTheme="minorHAnsi" w:eastAsiaTheme="minorEastAsia" w:hAnsiTheme="minorHAnsi" w:cstheme="minorBidi"/>
              <w:noProof/>
              <w:lang w:eastAsia="en-GB"/>
            </w:rPr>
          </w:pPr>
          <w:hyperlink w:anchor="_Toc193053894" w:history="1">
            <w:r w:rsidRPr="00DE3047">
              <w:rPr>
                <w:rStyle w:val="Hyperlink"/>
                <w:noProof/>
              </w:rPr>
              <w:t>Assumptions and Limitations</w:t>
            </w:r>
            <w:r>
              <w:rPr>
                <w:noProof/>
                <w:webHidden/>
              </w:rPr>
              <w:tab/>
            </w:r>
            <w:r>
              <w:rPr>
                <w:noProof/>
                <w:webHidden/>
              </w:rPr>
              <w:fldChar w:fldCharType="begin"/>
            </w:r>
            <w:r>
              <w:rPr>
                <w:noProof/>
                <w:webHidden/>
              </w:rPr>
              <w:instrText xml:space="preserve"> PAGEREF _Toc193053894 \h </w:instrText>
            </w:r>
            <w:r>
              <w:rPr>
                <w:noProof/>
                <w:webHidden/>
              </w:rPr>
            </w:r>
            <w:r>
              <w:rPr>
                <w:noProof/>
                <w:webHidden/>
              </w:rPr>
              <w:fldChar w:fldCharType="separate"/>
            </w:r>
            <w:r>
              <w:rPr>
                <w:noProof/>
                <w:webHidden/>
              </w:rPr>
              <w:t>4</w:t>
            </w:r>
            <w:r>
              <w:rPr>
                <w:noProof/>
                <w:webHidden/>
              </w:rPr>
              <w:fldChar w:fldCharType="end"/>
            </w:r>
          </w:hyperlink>
        </w:p>
        <w:p w14:paraId="18CD8572" w14:textId="2687D5AA" w:rsidR="003B674A" w:rsidRDefault="003B674A">
          <w:pPr>
            <w:pStyle w:val="TOC1"/>
            <w:tabs>
              <w:tab w:val="right" w:leader="dot" w:pos="9016"/>
            </w:tabs>
            <w:rPr>
              <w:rFonts w:asciiTheme="minorHAnsi" w:eastAsiaTheme="minorEastAsia" w:hAnsiTheme="minorHAnsi" w:cstheme="minorBidi"/>
              <w:noProof/>
              <w:lang w:eastAsia="en-GB"/>
            </w:rPr>
          </w:pPr>
          <w:hyperlink w:anchor="_Toc193053895" w:history="1">
            <w:r w:rsidRPr="00DE3047">
              <w:rPr>
                <w:rStyle w:val="Hyperlink"/>
                <w:noProof/>
              </w:rPr>
              <w:t>Analysis of Existing Components</w:t>
            </w:r>
            <w:r>
              <w:rPr>
                <w:noProof/>
                <w:webHidden/>
              </w:rPr>
              <w:tab/>
            </w:r>
            <w:r>
              <w:rPr>
                <w:noProof/>
                <w:webHidden/>
              </w:rPr>
              <w:fldChar w:fldCharType="begin"/>
            </w:r>
            <w:r>
              <w:rPr>
                <w:noProof/>
                <w:webHidden/>
              </w:rPr>
              <w:instrText xml:space="preserve"> PAGEREF _Toc193053895 \h </w:instrText>
            </w:r>
            <w:r>
              <w:rPr>
                <w:noProof/>
                <w:webHidden/>
              </w:rPr>
            </w:r>
            <w:r>
              <w:rPr>
                <w:noProof/>
                <w:webHidden/>
              </w:rPr>
              <w:fldChar w:fldCharType="separate"/>
            </w:r>
            <w:r>
              <w:rPr>
                <w:noProof/>
                <w:webHidden/>
              </w:rPr>
              <w:t>5</w:t>
            </w:r>
            <w:r>
              <w:rPr>
                <w:noProof/>
                <w:webHidden/>
              </w:rPr>
              <w:fldChar w:fldCharType="end"/>
            </w:r>
          </w:hyperlink>
        </w:p>
        <w:p w14:paraId="1F851CD0" w14:textId="79488237" w:rsidR="003B674A" w:rsidRDefault="003B674A">
          <w:pPr>
            <w:pStyle w:val="TOC3"/>
            <w:tabs>
              <w:tab w:val="right" w:leader="dot" w:pos="9016"/>
            </w:tabs>
            <w:rPr>
              <w:rFonts w:asciiTheme="minorHAnsi" w:eastAsiaTheme="minorEastAsia" w:hAnsiTheme="minorHAnsi" w:cstheme="minorBidi"/>
              <w:noProof/>
              <w:lang w:eastAsia="en-GB"/>
            </w:rPr>
          </w:pPr>
          <w:hyperlink w:anchor="_Toc193053896" w:history="1">
            <w:r w:rsidRPr="00DE3047">
              <w:rPr>
                <w:rStyle w:val="Hyperlink"/>
                <w:noProof/>
              </w:rPr>
              <w:t>Connecting Rod</w:t>
            </w:r>
            <w:r>
              <w:rPr>
                <w:noProof/>
                <w:webHidden/>
              </w:rPr>
              <w:tab/>
            </w:r>
            <w:r>
              <w:rPr>
                <w:noProof/>
                <w:webHidden/>
              </w:rPr>
              <w:fldChar w:fldCharType="begin"/>
            </w:r>
            <w:r>
              <w:rPr>
                <w:noProof/>
                <w:webHidden/>
              </w:rPr>
              <w:instrText xml:space="preserve"> PAGEREF _Toc193053896 \h </w:instrText>
            </w:r>
            <w:r>
              <w:rPr>
                <w:noProof/>
                <w:webHidden/>
              </w:rPr>
            </w:r>
            <w:r>
              <w:rPr>
                <w:noProof/>
                <w:webHidden/>
              </w:rPr>
              <w:fldChar w:fldCharType="separate"/>
            </w:r>
            <w:r>
              <w:rPr>
                <w:noProof/>
                <w:webHidden/>
              </w:rPr>
              <w:t>5</w:t>
            </w:r>
            <w:r>
              <w:rPr>
                <w:noProof/>
                <w:webHidden/>
              </w:rPr>
              <w:fldChar w:fldCharType="end"/>
            </w:r>
          </w:hyperlink>
        </w:p>
        <w:p w14:paraId="50AF2C75" w14:textId="43CD29E5" w:rsidR="003B674A" w:rsidRDefault="003B674A">
          <w:pPr>
            <w:pStyle w:val="TOC3"/>
            <w:tabs>
              <w:tab w:val="right" w:leader="dot" w:pos="9016"/>
            </w:tabs>
            <w:rPr>
              <w:rFonts w:asciiTheme="minorHAnsi" w:eastAsiaTheme="minorEastAsia" w:hAnsiTheme="minorHAnsi" w:cstheme="minorBidi"/>
              <w:noProof/>
              <w:lang w:eastAsia="en-GB"/>
            </w:rPr>
          </w:pPr>
          <w:hyperlink w:anchor="_Toc193053897" w:history="1">
            <w:r w:rsidRPr="00DE3047">
              <w:rPr>
                <w:rStyle w:val="Hyperlink"/>
                <w:noProof/>
              </w:rPr>
              <w:t>Gudgeon Pin</w:t>
            </w:r>
            <w:r>
              <w:rPr>
                <w:noProof/>
                <w:webHidden/>
              </w:rPr>
              <w:tab/>
            </w:r>
            <w:r>
              <w:rPr>
                <w:noProof/>
                <w:webHidden/>
              </w:rPr>
              <w:fldChar w:fldCharType="begin"/>
            </w:r>
            <w:r>
              <w:rPr>
                <w:noProof/>
                <w:webHidden/>
              </w:rPr>
              <w:instrText xml:space="preserve"> PAGEREF _Toc193053897 \h </w:instrText>
            </w:r>
            <w:r>
              <w:rPr>
                <w:noProof/>
                <w:webHidden/>
              </w:rPr>
            </w:r>
            <w:r>
              <w:rPr>
                <w:noProof/>
                <w:webHidden/>
              </w:rPr>
              <w:fldChar w:fldCharType="separate"/>
            </w:r>
            <w:r>
              <w:rPr>
                <w:noProof/>
                <w:webHidden/>
              </w:rPr>
              <w:t>8</w:t>
            </w:r>
            <w:r>
              <w:rPr>
                <w:noProof/>
                <w:webHidden/>
              </w:rPr>
              <w:fldChar w:fldCharType="end"/>
            </w:r>
          </w:hyperlink>
        </w:p>
        <w:p w14:paraId="6B49569F" w14:textId="118EE742" w:rsidR="003B674A" w:rsidRDefault="003B674A">
          <w:pPr>
            <w:pStyle w:val="TOC1"/>
            <w:tabs>
              <w:tab w:val="right" w:leader="dot" w:pos="9016"/>
            </w:tabs>
            <w:rPr>
              <w:rFonts w:asciiTheme="minorHAnsi" w:eastAsiaTheme="minorEastAsia" w:hAnsiTheme="minorHAnsi" w:cstheme="minorBidi"/>
              <w:noProof/>
              <w:lang w:eastAsia="en-GB"/>
            </w:rPr>
          </w:pPr>
          <w:hyperlink w:anchor="_Toc193053898" w:history="1">
            <w:r w:rsidRPr="00DE3047">
              <w:rPr>
                <w:rStyle w:val="Hyperlink"/>
                <w:noProof/>
              </w:rPr>
              <w:t>Effects of Increased RPM</w:t>
            </w:r>
            <w:r>
              <w:rPr>
                <w:noProof/>
                <w:webHidden/>
              </w:rPr>
              <w:tab/>
            </w:r>
            <w:r>
              <w:rPr>
                <w:noProof/>
                <w:webHidden/>
              </w:rPr>
              <w:fldChar w:fldCharType="begin"/>
            </w:r>
            <w:r>
              <w:rPr>
                <w:noProof/>
                <w:webHidden/>
              </w:rPr>
              <w:instrText xml:space="preserve"> PAGEREF _Toc193053898 \h </w:instrText>
            </w:r>
            <w:r>
              <w:rPr>
                <w:noProof/>
                <w:webHidden/>
              </w:rPr>
            </w:r>
            <w:r>
              <w:rPr>
                <w:noProof/>
                <w:webHidden/>
              </w:rPr>
              <w:fldChar w:fldCharType="separate"/>
            </w:r>
            <w:r>
              <w:rPr>
                <w:noProof/>
                <w:webHidden/>
              </w:rPr>
              <w:t>11</w:t>
            </w:r>
            <w:r>
              <w:rPr>
                <w:noProof/>
                <w:webHidden/>
              </w:rPr>
              <w:fldChar w:fldCharType="end"/>
            </w:r>
          </w:hyperlink>
        </w:p>
        <w:p w14:paraId="778D14F5" w14:textId="464D7F6C" w:rsidR="003B674A" w:rsidRDefault="003B674A">
          <w:pPr>
            <w:pStyle w:val="TOC1"/>
            <w:tabs>
              <w:tab w:val="right" w:leader="dot" w:pos="9016"/>
            </w:tabs>
            <w:rPr>
              <w:rFonts w:asciiTheme="minorHAnsi" w:eastAsiaTheme="minorEastAsia" w:hAnsiTheme="minorHAnsi" w:cstheme="minorBidi"/>
              <w:noProof/>
              <w:lang w:eastAsia="en-GB"/>
            </w:rPr>
          </w:pPr>
          <w:hyperlink w:anchor="_Toc193053899" w:history="1">
            <w:r w:rsidRPr="00DE3047">
              <w:rPr>
                <w:rStyle w:val="Hyperlink"/>
                <w:noProof/>
              </w:rPr>
              <w:t>Evaluation of Crankshaft Configuration</w:t>
            </w:r>
            <w:r>
              <w:rPr>
                <w:noProof/>
                <w:webHidden/>
              </w:rPr>
              <w:tab/>
            </w:r>
            <w:r>
              <w:rPr>
                <w:noProof/>
                <w:webHidden/>
              </w:rPr>
              <w:fldChar w:fldCharType="begin"/>
            </w:r>
            <w:r>
              <w:rPr>
                <w:noProof/>
                <w:webHidden/>
              </w:rPr>
              <w:instrText xml:space="preserve"> PAGEREF _Toc193053899 \h </w:instrText>
            </w:r>
            <w:r>
              <w:rPr>
                <w:noProof/>
                <w:webHidden/>
              </w:rPr>
            </w:r>
            <w:r>
              <w:rPr>
                <w:noProof/>
                <w:webHidden/>
              </w:rPr>
              <w:fldChar w:fldCharType="separate"/>
            </w:r>
            <w:r>
              <w:rPr>
                <w:noProof/>
                <w:webHidden/>
              </w:rPr>
              <w:t>14</w:t>
            </w:r>
            <w:r>
              <w:rPr>
                <w:noProof/>
                <w:webHidden/>
              </w:rPr>
              <w:fldChar w:fldCharType="end"/>
            </w:r>
          </w:hyperlink>
        </w:p>
        <w:p w14:paraId="7A69FD4D" w14:textId="1A4E4400" w:rsidR="003B674A" w:rsidRDefault="003B674A">
          <w:pPr>
            <w:pStyle w:val="TOC1"/>
            <w:tabs>
              <w:tab w:val="right" w:leader="dot" w:pos="9016"/>
            </w:tabs>
            <w:rPr>
              <w:rFonts w:asciiTheme="minorHAnsi" w:eastAsiaTheme="minorEastAsia" w:hAnsiTheme="minorHAnsi" w:cstheme="minorBidi"/>
              <w:noProof/>
              <w:lang w:eastAsia="en-GB"/>
            </w:rPr>
          </w:pPr>
          <w:hyperlink w:anchor="_Toc193053900" w:history="1">
            <w:r w:rsidRPr="00DE3047">
              <w:rPr>
                <w:rStyle w:val="Hyperlink"/>
                <w:noProof/>
              </w:rPr>
              <w:t>Conclusion</w:t>
            </w:r>
            <w:r>
              <w:rPr>
                <w:noProof/>
                <w:webHidden/>
              </w:rPr>
              <w:tab/>
            </w:r>
            <w:r>
              <w:rPr>
                <w:noProof/>
                <w:webHidden/>
              </w:rPr>
              <w:fldChar w:fldCharType="begin"/>
            </w:r>
            <w:r>
              <w:rPr>
                <w:noProof/>
                <w:webHidden/>
              </w:rPr>
              <w:instrText xml:space="preserve"> PAGEREF _Toc193053900 \h </w:instrText>
            </w:r>
            <w:r>
              <w:rPr>
                <w:noProof/>
                <w:webHidden/>
              </w:rPr>
            </w:r>
            <w:r>
              <w:rPr>
                <w:noProof/>
                <w:webHidden/>
              </w:rPr>
              <w:fldChar w:fldCharType="separate"/>
            </w:r>
            <w:r>
              <w:rPr>
                <w:noProof/>
                <w:webHidden/>
              </w:rPr>
              <w:t>18</w:t>
            </w:r>
            <w:r>
              <w:rPr>
                <w:noProof/>
                <w:webHidden/>
              </w:rPr>
              <w:fldChar w:fldCharType="end"/>
            </w:r>
          </w:hyperlink>
        </w:p>
        <w:p w14:paraId="4F276E61" w14:textId="4F8D41C8" w:rsidR="003B674A" w:rsidRDefault="003B674A">
          <w:pPr>
            <w:pStyle w:val="TOC1"/>
            <w:tabs>
              <w:tab w:val="right" w:leader="dot" w:pos="9016"/>
            </w:tabs>
            <w:rPr>
              <w:rFonts w:asciiTheme="minorHAnsi" w:eastAsiaTheme="minorEastAsia" w:hAnsiTheme="minorHAnsi" w:cstheme="minorBidi"/>
              <w:noProof/>
              <w:lang w:eastAsia="en-GB"/>
            </w:rPr>
          </w:pPr>
          <w:hyperlink w:anchor="_Toc193053901" w:history="1">
            <w:r w:rsidRPr="00DE3047">
              <w:rPr>
                <w:rStyle w:val="Hyperlink"/>
                <w:noProof/>
              </w:rPr>
              <w:t>References</w:t>
            </w:r>
            <w:r>
              <w:rPr>
                <w:noProof/>
                <w:webHidden/>
              </w:rPr>
              <w:tab/>
            </w:r>
            <w:r>
              <w:rPr>
                <w:noProof/>
                <w:webHidden/>
              </w:rPr>
              <w:fldChar w:fldCharType="begin"/>
            </w:r>
            <w:r>
              <w:rPr>
                <w:noProof/>
                <w:webHidden/>
              </w:rPr>
              <w:instrText xml:space="preserve"> PAGEREF _Toc193053901 \h </w:instrText>
            </w:r>
            <w:r>
              <w:rPr>
                <w:noProof/>
                <w:webHidden/>
              </w:rPr>
            </w:r>
            <w:r>
              <w:rPr>
                <w:noProof/>
                <w:webHidden/>
              </w:rPr>
              <w:fldChar w:fldCharType="separate"/>
            </w:r>
            <w:r>
              <w:rPr>
                <w:noProof/>
                <w:webHidden/>
              </w:rPr>
              <w:t>19</w:t>
            </w:r>
            <w:r>
              <w:rPr>
                <w:noProof/>
                <w:webHidden/>
              </w:rPr>
              <w:fldChar w:fldCharType="end"/>
            </w:r>
          </w:hyperlink>
        </w:p>
        <w:p w14:paraId="36C25F5F" w14:textId="70FA158A" w:rsidR="003B674A" w:rsidRDefault="003B674A">
          <w:pPr>
            <w:pStyle w:val="TOC1"/>
            <w:tabs>
              <w:tab w:val="right" w:leader="dot" w:pos="9016"/>
            </w:tabs>
            <w:rPr>
              <w:rFonts w:asciiTheme="minorHAnsi" w:eastAsiaTheme="minorEastAsia" w:hAnsiTheme="minorHAnsi" w:cstheme="minorBidi"/>
              <w:noProof/>
              <w:lang w:eastAsia="en-GB"/>
            </w:rPr>
          </w:pPr>
          <w:hyperlink w:anchor="_Toc193053902" w:history="1">
            <w:r w:rsidRPr="00DE3047">
              <w:rPr>
                <w:rStyle w:val="Hyperlink"/>
                <w:noProof/>
              </w:rPr>
              <w:t>Appendices A – Figures</w:t>
            </w:r>
            <w:r>
              <w:rPr>
                <w:noProof/>
                <w:webHidden/>
              </w:rPr>
              <w:tab/>
            </w:r>
            <w:r>
              <w:rPr>
                <w:noProof/>
                <w:webHidden/>
              </w:rPr>
              <w:fldChar w:fldCharType="begin"/>
            </w:r>
            <w:r>
              <w:rPr>
                <w:noProof/>
                <w:webHidden/>
              </w:rPr>
              <w:instrText xml:space="preserve"> PAGEREF _Toc193053902 \h </w:instrText>
            </w:r>
            <w:r>
              <w:rPr>
                <w:noProof/>
                <w:webHidden/>
              </w:rPr>
            </w:r>
            <w:r>
              <w:rPr>
                <w:noProof/>
                <w:webHidden/>
              </w:rPr>
              <w:fldChar w:fldCharType="separate"/>
            </w:r>
            <w:r>
              <w:rPr>
                <w:noProof/>
                <w:webHidden/>
              </w:rPr>
              <w:t>20</w:t>
            </w:r>
            <w:r>
              <w:rPr>
                <w:noProof/>
                <w:webHidden/>
              </w:rPr>
              <w:fldChar w:fldCharType="end"/>
            </w:r>
          </w:hyperlink>
        </w:p>
        <w:p w14:paraId="1C40F241" w14:textId="59D19B13" w:rsidR="00E11F88" w:rsidRDefault="00E11F88">
          <w:r>
            <w:rPr>
              <w:b/>
              <w:bCs/>
              <w:noProof/>
            </w:rPr>
            <w:fldChar w:fldCharType="end"/>
          </w:r>
        </w:p>
      </w:sdtContent>
    </w:sdt>
    <w:p w14:paraId="3687BF9A" w14:textId="77777777" w:rsidR="007A6093" w:rsidRDefault="007A6093" w:rsidP="002C7793">
      <w:r>
        <w:br w:type="page"/>
      </w:r>
    </w:p>
    <w:p w14:paraId="7524F970" w14:textId="62447995" w:rsidR="00381125" w:rsidRDefault="00305BAB" w:rsidP="003C41B3">
      <w:pPr>
        <w:pStyle w:val="Heading1"/>
      </w:pPr>
      <w:bookmarkStart w:id="1" w:name="_Toc193053890"/>
      <w:r>
        <w:lastRenderedPageBreak/>
        <w:t>Introduction</w:t>
      </w:r>
      <w:bookmarkEnd w:id="1"/>
    </w:p>
    <w:p w14:paraId="2EDE71D0" w14:textId="6D79265C" w:rsidR="003C41B3" w:rsidRPr="00F24C42" w:rsidRDefault="0094581E" w:rsidP="00F24C42">
      <w:pPr>
        <w:rPr>
          <w:rFonts w:asciiTheme="minorHAnsi" w:hAnsiTheme="minorHAnsi"/>
        </w:rPr>
      </w:pPr>
      <w:r w:rsidRPr="00F24C42">
        <w:rPr>
          <w:rFonts w:asciiTheme="minorHAnsi" w:hAnsiTheme="minorHAnsi"/>
        </w:rPr>
        <w:t xml:space="preserve">Increasing ICE RPM enhances power but introduces higher inertial forces, reduced volumetric efficiency, and increased component stresses, impacting fatigue life. To ensure engine reliability, components must be </w:t>
      </w:r>
      <w:r w:rsidRPr="00F24C42">
        <w:rPr>
          <w:rFonts w:asciiTheme="minorHAnsi" w:hAnsiTheme="minorHAnsi"/>
        </w:rPr>
        <w:t>optimised</w:t>
      </w:r>
      <w:r w:rsidRPr="00F24C42">
        <w:rPr>
          <w:rFonts w:asciiTheme="minorHAnsi" w:hAnsiTheme="minorHAnsi"/>
        </w:rPr>
        <w:t xml:space="preserve"> to withstand these effects without excessive weight penalties or premature failure. This study evaluates key </w:t>
      </w:r>
      <w:r w:rsidRPr="00F24C42">
        <w:rPr>
          <w:rFonts w:asciiTheme="minorHAnsi" w:hAnsiTheme="minorHAnsi"/>
        </w:rPr>
        <w:t>elements</w:t>
      </w:r>
      <w:r w:rsidRPr="00F24C42">
        <w:rPr>
          <w:rFonts w:asciiTheme="minorHAnsi" w:hAnsiTheme="minorHAnsi"/>
        </w:rPr>
        <w:t xml:space="preserve"> to maintain structural integrity under high-RPM conditions.</w:t>
      </w:r>
    </w:p>
    <w:p w14:paraId="0FA8A6BB" w14:textId="3B7B67B3" w:rsidR="00F24C42" w:rsidRPr="00F24C42" w:rsidRDefault="0094581E" w:rsidP="00B43D79">
      <w:pPr>
        <w:pStyle w:val="Heading3"/>
      </w:pPr>
      <w:bookmarkStart w:id="2" w:name="_Toc193053891"/>
      <w:r>
        <w:rPr>
          <w:rStyle w:val="Strong"/>
          <w:b w:val="0"/>
          <w:bCs w:val="0"/>
        </w:rPr>
        <w:t>Objectives and Justification</w:t>
      </w:r>
      <w:bookmarkEnd w:id="2"/>
    </w:p>
    <w:p w14:paraId="3506E3D5" w14:textId="2CF33945" w:rsidR="00BF6556" w:rsidRPr="00F24C42" w:rsidRDefault="00F24C42" w:rsidP="00B43D79">
      <w:r w:rsidRPr="00F24C42">
        <w:rPr>
          <w:rStyle w:val="Strong"/>
          <w:rFonts w:asciiTheme="minorHAnsi" w:eastAsiaTheme="majorEastAsia" w:hAnsiTheme="minorHAnsi"/>
          <w:b w:val="0"/>
          <w:bCs w:val="0"/>
          <w:sz w:val="24"/>
          <w:szCs w:val="24"/>
        </w:rPr>
        <w:t xml:space="preserve">Understanding the impact of increased RPM is crucial for improving engine performance while maintaining durability. </w:t>
      </w:r>
      <w:r w:rsidR="004F06F5">
        <w:rPr>
          <w:rStyle w:val="Strong"/>
          <w:rFonts w:asciiTheme="minorHAnsi" w:eastAsiaTheme="majorEastAsia" w:hAnsiTheme="minorHAnsi"/>
          <w:b w:val="0"/>
          <w:bCs w:val="0"/>
          <w:sz w:val="24"/>
          <w:szCs w:val="24"/>
        </w:rPr>
        <w:t xml:space="preserve">Key components' safety factors are analysed at different RPM levels to identify failure risks. </w:t>
      </w:r>
      <w:r w:rsidRPr="00F24C42">
        <w:rPr>
          <w:rStyle w:val="Strong"/>
          <w:rFonts w:asciiTheme="minorHAnsi" w:eastAsiaTheme="majorEastAsia" w:hAnsiTheme="minorHAnsi"/>
          <w:b w:val="0"/>
          <w:bCs w:val="0"/>
          <w:sz w:val="24"/>
          <w:szCs w:val="24"/>
        </w:rPr>
        <w:t xml:space="preserve">Standard and cross-plane crankshafts are compared to determine the most suitable configuration for high-RPM operation, focusing on torque smoothness and mechanical stress distribution. </w:t>
      </w:r>
    </w:p>
    <w:p w14:paraId="07D26218" w14:textId="7F0AD1E2" w:rsidR="00877883" w:rsidRPr="00877883" w:rsidRDefault="008432BE" w:rsidP="000911CD">
      <w:pPr>
        <w:pStyle w:val="Heading1"/>
      </w:pPr>
      <w:r>
        <w:br w:type="page"/>
      </w:r>
    </w:p>
    <w:p w14:paraId="3A156FFA" w14:textId="76DB480C" w:rsidR="003D7F3A" w:rsidRDefault="003D7F3A" w:rsidP="003D7F3A">
      <w:pPr>
        <w:pStyle w:val="Heading1"/>
      </w:pPr>
      <w:bookmarkStart w:id="3" w:name="_Toc193053892"/>
      <w:r>
        <w:lastRenderedPageBreak/>
        <w:t>Methodology</w:t>
      </w:r>
      <w:bookmarkEnd w:id="3"/>
    </w:p>
    <w:p w14:paraId="0E2CC083" w14:textId="4AE4ED33" w:rsidR="003D7F3A" w:rsidRPr="009716ED" w:rsidRDefault="009716ED" w:rsidP="009716ED">
      <w:pPr>
        <w:rPr>
          <w:rFonts w:cs="Calibri"/>
        </w:rPr>
      </w:pPr>
      <w:r w:rsidRPr="009716ED">
        <w:rPr>
          <w:rFonts w:cs="Calibri"/>
        </w:rPr>
        <w:t xml:space="preserve">This study employs a combination of theoretical calculations and MATLAB-based computational analysis to evaluate component safety factors, predict failure risks, and explore design improvements. The approach follows a systematic process: first, </w:t>
      </w:r>
      <w:r>
        <w:rPr>
          <w:rFonts w:cs="Calibri"/>
        </w:rPr>
        <w:t xml:space="preserve">the baseline safety factors of key components are analysed, </w:t>
      </w:r>
      <w:r w:rsidR="004F06F5">
        <w:rPr>
          <w:rFonts w:cs="Calibri"/>
        </w:rPr>
        <w:t xml:space="preserve">and </w:t>
      </w:r>
      <w:r>
        <w:rPr>
          <w:rFonts w:cs="Calibri"/>
        </w:rPr>
        <w:t>then the effects of increased RPM are assessed</w:t>
      </w:r>
      <w:r w:rsidR="004F06F5">
        <w:rPr>
          <w:rFonts w:cs="Calibri"/>
        </w:rPr>
        <w:t>.</w:t>
      </w:r>
    </w:p>
    <w:p w14:paraId="197AED8B" w14:textId="0A3FBB96" w:rsidR="009716ED" w:rsidRDefault="009716ED" w:rsidP="009716ED">
      <w:pPr>
        <w:pStyle w:val="Heading3"/>
      </w:pPr>
      <w:bookmarkStart w:id="4" w:name="_Toc193053893"/>
      <w:r>
        <w:t>MATLAB and Analytical Solutions</w:t>
      </w:r>
      <w:bookmarkEnd w:id="4"/>
      <w:r>
        <w:t xml:space="preserve"> </w:t>
      </w:r>
    </w:p>
    <w:p w14:paraId="6EF4D29D" w14:textId="701301EA" w:rsidR="0062149F" w:rsidRDefault="0062149F" w:rsidP="0062149F">
      <w:r w:rsidRPr="0062149F">
        <w:t xml:space="preserve">The forces acting on engine components, including gas pressure and inertia forces due to reciprocating masses, are calculated using first-principles methods. These forces provide the basis for stress analysis, allowing for </w:t>
      </w:r>
      <w:r>
        <w:t>determining</w:t>
      </w:r>
      <w:r w:rsidRPr="0062149F">
        <w:t xml:space="preserve"> fatigue safety factors in relation to known endurance limits. MATLAB is used to efficiently process these calculations, including interpolating pressure curves</w:t>
      </w:r>
      <w:r w:rsidR="004F06F5">
        <w:t xml:space="preserve"> and </w:t>
      </w:r>
      <w:r w:rsidRPr="0062149F">
        <w:t>recalculating stresses at higher RPM</w:t>
      </w:r>
      <w:r w:rsidR="004F06F5">
        <w:t xml:space="preserve">. </w:t>
      </w:r>
      <w:r w:rsidRPr="0062149F">
        <w:t>This computational approach ensures accuracy while enabling rapid evaluation of multiple scenarios.</w:t>
      </w:r>
    </w:p>
    <w:p w14:paraId="65D74CE1" w14:textId="77777777" w:rsidR="0096552A" w:rsidRDefault="0096552A" w:rsidP="0062149F">
      <w:pPr>
        <w:pStyle w:val="Heading3"/>
      </w:pPr>
      <w:bookmarkStart w:id="5" w:name="_Toc193053894"/>
      <w:r>
        <w:t>Assumptions and Limitations</w:t>
      </w:r>
      <w:bookmarkEnd w:id="5"/>
    </w:p>
    <w:p w14:paraId="055463E1" w14:textId="344C34B5" w:rsidR="009716ED" w:rsidRDefault="007E6E8A" w:rsidP="007E6E8A">
      <w:r w:rsidRPr="007E6E8A">
        <w:t>Several assumptions are made to streamline the analysis. Pressure variations for increased RPM are interpolated based on available data rather than directly measured, introducing some estimation into the results. Material properties such as ultimate tensile strength and endurance limits are assumed constant, neglecting potential variations due to thermal effects or wear.</w:t>
      </w:r>
      <w:r w:rsidR="004F06F5">
        <w:t xml:space="preserve"> </w:t>
      </w:r>
      <w:r w:rsidRPr="007E6E8A">
        <w:t>While these assumptions simplify calculations, they also introduce limitations that should be acknowledged when interpreting results.</w:t>
      </w:r>
      <w:r w:rsidR="009716ED">
        <w:br w:type="page"/>
      </w:r>
    </w:p>
    <w:p w14:paraId="69B77FCA" w14:textId="63759007" w:rsidR="003B65F6" w:rsidRDefault="00C34F1C" w:rsidP="00267833">
      <w:pPr>
        <w:pStyle w:val="Heading1"/>
      </w:pPr>
      <w:bookmarkStart w:id="6" w:name="_Toc193053895"/>
      <w:r>
        <w:lastRenderedPageBreak/>
        <w:t xml:space="preserve">Analysis of </w:t>
      </w:r>
      <w:r w:rsidR="006C0738">
        <w:t>Existing</w:t>
      </w:r>
      <w:r>
        <w:t xml:space="preserve"> Components</w:t>
      </w:r>
      <w:bookmarkEnd w:id="6"/>
    </w:p>
    <w:p w14:paraId="563EE82E" w14:textId="217CCAA0" w:rsidR="00F00C87" w:rsidRPr="00F00C87" w:rsidRDefault="00C950B9" w:rsidP="00C950B9">
      <w:pPr>
        <w:pStyle w:val="Heading3"/>
      </w:pPr>
      <w:bookmarkStart w:id="7" w:name="_Toc193053896"/>
      <w:r>
        <w:t>Connecting Rod</w:t>
      </w:r>
      <w:bookmarkEnd w:id="7"/>
    </w:p>
    <w:p w14:paraId="47421EE2" w14:textId="548C7E40" w:rsidR="00DB68CC" w:rsidRDefault="00DB68CC" w:rsidP="00DB68CC">
      <w:r>
        <w:t>The connecting rod is a critical component in an internal combustion engine, transmitting force between the piston and the crankshaft while undergoing significant dynamic loading. During operation, it experiences a combination of gas force, generated by cylinder pressure, and inertia force, resulting from the reciprocating motion of the piston assembly. These forces vary throughout the engine cycle and are influenced by crank angle and speed.</w:t>
      </w:r>
    </w:p>
    <w:p w14:paraId="64C539DA" w14:textId="0705B451" w:rsidR="00DB68CC" w:rsidRDefault="00DB68CC" w:rsidP="00DB68CC">
      <w:r>
        <w:t>This analysis aims to determine the forces acting on the connecting rod and evaluate the resulting stresses at different RPMs. By assessing the axial and bending stresses</w:t>
      </w:r>
      <w:r w:rsidR="004F06F5">
        <w:t xml:space="preserve"> and</w:t>
      </w:r>
      <w:r>
        <w:t xml:space="preserve"> the fatigue safety factor, the objective is to establish whether the current design remains structurally sound as engine speed increases. Understanding these effects is essential for predicting failure risks and identifying potential improvements in the design to withstand higher operating speeds.</w:t>
      </w:r>
    </w:p>
    <w:p w14:paraId="63C67887" w14:textId="77777777" w:rsidR="001347C2" w:rsidRDefault="001347C2" w:rsidP="001347C2">
      <w:pPr>
        <w:keepNext/>
      </w:pPr>
      <w:r>
        <w:rPr>
          <w:noProof/>
        </w:rPr>
        <w:drawing>
          <wp:inline distT="0" distB="0" distL="0" distR="0" wp14:anchorId="7427AEF3" wp14:editId="7C61D806">
            <wp:extent cx="5257800" cy="2702879"/>
            <wp:effectExtent l="0" t="0" r="0" b="2540"/>
            <wp:docPr id="7" name="Picture 7" descr="A graph of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aph of a line graph&#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99426" cy="2724278"/>
                    </a:xfrm>
                    <a:prstGeom prst="rect">
                      <a:avLst/>
                    </a:prstGeom>
                  </pic:spPr>
                </pic:pic>
              </a:graphicData>
            </a:graphic>
          </wp:inline>
        </w:drawing>
      </w:r>
    </w:p>
    <w:p w14:paraId="500AB161" w14:textId="7C010859" w:rsidR="001347C2" w:rsidRDefault="001347C2" w:rsidP="001347C2">
      <w:pPr>
        <w:pStyle w:val="Caption"/>
      </w:pPr>
      <w:bookmarkStart w:id="8" w:name="_Toc193053800"/>
      <w:r>
        <w:t xml:space="preserve">Figure </w:t>
      </w:r>
      <w:fldSimple w:instr=" SEQ Figure \* ARABIC ">
        <w:r w:rsidR="00733622">
          <w:rPr>
            <w:noProof/>
          </w:rPr>
          <w:t>1</w:t>
        </w:r>
      </w:fldSimple>
      <w:r>
        <w:t xml:space="preserve"> - Gas Force against Crank</w:t>
      </w:r>
      <w:bookmarkEnd w:id="8"/>
    </w:p>
    <w:p w14:paraId="4F1A331D" w14:textId="34550B49" w:rsidR="00786CF0" w:rsidRDefault="00786CF0" w:rsidP="00786CF0">
      <w:r w:rsidRPr="00786CF0">
        <w:t xml:space="preserve">This plot shows the variation of gas force over the crankshaft rotation. The force peaks sharply around </w:t>
      </w:r>
      <w:r>
        <w:t xml:space="preserve">the </w:t>
      </w:r>
      <w:r w:rsidRPr="00786CF0">
        <w:t xml:space="preserve">top dead </w:t>
      </w:r>
      <w:r w:rsidRPr="00786CF0">
        <w:t>centre</w:t>
      </w:r>
      <w:r w:rsidRPr="00786CF0">
        <w:t xml:space="preserve"> (TDC) due to the combustion pressure exerted on the piston. The </w:t>
      </w:r>
      <w:r>
        <w:t>force's rapid rise and fall indicate the sudden gas expansion</w:t>
      </w:r>
      <w:r w:rsidRPr="00786CF0">
        <w:t xml:space="preserve"> during the power stroke. </w:t>
      </w:r>
    </w:p>
    <w:p w14:paraId="0C1628D6" w14:textId="77777777" w:rsidR="00786CF0" w:rsidRPr="00786CF0" w:rsidRDefault="00786CF0" w:rsidP="00786CF0"/>
    <w:p w14:paraId="2E7C3488" w14:textId="77777777" w:rsidR="00786CF0" w:rsidRDefault="001347C2" w:rsidP="00786CF0">
      <w:pPr>
        <w:keepNext/>
      </w:pPr>
      <w:r>
        <w:rPr>
          <w:noProof/>
        </w:rPr>
        <w:lastRenderedPageBreak/>
        <w:drawing>
          <wp:inline distT="0" distB="0" distL="0" distR="0" wp14:anchorId="5FF01712" wp14:editId="7E1B6766">
            <wp:extent cx="5731510" cy="2946400"/>
            <wp:effectExtent l="0" t="0" r="2540" b="6350"/>
            <wp:docPr id="8" name="Picture 8" descr="A graph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aph of a func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946400"/>
                    </a:xfrm>
                    <a:prstGeom prst="rect">
                      <a:avLst/>
                    </a:prstGeom>
                  </pic:spPr>
                </pic:pic>
              </a:graphicData>
            </a:graphic>
          </wp:inline>
        </w:drawing>
      </w:r>
    </w:p>
    <w:p w14:paraId="6DF7FF8C" w14:textId="7A51E98F" w:rsidR="00786CF0" w:rsidRDefault="00786CF0" w:rsidP="00786CF0">
      <w:pPr>
        <w:pStyle w:val="Caption"/>
      </w:pPr>
      <w:bookmarkStart w:id="9" w:name="_Toc193053801"/>
      <w:r>
        <w:t xml:space="preserve">Figure </w:t>
      </w:r>
      <w:fldSimple w:instr=" SEQ Figure \* ARABIC ">
        <w:r w:rsidR="00733622">
          <w:rPr>
            <w:noProof/>
          </w:rPr>
          <w:t>2</w:t>
        </w:r>
      </w:fldSimple>
      <w:r>
        <w:t xml:space="preserve"> - Inertia Force vs Crank</w:t>
      </w:r>
      <w:bookmarkEnd w:id="9"/>
    </w:p>
    <w:p w14:paraId="6A624A15" w14:textId="6DBBD0A4" w:rsidR="00B430AE" w:rsidRDefault="00B430AE" w:rsidP="00B430AE">
      <w:r w:rsidRPr="00B430AE">
        <w:t xml:space="preserve">The inertia force plot highlights the cyclic acceleration and deceleration of the reciprocating mass (piston and part of the connecting rod). The force follows a sinusoidal pattern, with peaks occurring near TDC and bottom dead </w:t>
      </w:r>
      <w:r w:rsidRPr="00B430AE">
        <w:t>centre</w:t>
      </w:r>
      <w:r w:rsidRPr="00B430AE">
        <w:t xml:space="preserve"> (BDC). As RPM increases, the magnitude of inertia force </w:t>
      </w:r>
      <w:r>
        <w:t>rises</w:t>
      </w:r>
      <w:r w:rsidRPr="00B430AE">
        <w:t xml:space="preserve"> significantly due to the squared relationship between acceleration and angular velocity. </w:t>
      </w:r>
    </w:p>
    <w:p w14:paraId="0D057D45" w14:textId="77777777" w:rsidR="00BB7954" w:rsidRPr="00B430AE" w:rsidRDefault="00BB7954" w:rsidP="00B430AE"/>
    <w:p w14:paraId="455D2989" w14:textId="77777777" w:rsidR="00BB7954" w:rsidRDefault="001347C2" w:rsidP="00BB7954">
      <w:pPr>
        <w:keepNext/>
      </w:pPr>
      <w:r>
        <w:rPr>
          <w:noProof/>
        </w:rPr>
        <w:drawing>
          <wp:inline distT="0" distB="0" distL="0" distR="0" wp14:anchorId="03F53DC2" wp14:editId="3F8590EE">
            <wp:extent cx="5731510" cy="2946400"/>
            <wp:effectExtent l="0" t="0" r="2540" b="6350"/>
            <wp:docPr id="9" name="Picture 9"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aph of a graph&#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46400"/>
                    </a:xfrm>
                    <a:prstGeom prst="rect">
                      <a:avLst/>
                    </a:prstGeom>
                  </pic:spPr>
                </pic:pic>
              </a:graphicData>
            </a:graphic>
          </wp:inline>
        </w:drawing>
      </w:r>
    </w:p>
    <w:p w14:paraId="220F4EA1" w14:textId="72BC39A1" w:rsidR="00BB7954" w:rsidRDefault="00BB7954" w:rsidP="00BB7954">
      <w:pPr>
        <w:pStyle w:val="Caption"/>
      </w:pPr>
      <w:bookmarkStart w:id="10" w:name="_Toc193053802"/>
      <w:r>
        <w:t xml:space="preserve">Figure </w:t>
      </w:r>
      <w:fldSimple w:instr=" SEQ Figure \* ARABIC ">
        <w:r w:rsidR="00733622">
          <w:rPr>
            <w:noProof/>
          </w:rPr>
          <w:t>3</w:t>
        </w:r>
      </w:fldSimple>
      <w:r>
        <w:t xml:space="preserve"> - Net Force vs Crank</w:t>
      </w:r>
      <w:bookmarkEnd w:id="10"/>
    </w:p>
    <w:p w14:paraId="1DE0BFF4" w14:textId="02CC758A" w:rsidR="000120E9" w:rsidRPr="000120E9" w:rsidRDefault="000120E9" w:rsidP="000120E9">
      <w:r w:rsidRPr="000120E9">
        <w:t xml:space="preserve">This plot represents the combined effect of gas and inertia forces on the connecting rod. The net force exhibits a strong negative peak around TDC, where the downward gas force and the inertia of </w:t>
      </w:r>
      <w:r w:rsidRPr="000120E9">
        <w:lastRenderedPageBreak/>
        <w:t xml:space="preserve">the decelerating piston combine. The force then gradually recovers as the piston moves toward BDC. At higher RPMs, the net force magnitude increases, </w:t>
      </w:r>
      <w:r w:rsidRPr="000120E9">
        <w:t>emphasising</w:t>
      </w:r>
      <w:r w:rsidRPr="000120E9">
        <w:t xml:space="preserve"> the role of inertia in the overall loading of the connecting rod. The </w:t>
      </w:r>
      <w:r>
        <w:t>broader</w:t>
      </w:r>
      <w:r w:rsidRPr="000120E9">
        <w:t xml:space="preserve"> spread of curves at increasing speeds suggests that the effects of RPM variation are more pronounced on inertia than on gas force.</w:t>
      </w:r>
    </w:p>
    <w:p w14:paraId="72BE687B" w14:textId="51FA075F" w:rsidR="00BB7954" w:rsidRDefault="001347C2" w:rsidP="00BB7954">
      <w:pPr>
        <w:keepNext/>
      </w:pPr>
      <w:r>
        <w:rPr>
          <w:noProof/>
        </w:rPr>
        <w:drawing>
          <wp:inline distT="0" distB="0" distL="0" distR="0" wp14:anchorId="6AC1F1AC" wp14:editId="11A1A1BC">
            <wp:extent cx="2872740" cy="1755103"/>
            <wp:effectExtent l="0" t="0" r="3810" b="0"/>
            <wp:docPr id="11" name="Picture 1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docume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887006" cy="1763819"/>
                    </a:xfrm>
                    <a:prstGeom prst="rect">
                      <a:avLst/>
                    </a:prstGeom>
                  </pic:spPr>
                </pic:pic>
              </a:graphicData>
            </a:graphic>
          </wp:inline>
        </w:drawing>
      </w:r>
    </w:p>
    <w:p w14:paraId="0DBB3132" w14:textId="30010BAC" w:rsidR="00BB7954" w:rsidRDefault="00BB7954" w:rsidP="00BB7954">
      <w:pPr>
        <w:pStyle w:val="Caption"/>
      </w:pPr>
      <w:r>
        <w:t xml:space="preserve">Figure </w:t>
      </w:r>
      <w:r w:rsidR="0089708A">
        <w:t>4</w:t>
      </w:r>
      <w:r>
        <w:t xml:space="preserve"> - Fatigue Safety Factors of Con-Rod per RPM</w:t>
      </w:r>
    </w:p>
    <w:p w14:paraId="4019B1E9" w14:textId="55C76E28" w:rsidR="00425EAB" w:rsidRPr="00425EAB" w:rsidRDefault="00425EAB" w:rsidP="00425EAB">
      <w:r w:rsidRPr="00425EAB">
        <w:t xml:space="preserve">The fatigue safety factors remain relatively stable across different RPMs, with slight fluctuations between 2.77 and 2.86. The values indicate that, under the given loading conditions, the connecting rod maintains a consistent margin of safety against fatigue failure. However, </w:t>
      </w:r>
      <w:r w:rsidR="00924EB4">
        <w:t>a slight decline beyond 3000 RPM suggests</w:t>
      </w:r>
      <w:r w:rsidRPr="00425EAB">
        <w:t xml:space="preserve"> that increased cyclic loading and stress variations contribute to reduced fatigue resistance at higher speeds. This trend implies that while the current design is sufficient, higher RPMs may push the component closer to fatigue limits over extended operation.</w:t>
      </w:r>
    </w:p>
    <w:p w14:paraId="2F4B20A7" w14:textId="77777777" w:rsidR="00BB7954" w:rsidRDefault="00BB7954" w:rsidP="00BB7954">
      <w:pPr>
        <w:keepNext/>
      </w:pPr>
      <w:r>
        <w:rPr>
          <w:noProof/>
        </w:rPr>
        <w:drawing>
          <wp:inline distT="0" distB="0" distL="0" distR="0" wp14:anchorId="1ED6D4FF" wp14:editId="43EBA6DD">
            <wp:extent cx="4198620" cy="3200478"/>
            <wp:effectExtent l="0" t="0" r="0" b="0"/>
            <wp:docPr id="12" name="Picture 12" descr="A graph with a line and a triang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graph with a line and a triangl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4204407" cy="3204889"/>
                    </a:xfrm>
                    <a:prstGeom prst="rect">
                      <a:avLst/>
                    </a:prstGeom>
                  </pic:spPr>
                </pic:pic>
              </a:graphicData>
            </a:graphic>
          </wp:inline>
        </w:drawing>
      </w:r>
    </w:p>
    <w:p w14:paraId="70306D66" w14:textId="5EA12705" w:rsidR="00BB7954" w:rsidRDefault="00BB7954" w:rsidP="00BB7954">
      <w:pPr>
        <w:pStyle w:val="Caption"/>
      </w:pPr>
      <w:r>
        <w:t xml:space="preserve">Figure </w:t>
      </w:r>
      <w:r w:rsidR="0089708A">
        <w:t>5</w:t>
      </w:r>
      <w:r>
        <w:t xml:space="preserve"> - Goodman Diagram of Con-Rod</w:t>
      </w:r>
    </w:p>
    <w:p w14:paraId="2CA87C40" w14:textId="6EC6762B" w:rsidR="00A84411" w:rsidRDefault="00A84411" w:rsidP="00A84411">
      <w:r>
        <w:lastRenderedPageBreak/>
        <w:t>The Goodman diagram illustrates the relationship between alternating and mean stress for the connecting rod, helping assess its fatigue performance. The plotted data points</w:t>
      </w:r>
      <w:r w:rsidR="00AE7F5A">
        <w:t xml:space="preserve"> in blue</w:t>
      </w:r>
      <w:r>
        <w:t xml:space="preserve"> remain within the safe region, indicating that the connecting rod operates below critical fatigue limits. The red diagonal line represents the Goodman limit, beyond which fatigue failure would be expected. The horizontal and vertical dashed lines mark the ultimate tensile strength (UTS) and the mean stress limit.</w:t>
      </w:r>
    </w:p>
    <w:p w14:paraId="7C7187DE" w14:textId="4A095930" w:rsidR="00A84411" w:rsidRPr="00A84411" w:rsidRDefault="00A84411" w:rsidP="00A84411">
      <w:r>
        <w:t xml:space="preserve">The stress range shown by the yellow and green lines suggests that while forces fluctuate during operation, they do not approach the failure boundary. </w:t>
      </w:r>
      <w:r w:rsidR="00AE7F5A">
        <w:t xml:space="preserve">Compared to the UTS, the relatively low alternating stress </w:t>
      </w:r>
      <w:r>
        <w:t>confirms that the component maintains a sufficient fatigue safety margin. Although increasing RPM would raise the stress values, the current data suggests that the connecting rod is not at immediate risk of fatigue failure. Future analysis at higher speeds would be necessary to determine if additional structural reinforcement is needed.</w:t>
      </w:r>
      <w:r>
        <w:t xml:space="preserve"> Due to </w:t>
      </w:r>
      <w:r w:rsidR="00F71E7C">
        <w:t xml:space="preserve">inaccurate interpolation of increased RPM, no accurate estimate of </w:t>
      </w:r>
      <w:r w:rsidR="00AE7F5A">
        <w:t>fatigue failure was calculated for the higher RPM range.</w:t>
      </w:r>
    </w:p>
    <w:p w14:paraId="59880DE9" w14:textId="77777777" w:rsidR="00BB7954" w:rsidRDefault="00BB7954" w:rsidP="00BB7954"/>
    <w:p w14:paraId="05473557" w14:textId="4888BA33" w:rsidR="00BB7954" w:rsidRDefault="00BB7954" w:rsidP="00BB7954">
      <w:pPr>
        <w:pStyle w:val="Heading3"/>
      </w:pPr>
      <w:bookmarkStart w:id="11" w:name="_Toc193053897"/>
      <w:r>
        <w:t>Gudgeon Pin</w:t>
      </w:r>
      <w:bookmarkEnd w:id="11"/>
    </w:p>
    <w:p w14:paraId="7942BF59" w14:textId="016BB219" w:rsidR="00680896" w:rsidRDefault="008731A9" w:rsidP="00680896">
      <w:pPr>
        <w:keepNext/>
      </w:pPr>
      <w:r>
        <w:rPr>
          <w:noProof/>
        </w:rPr>
        <w:drawing>
          <wp:inline distT="0" distB="0" distL="0" distR="0" wp14:anchorId="1B9C137E" wp14:editId="0A8D2A90">
            <wp:extent cx="5731510" cy="2949575"/>
            <wp:effectExtent l="0" t="0" r="2540" b="3175"/>
            <wp:docPr id="15" name="Picture 15" descr="A graph of a wav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aph of a wave&#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949575"/>
                    </a:xfrm>
                    <a:prstGeom prst="rect">
                      <a:avLst/>
                    </a:prstGeom>
                  </pic:spPr>
                </pic:pic>
              </a:graphicData>
            </a:graphic>
          </wp:inline>
        </w:drawing>
      </w:r>
    </w:p>
    <w:p w14:paraId="2E05824B" w14:textId="57CDDCC6" w:rsidR="00AE7F5A" w:rsidRDefault="00680896" w:rsidP="00680896">
      <w:pPr>
        <w:pStyle w:val="Caption"/>
      </w:pPr>
      <w:r>
        <w:t xml:space="preserve">Figure </w:t>
      </w:r>
      <w:r w:rsidR="0089708A">
        <w:t>6</w:t>
      </w:r>
      <w:r>
        <w:t xml:space="preserve"> - Stresses of Gudgeon Pin</w:t>
      </w:r>
    </w:p>
    <w:p w14:paraId="4479E050" w14:textId="6D7F2D29" w:rsidR="00680896" w:rsidRDefault="00680896" w:rsidP="00680896">
      <w:r>
        <w:t xml:space="preserve">The plot shows the </w:t>
      </w:r>
      <w:r w:rsidR="0089708A">
        <w:t xml:space="preserve">shear, bending, and resultant stress variation </w:t>
      </w:r>
      <w:r>
        <w:t xml:space="preserve">on the </w:t>
      </w:r>
      <w:proofErr w:type="spellStart"/>
      <w:r>
        <w:t>gudgeon</w:t>
      </w:r>
      <w:proofErr w:type="spellEnd"/>
      <w:r>
        <w:t xml:space="preserve"> pin throughout the crank cycle. Shear stress, represented by the red curve, remains relatively low and stable, suggesting that shear loading is not a </w:t>
      </w:r>
      <w:r w:rsidR="0089708A">
        <w:t>major</w:t>
      </w:r>
      <w:r>
        <w:t xml:space="preserve"> failure mode for the </w:t>
      </w:r>
      <w:proofErr w:type="spellStart"/>
      <w:r>
        <w:t>gudgeon</w:t>
      </w:r>
      <w:proofErr w:type="spellEnd"/>
      <w:r>
        <w:t xml:space="preserve"> pin. The blue curve, representing </w:t>
      </w:r>
      <w:r>
        <w:lastRenderedPageBreak/>
        <w:t xml:space="preserve">bending stress, exhibits significant fluctuations, with a pronounced dip at </w:t>
      </w:r>
      <w:r w:rsidR="008A046F">
        <w:t>the top dead centre</w:t>
      </w:r>
      <w:r>
        <w:t xml:space="preserve"> (TDC), where the piston reverses direction. This indicates that the </w:t>
      </w:r>
      <w:proofErr w:type="spellStart"/>
      <w:r>
        <w:t>gudgeon</w:t>
      </w:r>
      <w:proofErr w:type="spellEnd"/>
      <w:r>
        <w:t xml:space="preserve"> pin experiences high tensile and compressive forces at this point due to the changing direction of the connecting rod’s force transmission.</w:t>
      </w:r>
    </w:p>
    <w:p w14:paraId="6912D138" w14:textId="4F6D13F4" w:rsidR="00680896" w:rsidRPr="00680896" w:rsidRDefault="00680896" w:rsidP="00680896">
      <w:r>
        <w:t xml:space="preserve">The resultant stress, shown in yellow, follows a similar pattern to the bending stress but peaks sharply near TDC, confirming that this is the most critical point in the cycle. The high-frequency variations outside TDC suggest that the pin undergoes cyclic loading, a major factor in fatigue failure. Since bending is the dominant stress component, fatigue resistance is the primary design concern for the </w:t>
      </w:r>
      <w:proofErr w:type="spellStart"/>
      <w:r>
        <w:t>gudgeon</w:t>
      </w:r>
      <w:proofErr w:type="spellEnd"/>
      <w:r>
        <w:t xml:space="preserve"> pin. If stress levels approach material limits, modifications in material selection, geometry, or surface treatments could help improve fatigue life, particularly at high RPMs where stress variations become more pronounced.</w:t>
      </w:r>
    </w:p>
    <w:p w14:paraId="1B38262A" w14:textId="77777777" w:rsidR="008731A9" w:rsidRDefault="008731A9" w:rsidP="008731A9">
      <w:pPr>
        <w:keepNext/>
      </w:pPr>
      <w:r>
        <w:rPr>
          <w:noProof/>
        </w:rPr>
        <w:drawing>
          <wp:inline distT="0" distB="0" distL="0" distR="0" wp14:anchorId="34535E4B" wp14:editId="33A341F3">
            <wp:extent cx="3534681" cy="1645920"/>
            <wp:effectExtent l="0" t="0" r="889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541978" cy="1649318"/>
                    </a:xfrm>
                    <a:prstGeom prst="rect">
                      <a:avLst/>
                    </a:prstGeom>
                  </pic:spPr>
                </pic:pic>
              </a:graphicData>
            </a:graphic>
          </wp:inline>
        </w:drawing>
      </w:r>
    </w:p>
    <w:p w14:paraId="256B8927" w14:textId="3599B93B" w:rsidR="00BB7954" w:rsidRDefault="008731A9" w:rsidP="008731A9">
      <w:pPr>
        <w:pStyle w:val="Caption"/>
      </w:pPr>
      <w:r>
        <w:t xml:space="preserve">Figure </w:t>
      </w:r>
      <w:r w:rsidR="0089708A">
        <w:t>7</w:t>
      </w:r>
      <w:r>
        <w:t xml:space="preserve"> - FSF of Gudgeon Pin</w:t>
      </w:r>
    </w:p>
    <w:p w14:paraId="61C9B3C2" w14:textId="743B7751" w:rsidR="00555034" w:rsidRDefault="00555034" w:rsidP="00555034">
      <w:r>
        <w:t xml:space="preserve">The fatigue safety factors for the </w:t>
      </w:r>
      <w:proofErr w:type="spellStart"/>
      <w:r>
        <w:t>gudgeon</w:t>
      </w:r>
      <w:proofErr w:type="spellEnd"/>
      <w:r>
        <w:t xml:space="preserve"> pin show an increasing trend as RPM rises, ranging from 4.69 at 1000 RPM to 6.82 at 6000 RPM. This pattern suggests that the pin experiences lower cyclic stress </w:t>
      </w:r>
      <w:r>
        <w:t>than</w:t>
      </w:r>
      <w:r>
        <w:t xml:space="preserve"> its fatigue limit at higher engine speeds. Unlike the connecting rod, which sees increased fatigue risk with RPM due to rising inertial forces, the </w:t>
      </w:r>
      <w:proofErr w:type="spellStart"/>
      <w:r>
        <w:t>gudgeon</w:t>
      </w:r>
      <w:proofErr w:type="spellEnd"/>
      <w:r>
        <w:t xml:space="preserve"> pin benefits from the distribution of loads across its bearing surfaces, leading to reduced stress concentrations.</w:t>
      </w:r>
    </w:p>
    <w:p w14:paraId="00B52B64" w14:textId="77777777" w:rsidR="00FC190B" w:rsidRDefault="00555034" w:rsidP="00E66589">
      <w:r>
        <w:t>The safety factor remains relatively stable at lower RPMs</w:t>
      </w:r>
      <w:r>
        <w:t xml:space="preserve">, indicating that the pin operates well within its material limits across all tested speeds. The </w:t>
      </w:r>
      <w:r>
        <w:t>increased</w:t>
      </w:r>
      <w:r>
        <w:t xml:space="preserve"> FSF at higher RPMs suggests that while absolute stress levels may rise, the relative loading conditions </w:t>
      </w:r>
      <w:r>
        <w:t>favour</w:t>
      </w:r>
      <w:r>
        <w:t xml:space="preserve"> the pin’s structural integrity. This implies that </w:t>
      </w:r>
      <w:r>
        <w:t xml:space="preserve">the </w:t>
      </w:r>
      <w:proofErr w:type="spellStart"/>
      <w:r>
        <w:t>gudgeon</w:t>
      </w:r>
      <w:proofErr w:type="spellEnd"/>
      <w:r>
        <w:t xml:space="preserve"> pin is not a fatigue-critical component under normal operating conditions</w:t>
      </w:r>
      <w:r>
        <w:t>, and no immediate design modifications are necessary to enhance durability at higher speeds.</w:t>
      </w:r>
    </w:p>
    <w:p w14:paraId="5BB55D8F" w14:textId="3BD9B6B9" w:rsidR="002B18FA" w:rsidRPr="00E66589" w:rsidRDefault="005061F2" w:rsidP="005061F2">
      <w:r w:rsidRPr="005061F2">
        <w:t xml:space="preserve">The fatigue safety factors (FSF) for the connecting rod and </w:t>
      </w:r>
      <w:proofErr w:type="spellStart"/>
      <w:r w:rsidRPr="005061F2">
        <w:t>gudgeon</w:t>
      </w:r>
      <w:proofErr w:type="spellEnd"/>
      <w:r w:rsidRPr="005061F2">
        <w:t xml:space="preserve"> pin indicate a substantial margin of safety across all tested RPMs. The connecting rod FSF remains around 2.7–2.8, which is reasonable given the high cyclic loads it experiences. However, the </w:t>
      </w:r>
      <w:proofErr w:type="spellStart"/>
      <w:r w:rsidRPr="005061F2">
        <w:t>gudgeon</w:t>
      </w:r>
      <w:proofErr w:type="spellEnd"/>
      <w:r w:rsidRPr="005061F2">
        <w:t xml:space="preserve"> pin FSF ranges from </w:t>
      </w:r>
      <w:r w:rsidRPr="005061F2">
        <w:lastRenderedPageBreak/>
        <w:t xml:space="preserve">4.69 at 1000 RPM to 6.82 at 6000 RPM, suggesting a much higher margin of safety. This indicates that the </w:t>
      </w:r>
      <w:proofErr w:type="spellStart"/>
      <w:r w:rsidRPr="005061F2">
        <w:t>gudgeon</w:t>
      </w:r>
      <w:proofErr w:type="spellEnd"/>
      <w:r w:rsidRPr="005061F2">
        <w:t xml:space="preserve"> pin may be over-engineered, as its fatigue limit is significantly above the expected operating stress levels.</w:t>
      </w:r>
      <w:r w:rsidR="002B18FA">
        <w:br w:type="page"/>
      </w:r>
    </w:p>
    <w:p w14:paraId="355F3F79" w14:textId="17D106AB" w:rsidR="002B18FA" w:rsidRDefault="005061F2" w:rsidP="002B18FA">
      <w:pPr>
        <w:pStyle w:val="Heading1"/>
      </w:pPr>
      <w:bookmarkStart w:id="12" w:name="_Toc193053898"/>
      <w:r>
        <w:lastRenderedPageBreak/>
        <w:t>Effects of Increased RPM</w:t>
      </w:r>
      <w:bookmarkEnd w:id="12"/>
    </w:p>
    <w:p w14:paraId="748FFA0C" w14:textId="77777777" w:rsidR="00F633EB" w:rsidRDefault="00683781" w:rsidP="00F633EB">
      <w:pPr>
        <w:keepNext/>
      </w:pPr>
      <w:r>
        <w:rPr>
          <w:noProof/>
        </w:rPr>
        <w:drawing>
          <wp:inline distT="0" distB="0" distL="0" distR="0" wp14:anchorId="7234D620" wp14:editId="668DAC87">
            <wp:extent cx="5731510" cy="2948305"/>
            <wp:effectExtent l="0" t="0" r="2540" b="4445"/>
            <wp:docPr id="19" name="Picture 19"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graph of a graph&#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948305"/>
                    </a:xfrm>
                    <a:prstGeom prst="rect">
                      <a:avLst/>
                    </a:prstGeom>
                  </pic:spPr>
                </pic:pic>
              </a:graphicData>
            </a:graphic>
          </wp:inline>
        </w:drawing>
      </w:r>
    </w:p>
    <w:p w14:paraId="288B89A2" w14:textId="055DB530" w:rsidR="005061F2" w:rsidRDefault="00F633EB" w:rsidP="00F633EB">
      <w:pPr>
        <w:pStyle w:val="Caption"/>
      </w:pPr>
      <w:bookmarkStart w:id="13" w:name="_Toc193053803"/>
      <w:r>
        <w:t xml:space="preserve">Figure </w:t>
      </w:r>
      <w:fldSimple w:instr=" SEQ Figure \* ARABIC ">
        <w:r w:rsidR="00733622">
          <w:rPr>
            <w:noProof/>
          </w:rPr>
          <w:t>4</w:t>
        </w:r>
      </w:fldSimple>
      <w:r>
        <w:t xml:space="preserve"> - Gas Force at Increased RPM</w:t>
      </w:r>
      <w:bookmarkEnd w:id="13"/>
    </w:p>
    <w:p w14:paraId="6BF8016B" w14:textId="00C8D500" w:rsidR="00F633EB" w:rsidRDefault="00F633EB" w:rsidP="00F633EB">
      <w:r w:rsidRPr="00F633EB">
        <w:t xml:space="preserve">The Gas Force vs. Crank Angle plot shows a sharp peak at TDC, where combustion pressure is at its highest. As expected, </w:t>
      </w:r>
      <w:r>
        <w:t xml:space="preserve">the </w:t>
      </w:r>
      <w:r w:rsidRPr="00F633EB">
        <w:t>gas force increases with RPM, but the irregularities in the higher-speed curves suggest interpolation inaccuracies, introducing artificial fluctuations that may affect stress and fatigue calculations. A smoother interpolation would provide more reliable force estimations.</w:t>
      </w:r>
    </w:p>
    <w:p w14:paraId="1466188C" w14:textId="77777777" w:rsidR="00F633EB" w:rsidRDefault="00F633EB" w:rsidP="00F633EB">
      <w:pPr>
        <w:keepNext/>
      </w:pPr>
      <w:r>
        <w:rPr>
          <w:noProof/>
        </w:rPr>
        <w:drawing>
          <wp:inline distT="0" distB="0" distL="0" distR="0" wp14:anchorId="3B1659D0" wp14:editId="36EB040A">
            <wp:extent cx="5731510" cy="2904490"/>
            <wp:effectExtent l="0" t="0" r="2540" b="0"/>
            <wp:docPr id="20" name="Picture 20"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graph of a graph&#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904490"/>
                    </a:xfrm>
                    <a:prstGeom prst="rect">
                      <a:avLst/>
                    </a:prstGeom>
                  </pic:spPr>
                </pic:pic>
              </a:graphicData>
            </a:graphic>
          </wp:inline>
        </w:drawing>
      </w:r>
    </w:p>
    <w:p w14:paraId="42A3BC5C" w14:textId="604AFADD" w:rsidR="00F633EB" w:rsidRDefault="00F633EB" w:rsidP="00F633EB">
      <w:pPr>
        <w:pStyle w:val="Caption"/>
      </w:pPr>
      <w:bookmarkStart w:id="14" w:name="_Toc193053804"/>
      <w:r>
        <w:t xml:space="preserve">Figure </w:t>
      </w:r>
      <w:fldSimple w:instr=" SEQ Figure \* ARABIC ">
        <w:r w:rsidR="00733622">
          <w:rPr>
            <w:noProof/>
          </w:rPr>
          <w:t>5</w:t>
        </w:r>
      </w:fldSimple>
      <w:r>
        <w:t xml:space="preserve"> - Net Force at Increased RPM</w:t>
      </w:r>
      <w:bookmarkEnd w:id="14"/>
    </w:p>
    <w:p w14:paraId="435E8429" w14:textId="756E160B" w:rsidR="008E31E4" w:rsidRPr="008E31E4" w:rsidRDefault="008E31E4" w:rsidP="008E31E4">
      <w:r w:rsidRPr="008E31E4">
        <w:t xml:space="preserve">The Net Force vs. Crank Angle plot combines gas and inertia forces with pronounced peaks near TDC due to the dominant combustion pressure and piston deceleration. At higher RPMs, net force </w:t>
      </w:r>
      <w:r w:rsidRPr="008E31E4">
        <w:lastRenderedPageBreak/>
        <w:t>variations become more erratic</w:t>
      </w:r>
      <w:r w:rsidR="000C55F9">
        <w:t xml:space="preserve">. </w:t>
      </w:r>
      <w:r w:rsidRPr="008E31E4">
        <w:t xml:space="preserve">This affects the accuracy of loading predictions, potentially exaggerating peak </w:t>
      </w:r>
      <w:r w:rsidRPr="008E31E4">
        <w:t>forces,</w:t>
      </w:r>
      <w:r w:rsidRPr="008E31E4">
        <w:t xml:space="preserve"> and altering fatigue assessments. More precise data processing would help refine the trends, ensuring a more accurate representation of dynamic engine forces.</w:t>
      </w:r>
    </w:p>
    <w:p w14:paraId="5D96B62F" w14:textId="3BCA3435" w:rsidR="00FB2DB0" w:rsidRPr="00FB2DB0" w:rsidRDefault="00FB2DB0" w:rsidP="00FB2DB0">
      <w:pPr>
        <w:pStyle w:val="Heading3"/>
      </w:pPr>
    </w:p>
    <w:p w14:paraId="4141DE9F" w14:textId="77777777" w:rsidR="000C55F9" w:rsidRDefault="000C55F9" w:rsidP="003B674A">
      <w:r>
        <w:rPr>
          <w:noProof/>
        </w:rPr>
        <w:drawing>
          <wp:inline distT="0" distB="0" distL="0" distR="0" wp14:anchorId="25B79977" wp14:editId="20E8CC94">
            <wp:extent cx="3497452" cy="2156460"/>
            <wp:effectExtent l="0" t="0" r="8255" b="0"/>
            <wp:docPr id="21" name="Picture 2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graph&#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501504" cy="2158958"/>
                    </a:xfrm>
                    <a:prstGeom prst="rect">
                      <a:avLst/>
                    </a:prstGeom>
                  </pic:spPr>
                </pic:pic>
              </a:graphicData>
            </a:graphic>
          </wp:inline>
        </w:drawing>
      </w:r>
    </w:p>
    <w:p w14:paraId="17065DCB" w14:textId="6ED056D0" w:rsidR="000C55F9" w:rsidRDefault="000C55F9" w:rsidP="000C55F9">
      <w:pPr>
        <w:pStyle w:val="Caption"/>
      </w:pPr>
      <w:bookmarkStart w:id="15" w:name="_Toc193053805"/>
      <w:r>
        <w:t xml:space="preserve">Figure </w:t>
      </w:r>
      <w:fldSimple w:instr=" SEQ Figure \* ARABIC ">
        <w:r w:rsidR="00733622">
          <w:rPr>
            <w:noProof/>
          </w:rPr>
          <w:t>6</w:t>
        </w:r>
      </w:fldSimple>
      <w:r>
        <w:t xml:space="preserve"> - FSF of Rod at Increased RPM</w:t>
      </w:r>
      <w:bookmarkEnd w:id="15"/>
    </w:p>
    <w:p w14:paraId="248A22FB" w14:textId="6163825D" w:rsidR="00D650E8" w:rsidRPr="00D650E8" w:rsidRDefault="00D650E8" w:rsidP="00D650E8">
      <w:r w:rsidRPr="00D650E8">
        <w:t>The newly calculated Fatigue Safety Factors (FSF) for the connecting rod show slight deviations from the original values at 1000–6000 RPM despite no expected change in loading conditions. Ideally, the FSF values at these RPMs should remain consistent unless alterations were made to the force calculations or stress derivations. The observed differences suggest that the interpolation process used to introduce the 7000–9000 RPM data points has affected the original force estimations.</w:t>
      </w:r>
    </w:p>
    <w:p w14:paraId="5A6DC9F3" w14:textId="77777777" w:rsidR="00733622" w:rsidRDefault="00733622" w:rsidP="003B674A">
      <w:r>
        <w:rPr>
          <w:noProof/>
        </w:rPr>
        <w:drawing>
          <wp:inline distT="0" distB="0" distL="0" distR="0" wp14:anchorId="2320AB35" wp14:editId="61E3A025">
            <wp:extent cx="3444240" cy="2404854"/>
            <wp:effectExtent l="0" t="0" r="3810" b="0"/>
            <wp:docPr id="22" name="Picture 22" descr="A number of numbers on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number of numbers on a white background&#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3450339" cy="2409112"/>
                    </a:xfrm>
                    <a:prstGeom prst="rect">
                      <a:avLst/>
                    </a:prstGeom>
                  </pic:spPr>
                </pic:pic>
              </a:graphicData>
            </a:graphic>
          </wp:inline>
        </w:drawing>
      </w:r>
    </w:p>
    <w:p w14:paraId="63735EB8" w14:textId="1690DE66" w:rsidR="000C55F9" w:rsidRDefault="00733622" w:rsidP="00733622">
      <w:pPr>
        <w:pStyle w:val="Caption"/>
      </w:pPr>
      <w:bookmarkStart w:id="16" w:name="_Toc193053806"/>
      <w:r>
        <w:t xml:space="preserve">Figure </w:t>
      </w:r>
      <w:fldSimple w:instr=" SEQ Figure \* ARABIC ">
        <w:r>
          <w:rPr>
            <w:noProof/>
          </w:rPr>
          <w:t>7</w:t>
        </w:r>
      </w:fldSimple>
      <w:r>
        <w:t xml:space="preserve"> - FSF for Pin at Increased RPM</w:t>
      </w:r>
      <w:bookmarkEnd w:id="16"/>
    </w:p>
    <w:p w14:paraId="483FD88D" w14:textId="15553484" w:rsidR="004B7921" w:rsidRDefault="004B7921" w:rsidP="004B7921">
      <w:r>
        <w:t xml:space="preserve">The </w:t>
      </w:r>
      <w:proofErr w:type="spellStart"/>
      <w:r>
        <w:t>gudgeon</w:t>
      </w:r>
      <w:proofErr w:type="spellEnd"/>
      <w:r>
        <w:t xml:space="preserve"> pin's FSF increases from 4.69 at 1000 RPM to 6.82 at 6000 RPM and</w:t>
      </w:r>
      <w:r>
        <w:t xml:space="preserve"> then declines to 4.76 at 9000 RPM. Initially, the FSF rises as gas forces dominate, while inertia forces remain moderate, keeping stress levels relatively low. </w:t>
      </w:r>
      <w:r w:rsidR="0080305A">
        <w:t>This could be due to</w:t>
      </w:r>
      <w:r w:rsidR="000A3EF3">
        <w:t xml:space="preserve"> the </w:t>
      </w:r>
      <w:proofErr w:type="spellStart"/>
      <w:r w:rsidR="000A3EF3">
        <w:t>gudgeon</w:t>
      </w:r>
      <w:proofErr w:type="spellEnd"/>
      <w:r w:rsidR="000A3EF3">
        <w:t xml:space="preserve"> pin operating more </w:t>
      </w:r>
      <w:r w:rsidR="000A3EF3">
        <w:lastRenderedPageBreak/>
        <w:t>efficiently as RPM increases</w:t>
      </w:r>
      <w:r>
        <w:t>, with stresses increasing at a slower rate than its fatigue endurance, leading to a higher FSF.</w:t>
      </w:r>
    </w:p>
    <w:p w14:paraId="2D88C08F" w14:textId="08D440DF" w:rsidR="004B7921" w:rsidRPr="004B7921" w:rsidRDefault="004B7921" w:rsidP="004B7921">
      <w:r>
        <w:t>Beyond 6000 RPM, the FSF declines as inertia forces grow exponentially, introducing higher cyclic stresses that reduce the fatigue margin. This trend indicates that while the pin is structurally efficient at mid-range speeds, sustained high-RPM operation increases fatigue risk, potentially requiring material or design improvements to maintain durability.</w:t>
      </w:r>
    </w:p>
    <w:p w14:paraId="15259FE2" w14:textId="08C9D01F" w:rsidR="002B0BB2" w:rsidRDefault="002B0BB2" w:rsidP="00CF19C6">
      <w:pPr>
        <w:pStyle w:val="Heading3"/>
        <w:rPr>
          <w:color w:val="2F5496" w:themeColor="accent1" w:themeShade="BF"/>
          <w:sz w:val="32"/>
          <w:szCs w:val="32"/>
        </w:rPr>
      </w:pPr>
      <w:r>
        <w:br w:type="page"/>
      </w:r>
    </w:p>
    <w:p w14:paraId="3EC4F69C" w14:textId="0FA75332" w:rsidR="00793119" w:rsidRDefault="00C1160D" w:rsidP="002B0BB2">
      <w:pPr>
        <w:pStyle w:val="Heading1"/>
      </w:pPr>
      <w:bookmarkStart w:id="17" w:name="_Toc193053899"/>
      <w:r>
        <w:lastRenderedPageBreak/>
        <w:t>Evaluation of Crankshaft Configuration</w:t>
      </w:r>
      <w:bookmarkEnd w:id="17"/>
    </w:p>
    <w:p w14:paraId="4404ACFB" w14:textId="4318FD38" w:rsidR="00D826B0" w:rsidRDefault="004D48A8" w:rsidP="00D826B0">
      <w:pPr>
        <w:keepNext/>
      </w:pPr>
      <w:r w:rsidRPr="004D48A8">
        <w:t xml:space="preserve">This task examines the impact of crankshaft configuration on engine performance at elevated RPMs. The objective is to determine whether a flat-plane or cross-plane crankshaft is better suited for high-speed operation by </w:t>
      </w:r>
      <w:r>
        <w:t>analysing</w:t>
      </w:r>
      <w:r w:rsidRPr="004D48A8">
        <w:t xml:space="preserve"> their effects on torque characteristics</w:t>
      </w:r>
      <w:r>
        <w:t xml:space="preserve"> and </w:t>
      </w:r>
      <w:r w:rsidRPr="004D48A8">
        <w:t xml:space="preserve">inertia forces. </w:t>
      </w:r>
      <w:r w:rsidR="00955998">
        <w:t>This section aims to establish which design provides the best option in a high-RPM environment by evaluating instantaneous torque fluctuations, inertia torque contributions, and overall crankshaft dynamics</w:t>
      </w:r>
      <w:r w:rsidRPr="004D48A8">
        <w:t>.</w:t>
      </w:r>
      <w:r w:rsidR="00D826B0">
        <w:rPr>
          <w:noProof/>
        </w:rPr>
        <w:drawing>
          <wp:inline distT="0" distB="0" distL="0" distR="0" wp14:anchorId="5D6EC2F2" wp14:editId="56DD2675">
            <wp:extent cx="5731510" cy="2934335"/>
            <wp:effectExtent l="0" t="0" r="2540" b="0"/>
            <wp:docPr id="1" name="Picture 1" descr="A graph of a func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a function&#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934335"/>
                    </a:xfrm>
                    <a:prstGeom prst="rect">
                      <a:avLst/>
                    </a:prstGeom>
                  </pic:spPr>
                </pic:pic>
              </a:graphicData>
            </a:graphic>
          </wp:inline>
        </w:drawing>
      </w:r>
    </w:p>
    <w:p w14:paraId="4BEC85C3" w14:textId="32068FF6" w:rsidR="00D826B0" w:rsidRDefault="00D826B0" w:rsidP="00D826B0">
      <w:pPr>
        <w:pStyle w:val="Caption"/>
      </w:pPr>
      <w:bookmarkStart w:id="18" w:name="_Toc193053807"/>
      <w:r>
        <w:t xml:space="preserve">Figure </w:t>
      </w:r>
      <w:fldSimple w:instr=" SEQ Figure \* ARABIC ">
        <w:r w:rsidR="00733622">
          <w:rPr>
            <w:noProof/>
          </w:rPr>
          <w:t>8</w:t>
        </w:r>
      </w:fldSimple>
      <w:r>
        <w:t xml:space="preserve"> - </w:t>
      </w:r>
      <w:r w:rsidR="00FE3DAE">
        <w:t>Inertia</w:t>
      </w:r>
      <w:r>
        <w:t xml:space="preserve"> Torque of Standard Configuration</w:t>
      </w:r>
      <w:bookmarkEnd w:id="18"/>
    </w:p>
    <w:p w14:paraId="1956D5F2" w14:textId="0B009F14" w:rsidR="00D826B0" w:rsidRDefault="00A102E7">
      <w:r>
        <w:t>Figure 8</w:t>
      </w:r>
      <w:r w:rsidR="007E126A" w:rsidRPr="007E126A">
        <w:t xml:space="preserve"> represents the inertia torque contributions from individual cylinders and the total crankshaft torque for a flat-plane crankshaft. The black curve, representing the total crank torque, exhibits large fluctuations with peak values exceeding ±500 Nm. This variation occurs because the inertia torques of multiple cylinders align in phase at </w:t>
      </w:r>
      <w:r w:rsidR="00FF15A0">
        <w:t>specific</w:t>
      </w:r>
      <w:r w:rsidR="007E126A" w:rsidRPr="007E126A">
        <w:t xml:space="preserve"> points in the cycle, amplifying the total crankshaft torque. The result is a more aggressive oscillation pattern, with rapid changes in torque over the crank angle.</w:t>
      </w:r>
    </w:p>
    <w:p w14:paraId="106744E4" w14:textId="77777777" w:rsidR="00DF0436" w:rsidRDefault="00D826B0" w:rsidP="00DF0436">
      <w:pPr>
        <w:keepNext/>
      </w:pPr>
      <w:r>
        <w:rPr>
          <w:noProof/>
        </w:rPr>
        <w:lastRenderedPageBreak/>
        <w:drawing>
          <wp:inline distT="0" distB="0" distL="0" distR="0" wp14:anchorId="0B127513" wp14:editId="3CD8E737">
            <wp:extent cx="5731510" cy="2946400"/>
            <wp:effectExtent l="0" t="0" r="2540" b="6350"/>
            <wp:docPr id="3" name="Picture 3" descr="A graph of a w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of a wav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946400"/>
                    </a:xfrm>
                    <a:prstGeom prst="rect">
                      <a:avLst/>
                    </a:prstGeom>
                  </pic:spPr>
                </pic:pic>
              </a:graphicData>
            </a:graphic>
          </wp:inline>
        </w:drawing>
      </w:r>
    </w:p>
    <w:p w14:paraId="7E67E85B" w14:textId="00E925A5" w:rsidR="00DF0436" w:rsidRDefault="00DF0436" w:rsidP="00DF0436">
      <w:pPr>
        <w:pStyle w:val="Caption"/>
      </w:pPr>
      <w:bookmarkStart w:id="19" w:name="_Toc193053808"/>
      <w:r>
        <w:t xml:space="preserve">Figure </w:t>
      </w:r>
      <w:fldSimple w:instr=" SEQ Figure \* ARABIC ">
        <w:r w:rsidR="00733622">
          <w:rPr>
            <w:noProof/>
          </w:rPr>
          <w:t>9</w:t>
        </w:r>
      </w:fldSimple>
      <w:r>
        <w:t xml:space="preserve"> - </w:t>
      </w:r>
      <w:r w:rsidR="00FE3DAE">
        <w:t>Inertia</w:t>
      </w:r>
      <w:r>
        <w:t xml:space="preserve"> Torque of Cross-Plane Configuration</w:t>
      </w:r>
      <w:bookmarkEnd w:id="19"/>
    </w:p>
    <w:p w14:paraId="4D753535" w14:textId="31221921" w:rsidR="00A34A58" w:rsidRDefault="001573AB">
      <w:r w:rsidRPr="001573AB">
        <w:t xml:space="preserve">In contrast, </w:t>
      </w:r>
      <w:r w:rsidR="008F5F9E">
        <w:t xml:space="preserve">Figure </w:t>
      </w:r>
      <w:r w:rsidR="004F06F5">
        <w:t>9</w:t>
      </w:r>
      <w:r>
        <w:t xml:space="preserve"> illustrates the inertia torque characteristics of</w:t>
      </w:r>
      <w:r w:rsidRPr="001573AB">
        <w:t xml:space="preserve"> a cross-plane crankshaft. Here, the individual cylinder torque contributions are distributed more evenly throughout the cycle, reducing the peak fluctuations in the total crankshaft torque, which remains below ±100 Nm. Unlike the </w:t>
      </w:r>
      <w:r w:rsidR="008F5F9E">
        <w:t>standard</w:t>
      </w:r>
      <w:r w:rsidRPr="001573AB">
        <w:t xml:space="preserve"> crankshaft, where overlapping inertia forces create </w:t>
      </w:r>
      <w:r w:rsidR="008F5F9E">
        <w:t>significant</w:t>
      </w:r>
      <w:r w:rsidRPr="001573AB">
        <w:t xml:space="preserve"> swings in torque, the cross-plane configuration benefits from an offset firing order that prevents simultaneous torque peaks from multiple cylinders. This leads to a more uniform total crank torque profile.</w:t>
      </w:r>
    </w:p>
    <w:p w14:paraId="143408BF" w14:textId="77777777" w:rsidR="00A34A58" w:rsidRDefault="00A34A58" w:rsidP="00A34A58">
      <w:pPr>
        <w:keepNext/>
      </w:pPr>
      <w:r>
        <w:rPr>
          <w:noProof/>
        </w:rPr>
        <w:drawing>
          <wp:inline distT="0" distB="0" distL="0" distR="0" wp14:anchorId="44E9E43B" wp14:editId="266E6833">
            <wp:extent cx="5731510" cy="2946400"/>
            <wp:effectExtent l="0" t="0" r="2540" b="6350"/>
            <wp:docPr id="4" name="Picture 4"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of a graph&#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946400"/>
                    </a:xfrm>
                    <a:prstGeom prst="rect">
                      <a:avLst/>
                    </a:prstGeom>
                  </pic:spPr>
                </pic:pic>
              </a:graphicData>
            </a:graphic>
          </wp:inline>
        </w:drawing>
      </w:r>
    </w:p>
    <w:p w14:paraId="2B404ECC" w14:textId="74AF57BA" w:rsidR="00A34A58" w:rsidRDefault="00A34A58" w:rsidP="00A34A58">
      <w:pPr>
        <w:pStyle w:val="Caption"/>
      </w:pPr>
      <w:bookmarkStart w:id="20" w:name="_Toc193053809"/>
      <w:r>
        <w:t xml:space="preserve">Figure </w:t>
      </w:r>
      <w:fldSimple w:instr=" SEQ Figure \* ARABIC ">
        <w:r w:rsidR="00733622">
          <w:rPr>
            <w:noProof/>
          </w:rPr>
          <w:t>10</w:t>
        </w:r>
      </w:fldSimple>
      <w:r>
        <w:t xml:space="preserve"> - Gas Torque for Standard Configuration</w:t>
      </w:r>
      <w:bookmarkEnd w:id="20"/>
    </w:p>
    <w:p w14:paraId="132A9126" w14:textId="2C9A3377" w:rsidR="00A34A58" w:rsidRDefault="008A39BB" w:rsidP="00A34A58">
      <w:r>
        <w:lastRenderedPageBreak/>
        <w:t xml:space="preserve">Figure </w:t>
      </w:r>
      <w:r w:rsidR="00A102E7">
        <w:t>10</w:t>
      </w:r>
      <w:r w:rsidRPr="008A39BB">
        <w:t xml:space="preserve"> illustrates the gas torque variations for a standard crankshaft. The peaks exceed 600 Nm, showing the contribution of combustion pressure to crankshaft torque. The shape of the curves indicates the periodic nature of the torque generation, with each peak aligning with the power stroke of individual cylinders. </w:t>
      </w:r>
    </w:p>
    <w:p w14:paraId="4124D673" w14:textId="77777777" w:rsidR="00FE3DAE" w:rsidRDefault="00FE3DAE" w:rsidP="00FE3DAE">
      <w:pPr>
        <w:keepNext/>
      </w:pPr>
      <w:r>
        <w:rPr>
          <w:noProof/>
        </w:rPr>
        <w:drawing>
          <wp:inline distT="0" distB="0" distL="0" distR="0" wp14:anchorId="554161F8" wp14:editId="580B800A">
            <wp:extent cx="5731510" cy="2946400"/>
            <wp:effectExtent l="0" t="0" r="2540" b="6350"/>
            <wp:docPr id="5" name="Picture 5"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ph of a graph&#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946400"/>
                    </a:xfrm>
                    <a:prstGeom prst="rect">
                      <a:avLst/>
                    </a:prstGeom>
                  </pic:spPr>
                </pic:pic>
              </a:graphicData>
            </a:graphic>
          </wp:inline>
        </w:drawing>
      </w:r>
    </w:p>
    <w:p w14:paraId="562E7E72" w14:textId="1E7AC888" w:rsidR="00FE3DAE" w:rsidRPr="00A34A58" w:rsidRDefault="00FE3DAE" w:rsidP="00FE3DAE">
      <w:pPr>
        <w:pStyle w:val="Caption"/>
      </w:pPr>
      <w:bookmarkStart w:id="21" w:name="_Toc193053810"/>
      <w:r>
        <w:t xml:space="preserve">Figure </w:t>
      </w:r>
      <w:fldSimple w:instr=" SEQ Figure \* ARABIC ">
        <w:r w:rsidR="00733622">
          <w:rPr>
            <w:noProof/>
          </w:rPr>
          <w:t>11</w:t>
        </w:r>
      </w:fldSimple>
      <w:r>
        <w:t xml:space="preserve"> - Crank Torque for Standard Configuration</w:t>
      </w:r>
      <w:bookmarkEnd w:id="21"/>
    </w:p>
    <w:p w14:paraId="51CEAC01" w14:textId="5FDF304B" w:rsidR="00421552" w:rsidRDefault="003667C1">
      <w:r>
        <w:t xml:space="preserve">Figure </w:t>
      </w:r>
      <w:r w:rsidR="00A102E7">
        <w:t>11</w:t>
      </w:r>
      <w:r>
        <w:t xml:space="preserve"> </w:t>
      </w:r>
      <w:r w:rsidRPr="003667C1">
        <w:t xml:space="preserve">represents the total crankshaft torque after combining gas </w:t>
      </w:r>
      <w:r w:rsidR="00421552">
        <w:t>and</w:t>
      </w:r>
      <w:r w:rsidRPr="003667C1">
        <w:t xml:space="preserve"> inertia effects. The peaks are lower than in the gas torque plot, showing the influence of inertia forces in moderating fluctuations. The torque curve is more irregular than the gas torque plot, indicating that inertial loads contribute significantly to torque variation, particularly at higher crank angles. The dips below zero suggest negative torque moments, where inertia forces momentarily counteract the combustion torque.</w:t>
      </w:r>
    </w:p>
    <w:p w14:paraId="762F15CD" w14:textId="5B810FE0" w:rsidR="00F54D2A" w:rsidRDefault="00421552" w:rsidP="00F54D2A">
      <w:pPr>
        <w:keepNext/>
      </w:pPr>
      <w:r>
        <w:rPr>
          <w:noProof/>
        </w:rPr>
        <w:lastRenderedPageBreak/>
        <w:drawing>
          <wp:inline distT="0" distB="0" distL="0" distR="0" wp14:anchorId="2A8492D0" wp14:editId="198AA3D6">
            <wp:extent cx="5731510" cy="2946400"/>
            <wp:effectExtent l="0" t="0" r="2540" b="6350"/>
            <wp:docPr id="6" name="Picture 6" descr="A graph showing a number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aph showing a number of different colored lines&#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946400"/>
                    </a:xfrm>
                    <a:prstGeom prst="rect">
                      <a:avLst/>
                    </a:prstGeom>
                  </pic:spPr>
                </pic:pic>
              </a:graphicData>
            </a:graphic>
          </wp:inline>
        </w:drawing>
      </w:r>
    </w:p>
    <w:p w14:paraId="5A6BD0A2" w14:textId="4102725B" w:rsidR="00F54D2A" w:rsidRDefault="00F54D2A" w:rsidP="00F54D2A">
      <w:pPr>
        <w:pStyle w:val="Caption"/>
      </w:pPr>
      <w:bookmarkStart w:id="22" w:name="_Toc193053811"/>
      <w:r>
        <w:t xml:space="preserve">Figure </w:t>
      </w:r>
      <w:fldSimple w:instr=" SEQ Figure \* ARABIC ">
        <w:r w:rsidR="00733622">
          <w:rPr>
            <w:noProof/>
          </w:rPr>
          <w:t>12</w:t>
        </w:r>
      </w:fldSimple>
      <w:r>
        <w:t xml:space="preserve"> - Gas Torque for Cross</w:t>
      </w:r>
      <w:r w:rsidR="008D070D">
        <w:t>-</w:t>
      </w:r>
      <w:r>
        <w:t>plane Configuration</w:t>
      </w:r>
      <w:bookmarkEnd w:id="22"/>
    </w:p>
    <w:p w14:paraId="31DFEFAE" w14:textId="5F45E32F" w:rsidR="00F54D2A" w:rsidRDefault="00F54D2A" w:rsidP="00F54D2A">
      <w:r>
        <w:t xml:space="preserve">This plot illustrates the total crankshaft torque for a cross-plane crankshaft, showing how torque varies over the engine cycle. The most noticeable feature is the presence of two dominant torque peaks per cycle, which </w:t>
      </w:r>
      <w:r w:rsidR="008D070D">
        <w:t>contrasts</w:t>
      </w:r>
      <w:r>
        <w:t xml:space="preserve"> with the more evenly spaced peaks observed in a standard crankshaft. These peaks are primarily driven by the gas torque contributions from power strokes, but </w:t>
      </w:r>
      <w:r w:rsidR="008D070D">
        <w:t>the distribution of inertia forces shapes the overall torque curve</w:t>
      </w:r>
      <w:r>
        <w:t>.</w:t>
      </w:r>
    </w:p>
    <w:p w14:paraId="6DC1505F" w14:textId="16AD979F" w:rsidR="00C1160D" w:rsidRDefault="00F54D2A" w:rsidP="00F54D2A">
      <w:r>
        <w:t xml:space="preserve">The gradual rise and fall between torque peaks indicate that the cross-plane crankshaft distributes </w:t>
      </w:r>
      <w:r w:rsidR="008D070D">
        <w:t xml:space="preserve">the </w:t>
      </w:r>
      <w:r>
        <w:t>load more progressively rather than experiencing the sharp transitions seen in a flat-plane crankshaft. The torque values reach above 700 Nm at peak, but the lower sections of the curve remain closer to zero, suggesting a more balanced rotational motion. Unlike the flat-plane crankshaft, where torque variations are more frequent and aggressive, the cross-plane configuration results in longer intervals between significant torque fluctuations.</w:t>
      </w:r>
    </w:p>
    <w:p w14:paraId="4B8D9942" w14:textId="2F2226D7" w:rsidR="00B924B8" w:rsidRDefault="00EF520E">
      <w:pPr>
        <w:rPr>
          <w:rStyle w:val="Heading1Char"/>
        </w:rPr>
      </w:pPr>
      <w:r>
        <w:br w:type="page"/>
      </w:r>
      <w:bookmarkStart w:id="23" w:name="_Toc193053900"/>
      <w:r w:rsidR="001A1D3D" w:rsidRPr="00D31DF6">
        <w:rPr>
          <w:rStyle w:val="Heading1Char"/>
        </w:rPr>
        <w:lastRenderedPageBreak/>
        <w:t>Conclusion</w:t>
      </w:r>
      <w:bookmarkEnd w:id="23"/>
    </w:p>
    <w:p w14:paraId="76CB9905" w14:textId="71086E31" w:rsidR="00A3228F" w:rsidRDefault="00A3228F" w:rsidP="00A3228F">
      <w:r>
        <w:t xml:space="preserve">The analysis highlights how gas pressure and inertia forces influence fatigue safety across increasing RPMs. The connecting rod maintains stable FSF values, while the </w:t>
      </w:r>
      <w:proofErr w:type="spellStart"/>
      <w:r>
        <w:t>gudgeon</w:t>
      </w:r>
      <w:proofErr w:type="spellEnd"/>
      <w:r>
        <w:t xml:space="preserve"> pin peaks at 6000 RPM before declining, reflecting the growing impact of inertia forces at high speeds. The rod bolts remain well within safe limits, suggesting potential over-engineering. Minor discrepancies in FSF values due to interpolation inaccuracies </w:t>
      </w:r>
      <w:r>
        <w:t>emphasise</w:t>
      </w:r>
      <w:r>
        <w:t xml:space="preserve"> the need for precise force estimations in fatigue analysis.</w:t>
      </w:r>
    </w:p>
    <w:p w14:paraId="60906972" w14:textId="593B83FF" w:rsidR="00B924B8" w:rsidRPr="00B924B8" w:rsidRDefault="00A3228F" w:rsidP="00A3228F">
      <w:r>
        <w:t xml:space="preserve">Crankshaft configuration significantly affects inertia torque characteristics. The flat-plane crankshaft produces higher peak torques and </w:t>
      </w:r>
      <w:r>
        <w:t>more significant</w:t>
      </w:r>
      <w:r>
        <w:t xml:space="preserve"> loading fluctuations, while the cross-plane crankshaft reduces cyclic stress for smoother operation. This underscores the trade-off between performance and mechanical stability, where </w:t>
      </w:r>
      <w:r>
        <w:t>standard</w:t>
      </w:r>
      <w:r>
        <w:t xml:space="preserve"> designs </w:t>
      </w:r>
      <w:r>
        <w:t>favour</w:t>
      </w:r>
      <w:r>
        <w:t xml:space="preserve"> responsiveness and cross-plane designs enhance durability.</w:t>
      </w:r>
      <w:r w:rsidR="00B924B8">
        <w:br w:type="page"/>
      </w:r>
    </w:p>
    <w:p w14:paraId="00474E98" w14:textId="77777777" w:rsidR="001A1D3D" w:rsidRDefault="001A1D3D">
      <w:pPr>
        <w:rPr>
          <w:rFonts w:asciiTheme="majorHAnsi" w:eastAsiaTheme="majorEastAsia" w:hAnsiTheme="majorHAnsi" w:cstheme="majorBidi"/>
          <w:color w:val="2F5496" w:themeColor="accent1" w:themeShade="BF"/>
          <w:sz w:val="32"/>
          <w:szCs w:val="32"/>
        </w:rPr>
      </w:pPr>
    </w:p>
    <w:p w14:paraId="6B476607" w14:textId="2B64AFB6" w:rsidR="00F42C24" w:rsidRDefault="001D3F96" w:rsidP="001A1D3D">
      <w:pPr>
        <w:pStyle w:val="Heading1"/>
      </w:pPr>
      <w:bookmarkStart w:id="24" w:name="_Toc193053901"/>
      <w:r>
        <w:t>References</w:t>
      </w:r>
      <w:bookmarkEnd w:id="24"/>
    </w:p>
    <w:p w14:paraId="7D1AAF19" w14:textId="77777777" w:rsidR="00A910A0" w:rsidRDefault="00A910A0" w:rsidP="00EA5273">
      <w:pPr>
        <w:pStyle w:val="NormalWeb"/>
        <w:rPr>
          <w:rFonts w:ascii="Calibri" w:hAnsi="Calibri" w:cs="Calibri"/>
          <w:color w:val="000000"/>
          <w:sz w:val="27"/>
          <w:szCs w:val="27"/>
        </w:rPr>
      </w:pPr>
    </w:p>
    <w:p w14:paraId="0709F44F" w14:textId="36EC6B9C" w:rsidR="00C35304" w:rsidRDefault="00C35304" w:rsidP="00C35304">
      <w:pPr>
        <w:pStyle w:val="NormalWeb"/>
        <w:rPr>
          <w:rFonts w:ascii="Calibri" w:hAnsi="Calibri" w:cs="Calibri"/>
          <w:color w:val="000000"/>
          <w:sz w:val="27"/>
          <w:szCs w:val="27"/>
        </w:rPr>
      </w:pPr>
    </w:p>
    <w:p w14:paraId="1F153A53" w14:textId="23EE2350" w:rsidR="009925AF" w:rsidRDefault="009925AF" w:rsidP="00A45CA3">
      <w:pPr>
        <w:pStyle w:val="NormalWeb"/>
        <w:rPr>
          <w:rFonts w:ascii="Calibri" w:hAnsi="Calibri" w:cs="Calibri"/>
          <w:color w:val="000000"/>
          <w:sz w:val="27"/>
          <w:szCs w:val="27"/>
        </w:rPr>
      </w:pPr>
    </w:p>
    <w:p w14:paraId="6ADDCCBB" w14:textId="77777777" w:rsidR="009925AF" w:rsidRDefault="009925AF" w:rsidP="009925AF">
      <w:pPr>
        <w:pStyle w:val="NormalWeb"/>
        <w:rPr>
          <w:rFonts w:ascii="Calibri" w:hAnsi="Calibri" w:cs="Calibri"/>
          <w:color w:val="000000"/>
          <w:sz w:val="27"/>
          <w:szCs w:val="27"/>
        </w:rPr>
      </w:pPr>
      <w:r>
        <w:rPr>
          <w:rFonts w:ascii="Calibri" w:hAnsi="Calibri" w:cs="Calibri"/>
          <w:color w:val="000000"/>
          <w:sz w:val="27"/>
          <w:szCs w:val="27"/>
        </w:rPr>
        <w:t>‌</w:t>
      </w:r>
    </w:p>
    <w:p w14:paraId="2D6590BA" w14:textId="77777777" w:rsidR="00F42C24" w:rsidRDefault="00F42C24">
      <w:pPr>
        <w:rPr>
          <w:rFonts w:asciiTheme="majorHAnsi" w:eastAsiaTheme="majorEastAsia" w:hAnsiTheme="majorHAnsi" w:cstheme="majorBidi"/>
          <w:color w:val="2F5496" w:themeColor="accent1" w:themeShade="BF"/>
          <w:sz w:val="32"/>
          <w:szCs w:val="32"/>
        </w:rPr>
      </w:pPr>
      <w:r>
        <w:br w:type="page"/>
      </w:r>
    </w:p>
    <w:p w14:paraId="274C90AB" w14:textId="660D71DD" w:rsidR="009730FB" w:rsidRDefault="00F42C24" w:rsidP="009730FB">
      <w:pPr>
        <w:pStyle w:val="Heading1"/>
      </w:pPr>
      <w:bookmarkStart w:id="25" w:name="_Toc193053902"/>
      <w:r>
        <w:lastRenderedPageBreak/>
        <w:t>Appendices</w:t>
      </w:r>
      <w:r w:rsidR="00C647D3">
        <w:t xml:space="preserve"> A </w:t>
      </w:r>
      <w:r w:rsidR="00FA1CF3">
        <w:t>–</w:t>
      </w:r>
      <w:r w:rsidR="00C647D3">
        <w:t xml:space="preserve"> Figures</w:t>
      </w:r>
      <w:bookmarkEnd w:id="25"/>
    </w:p>
    <w:p w14:paraId="5D3BCB94" w14:textId="075E7886" w:rsidR="00E81FD2" w:rsidRDefault="00E81FD2">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"Figure" </w:instrText>
      </w:r>
      <w:r>
        <w:fldChar w:fldCharType="separate"/>
      </w:r>
      <w:hyperlink w:anchor="_Toc193053800" w:history="1">
        <w:r w:rsidRPr="002D7A39">
          <w:rPr>
            <w:rStyle w:val="Hyperlink"/>
            <w:noProof/>
          </w:rPr>
          <w:t>Figure 1 - Gas Force against Crank</w:t>
        </w:r>
        <w:r>
          <w:rPr>
            <w:noProof/>
            <w:webHidden/>
          </w:rPr>
          <w:tab/>
        </w:r>
        <w:r>
          <w:rPr>
            <w:noProof/>
            <w:webHidden/>
          </w:rPr>
          <w:fldChar w:fldCharType="begin"/>
        </w:r>
        <w:r>
          <w:rPr>
            <w:noProof/>
            <w:webHidden/>
          </w:rPr>
          <w:instrText xml:space="preserve"> PAGEREF _Toc193053800 \h </w:instrText>
        </w:r>
        <w:r>
          <w:rPr>
            <w:noProof/>
            <w:webHidden/>
          </w:rPr>
        </w:r>
        <w:r>
          <w:rPr>
            <w:noProof/>
            <w:webHidden/>
          </w:rPr>
          <w:fldChar w:fldCharType="separate"/>
        </w:r>
        <w:r>
          <w:rPr>
            <w:noProof/>
            <w:webHidden/>
          </w:rPr>
          <w:t>5</w:t>
        </w:r>
        <w:r>
          <w:rPr>
            <w:noProof/>
            <w:webHidden/>
          </w:rPr>
          <w:fldChar w:fldCharType="end"/>
        </w:r>
      </w:hyperlink>
    </w:p>
    <w:p w14:paraId="59FDDEA8" w14:textId="75EE5C45" w:rsidR="00E81FD2" w:rsidRDefault="00E81FD2">
      <w:pPr>
        <w:pStyle w:val="TableofFigures"/>
        <w:tabs>
          <w:tab w:val="right" w:leader="dot" w:pos="9016"/>
        </w:tabs>
        <w:rPr>
          <w:rFonts w:asciiTheme="minorHAnsi" w:eastAsiaTheme="minorEastAsia" w:hAnsiTheme="minorHAnsi" w:cstheme="minorBidi"/>
          <w:noProof/>
          <w:lang w:eastAsia="en-GB"/>
        </w:rPr>
      </w:pPr>
      <w:hyperlink w:anchor="_Toc193053801" w:history="1">
        <w:r w:rsidRPr="002D7A39">
          <w:rPr>
            <w:rStyle w:val="Hyperlink"/>
            <w:noProof/>
          </w:rPr>
          <w:t>Figure 2 - Inertia Force vs Crank</w:t>
        </w:r>
        <w:r>
          <w:rPr>
            <w:noProof/>
            <w:webHidden/>
          </w:rPr>
          <w:tab/>
        </w:r>
        <w:r>
          <w:rPr>
            <w:noProof/>
            <w:webHidden/>
          </w:rPr>
          <w:fldChar w:fldCharType="begin"/>
        </w:r>
        <w:r>
          <w:rPr>
            <w:noProof/>
            <w:webHidden/>
          </w:rPr>
          <w:instrText xml:space="preserve"> PAGEREF _Toc193053801 \h </w:instrText>
        </w:r>
        <w:r>
          <w:rPr>
            <w:noProof/>
            <w:webHidden/>
          </w:rPr>
        </w:r>
        <w:r>
          <w:rPr>
            <w:noProof/>
            <w:webHidden/>
          </w:rPr>
          <w:fldChar w:fldCharType="separate"/>
        </w:r>
        <w:r>
          <w:rPr>
            <w:noProof/>
            <w:webHidden/>
          </w:rPr>
          <w:t>6</w:t>
        </w:r>
        <w:r>
          <w:rPr>
            <w:noProof/>
            <w:webHidden/>
          </w:rPr>
          <w:fldChar w:fldCharType="end"/>
        </w:r>
      </w:hyperlink>
    </w:p>
    <w:p w14:paraId="7B53B077" w14:textId="6D4F286A" w:rsidR="00E81FD2" w:rsidRDefault="00E81FD2">
      <w:pPr>
        <w:pStyle w:val="TableofFigures"/>
        <w:tabs>
          <w:tab w:val="right" w:leader="dot" w:pos="9016"/>
        </w:tabs>
        <w:rPr>
          <w:rFonts w:asciiTheme="minorHAnsi" w:eastAsiaTheme="minorEastAsia" w:hAnsiTheme="minorHAnsi" w:cstheme="minorBidi"/>
          <w:noProof/>
          <w:lang w:eastAsia="en-GB"/>
        </w:rPr>
      </w:pPr>
      <w:hyperlink w:anchor="_Toc193053802" w:history="1">
        <w:r w:rsidRPr="002D7A39">
          <w:rPr>
            <w:rStyle w:val="Hyperlink"/>
            <w:noProof/>
          </w:rPr>
          <w:t>Figure 3 - Net Force vs Crank</w:t>
        </w:r>
        <w:r>
          <w:rPr>
            <w:noProof/>
            <w:webHidden/>
          </w:rPr>
          <w:tab/>
        </w:r>
        <w:r>
          <w:rPr>
            <w:noProof/>
            <w:webHidden/>
          </w:rPr>
          <w:fldChar w:fldCharType="begin"/>
        </w:r>
        <w:r>
          <w:rPr>
            <w:noProof/>
            <w:webHidden/>
          </w:rPr>
          <w:instrText xml:space="preserve"> PAGEREF _Toc193053802 \h </w:instrText>
        </w:r>
        <w:r>
          <w:rPr>
            <w:noProof/>
            <w:webHidden/>
          </w:rPr>
        </w:r>
        <w:r>
          <w:rPr>
            <w:noProof/>
            <w:webHidden/>
          </w:rPr>
          <w:fldChar w:fldCharType="separate"/>
        </w:r>
        <w:r>
          <w:rPr>
            <w:noProof/>
            <w:webHidden/>
          </w:rPr>
          <w:t>6</w:t>
        </w:r>
        <w:r>
          <w:rPr>
            <w:noProof/>
            <w:webHidden/>
          </w:rPr>
          <w:fldChar w:fldCharType="end"/>
        </w:r>
      </w:hyperlink>
    </w:p>
    <w:p w14:paraId="54A5B27A" w14:textId="00DBF245" w:rsidR="00E81FD2" w:rsidRDefault="00E81FD2">
      <w:pPr>
        <w:pStyle w:val="TableofFigures"/>
        <w:tabs>
          <w:tab w:val="right" w:leader="dot" w:pos="9016"/>
        </w:tabs>
        <w:rPr>
          <w:rFonts w:asciiTheme="minorHAnsi" w:eastAsiaTheme="minorEastAsia" w:hAnsiTheme="minorHAnsi" w:cstheme="minorBidi"/>
          <w:noProof/>
          <w:lang w:eastAsia="en-GB"/>
        </w:rPr>
      </w:pPr>
      <w:hyperlink w:anchor="_Toc193053803" w:history="1">
        <w:r w:rsidRPr="002D7A39">
          <w:rPr>
            <w:rStyle w:val="Hyperlink"/>
            <w:noProof/>
          </w:rPr>
          <w:t>Figure 4 - Gas Force at Increased RPM</w:t>
        </w:r>
        <w:r>
          <w:rPr>
            <w:noProof/>
            <w:webHidden/>
          </w:rPr>
          <w:tab/>
        </w:r>
        <w:r>
          <w:rPr>
            <w:noProof/>
            <w:webHidden/>
          </w:rPr>
          <w:fldChar w:fldCharType="begin"/>
        </w:r>
        <w:r>
          <w:rPr>
            <w:noProof/>
            <w:webHidden/>
          </w:rPr>
          <w:instrText xml:space="preserve"> PAGEREF _Toc193053803 \h </w:instrText>
        </w:r>
        <w:r>
          <w:rPr>
            <w:noProof/>
            <w:webHidden/>
          </w:rPr>
        </w:r>
        <w:r>
          <w:rPr>
            <w:noProof/>
            <w:webHidden/>
          </w:rPr>
          <w:fldChar w:fldCharType="separate"/>
        </w:r>
        <w:r>
          <w:rPr>
            <w:noProof/>
            <w:webHidden/>
          </w:rPr>
          <w:t>11</w:t>
        </w:r>
        <w:r>
          <w:rPr>
            <w:noProof/>
            <w:webHidden/>
          </w:rPr>
          <w:fldChar w:fldCharType="end"/>
        </w:r>
      </w:hyperlink>
    </w:p>
    <w:p w14:paraId="73BCC5DD" w14:textId="580BC6A4" w:rsidR="00E81FD2" w:rsidRDefault="00E81FD2">
      <w:pPr>
        <w:pStyle w:val="TableofFigures"/>
        <w:tabs>
          <w:tab w:val="right" w:leader="dot" w:pos="9016"/>
        </w:tabs>
        <w:rPr>
          <w:rFonts w:asciiTheme="minorHAnsi" w:eastAsiaTheme="minorEastAsia" w:hAnsiTheme="minorHAnsi" w:cstheme="minorBidi"/>
          <w:noProof/>
          <w:lang w:eastAsia="en-GB"/>
        </w:rPr>
      </w:pPr>
      <w:hyperlink w:anchor="_Toc193053804" w:history="1">
        <w:r w:rsidRPr="002D7A39">
          <w:rPr>
            <w:rStyle w:val="Hyperlink"/>
            <w:noProof/>
          </w:rPr>
          <w:t>Figure 5 - Net Force at Increased RPM</w:t>
        </w:r>
        <w:r>
          <w:rPr>
            <w:noProof/>
            <w:webHidden/>
          </w:rPr>
          <w:tab/>
        </w:r>
        <w:r>
          <w:rPr>
            <w:noProof/>
            <w:webHidden/>
          </w:rPr>
          <w:fldChar w:fldCharType="begin"/>
        </w:r>
        <w:r>
          <w:rPr>
            <w:noProof/>
            <w:webHidden/>
          </w:rPr>
          <w:instrText xml:space="preserve"> PAGEREF _Toc193053804 \h </w:instrText>
        </w:r>
        <w:r>
          <w:rPr>
            <w:noProof/>
            <w:webHidden/>
          </w:rPr>
        </w:r>
        <w:r>
          <w:rPr>
            <w:noProof/>
            <w:webHidden/>
          </w:rPr>
          <w:fldChar w:fldCharType="separate"/>
        </w:r>
        <w:r>
          <w:rPr>
            <w:noProof/>
            <w:webHidden/>
          </w:rPr>
          <w:t>11</w:t>
        </w:r>
        <w:r>
          <w:rPr>
            <w:noProof/>
            <w:webHidden/>
          </w:rPr>
          <w:fldChar w:fldCharType="end"/>
        </w:r>
      </w:hyperlink>
    </w:p>
    <w:p w14:paraId="2BFF9D6E" w14:textId="133BE261" w:rsidR="00E81FD2" w:rsidRDefault="00E81FD2">
      <w:pPr>
        <w:pStyle w:val="TableofFigures"/>
        <w:tabs>
          <w:tab w:val="right" w:leader="dot" w:pos="9016"/>
        </w:tabs>
        <w:rPr>
          <w:rFonts w:asciiTheme="minorHAnsi" w:eastAsiaTheme="minorEastAsia" w:hAnsiTheme="minorHAnsi" w:cstheme="minorBidi"/>
          <w:noProof/>
          <w:lang w:eastAsia="en-GB"/>
        </w:rPr>
      </w:pPr>
      <w:hyperlink w:anchor="_Toc193053805" w:history="1">
        <w:r w:rsidRPr="002D7A39">
          <w:rPr>
            <w:rStyle w:val="Hyperlink"/>
            <w:noProof/>
          </w:rPr>
          <w:t>Figure 6 - FSF of Rod at Increased RPM</w:t>
        </w:r>
        <w:r>
          <w:rPr>
            <w:noProof/>
            <w:webHidden/>
          </w:rPr>
          <w:tab/>
        </w:r>
        <w:r>
          <w:rPr>
            <w:noProof/>
            <w:webHidden/>
          </w:rPr>
          <w:fldChar w:fldCharType="begin"/>
        </w:r>
        <w:r>
          <w:rPr>
            <w:noProof/>
            <w:webHidden/>
          </w:rPr>
          <w:instrText xml:space="preserve"> PAGEREF _Toc193053805 \h </w:instrText>
        </w:r>
        <w:r>
          <w:rPr>
            <w:noProof/>
            <w:webHidden/>
          </w:rPr>
        </w:r>
        <w:r>
          <w:rPr>
            <w:noProof/>
            <w:webHidden/>
          </w:rPr>
          <w:fldChar w:fldCharType="separate"/>
        </w:r>
        <w:r>
          <w:rPr>
            <w:noProof/>
            <w:webHidden/>
          </w:rPr>
          <w:t>12</w:t>
        </w:r>
        <w:r>
          <w:rPr>
            <w:noProof/>
            <w:webHidden/>
          </w:rPr>
          <w:fldChar w:fldCharType="end"/>
        </w:r>
      </w:hyperlink>
    </w:p>
    <w:p w14:paraId="08475F67" w14:textId="7B8D56DC" w:rsidR="00E81FD2" w:rsidRDefault="00E81FD2">
      <w:pPr>
        <w:pStyle w:val="TableofFigures"/>
        <w:tabs>
          <w:tab w:val="right" w:leader="dot" w:pos="9016"/>
        </w:tabs>
        <w:rPr>
          <w:rFonts w:asciiTheme="minorHAnsi" w:eastAsiaTheme="minorEastAsia" w:hAnsiTheme="minorHAnsi" w:cstheme="minorBidi"/>
          <w:noProof/>
          <w:lang w:eastAsia="en-GB"/>
        </w:rPr>
      </w:pPr>
      <w:hyperlink w:anchor="_Toc193053806" w:history="1">
        <w:r w:rsidRPr="002D7A39">
          <w:rPr>
            <w:rStyle w:val="Hyperlink"/>
            <w:noProof/>
          </w:rPr>
          <w:t>Figure 7 - FSF for Pin at Increased RPM</w:t>
        </w:r>
        <w:r>
          <w:rPr>
            <w:noProof/>
            <w:webHidden/>
          </w:rPr>
          <w:tab/>
        </w:r>
        <w:r>
          <w:rPr>
            <w:noProof/>
            <w:webHidden/>
          </w:rPr>
          <w:fldChar w:fldCharType="begin"/>
        </w:r>
        <w:r>
          <w:rPr>
            <w:noProof/>
            <w:webHidden/>
          </w:rPr>
          <w:instrText xml:space="preserve"> PAGEREF _Toc193053806 \h </w:instrText>
        </w:r>
        <w:r>
          <w:rPr>
            <w:noProof/>
            <w:webHidden/>
          </w:rPr>
        </w:r>
        <w:r>
          <w:rPr>
            <w:noProof/>
            <w:webHidden/>
          </w:rPr>
          <w:fldChar w:fldCharType="separate"/>
        </w:r>
        <w:r>
          <w:rPr>
            <w:noProof/>
            <w:webHidden/>
          </w:rPr>
          <w:t>12</w:t>
        </w:r>
        <w:r>
          <w:rPr>
            <w:noProof/>
            <w:webHidden/>
          </w:rPr>
          <w:fldChar w:fldCharType="end"/>
        </w:r>
      </w:hyperlink>
    </w:p>
    <w:p w14:paraId="3523AF1C" w14:textId="4EEFD841" w:rsidR="00E81FD2" w:rsidRDefault="00E81FD2">
      <w:pPr>
        <w:pStyle w:val="TableofFigures"/>
        <w:tabs>
          <w:tab w:val="right" w:leader="dot" w:pos="9016"/>
        </w:tabs>
        <w:rPr>
          <w:rFonts w:asciiTheme="minorHAnsi" w:eastAsiaTheme="minorEastAsia" w:hAnsiTheme="minorHAnsi" w:cstheme="minorBidi"/>
          <w:noProof/>
          <w:lang w:eastAsia="en-GB"/>
        </w:rPr>
      </w:pPr>
      <w:hyperlink w:anchor="_Toc193053807" w:history="1">
        <w:r w:rsidRPr="002D7A39">
          <w:rPr>
            <w:rStyle w:val="Hyperlink"/>
            <w:noProof/>
          </w:rPr>
          <w:t>Figure 8 - Inertia Torque of Standard Configuration</w:t>
        </w:r>
        <w:r>
          <w:rPr>
            <w:noProof/>
            <w:webHidden/>
          </w:rPr>
          <w:tab/>
        </w:r>
        <w:r>
          <w:rPr>
            <w:noProof/>
            <w:webHidden/>
          </w:rPr>
          <w:fldChar w:fldCharType="begin"/>
        </w:r>
        <w:r>
          <w:rPr>
            <w:noProof/>
            <w:webHidden/>
          </w:rPr>
          <w:instrText xml:space="preserve"> PAGEREF _Toc193053807 \h </w:instrText>
        </w:r>
        <w:r>
          <w:rPr>
            <w:noProof/>
            <w:webHidden/>
          </w:rPr>
        </w:r>
        <w:r>
          <w:rPr>
            <w:noProof/>
            <w:webHidden/>
          </w:rPr>
          <w:fldChar w:fldCharType="separate"/>
        </w:r>
        <w:r>
          <w:rPr>
            <w:noProof/>
            <w:webHidden/>
          </w:rPr>
          <w:t>14</w:t>
        </w:r>
        <w:r>
          <w:rPr>
            <w:noProof/>
            <w:webHidden/>
          </w:rPr>
          <w:fldChar w:fldCharType="end"/>
        </w:r>
      </w:hyperlink>
    </w:p>
    <w:p w14:paraId="3501A3F5" w14:textId="42BC6F05" w:rsidR="00E81FD2" w:rsidRDefault="00E81FD2">
      <w:pPr>
        <w:pStyle w:val="TableofFigures"/>
        <w:tabs>
          <w:tab w:val="right" w:leader="dot" w:pos="9016"/>
        </w:tabs>
        <w:rPr>
          <w:rFonts w:asciiTheme="minorHAnsi" w:eastAsiaTheme="minorEastAsia" w:hAnsiTheme="minorHAnsi" w:cstheme="minorBidi"/>
          <w:noProof/>
          <w:lang w:eastAsia="en-GB"/>
        </w:rPr>
      </w:pPr>
      <w:hyperlink w:anchor="_Toc193053808" w:history="1">
        <w:r w:rsidRPr="002D7A39">
          <w:rPr>
            <w:rStyle w:val="Hyperlink"/>
            <w:noProof/>
          </w:rPr>
          <w:t>Figure 9 - Inertia Torque of Cross-Plane Configuration</w:t>
        </w:r>
        <w:r>
          <w:rPr>
            <w:noProof/>
            <w:webHidden/>
          </w:rPr>
          <w:tab/>
        </w:r>
        <w:r>
          <w:rPr>
            <w:noProof/>
            <w:webHidden/>
          </w:rPr>
          <w:fldChar w:fldCharType="begin"/>
        </w:r>
        <w:r>
          <w:rPr>
            <w:noProof/>
            <w:webHidden/>
          </w:rPr>
          <w:instrText xml:space="preserve"> PAGEREF _Toc193053808 \h </w:instrText>
        </w:r>
        <w:r>
          <w:rPr>
            <w:noProof/>
            <w:webHidden/>
          </w:rPr>
        </w:r>
        <w:r>
          <w:rPr>
            <w:noProof/>
            <w:webHidden/>
          </w:rPr>
          <w:fldChar w:fldCharType="separate"/>
        </w:r>
        <w:r>
          <w:rPr>
            <w:noProof/>
            <w:webHidden/>
          </w:rPr>
          <w:t>15</w:t>
        </w:r>
        <w:r>
          <w:rPr>
            <w:noProof/>
            <w:webHidden/>
          </w:rPr>
          <w:fldChar w:fldCharType="end"/>
        </w:r>
      </w:hyperlink>
    </w:p>
    <w:p w14:paraId="1AFBBF3B" w14:textId="1B49BEB4" w:rsidR="00E81FD2" w:rsidRDefault="00E81FD2">
      <w:pPr>
        <w:pStyle w:val="TableofFigures"/>
        <w:tabs>
          <w:tab w:val="right" w:leader="dot" w:pos="9016"/>
        </w:tabs>
        <w:rPr>
          <w:rFonts w:asciiTheme="minorHAnsi" w:eastAsiaTheme="minorEastAsia" w:hAnsiTheme="minorHAnsi" w:cstheme="minorBidi"/>
          <w:noProof/>
          <w:lang w:eastAsia="en-GB"/>
        </w:rPr>
      </w:pPr>
      <w:hyperlink w:anchor="_Toc193053809" w:history="1">
        <w:r w:rsidRPr="002D7A39">
          <w:rPr>
            <w:rStyle w:val="Hyperlink"/>
            <w:noProof/>
          </w:rPr>
          <w:t>Figure 10 - Gas Torque for Standard Configuration</w:t>
        </w:r>
        <w:r>
          <w:rPr>
            <w:noProof/>
            <w:webHidden/>
          </w:rPr>
          <w:tab/>
        </w:r>
        <w:r>
          <w:rPr>
            <w:noProof/>
            <w:webHidden/>
          </w:rPr>
          <w:fldChar w:fldCharType="begin"/>
        </w:r>
        <w:r>
          <w:rPr>
            <w:noProof/>
            <w:webHidden/>
          </w:rPr>
          <w:instrText xml:space="preserve"> PAGEREF _Toc193053809 \h </w:instrText>
        </w:r>
        <w:r>
          <w:rPr>
            <w:noProof/>
            <w:webHidden/>
          </w:rPr>
        </w:r>
        <w:r>
          <w:rPr>
            <w:noProof/>
            <w:webHidden/>
          </w:rPr>
          <w:fldChar w:fldCharType="separate"/>
        </w:r>
        <w:r>
          <w:rPr>
            <w:noProof/>
            <w:webHidden/>
          </w:rPr>
          <w:t>15</w:t>
        </w:r>
        <w:r>
          <w:rPr>
            <w:noProof/>
            <w:webHidden/>
          </w:rPr>
          <w:fldChar w:fldCharType="end"/>
        </w:r>
      </w:hyperlink>
    </w:p>
    <w:p w14:paraId="46E3EA03" w14:textId="4B1B90AF" w:rsidR="00E81FD2" w:rsidRDefault="00E81FD2">
      <w:pPr>
        <w:pStyle w:val="TableofFigures"/>
        <w:tabs>
          <w:tab w:val="right" w:leader="dot" w:pos="9016"/>
        </w:tabs>
        <w:rPr>
          <w:rFonts w:asciiTheme="minorHAnsi" w:eastAsiaTheme="minorEastAsia" w:hAnsiTheme="minorHAnsi" w:cstheme="minorBidi"/>
          <w:noProof/>
          <w:lang w:eastAsia="en-GB"/>
        </w:rPr>
      </w:pPr>
      <w:hyperlink w:anchor="_Toc193053810" w:history="1">
        <w:r w:rsidRPr="002D7A39">
          <w:rPr>
            <w:rStyle w:val="Hyperlink"/>
            <w:noProof/>
          </w:rPr>
          <w:t>Figure 11 - Crank Torque for Standard Configuration</w:t>
        </w:r>
        <w:r>
          <w:rPr>
            <w:noProof/>
            <w:webHidden/>
          </w:rPr>
          <w:tab/>
        </w:r>
        <w:r>
          <w:rPr>
            <w:noProof/>
            <w:webHidden/>
          </w:rPr>
          <w:fldChar w:fldCharType="begin"/>
        </w:r>
        <w:r>
          <w:rPr>
            <w:noProof/>
            <w:webHidden/>
          </w:rPr>
          <w:instrText xml:space="preserve"> PAGEREF _Toc193053810 \h </w:instrText>
        </w:r>
        <w:r>
          <w:rPr>
            <w:noProof/>
            <w:webHidden/>
          </w:rPr>
        </w:r>
        <w:r>
          <w:rPr>
            <w:noProof/>
            <w:webHidden/>
          </w:rPr>
          <w:fldChar w:fldCharType="separate"/>
        </w:r>
        <w:r>
          <w:rPr>
            <w:noProof/>
            <w:webHidden/>
          </w:rPr>
          <w:t>16</w:t>
        </w:r>
        <w:r>
          <w:rPr>
            <w:noProof/>
            <w:webHidden/>
          </w:rPr>
          <w:fldChar w:fldCharType="end"/>
        </w:r>
      </w:hyperlink>
    </w:p>
    <w:p w14:paraId="30955C0B" w14:textId="195AE568" w:rsidR="00E81FD2" w:rsidRDefault="00E81FD2">
      <w:pPr>
        <w:pStyle w:val="TableofFigures"/>
        <w:tabs>
          <w:tab w:val="right" w:leader="dot" w:pos="9016"/>
        </w:tabs>
        <w:rPr>
          <w:rFonts w:asciiTheme="minorHAnsi" w:eastAsiaTheme="minorEastAsia" w:hAnsiTheme="minorHAnsi" w:cstheme="minorBidi"/>
          <w:noProof/>
          <w:lang w:eastAsia="en-GB"/>
        </w:rPr>
      </w:pPr>
      <w:hyperlink w:anchor="_Toc193053811" w:history="1">
        <w:r w:rsidRPr="002D7A39">
          <w:rPr>
            <w:rStyle w:val="Hyperlink"/>
            <w:noProof/>
          </w:rPr>
          <w:t>Figure 12 - Gas Torque for Cross-plane Configuration</w:t>
        </w:r>
        <w:r>
          <w:rPr>
            <w:noProof/>
            <w:webHidden/>
          </w:rPr>
          <w:tab/>
        </w:r>
        <w:r>
          <w:rPr>
            <w:noProof/>
            <w:webHidden/>
          </w:rPr>
          <w:fldChar w:fldCharType="begin"/>
        </w:r>
        <w:r>
          <w:rPr>
            <w:noProof/>
            <w:webHidden/>
          </w:rPr>
          <w:instrText xml:space="preserve"> PAGEREF _Toc193053811 \h </w:instrText>
        </w:r>
        <w:r>
          <w:rPr>
            <w:noProof/>
            <w:webHidden/>
          </w:rPr>
        </w:r>
        <w:r>
          <w:rPr>
            <w:noProof/>
            <w:webHidden/>
          </w:rPr>
          <w:fldChar w:fldCharType="separate"/>
        </w:r>
        <w:r>
          <w:rPr>
            <w:noProof/>
            <w:webHidden/>
          </w:rPr>
          <w:t>17</w:t>
        </w:r>
        <w:r>
          <w:rPr>
            <w:noProof/>
            <w:webHidden/>
          </w:rPr>
          <w:fldChar w:fldCharType="end"/>
        </w:r>
      </w:hyperlink>
    </w:p>
    <w:p w14:paraId="596091F2" w14:textId="6CF8DB80" w:rsidR="00FA1CF3" w:rsidRPr="00FA1CF3" w:rsidRDefault="00E81FD2" w:rsidP="00FA1CF3">
      <w:r>
        <w:fldChar w:fldCharType="end"/>
      </w:r>
    </w:p>
    <w:sectPr w:rsidR="00FA1CF3" w:rsidRPr="00FA1CF3" w:rsidSect="00BE5A93">
      <w:footerReference w:type="default" r:id="rId25"/>
      <w:foot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CCB7BA" w14:textId="77777777" w:rsidR="00D656E2" w:rsidRDefault="00D656E2" w:rsidP="00F11BAF">
      <w:pPr>
        <w:spacing w:after="0" w:line="240" w:lineRule="auto"/>
      </w:pPr>
      <w:r>
        <w:separator/>
      </w:r>
    </w:p>
  </w:endnote>
  <w:endnote w:type="continuationSeparator" w:id="0">
    <w:p w14:paraId="5851878B" w14:textId="77777777" w:rsidR="00D656E2" w:rsidRDefault="00D656E2" w:rsidP="00F11BAF">
      <w:pPr>
        <w:spacing w:after="0" w:line="240" w:lineRule="auto"/>
      </w:pPr>
      <w:r>
        <w:continuationSeparator/>
      </w:r>
    </w:p>
  </w:endnote>
  <w:endnote w:type="continuationNotice" w:id="1">
    <w:p w14:paraId="380BA796" w14:textId="77777777" w:rsidR="00D656E2" w:rsidRDefault="00D656E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2357738"/>
      <w:docPartObj>
        <w:docPartGallery w:val="Page Numbers (Bottom of Page)"/>
        <w:docPartUnique/>
      </w:docPartObj>
    </w:sdtPr>
    <w:sdtEndPr>
      <w:rPr>
        <w:noProof/>
      </w:rPr>
    </w:sdtEndPr>
    <w:sdtContent>
      <w:p w14:paraId="241EEFD0" w14:textId="014DB5E1" w:rsidR="00F11BAF" w:rsidRDefault="00F11B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BFB82F" w14:textId="77777777" w:rsidR="00F11BAF" w:rsidRDefault="00F11B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FB3B4E" w14:textId="77777777" w:rsidR="00F11BAF" w:rsidRDefault="00F11BAF">
    <w:pPr>
      <w:pStyle w:val="Footer"/>
    </w:pPr>
  </w:p>
  <w:p w14:paraId="562AAA37" w14:textId="77777777" w:rsidR="002C7793" w:rsidRDefault="002C77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E6D99" w14:textId="77777777" w:rsidR="00D656E2" w:rsidRDefault="00D656E2" w:rsidP="00F11BAF">
      <w:pPr>
        <w:spacing w:after="0" w:line="240" w:lineRule="auto"/>
      </w:pPr>
      <w:r>
        <w:separator/>
      </w:r>
    </w:p>
  </w:footnote>
  <w:footnote w:type="continuationSeparator" w:id="0">
    <w:p w14:paraId="1EE3EA38" w14:textId="77777777" w:rsidR="00D656E2" w:rsidRDefault="00D656E2" w:rsidP="00F11BAF">
      <w:pPr>
        <w:spacing w:after="0" w:line="240" w:lineRule="auto"/>
      </w:pPr>
      <w:r>
        <w:continuationSeparator/>
      </w:r>
    </w:p>
  </w:footnote>
  <w:footnote w:type="continuationNotice" w:id="1">
    <w:p w14:paraId="321BEF1D" w14:textId="77777777" w:rsidR="00D656E2" w:rsidRDefault="00D656E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AE1697"/>
    <w:multiLevelType w:val="hybridMultilevel"/>
    <w:tmpl w:val="D58AB614"/>
    <w:lvl w:ilvl="0" w:tplc="0809000F">
      <w:start w:val="2"/>
      <w:numFmt w:val="decimal"/>
      <w:lvlText w:val="%1."/>
      <w:lvlJc w:val="left"/>
      <w:pPr>
        <w:ind w:left="720" w:hanging="360"/>
      </w:pPr>
      <w:rPr>
        <w:rFonts w:hint="default"/>
      </w:rPr>
    </w:lvl>
    <w:lvl w:ilvl="1" w:tplc="08090019" w:tentative="1">
      <w:start w:val="1"/>
      <w:numFmt w:val="lowerLetter"/>
      <w:pStyle w:val="Heading2"/>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F843C6"/>
    <w:multiLevelType w:val="hybridMultilevel"/>
    <w:tmpl w:val="1FF0B6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C432E2"/>
    <w:multiLevelType w:val="hybridMultilevel"/>
    <w:tmpl w:val="8E6EBE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AC18A5"/>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336"/>
    <w:rsid w:val="000013D7"/>
    <w:rsid w:val="00002BEE"/>
    <w:rsid w:val="000033E6"/>
    <w:rsid w:val="00007F1C"/>
    <w:rsid w:val="000120E9"/>
    <w:rsid w:val="00012F1B"/>
    <w:rsid w:val="000165CC"/>
    <w:rsid w:val="00026326"/>
    <w:rsid w:val="0002707D"/>
    <w:rsid w:val="00031D5D"/>
    <w:rsid w:val="00033522"/>
    <w:rsid w:val="0003388B"/>
    <w:rsid w:val="0004564A"/>
    <w:rsid w:val="00045CCD"/>
    <w:rsid w:val="000516B1"/>
    <w:rsid w:val="00052ABC"/>
    <w:rsid w:val="000545E1"/>
    <w:rsid w:val="00061B8F"/>
    <w:rsid w:val="00063B1A"/>
    <w:rsid w:val="00071F06"/>
    <w:rsid w:val="000738C6"/>
    <w:rsid w:val="00086063"/>
    <w:rsid w:val="00087322"/>
    <w:rsid w:val="000911CD"/>
    <w:rsid w:val="00091754"/>
    <w:rsid w:val="000919A3"/>
    <w:rsid w:val="000A3EF3"/>
    <w:rsid w:val="000A5240"/>
    <w:rsid w:val="000B6184"/>
    <w:rsid w:val="000C55F9"/>
    <w:rsid w:val="000C6600"/>
    <w:rsid w:val="000C7FBD"/>
    <w:rsid w:val="000D037B"/>
    <w:rsid w:val="000D05C1"/>
    <w:rsid w:val="000D05C9"/>
    <w:rsid w:val="000D0D28"/>
    <w:rsid w:val="000D5763"/>
    <w:rsid w:val="000E26A9"/>
    <w:rsid w:val="000E517E"/>
    <w:rsid w:val="000E79E1"/>
    <w:rsid w:val="000F1866"/>
    <w:rsid w:val="000F4964"/>
    <w:rsid w:val="000F7146"/>
    <w:rsid w:val="001010A1"/>
    <w:rsid w:val="00103B68"/>
    <w:rsid w:val="00104EE1"/>
    <w:rsid w:val="00105243"/>
    <w:rsid w:val="00111928"/>
    <w:rsid w:val="00114BC8"/>
    <w:rsid w:val="0011532E"/>
    <w:rsid w:val="00116739"/>
    <w:rsid w:val="001179C6"/>
    <w:rsid w:val="0012008B"/>
    <w:rsid w:val="00123348"/>
    <w:rsid w:val="00123B94"/>
    <w:rsid w:val="0012439C"/>
    <w:rsid w:val="00126954"/>
    <w:rsid w:val="0013016A"/>
    <w:rsid w:val="001310AE"/>
    <w:rsid w:val="0013388B"/>
    <w:rsid w:val="00133F3C"/>
    <w:rsid w:val="001347C2"/>
    <w:rsid w:val="00137512"/>
    <w:rsid w:val="00140324"/>
    <w:rsid w:val="00143F0D"/>
    <w:rsid w:val="001509DF"/>
    <w:rsid w:val="001573AB"/>
    <w:rsid w:val="00157EFF"/>
    <w:rsid w:val="00161598"/>
    <w:rsid w:val="00161660"/>
    <w:rsid w:val="00164016"/>
    <w:rsid w:val="0016449A"/>
    <w:rsid w:val="00165529"/>
    <w:rsid w:val="001671E5"/>
    <w:rsid w:val="00172E41"/>
    <w:rsid w:val="00176480"/>
    <w:rsid w:val="00176BE3"/>
    <w:rsid w:val="00182C38"/>
    <w:rsid w:val="0018471F"/>
    <w:rsid w:val="00192889"/>
    <w:rsid w:val="001A15E5"/>
    <w:rsid w:val="001A1D3D"/>
    <w:rsid w:val="001A6675"/>
    <w:rsid w:val="001A7146"/>
    <w:rsid w:val="001A75F5"/>
    <w:rsid w:val="001A7A00"/>
    <w:rsid w:val="001B5808"/>
    <w:rsid w:val="001B64CE"/>
    <w:rsid w:val="001C33CD"/>
    <w:rsid w:val="001C57B4"/>
    <w:rsid w:val="001D0AD3"/>
    <w:rsid w:val="001D16F0"/>
    <w:rsid w:val="001D278A"/>
    <w:rsid w:val="001D3F96"/>
    <w:rsid w:val="001D6259"/>
    <w:rsid w:val="001E3045"/>
    <w:rsid w:val="001E31AC"/>
    <w:rsid w:val="001E4FD3"/>
    <w:rsid w:val="001E6194"/>
    <w:rsid w:val="001F0F21"/>
    <w:rsid w:val="00200199"/>
    <w:rsid w:val="00200F39"/>
    <w:rsid w:val="00202933"/>
    <w:rsid w:val="00205252"/>
    <w:rsid w:val="00217A03"/>
    <w:rsid w:val="0022088E"/>
    <w:rsid w:val="002238A9"/>
    <w:rsid w:val="00225D19"/>
    <w:rsid w:val="002364A9"/>
    <w:rsid w:val="00243F85"/>
    <w:rsid w:val="00247E3E"/>
    <w:rsid w:val="002500E2"/>
    <w:rsid w:val="00253051"/>
    <w:rsid w:val="0025422E"/>
    <w:rsid w:val="00254927"/>
    <w:rsid w:val="002607A7"/>
    <w:rsid w:val="00260E51"/>
    <w:rsid w:val="00263BBD"/>
    <w:rsid w:val="00266836"/>
    <w:rsid w:val="00267833"/>
    <w:rsid w:val="00267F09"/>
    <w:rsid w:val="00270857"/>
    <w:rsid w:val="002717C4"/>
    <w:rsid w:val="00274FDA"/>
    <w:rsid w:val="00280731"/>
    <w:rsid w:val="00280833"/>
    <w:rsid w:val="002905C3"/>
    <w:rsid w:val="00290B8B"/>
    <w:rsid w:val="00291985"/>
    <w:rsid w:val="00291EA7"/>
    <w:rsid w:val="00293C37"/>
    <w:rsid w:val="00294228"/>
    <w:rsid w:val="002A2269"/>
    <w:rsid w:val="002A48EA"/>
    <w:rsid w:val="002A4B4D"/>
    <w:rsid w:val="002A5F75"/>
    <w:rsid w:val="002B0BB2"/>
    <w:rsid w:val="002B18FA"/>
    <w:rsid w:val="002B369F"/>
    <w:rsid w:val="002B77C3"/>
    <w:rsid w:val="002C0C72"/>
    <w:rsid w:val="002C1602"/>
    <w:rsid w:val="002C475F"/>
    <w:rsid w:val="002C7793"/>
    <w:rsid w:val="002D14A1"/>
    <w:rsid w:val="002D1FB3"/>
    <w:rsid w:val="002D323D"/>
    <w:rsid w:val="002D5B38"/>
    <w:rsid w:val="002D7EF2"/>
    <w:rsid w:val="002E207A"/>
    <w:rsid w:val="002E3999"/>
    <w:rsid w:val="002E4C46"/>
    <w:rsid w:val="002F1B4E"/>
    <w:rsid w:val="002F46BE"/>
    <w:rsid w:val="00305BAB"/>
    <w:rsid w:val="00305BC9"/>
    <w:rsid w:val="0031738F"/>
    <w:rsid w:val="003205B7"/>
    <w:rsid w:val="00321820"/>
    <w:rsid w:val="00321965"/>
    <w:rsid w:val="00324143"/>
    <w:rsid w:val="00324AA6"/>
    <w:rsid w:val="00324F00"/>
    <w:rsid w:val="00331FC9"/>
    <w:rsid w:val="00340900"/>
    <w:rsid w:val="00343E5E"/>
    <w:rsid w:val="00350A6B"/>
    <w:rsid w:val="00351D5E"/>
    <w:rsid w:val="00355C9C"/>
    <w:rsid w:val="00356127"/>
    <w:rsid w:val="0035776D"/>
    <w:rsid w:val="00362805"/>
    <w:rsid w:val="0036292C"/>
    <w:rsid w:val="003667C1"/>
    <w:rsid w:val="00366E84"/>
    <w:rsid w:val="0036746E"/>
    <w:rsid w:val="00370992"/>
    <w:rsid w:val="00373064"/>
    <w:rsid w:val="00376859"/>
    <w:rsid w:val="00377193"/>
    <w:rsid w:val="00381125"/>
    <w:rsid w:val="00381286"/>
    <w:rsid w:val="003844ED"/>
    <w:rsid w:val="003910D6"/>
    <w:rsid w:val="00391CBB"/>
    <w:rsid w:val="003924B1"/>
    <w:rsid w:val="00396946"/>
    <w:rsid w:val="00396CED"/>
    <w:rsid w:val="003A1BE0"/>
    <w:rsid w:val="003A2AC9"/>
    <w:rsid w:val="003A542C"/>
    <w:rsid w:val="003A6D57"/>
    <w:rsid w:val="003B2596"/>
    <w:rsid w:val="003B3111"/>
    <w:rsid w:val="003B3E9E"/>
    <w:rsid w:val="003B4403"/>
    <w:rsid w:val="003B65F6"/>
    <w:rsid w:val="003B674A"/>
    <w:rsid w:val="003B7849"/>
    <w:rsid w:val="003B7F28"/>
    <w:rsid w:val="003C19B9"/>
    <w:rsid w:val="003C1D4B"/>
    <w:rsid w:val="003C2D37"/>
    <w:rsid w:val="003C41B3"/>
    <w:rsid w:val="003C482E"/>
    <w:rsid w:val="003C6C24"/>
    <w:rsid w:val="003D2A81"/>
    <w:rsid w:val="003D5287"/>
    <w:rsid w:val="003D5906"/>
    <w:rsid w:val="003D61EF"/>
    <w:rsid w:val="003D6872"/>
    <w:rsid w:val="003D7F3A"/>
    <w:rsid w:val="003E052C"/>
    <w:rsid w:val="003E6856"/>
    <w:rsid w:val="003E6A7F"/>
    <w:rsid w:val="003E6BFD"/>
    <w:rsid w:val="003F3E8A"/>
    <w:rsid w:val="003F5C44"/>
    <w:rsid w:val="003F5DE5"/>
    <w:rsid w:val="003F7BD2"/>
    <w:rsid w:val="00400FE1"/>
    <w:rsid w:val="00401E4D"/>
    <w:rsid w:val="00402246"/>
    <w:rsid w:val="004031CD"/>
    <w:rsid w:val="00407DFA"/>
    <w:rsid w:val="00410A66"/>
    <w:rsid w:val="00415156"/>
    <w:rsid w:val="00417F98"/>
    <w:rsid w:val="00421552"/>
    <w:rsid w:val="0042514F"/>
    <w:rsid w:val="0042545B"/>
    <w:rsid w:val="00425C0B"/>
    <w:rsid w:val="00425EAB"/>
    <w:rsid w:val="00430230"/>
    <w:rsid w:val="00431C88"/>
    <w:rsid w:val="0043231F"/>
    <w:rsid w:val="00432ED3"/>
    <w:rsid w:val="00435BCF"/>
    <w:rsid w:val="00442743"/>
    <w:rsid w:val="00443C3C"/>
    <w:rsid w:val="004450DB"/>
    <w:rsid w:val="00445452"/>
    <w:rsid w:val="0044677C"/>
    <w:rsid w:val="00452923"/>
    <w:rsid w:val="0045576F"/>
    <w:rsid w:val="00465DA2"/>
    <w:rsid w:val="00466080"/>
    <w:rsid w:val="00474D75"/>
    <w:rsid w:val="00482EE7"/>
    <w:rsid w:val="00484228"/>
    <w:rsid w:val="00484501"/>
    <w:rsid w:val="00485771"/>
    <w:rsid w:val="00485935"/>
    <w:rsid w:val="00485AE6"/>
    <w:rsid w:val="0049033E"/>
    <w:rsid w:val="00491D6F"/>
    <w:rsid w:val="00492254"/>
    <w:rsid w:val="004A0399"/>
    <w:rsid w:val="004A0C5B"/>
    <w:rsid w:val="004A6213"/>
    <w:rsid w:val="004B456D"/>
    <w:rsid w:val="004B5A16"/>
    <w:rsid w:val="004B6DFB"/>
    <w:rsid w:val="004B7402"/>
    <w:rsid w:val="004B7921"/>
    <w:rsid w:val="004C0B57"/>
    <w:rsid w:val="004C26A7"/>
    <w:rsid w:val="004C27AA"/>
    <w:rsid w:val="004C6B36"/>
    <w:rsid w:val="004C77B2"/>
    <w:rsid w:val="004D01CA"/>
    <w:rsid w:val="004D4368"/>
    <w:rsid w:val="004D48A8"/>
    <w:rsid w:val="004D4BAC"/>
    <w:rsid w:val="004D5597"/>
    <w:rsid w:val="004D6A59"/>
    <w:rsid w:val="004E4E2C"/>
    <w:rsid w:val="004F06F5"/>
    <w:rsid w:val="004F253B"/>
    <w:rsid w:val="004F2BF9"/>
    <w:rsid w:val="004F35B7"/>
    <w:rsid w:val="004F414B"/>
    <w:rsid w:val="004F6B8C"/>
    <w:rsid w:val="004F787D"/>
    <w:rsid w:val="004F78BE"/>
    <w:rsid w:val="00500304"/>
    <w:rsid w:val="00500561"/>
    <w:rsid w:val="00501217"/>
    <w:rsid w:val="00501575"/>
    <w:rsid w:val="00501BF0"/>
    <w:rsid w:val="00503A4D"/>
    <w:rsid w:val="005061F2"/>
    <w:rsid w:val="0050794F"/>
    <w:rsid w:val="00510F5D"/>
    <w:rsid w:val="00512A9C"/>
    <w:rsid w:val="00515362"/>
    <w:rsid w:val="0051570D"/>
    <w:rsid w:val="005179B6"/>
    <w:rsid w:val="00521494"/>
    <w:rsid w:val="00523C02"/>
    <w:rsid w:val="0052637A"/>
    <w:rsid w:val="005307EE"/>
    <w:rsid w:val="005355A6"/>
    <w:rsid w:val="00536CAF"/>
    <w:rsid w:val="00550B77"/>
    <w:rsid w:val="00553073"/>
    <w:rsid w:val="00554DED"/>
    <w:rsid w:val="00555034"/>
    <w:rsid w:val="00555B25"/>
    <w:rsid w:val="00560CF9"/>
    <w:rsid w:val="005619BA"/>
    <w:rsid w:val="00565A37"/>
    <w:rsid w:val="00565E60"/>
    <w:rsid w:val="005660FD"/>
    <w:rsid w:val="00566BC4"/>
    <w:rsid w:val="00570961"/>
    <w:rsid w:val="00572BA8"/>
    <w:rsid w:val="00576DC7"/>
    <w:rsid w:val="005809C8"/>
    <w:rsid w:val="00582134"/>
    <w:rsid w:val="00590385"/>
    <w:rsid w:val="005910B3"/>
    <w:rsid w:val="00592765"/>
    <w:rsid w:val="00594B38"/>
    <w:rsid w:val="00597B93"/>
    <w:rsid w:val="005A20FB"/>
    <w:rsid w:val="005B0D77"/>
    <w:rsid w:val="005B1D84"/>
    <w:rsid w:val="005B33E8"/>
    <w:rsid w:val="005B398F"/>
    <w:rsid w:val="005B74D9"/>
    <w:rsid w:val="005B76F3"/>
    <w:rsid w:val="005C247F"/>
    <w:rsid w:val="005C3CBF"/>
    <w:rsid w:val="005C4490"/>
    <w:rsid w:val="005D0C7F"/>
    <w:rsid w:val="005D3318"/>
    <w:rsid w:val="005D4E7C"/>
    <w:rsid w:val="005D6908"/>
    <w:rsid w:val="005E2F23"/>
    <w:rsid w:val="005E39FD"/>
    <w:rsid w:val="005E5FD5"/>
    <w:rsid w:val="005E6B05"/>
    <w:rsid w:val="005E7D9C"/>
    <w:rsid w:val="005F0E2D"/>
    <w:rsid w:val="005F32B2"/>
    <w:rsid w:val="00600751"/>
    <w:rsid w:val="00602F2F"/>
    <w:rsid w:val="006038CF"/>
    <w:rsid w:val="0061082A"/>
    <w:rsid w:val="006127A4"/>
    <w:rsid w:val="0061577A"/>
    <w:rsid w:val="0062149F"/>
    <w:rsid w:val="0062302F"/>
    <w:rsid w:val="0062329E"/>
    <w:rsid w:val="00624643"/>
    <w:rsid w:val="0062676F"/>
    <w:rsid w:val="00626DF2"/>
    <w:rsid w:val="00631AE9"/>
    <w:rsid w:val="006322B5"/>
    <w:rsid w:val="006322DE"/>
    <w:rsid w:val="00635096"/>
    <w:rsid w:val="00635814"/>
    <w:rsid w:val="00636198"/>
    <w:rsid w:val="00640EFA"/>
    <w:rsid w:val="006452D9"/>
    <w:rsid w:val="0064741D"/>
    <w:rsid w:val="00647AA3"/>
    <w:rsid w:val="006513B9"/>
    <w:rsid w:val="00660EEB"/>
    <w:rsid w:val="006612AF"/>
    <w:rsid w:val="00667203"/>
    <w:rsid w:val="006708A8"/>
    <w:rsid w:val="00674062"/>
    <w:rsid w:val="006746F5"/>
    <w:rsid w:val="006756BF"/>
    <w:rsid w:val="006756D9"/>
    <w:rsid w:val="00680896"/>
    <w:rsid w:val="00680FF2"/>
    <w:rsid w:val="006820B3"/>
    <w:rsid w:val="0068235C"/>
    <w:rsid w:val="00682B30"/>
    <w:rsid w:val="00683781"/>
    <w:rsid w:val="006860DA"/>
    <w:rsid w:val="00686351"/>
    <w:rsid w:val="00686558"/>
    <w:rsid w:val="00690C13"/>
    <w:rsid w:val="0069289E"/>
    <w:rsid w:val="006935F5"/>
    <w:rsid w:val="00694336"/>
    <w:rsid w:val="006A3160"/>
    <w:rsid w:val="006A4739"/>
    <w:rsid w:val="006C0738"/>
    <w:rsid w:val="006C359D"/>
    <w:rsid w:val="006C51F2"/>
    <w:rsid w:val="006C5591"/>
    <w:rsid w:val="006C61F3"/>
    <w:rsid w:val="006C7389"/>
    <w:rsid w:val="006D1F1B"/>
    <w:rsid w:val="006D23CB"/>
    <w:rsid w:val="006D4B9B"/>
    <w:rsid w:val="006D60B6"/>
    <w:rsid w:val="006E0DD9"/>
    <w:rsid w:val="006E251F"/>
    <w:rsid w:val="006E3B14"/>
    <w:rsid w:val="006E49C8"/>
    <w:rsid w:val="006E61ED"/>
    <w:rsid w:val="006E71DA"/>
    <w:rsid w:val="006F6213"/>
    <w:rsid w:val="00703365"/>
    <w:rsid w:val="007037EB"/>
    <w:rsid w:val="00704EB4"/>
    <w:rsid w:val="007069A5"/>
    <w:rsid w:val="00712693"/>
    <w:rsid w:val="00713053"/>
    <w:rsid w:val="00713475"/>
    <w:rsid w:val="007173D3"/>
    <w:rsid w:val="00720199"/>
    <w:rsid w:val="00720B50"/>
    <w:rsid w:val="00720EA5"/>
    <w:rsid w:val="00723E40"/>
    <w:rsid w:val="00723F37"/>
    <w:rsid w:val="00727660"/>
    <w:rsid w:val="007315EA"/>
    <w:rsid w:val="0073169A"/>
    <w:rsid w:val="00731E7D"/>
    <w:rsid w:val="00732898"/>
    <w:rsid w:val="00732AA7"/>
    <w:rsid w:val="00733622"/>
    <w:rsid w:val="00733CBB"/>
    <w:rsid w:val="00734B36"/>
    <w:rsid w:val="0073760A"/>
    <w:rsid w:val="00740842"/>
    <w:rsid w:val="00741A3E"/>
    <w:rsid w:val="007509BB"/>
    <w:rsid w:val="00754CC0"/>
    <w:rsid w:val="00756CAC"/>
    <w:rsid w:val="00757401"/>
    <w:rsid w:val="007601C1"/>
    <w:rsid w:val="00761376"/>
    <w:rsid w:val="00763FD1"/>
    <w:rsid w:val="007647AD"/>
    <w:rsid w:val="00774613"/>
    <w:rsid w:val="007756C7"/>
    <w:rsid w:val="00777BB2"/>
    <w:rsid w:val="00780E4A"/>
    <w:rsid w:val="00781F64"/>
    <w:rsid w:val="00783770"/>
    <w:rsid w:val="00786CF0"/>
    <w:rsid w:val="00793119"/>
    <w:rsid w:val="007A133E"/>
    <w:rsid w:val="007A4408"/>
    <w:rsid w:val="007A6093"/>
    <w:rsid w:val="007B3787"/>
    <w:rsid w:val="007B4C0D"/>
    <w:rsid w:val="007B7FCD"/>
    <w:rsid w:val="007C0AA4"/>
    <w:rsid w:val="007C3106"/>
    <w:rsid w:val="007C3682"/>
    <w:rsid w:val="007C4FE1"/>
    <w:rsid w:val="007D1D9F"/>
    <w:rsid w:val="007D297C"/>
    <w:rsid w:val="007D6847"/>
    <w:rsid w:val="007D7C7B"/>
    <w:rsid w:val="007E126A"/>
    <w:rsid w:val="007E3E91"/>
    <w:rsid w:val="007E6D51"/>
    <w:rsid w:val="007E6E8A"/>
    <w:rsid w:val="007E725F"/>
    <w:rsid w:val="007F4279"/>
    <w:rsid w:val="007F5184"/>
    <w:rsid w:val="00800663"/>
    <w:rsid w:val="0080305A"/>
    <w:rsid w:val="00812925"/>
    <w:rsid w:val="00812CE6"/>
    <w:rsid w:val="008159A3"/>
    <w:rsid w:val="00820D26"/>
    <w:rsid w:val="0082668B"/>
    <w:rsid w:val="00826D1C"/>
    <w:rsid w:val="0083272F"/>
    <w:rsid w:val="00833919"/>
    <w:rsid w:val="00841C04"/>
    <w:rsid w:val="00841D30"/>
    <w:rsid w:val="008432BE"/>
    <w:rsid w:val="00844770"/>
    <w:rsid w:val="00850488"/>
    <w:rsid w:val="00855986"/>
    <w:rsid w:val="00855A0B"/>
    <w:rsid w:val="00857856"/>
    <w:rsid w:val="00861440"/>
    <w:rsid w:val="00866BC7"/>
    <w:rsid w:val="00867563"/>
    <w:rsid w:val="00867C7F"/>
    <w:rsid w:val="00867D80"/>
    <w:rsid w:val="00870E8A"/>
    <w:rsid w:val="00871B79"/>
    <w:rsid w:val="008731A9"/>
    <w:rsid w:val="00873721"/>
    <w:rsid w:val="00877866"/>
    <w:rsid w:val="00877883"/>
    <w:rsid w:val="0088078B"/>
    <w:rsid w:val="00880C15"/>
    <w:rsid w:val="00881382"/>
    <w:rsid w:val="00883095"/>
    <w:rsid w:val="00887C2D"/>
    <w:rsid w:val="008918D1"/>
    <w:rsid w:val="00893121"/>
    <w:rsid w:val="008962DD"/>
    <w:rsid w:val="0089708A"/>
    <w:rsid w:val="008A046F"/>
    <w:rsid w:val="008A1EDE"/>
    <w:rsid w:val="008A39BB"/>
    <w:rsid w:val="008B069F"/>
    <w:rsid w:val="008B10D7"/>
    <w:rsid w:val="008B7E61"/>
    <w:rsid w:val="008C11E0"/>
    <w:rsid w:val="008C2A96"/>
    <w:rsid w:val="008D070D"/>
    <w:rsid w:val="008D3393"/>
    <w:rsid w:val="008D5022"/>
    <w:rsid w:val="008D7F1D"/>
    <w:rsid w:val="008E2151"/>
    <w:rsid w:val="008E2167"/>
    <w:rsid w:val="008E31E4"/>
    <w:rsid w:val="008E3581"/>
    <w:rsid w:val="008F2CA4"/>
    <w:rsid w:val="008F5F9E"/>
    <w:rsid w:val="008F7D9B"/>
    <w:rsid w:val="00901ECB"/>
    <w:rsid w:val="00903B25"/>
    <w:rsid w:val="00911751"/>
    <w:rsid w:val="009143E2"/>
    <w:rsid w:val="00915DB1"/>
    <w:rsid w:val="00917111"/>
    <w:rsid w:val="00921198"/>
    <w:rsid w:val="00924D62"/>
    <w:rsid w:val="00924EB4"/>
    <w:rsid w:val="009319EE"/>
    <w:rsid w:val="00933787"/>
    <w:rsid w:val="0093418C"/>
    <w:rsid w:val="00934D52"/>
    <w:rsid w:val="009374AE"/>
    <w:rsid w:val="0094581E"/>
    <w:rsid w:val="009535EC"/>
    <w:rsid w:val="00955998"/>
    <w:rsid w:val="00957133"/>
    <w:rsid w:val="0096176A"/>
    <w:rsid w:val="009636C2"/>
    <w:rsid w:val="00965504"/>
    <w:rsid w:val="0096552A"/>
    <w:rsid w:val="00970A48"/>
    <w:rsid w:val="009716ED"/>
    <w:rsid w:val="009730FB"/>
    <w:rsid w:val="00973FA0"/>
    <w:rsid w:val="00980681"/>
    <w:rsid w:val="00981D4B"/>
    <w:rsid w:val="00983A7B"/>
    <w:rsid w:val="00983E7D"/>
    <w:rsid w:val="00987AC2"/>
    <w:rsid w:val="009925AF"/>
    <w:rsid w:val="00992ED3"/>
    <w:rsid w:val="0099352F"/>
    <w:rsid w:val="00993839"/>
    <w:rsid w:val="009A24AA"/>
    <w:rsid w:val="009A2CDF"/>
    <w:rsid w:val="009A5273"/>
    <w:rsid w:val="009B2890"/>
    <w:rsid w:val="009B5B63"/>
    <w:rsid w:val="009B5FDF"/>
    <w:rsid w:val="009B6EB5"/>
    <w:rsid w:val="009C09DB"/>
    <w:rsid w:val="009C3AA4"/>
    <w:rsid w:val="009C5EAE"/>
    <w:rsid w:val="009C6392"/>
    <w:rsid w:val="009C7EE5"/>
    <w:rsid w:val="009D0505"/>
    <w:rsid w:val="009D1C30"/>
    <w:rsid w:val="009D1D21"/>
    <w:rsid w:val="009D286F"/>
    <w:rsid w:val="009D3480"/>
    <w:rsid w:val="009D3728"/>
    <w:rsid w:val="009D6D46"/>
    <w:rsid w:val="009D7842"/>
    <w:rsid w:val="009E0615"/>
    <w:rsid w:val="009E2693"/>
    <w:rsid w:val="009E4D88"/>
    <w:rsid w:val="009E628C"/>
    <w:rsid w:val="009E6359"/>
    <w:rsid w:val="009F3519"/>
    <w:rsid w:val="009F3772"/>
    <w:rsid w:val="009F40A2"/>
    <w:rsid w:val="009F50D0"/>
    <w:rsid w:val="009F6A04"/>
    <w:rsid w:val="009F7781"/>
    <w:rsid w:val="00A02C1D"/>
    <w:rsid w:val="00A02E33"/>
    <w:rsid w:val="00A0547C"/>
    <w:rsid w:val="00A05C8C"/>
    <w:rsid w:val="00A06077"/>
    <w:rsid w:val="00A06DBE"/>
    <w:rsid w:val="00A102E7"/>
    <w:rsid w:val="00A11626"/>
    <w:rsid w:val="00A121D6"/>
    <w:rsid w:val="00A13C1E"/>
    <w:rsid w:val="00A1684F"/>
    <w:rsid w:val="00A226EA"/>
    <w:rsid w:val="00A23D90"/>
    <w:rsid w:val="00A24CD3"/>
    <w:rsid w:val="00A30F12"/>
    <w:rsid w:val="00A3228F"/>
    <w:rsid w:val="00A34A58"/>
    <w:rsid w:val="00A35150"/>
    <w:rsid w:val="00A366BB"/>
    <w:rsid w:val="00A4269A"/>
    <w:rsid w:val="00A45CA3"/>
    <w:rsid w:val="00A461BD"/>
    <w:rsid w:val="00A53C73"/>
    <w:rsid w:val="00A55ACE"/>
    <w:rsid w:val="00A56BED"/>
    <w:rsid w:val="00A57B4C"/>
    <w:rsid w:val="00A66968"/>
    <w:rsid w:val="00A7479E"/>
    <w:rsid w:val="00A76F39"/>
    <w:rsid w:val="00A805A1"/>
    <w:rsid w:val="00A84411"/>
    <w:rsid w:val="00A9099D"/>
    <w:rsid w:val="00A910A0"/>
    <w:rsid w:val="00A91121"/>
    <w:rsid w:val="00A9439B"/>
    <w:rsid w:val="00A97512"/>
    <w:rsid w:val="00AA053A"/>
    <w:rsid w:val="00AA0959"/>
    <w:rsid w:val="00AB12A8"/>
    <w:rsid w:val="00AB1951"/>
    <w:rsid w:val="00AB5A7A"/>
    <w:rsid w:val="00AB6812"/>
    <w:rsid w:val="00AC1285"/>
    <w:rsid w:val="00AC1941"/>
    <w:rsid w:val="00AC2618"/>
    <w:rsid w:val="00AC629D"/>
    <w:rsid w:val="00AD2E6A"/>
    <w:rsid w:val="00AE31B0"/>
    <w:rsid w:val="00AE6BA4"/>
    <w:rsid w:val="00AE7129"/>
    <w:rsid w:val="00AE7F5A"/>
    <w:rsid w:val="00AF12DD"/>
    <w:rsid w:val="00AF4DAE"/>
    <w:rsid w:val="00AF6F2B"/>
    <w:rsid w:val="00B00D3A"/>
    <w:rsid w:val="00B0102D"/>
    <w:rsid w:val="00B01345"/>
    <w:rsid w:val="00B019B8"/>
    <w:rsid w:val="00B071CF"/>
    <w:rsid w:val="00B137A5"/>
    <w:rsid w:val="00B213A2"/>
    <w:rsid w:val="00B24666"/>
    <w:rsid w:val="00B2657C"/>
    <w:rsid w:val="00B27020"/>
    <w:rsid w:val="00B27B0C"/>
    <w:rsid w:val="00B30F7F"/>
    <w:rsid w:val="00B40582"/>
    <w:rsid w:val="00B4133E"/>
    <w:rsid w:val="00B4289C"/>
    <w:rsid w:val="00B430AE"/>
    <w:rsid w:val="00B4389D"/>
    <w:rsid w:val="00B43D79"/>
    <w:rsid w:val="00B4517F"/>
    <w:rsid w:val="00B4620D"/>
    <w:rsid w:val="00B46307"/>
    <w:rsid w:val="00B476DA"/>
    <w:rsid w:val="00B53AC6"/>
    <w:rsid w:val="00B54585"/>
    <w:rsid w:val="00B5580E"/>
    <w:rsid w:val="00B57EF4"/>
    <w:rsid w:val="00B64F24"/>
    <w:rsid w:val="00B70227"/>
    <w:rsid w:val="00B70924"/>
    <w:rsid w:val="00B7172C"/>
    <w:rsid w:val="00B757AD"/>
    <w:rsid w:val="00B768A3"/>
    <w:rsid w:val="00B802B5"/>
    <w:rsid w:val="00B8035F"/>
    <w:rsid w:val="00B803D7"/>
    <w:rsid w:val="00B817A5"/>
    <w:rsid w:val="00B81D0C"/>
    <w:rsid w:val="00B82DB1"/>
    <w:rsid w:val="00B85A95"/>
    <w:rsid w:val="00B86EE5"/>
    <w:rsid w:val="00B87603"/>
    <w:rsid w:val="00B87954"/>
    <w:rsid w:val="00B9043B"/>
    <w:rsid w:val="00B91660"/>
    <w:rsid w:val="00B924B8"/>
    <w:rsid w:val="00B95D39"/>
    <w:rsid w:val="00BA3C6E"/>
    <w:rsid w:val="00BA4E59"/>
    <w:rsid w:val="00BB0800"/>
    <w:rsid w:val="00BB34B0"/>
    <w:rsid w:val="00BB5B06"/>
    <w:rsid w:val="00BB7954"/>
    <w:rsid w:val="00BC5A1E"/>
    <w:rsid w:val="00BC5BC2"/>
    <w:rsid w:val="00BC6542"/>
    <w:rsid w:val="00BC72C1"/>
    <w:rsid w:val="00BC79BF"/>
    <w:rsid w:val="00BD0ACD"/>
    <w:rsid w:val="00BD7B62"/>
    <w:rsid w:val="00BE1ED3"/>
    <w:rsid w:val="00BE5A93"/>
    <w:rsid w:val="00BE6157"/>
    <w:rsid w:val="00BF238D"/>
    <w:rsid w:val="00BF6556"/>
    <w:rsid w:val="00C003E2"/>
    <w:rsid w:val="00C024C8"/>
    <w:rsid w:val="00C02B2B"/>
    <w:rsid w:val="00C0311A"/>
    <w:rsid w:val="00C03558"/>
    <w:rsid w:val="00C06EB8"/>
    <w:rsid w:val="00C1160D"/>
    <w:rsid w:val="00C24484"/>
    <w:rsid w:val="00C26176"/>
    <w:rsid w:val="00C27093"/>
    <w:rsid w:val="00C3112B"/>
    <w:rsid w:val="00C32FE3"/>
    <w:rsid w:val="00C33866"/>
    <w:rsid w:val="00C34F1C"/>
    <w:rsid w:val="00C35304"/>
    <w:rsid w:val="00C36B8F"/>
    <w:rsid w:val="00C460AE"/>
    <w:rsid w:val="00C46168"/>
    <w:rsid w:val="00C559C4"/>
    <w:rsid w:val="00C621ED"/>
    <w:rsid w:val="00C627F8"/>
    <w:rsid w:val="00C63EF2"/>
    <w:rsid w:val="00C647D3"/>
    <w:rsid w:val="00C64BEC"/>
    <w:rsid w:val="00C65418"/>
    <w:rsid w:val="00C65656"/>
    <w:rsid w:val="00C65808"/>
    <w:rsid w:val="00C67EE3"/>
    <w:rsid w:val="00C705B9"/>
    <w:rsid w:val="00C742E8"/>
    <w:rsid w:val="00C7536F"/>
    <w:rsid w:val="00C80DB8"/>
    <w:rsid w:val="00C81418"/>
    <w:rsid w:val="00C94E63"/>
    <w:rsid w:val="00C950B9"/>
    <w:rsid w:val="00C967F0"/>
    <w:rsid w:val="00C96E20"/>
    <w:rsid w:val="00CA0159"/>
    <w:rsid w:val="00CA107E"/>
    <w:rsid w:val="00CA5989"/>
    <w:rsid w:val="00CB003F"/>
    <w:rsid w:val="00CB0634"/>
    <w:rsid w:val="00CB52A3"/>
    <w:rsid w:val="00CB7881"/>
    <w:rsid w:val="00CC3B8C"/>
    <w:rsid w:val="00CD163D"/>
    <w:rsid w:val="00CD7237"/>
    <w:rsid w:val="00CE02B2"/>
    <w:rsid w:val="00CE278F"/>
    <w:rsid w:val="00CE2924"/>
    <w:rsid w:val="00CE2DCA"/>
    <w:rsid w:val="00CE30FE"/>
    <w:rsid w:val="00CE5F29"/>
    <w:rsid w:val="00CE5FCB"/>
    <w:rsid w:val="00CE7567"/>
    <w:rsid w:val="00CE76C1"/>
    <w:rsid w:val="00CF0098"/>
    <w:rsid w:val="00CF153A"/>
    <w:rsid w:val="00CF19C6"/>
    <w:rsid w:val="00CF1CBA"/>
    <w:rsid w:val="00D00A74"/>
    <w:rsid w:val="00D01F2B"/>
    <w:rsid w:val="00D02CAB"/>
    <w:rsid w:val="00D05C42"/>
    <w:rsid w:val="00D06388"/>
    <w:rsid w:val="00D078CB"/>
    <w:rsid w:val="00D119A9"/>
    <w:rsid w:val="00D13B08"/>
    <w:rsid w:val="00D17C71"/>
    <w:rsid w:val="00D20A09"/>
    <w:rsid w:val="00D20AB2"/>
    <w:rsid w:val="00D21CC8"/>
    <w:rsid w:val="00D25472"/>
    <w:rsid w:val="00D31DC3"/>
    <w:rsid w:val="00D31DF6"/>
    <w:rsid w:val="00D4017C"/>
    <w:rsid w:val="00D4780B"/>
    <w:rsid w:val="00D50AC0"/>
    <w:rsid w:val="00D52254"/>
    <w:rsid w:val="00D534C2"/>
    <w:rsid w:val="00D54A7A"/>
    <w:rsid w:val="00D561E8"/>
    <w:rsid w:val="00D650E8"/>
    <w:rsid w:val="00D656E2"/>
    <w:rsid w:val="00D66B59"/>
    <w:rsid w:val="00D6721B"/>
    <w:rsid w:val="00D7034D"/>
    <w:rsid w:val="00D74D43"/>
    <w:rsid w:val="00D81316"/>
    <w:rsid w:val="00D81C9C"/>
    <w:rsid w:val="00D826B0"/>
    <w:rsid w:val="00D82A60"/>
    <w:rsid w:val="00D83F08"/>
    <w:rsid w:val="00D85611"/>
    <w:rsid w:val="00D87189"/>
    <w:rsid w:val="00D879CD"/>
    <w:rsid w:val="00D90931"/>
    <w:rsid w:val="00D91861"/>
    <w:rsid w:val="00D92095"/>
    <w:rsid w:val="00D930C9"/>
    <w:rsid w:val="00D93B54"/>
    <w:rsid w:val="00D971AC"/>
    <w:rsid w:val="00D97797"/>
    <w:rsid w:val="00DA0B9F"/>
    <w:rsid w:val="00DA25F9"/>
    <w:rsid w:val="00DA3654"/>
    <w:rsid w:val="00DA510B"/>
    <w:rsid w:val="00DA5E11"/>
    <w:rsid w:val="00DA6F39"/>
    <w:rsid w:val="00DB0280"/>
    <w:rsid w:val="00DB1A32"/>
    <w:rsid w:val="00DB68CC"/>
    <w:rsid w:val="00DC0FB5"/>
    <w:rsid w:val="00DC120B"/>
    <w:rsid w:val="00DC2698"/>
    <w:rsid w:val="00DC2A64"/>
    <w:rsid w:val="00DC46A8"/>
    <w:rsid w:val="00DC4A55"/>
    <w:rsid w:val="00DD0FE0"/>
    <w:rsid w:val="00DD3790"/>
    <w:rsid w:val="00DD39BE"/>
    <w:rsid w:val="00DD5734"/>
    <w:rsid w:val="00DD755D"/>
    <w:rsid w:val="00DD7627"/>
    <w:rsid w:val="00DE2E24"/>
    <w:rsid w:val="00DE3DFE"/>
    <w:rsid w:val="00DE4C7D"/>
    <w:rsid w:val="00DE5980"/>
    <w:rsid w:val="00DE5E14"/>
    <w:rsid w:val="00DF0436"/>
    <w:rsid w:val="00DF0EA4"/>
    <w:rsid w:val="00DF2A74"/>
    <w:rsid w:val="00DF33D1"/>
    <w:rsid w:val="00DF6B15"/>
    <w:rsid w:val="00DF72AD"/>
    <w:rsid w:val="00E01133"/>
    <w:rsid w:val="00E037F9"/>
    <w:rsid w:val="00E046D5"/>
    <w:rsid w:val="00E048B0"/>
    <w:rsid w:val="00E0614A"/>
    <w:rsid w:val="00E10B25"/>
    <w:rsid w:val="00E11CF8"/>
    <w:rsid w:val="00E11F88"/>
    <w:rsid w:val="00E16F6A"/>
    <w:rsid w:val="00E24077"/>
    <w:rsid w:val="00E2656C"/>
    <w:rsid w:val="00E27A4E"/>
    <w:rsid w:val="00E3085D"/>
    <w:rsid w:val="00E311BE"/>
    <w:rsid w:val="00E3229C"/>
    <w:rsid w:val="00E33AD4"/>
    <w:rsid w:val="00E36A81"/>
    <w:rsid w:val="00E40CC7"/>
    <w:rsid w:val="00E40E42"/>
    <w:rsid w:val="00E423A0"/>
    <w:rsid w:val="00E44A12"/>
    <w:rsid w:val="00E507F4"/>
    <w:rsid w:val="00E51555"/>
    <w:rsid w:val="00E54D68"/>
    <w:rsid w:val="00E5517F"/>
    <w:rsid w:val="00E6625F"/>
    <w:rsid w:val="00E66589"/>
    <w:rsid w:val="00E70123"/>
    <w:rsid w:val="00E70BEB"/>
    <w:rsid w:val="00E739F4"/>
    <w:rsid w:val="00E741FD"/>
    <w:rsid w:val="00E74D99"/>
    <w:rsid w:val="00E751F3"/>
    <w:rsid w:val="00E77471"/>
    <w:rsid w:val="00E81033"/>
    <w:rsid w:val="00E81FD2"/>
    <w:rsid w:val="00E862A3"/>
    <w:rsid w:val="00E92B80"/>
    <w:rsid w:val="00E93170"/>
    <w:rsid w:val="00E93270"/>
    <w:rsid w:val="00E93B23"/>
    <w:rsid w:val="00E96A9C"/>
    <w:rsid w:val="00EA2E48"/>
    <w:rsid w:val="00EA324E"/>
    <w:rsid w:val="00EA3583"/>
    <w:rsid w:val="00EA5273"/>
    <w:rsid w:val="00EA5BF2"/>
    <w:rsid w:val="00EA7183"/>
    <w:rsid w:val="00EA7ED5"/>
    <w:rsid w:val="00EB5852"/>
    <w:rsid w:val="00EC07C4"/>
    <w:rsid w:val="00EC17EB"/>
    <w:rsid w:val="00EC238B"/>
    <w:rsid w:val="00ED31D7"/>
    <w:rsid w:val="00ED382E"/>
    <w:rsid w:val="00ED3C57"/>
    <w:rsid w:val="00EE09D4"/>
    <w:rsid w:val="00EE0BA2"/>
    <w:rsid w:val="00EE382E"/>
    <w:rsid w:val="00EE749F"/>
    <w:rsid w:val="00EE7F7F"/>
    <w:rsid w:val="00EF0C64"/>
    <w:rsid w:val="00EF3ABB"/>
    <w:rsid w:val="00EF520E"/>
    <w:rsid w:val="00EF5DCB"/>
    <w:rsid w:val="00F001BC"/>
    <w:rsid w:val="00F00C87"/>
    <w:rsid w:val="00F024DD"/>
    <w:rsid w:val="00F0384E"/>
    <w:rsid w:val="00F0512C"/>
    <w:rsid w:val="00F10205"/>
    <w:rsid w:val="00F11BAF"/>
    <w:rsid w:val="00F2052D"/>
    <w:rsid w:val="00F21CAC"/>
    <w:rsid w:val="00F235C1"/>
    <w:rsid w:val="00F24C42"/>
    <w:rsid w:val="00F256F1"/>
    <w:rsid w:val="00F32B71"/>
    <w:rsid w:val="00F3413C"/>
    <w:rsid w:val="00F3601A"/>
    <w:rsid w:val="00F379C7"/>
    <w:rsid w:val="00F40687"/>
    <w:rsid w:val="00F42C24"/>
    <w:rsid w:val="00F42DC5"/>
    <w:rsid w:val="00F46783"/>
    <w:rsid w:val="00F46D4D"/>
    <w:rsid w:val="00F50D56"/>
    <w:rsid w:val="00F52209"/>
    <w:rsid w:val="00F54D2A"/>
    <w:rsid w:val="00F5676C"/>
    <w:rsid w:val="00F574B4"/>
    <w:rsid w:val="00F60B10"/>
    <w:rsid w:val="00F633EB"/>
    <w:rsid w:val="00F637E5"/>
    <w:rsid w:val="00F653D4"/>
    <w:rsid w:val="00F66B04"/>
    <w:rsid w:val="00F70F24"/>
    <w:rsid w:val="00F71E7C"/>
    <w:rsid w:val="00F772F0"/>
    <w:rsid w:val="00F82470"/>
    <w:rsid w:val="00F829FD"/>
    <w:rsid w:val="00F82F94"/>
    <w:rsid w:val="00F83E32"/>
    <w:rsid w:val="00F86665"/>
    <w:rsid w:val="00F87D6E"/>
    <w:rsid w:val="00F91619"/>
    <w:rsid w:val="00F91A38"/>
    <w:rsid w:val="00F9326F"/>
    <w:rsid w:val="00F932C6"/>
    <w:rsid w:val="00F93AB7"/>
    <w:rsid w:val="00F93C25"/>
    <w:rsid w:val="00F967ED"/>
    <w:rsid w:val="00F972E3"/>
    <w:rsid w:val="00FA0DC3"/>
    <w:rsid w:val="00FA1C25"/>
    <w:rsid w:val="00FA1CF3"/>
    <w:rsid w:val="00FA22CB"/>
    <w:rsid w:val="00FA2396"/>
    <w:rsid w:val="00FA2530"/>
    <w:rsid w:val="00FA3D7A"/>
    <w:rsid w:val="00FA4F5C"/>
    <w:rsid w:val="00FB2253"/>
    <w:rsid w:val="00FB2DB0"/>
    <w:rsid w:val="00FB3347"/>
    <w:rsid w:val="00FB529E"/>
    <w:rsid w:val="00FB5BB6"/>
    <w:rsid w:val="00FC07B2"/>
    <w:rsid w:val="00FC128F"/>
    <w:rsid w:val="00FC190B"/>
    <w:rsid w:val="00FC3338"/>
    <w:rsid w:val="00FC470A"/>
    <w:rsid w:val="00FC55CE"/>
    <w:rsid w:val="00FC5E84"/>
    <w:rsid w:val="00FC639B"/>
    <w:rsid w:val="00FD0B1E"/>
    <w:rsid w:val="00FD2242"/>
    <w:rsid w:val="00FD6511"/>
    <w:rsid w:val="00FD7819"/>
    <w:rsid w:val="00FE38E7"/>
    <w:rsid w:val="00FE3DAE"/>
    <w:rsid w:val="00FE4495"/>
    <w:rsid w:val="00FE620A"/>
    <w:rsid w:val="00FE79F9"/>
    <w:rsid w:val="00FF0875"/>
    <w:rsid w:val="00FF15A0"/>
    <w:rsid w:val="00FF2AF7"/>
    <w:rsid w:val="00FF45C1"/>
    <w:rsid w:val="00FF5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72685E"/>
  <w15:chartTrackingRefBased/>
  <w15:docId w15:val="{91BC879D-4436-47D5-9098-6C380752C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heme="minorHAns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3558"/>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aliases w:val="Literature Review"/>
    <w:basedOn w:val="Normal"/>
    <w:next w:val="Normal"/>
    <w:link w:val="Heading2Char"/>
    <w:uiPriority w:val="9"/>
    <w:unhideWhenUsed/>
    <w:qFormat/>
    <w:rsid w:val="00C03558"/>
    <w:pPr>
      <w:keepNext/>
      <w:keepLines/>
      <w:numPr>
        <w:ilvl w:val="1"/>
        <w:numId w:val="1"/>
      </w:numPr>
      <w:spacing w:before="40"/>
      <w:ind w:left="576" w:hanging="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3558"/>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03558"/>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64BE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9C5EAE"/>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3558"/>
    <w:rPr>
      <w:rFonts w:asciiTheme="majorHAnsi" w:eastAsiaTheme="majorEastAsia" w:hAnsiTheme="majorHAnsi" w:cstheme="majorBidi"/>
      <w:color w:val="2F5496" w:themeColor="accent1" w:themeShade="BF"/>
      <w:sz w:val="32"/>
      <w:szCs w:val="32"/>
    </w:rPr>
  </w:style>
  <w:style w:type="character" w:customStyle="1" w:styleId="Heading2Char">
    <w:name w:val="Heading 2 Char"/>
    <w:aliases w:val="Literature Review Char"/>
    <w:basedOn w:val="DefaultParagraphFont"/>
    <w:link w:val="Heading2"/>
    <w:uiPriority w:val="9"/>
    <w:rsid w:val="00C0355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0355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03558"/>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7A6093"/>
    <w:pPr>
      <w:ind w:left="720"/>
      <w:contextualSpacing/>
    </w:pPr>
  </w:style>
  <w:style w:type="paragraph" w:styleId="Header">
    <w:name w:val="header"/>
    <w:basedOn w:val="Normal"/>
    <w:link w:val="HeaderChar"/>
    <w:uiPriority w:val="99"/>
    <w:unhideWhenUsed/>
    <w:rsid w:val="00F11B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BAF"/>
  </w:style>
  <w:style w:type="paragraph" w:styleId="Footer">
    <w:name w:val="footer"/>
    <w:basedOn w:val="Normal"/>
    <w:link w:val="FooterChar"/>
    <w:uiPriority w:val="99"/>
    <w:unhideWhenUsed/>
    <w:rsid w:val="00F11B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BAF"/>
  </w:style>
  <w:style w:type="paragraph" w:styleId="TOCHeading">
    <w:name w:val="TOC Heading"/>
    <w:basedOn w:val="Heading1"/>
    <w:next w:val="Normal"/>
    <w:uiPriority w:val="39"/>
    <w:unhideWhenUsed/>
    <w:qFormat/>
    <w:rsid w:val="00E11F88"/>
    <w:pPr>
      <w:spacing w:before="240" w:after="0" w:line="259" w:lineRule="auto"/>
      <w:outlineLvl w:val="9"/>
    </w:pPr>
    <w:rPr>
      <w:lang w:val="en-US"/>
    </w:rPr>
  </w:style>
  <w:style w:type="paragraph" w:styleId="TOC1">
    <w:name w:val="toc 1"/>
    <w:basedOn w:val="Normal"/>
    <w:next w:val="Normal"/>
    <w:autoRedefine/>
    <w:uiPriority w:val="39"/>
    <w:unhideWhenUsed/>
    <w:rsid w:val="00305BAB"/>
    <w:pPr>
      <w:spacing w:after="100"/>
    </w:pPr>
  </w:style>
  <w:style w:type="character" w:styleId="Hyperlink">
    <w:name w:val="Hyperlink"/>
    <w:basedOn w:val="DefaultParagraphFont"/>
    <w:uiPriority w:val="99"/>
    <w:unhideWhenUsed/>
    <w:rsid w:val="00305BAB"/>
    <w:rPr>
      <w:color w:val="0563C1" w:themeColor="hyperlink"/>
      <w:u w:val="single"/>
    </w:rPr>
  </w:style>
  <w:style w:type="paragraph" w:styleId="TOC3">
    <w:name w:val="toc 3"/>
    <w:basedOn w:val="Normal"/>
    <w:next w:val="Normal"/>
    <w:autoRedefine/>
    <w:uiPriority w:val="39"/>
    <w:unhideWhenUsed/>
    <w:rsid w:val="00870E8A"/>
    <w:pPr>
      <w:spacing w:after="100"/>
      <w:ind w:left="440"/>
    </w:pPr>
  </w:style>
  <w:style w:type="paragraph" w:styleId="TOC2">
    <w:name w:val="toc 2"/>
    <w:basedOn w:val="Normal"/>
    <w:next w:val="Normal"/>
    <w:autoRedefine/>
    <w:uiPriority w:val="39"/>
    <w:unhideWhenUsed/>
    <w:rsid w:val="003C1D4B"/>
    <w:pPr>
      <w:spacing w:after="100" w:line="259" w:lineRule="auto"/>
      <w:ind w:left="220"/>
    </w:pPr>
    <w:rPr>
      <w:rFonts w:eastAsiaTheme="minorEastAsia" w:cs="Times New Roman"/>
      <w:lang w:val="en-US"/>
    </w:rPr>
  </w:style>
  <w:style w:type="character" w:customStyle="1" w:styleId="Heading5Char">
    <w:name w:val="Heading 5 Char"/>
    <w:basedOn w:val="DefaultParagraphFont"/>
    <w:link w:val="Heading5"/>
    <w:uiPriority w:val="9"/>
    <w:rsid w:val="00C64BEC"/>
    <w:rPr>
      <w:rFonts w:asciiTheme="majorHAnsi" w:eastAsiaTheme="majorEastAsia" w:hAnsiTheme="majorHAnsi" w:cstheme="majorBidi"/>
      <w:color w:val="2F5496" w:themeColor="accent1" w:themeShade="BF"/>
    </w:rPr>
  </w:style>
  <w:style w:type="character" w:styleId="CommentReference">
    <w:name w:val="annotation reference"/>
    <w:basedOn w:val="DefaultParagraphFont"/>
    <w:uiPriority w:val="99"/>
    <w:semiHidden/>
    <w:unhideWhenUsed/>
    <w:rsid w:val="00176BE3"/>
    <w:rPr>
      <w:sz w:val="16"/>
      <w:szCs w:val="16"/>
    </w:rPr>
  </w:style>
  <w:style w:type="paragraph" w:styleId="CommentText">
    <w:name w:val="annotation text"/>
    <w:basedOn w:val="Normal"/>
    <w:link w:val="CommentTextChar"/>
    <w:uiPriority w:val="99"/>
    <w:semiHidden/>
    <w:unhideWhenUsed/>
    <w:rsid w:val="00176BE3"/>
    <w:pPr>
      <w:spacing w:line="240" w:lineRule="auto"/>
    </w:pPr>
    <w:rPr>
      <w:sz w:val="20"/>
      <w:szCs w:val="20"/>
    </w:rPr>
  </w:style>
  <w:style w:type="character" w:customStyle="1" w:styleId="CommentTextChar">
    <w:name w:val="Comment Text Char"/>
    <w:basedOn w:val="DefaultParagraphFont"/>
    <w:link w:val="CommentText"/>
    <w:uiPriority w:val="99"/>
    <w:semiHidden/>
    <w:rsid w:val="00176BE3"/>
    <w:rPr>
      <w:sz w:val="20"/>
      <w:szCs w:val="20"/>
    </w:rPr>
  </w:style>
  <w:style w:type="paragraph" w:styleId="CommentSubject">
    <w:name w:val="annotation subject"/>
    <w:basedOn w:val="CommentText"/>
    <w:next w:val="CommentText"/>
    <w:link w:val="CommentSubjectChar"/>
    <w:uiPriority w:val="99"/>
    <w:semiHidden/>
    <w:unhideWhenUsed/>
    <w:rsid w:val="00176BE3"/>
    <w:rPr>
      <w:b/>
      <w:bCs/>
    </w:rPr>
  </w:style>
  <w:style w:type="character" w:customStyle="1" w:styleId="CommentSubjectChar">
    <w:name w:val="Comment Subject Char"/>
    <w:basedOn w:val="CommentTextChar"/>
    <w:link w:val="CommentSubject"/>
    <w:uiPriority w:val="99"/>
    <w:semiHidden/>
    <w:rsid w:val="00176BE3"/>
    <w:rPr>
      <w:b/>
      <w:bCs/>
      <w:sz w:val="20"/>
      <w:szCs w:val="20"/>
    </w:rPr>
  </w:style>
  <w:style w:type="character" w:customStyle="1" w:styleId="Heading6Char">
    <w:name w:val="Heading 6 Char"/>
    <w:basedOn w:val="DefaultParagraphFont"/>
    <w:link w:val="Heading6"/>
    <w:uiPriority w:val="9"/>
    <w:rsid w:val="009C5EAE"/>
    <w:rPr>
      <w:rFonts w:asciiTheme="majorHAnsi" w:eastAsiaTheme="majorEastAsia" w:hAnsiTheme="majorHAnsi" w:cstheme="majorBidi"/>
      <w:color w:val="1F3763" w:themeColor="accent1" w:themeShade="7F"/>
    </w:rPr>
  </w:style>
  <w:style w:type="paragraph" w:styleId="Caption">
    <w:name w:val="caption"/>
    <w:basedOn w:val="Normal"/>
    <w:next w:val="Normal"/>
    <w:uiPriority w:val="35"/>
    <w:unhideWhenUsed/>
    <w:qFormat/>
    <w:rsid w:val="00291EA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B2596"/>
    <w:pPr>
      <w:spacing w:after="0"/>
    </w:pPr>
  </w:style>
  <w:style w:type="paragraph" w:styleId="NormalWeb">
    <w:name w:val="Normal (Web)"/>
    <w:basedOn w:val="Normal"/>
    <w:uiPriority w:val="99"/>
    <w:unhideWhenUsed/>
    <w:rsid w:val="004C26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83E32"/>
    <w:rPr>
      <w:b/>
      <w:bCs/>
    </w:rPr>
  </w:style>
  <w:style w:type="paragraph" w:styleId="NoSpacing">
    <w:name w:val="No Spacing"/>
    <w:uiPriority w:val="1"/>
    <w:qFormat/>
    <w:rsid w:val="0094581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67786">
      <w:bodyDiv w:val="1"/>
      <w:marLeft w:val="0"/>
      <w:marRight w:val="0"/>
      <w:marTop w:val="0"/>
      <w:marBottom w:val="0"/>
      <w:divBdr>
        <w:top w:val="none" w:sz="0" w:space="0" w:color="auto"/>
        <w:left w:val="none" w:sz="0" w:space="0" w:color="auto"/>
        <w:bottom w:val="none" w:sz="0" w:space="0" w:color="auto"/>
        <w:right w:val="none" w:sz="0" w:space="0" w:color="auto"/>
      </w:divBdr>
    </w:div>
    <w:div w:id="340934009">
      <w:bodyDiv w:val="1"/>
      <w:marLeft w:val="0"/>
      <w:marRight w:val="0"/>
      <w:marTop w:val="0"/>
      <w:marBottom w:val="0"/>
      <w:divBdr>
        <w:top w:val="none" w:sz="0" w:space="0" w:color="auto"/>
        <w:left w:val="none" w:sz="0" w:space="0" w:color="auto"/>
        <w:bottom w:val="none" w:sz="0" w:space="0" w:color="auto"/>
        <w:right w:val="none" w:sz="0" w:space="0" w:color="auto"/>
      </w:divBdr>
    </w:div>
    <w:div w:id="594171520">
      <w:bodyDiv w:val="1"/>
      <w:marLeft w:val="0"/>
      <w:marRight w:val="0"/>
      <w:marTop w:val="0"/>
      <w:marBottom w:val="0"/>
      <w:divBdr>
        <w:top w:val="none" w:sz="0" w:space="0" w:color="auto"/>
        <w:left w:val="none" w:sz="0" w:space="0" w:color="auto"/>
        <w:bottom w:val="none" w:sz="0" w:space="0" w:color="auto"/>
        <w:right w:val="none" w:sz="0" w:space="0" w:color="auto"/>
      </w:divBdr>
    </w:div>
    <w:div w:id="674767376">
      <w:bodyDiv w:val="1"/>
      <w:marLeft w:val="0"/>
      <w:marRight w:val="0"/>
      <w:marTop w:val="0"/>
      <w:marBottom w:val="0"/>
      <w:divBdr>
        <w:top w:val="none" w:sz="0" w:space="0" w:color="auto"/>
        <w:left w:val="none" w:sz="0" w:space="0" w:color="auto"/>
        <w:bottom w:val="none" w:sz="0" w:space="0" w:color="auto"/>
        <w:right w:val="none" w:sz="0" w:space="0" w:color="auto"/>
      </w:divBdr>
    </w:div>
    <w:div w:id="689648197">
      <w:bodyDiv w:val="1"/>
      <w:marLeft w:val="0"/>
      <w:marRight w:val="0"/>
      <w:marTop w:val="0"/>
      <w:marBottom w:val="0"/>
      <w:divBdr>
        <w:top w:val="none" w:sz="0" w:space="0" w:color="auto"/>
        <w:left w:val="none" w:sz="0" w:space="0" w:color="auto"/>
        <w:bottom w:val="none" w:sz="0" w:space="0" w:color="auto"/>
        <w:right w:val="none" w:sz="0" w:space="0" w:color="auto"/>
      </w:divBdr>
    </w:div>
    <w:div w:id="964852681">
      <w:bodyDiv w:val="1"/>
      <w:marLeft w:val="0"/>
      <w:marRight w:val="0"/>
      <w:marTop w:val="0"/>
      <w:marBottom w:val="0"/>
      <w:divBdr>
        <w:top w:val="none" w:sz="0" w:space="0" w:color="auto"/>
        <w:left w:val="none" w:sz="0" w:space="0" w:color="auto"/>
        <w:bottom w:val="none" w:sz="0" w:space="0" w:color="auto"/>
        <w:right w:val="none" w:sz="0" w:space="0" w:color="auto"/>
      </w:divBdr>
    </w:div>
    <w:div w:id="1030034858">
      <w:bodyDiv w:val="1"/>
      <w:marLeft w:val="0"/>
      <w:marRight w:val="0"/>
      <w:marTop w:val="0"/>
      <w:marBottom w:val="0"/>
      <w:divBdr>
        <w:top w:val="none" w:sz="0" w:space="0" w:color="auto"/>
        <w:left w:val="none" w:sz="0" w:space="0" w:color="auto"/>
        <w:bottom w:val="none" w:sz="0" w:space="0" w:color="auto"/>
        <w:right w:val="none" w:sz="0" w:space="0" w:color="auto"/>
      </w:divBdr>
    </w:div>
    <w:div w:id="1031033357">
      <w:bodyDiv w:val="1"/>
      <w:marLeft w:val="0"/>
      <w:marRight w:val="0"/>
      <w:marTop w:val="0"/>
      <w:marBottom w:val="0"/>
      <w:divBdr>
        <w:top w:val="none" w:sz="0" w:space="0" w:color="auto"/>
        <w:left w:val="none" w:sz="0" w:space="0" w:color="auto"/>
        <w:bottom w:val="none" w:sz="0" w:space="0" w:color="auto"/>
        <w:right w:val="none" w:sz="0" w:space="0" w:color="auto"/>
      </w:divBdr>
    </w:div>
    <w:div w:id="1258058300">
      <w:bodyDiv w:val="1"/>
      <w:marLeft w:val="0"/>
      <w:marRight w:val="0"/>
      <w:marTop w:val="0"/>
      <w:marBottom w:val="0"/>
      <w:divBdr>
        <w:top w:val="none" w:sz="0" w:space="0" w:color="auto"/>
        <w:left w:val="none" w:sz="0" w:space="0" w:color="auto"/>
        <w:bottom w:val="none" w:sz="0" w:space="0" w:color="auto"/>
        <w:right w:val="none" w:sz="0" w:space="0" w:color="auto"/>
      </w:divBdr>
    </w:div>
    <w:div w:id="1295255910">
      <w:bodyDiv w:val="1"/>
      <w:marLeft w:val="0"/>
      <w:marRight w:val="0"/>
      <w:marTop w:val="0"/>
      <w:marBottom w:val="0"/>
      <w:divBdr>
        <w:top w:val="none" w:sz="0" w:space="0" w:color="auto"/>
        <w:left w:val="none" w:sz="0" w:space="0" w:color="auto"/>
        <w:bottom w:val="none" w:sz="0" w:space="0" w:color="auto"/>
        <w:right w:val="none" w:sz="0" w:space="0" w:color="auto"/>
      </w:divBdr>
    </w:div>
    <w:div w:id="1352560868">
      <w:bodyDiv w:val="1"/>
      <w:marLeft w:val="0"/>
      <w:marRight w:val="0"/>
      <w:marTop w:val="0"/>
      <w:marBottom w:val="0"/>
      <w:divBdr>
        <w:top w:val="none" w:sz="0" w:space="0" w:color="auto"/>
        <w:left w:val="none" w:sz="0" w:space="0" w:color="auto"/>
        <w:bottom w:val="none" w:sz="0" w:space="0" w:color="auto"/>
        <w:right w:val="none" w:sz="0" w:space="0" w:color="auto"/>
      </w:divBdr>
    </w:div>
    <w:div w:id="1534003966">
      <w:bodyDiv w:val="1"/>
      <w:marLeft w:val="0"/>
      <w:marRight w:val="0"/>
      <w:marTop w:val="0"/>
      <w:marBottom w:val="0"/>
      <w:divBdr>
        <w:top w:val="none" w:sz="0" w:space="0" w:color="auto"/>
        <w:left w:val="none" w:sz="0" w:space="0" w:color="auto"/>
        <w:bottom w:val="none" w:sz="0" w:space="0" w:color="auto"/>
        <w:right w:val="none" w:sz="0" w:space="0" w:color="auto"/>
      </w:divBdr>
    </w:div>
    <w:div w:id="1602451509">
      <w:bodyDiv w:val="1"/>
      <w:marLeft w:val="0"/>
      <w:marRight w:val="0"/>
      <w:marTop w:val="0"/>
      <w:marBottom w:val="0"/>
      <w:divBdr>
        <w:top w:val="none" w:sz="0" w:space="0" w:color="auto"/>
        <w:left w:val="none" w:sz="0" w:space="0" w:color="auto"/>
        <w:bottom w:val="none" w:sz="0" w:space="0" w:color="auto"/>
        <w:right w:val="none" w:sz="0" w:space="0" w:color="auto"/>
      </w:divBdr>
    </w:div>
    <w:div w:id="1682194497">
      <w:bodyDiv w:val="1"/>
      <w:marLeft w:val="0"/>
      <w:marRight w:val="0"/>
      <w:marTop w:val="0"/>
      <w:marBottom w:val="0"/>
      <w:divBdr>
        <w:top w:val="none" w:sz="0" w:space="0" w:color="auto"/>
        <w:left w:val="none" w:sz="0" w:space="0" w:color="auto"/>
        <w:bottom w:val="none" w:sz="0" w:space="0" w:color="auto"/>
        <w:right w:val="none" w:sz="0" w:space="0" w:color="auto"/>
      </w:divBdr>
    </w:div>
    <w:div w:id="1737775897">
      <w:bodyDiv w:val="1"/>
      <w:marLeft w:val="0"/>
      <w:marRight w:val="0"/>
      <w:marTop w:val="0"/>
      <w:marBottom w:val="0"/>
      <w:divBdr>
        <w:top w:val="none" w:sz="0" w:space="0" w:color="auto"/>
        <w:left w:val="none" w:sz="0" w:space="0" w:color="auto"/>
        <w:bottom w:val="none" w:sz="0" w:space="0" w:color="auto"/>
        <w:right w:val="none" w:sz="0" w:space="0" w:color="auto"/>
      </w:divBdr>
    </w:div>
    <w:div w:id="1974629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E15183-2C0A-4B14-9DF1-958F4FCE8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33105</TotalTime>
  <Pages>21</Pages>
  <Words>2705</Words>
  <Characters>15649</Characters>
  <Application>Microsoft Office Word</Application>
  <DocSecurity>0</DocSecurity>
  <Lines>291</Lines>
  <Paragraphs>97</Paragraphs>
  <ScaleCrop>false</ScaleCrop>
  <Company/>
  <LinksUpToDate>false</LinksUpToDate>
  <CharactersWithSpaces>18261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 Watkins (2104732)</dc:creator>
  <cp:keywords/>
  <dc:description/>
  <cp:lastModifiedBy>Van Watkins</cp:lastModifiedBy>
  <cp:revision>973</cp:revision>
  <dcterms:created xsi:type="dcterms:W3CDTF">2024-10-01T17:10:00Z</dcterms:created>
  <dcterms:modified xsi:type="dcterms:W3CDTF">2025-03-16T21:51:00Z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440ecd16-7bc6-4e63-8265-5bc65c4d1f69</vt:lpwstr>
  </property>
</Properties>
</file>