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sidP="00DD0832">
      <w:pPr>
        <w:spacing w:line="360" w:lineRule="auto"/>
      </w:pPr>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DD0832">
      <w:pPr>
        <w:spacing w:line="360" w:lineRule="auto"/>
        <w:rPr>
          <w:rFonts w:ascii="Times New Roman" w:hAnsi="Times New Roman" w:cs="Times New Roman"/>
          <w:sz w:val="24"/>
          <w:szCs w:val="24"/>
        </w:rPr>
      </w:pPr>
    </w:p>
    <w:p w14:paraId="1ED29290" w14:textId="77777777" w:rsidR="00F927A1" w:rsidRPr="00F927A1" w:rsidRDefault="00F927A1" w:rsidP="00DD0832">
      <w:pPr>
        <w:overflowPunct/>
        <w:autoSpaceDE/>
        <w:autoSpaceDN/>
        <w:adjustRightInd/>
        <w:spacing w:line="360" w:lineRule="auto"/>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DD0832">
      <w:pPr>
        <w:overflowPunct/>
        <w:autoSpaceDE/>
        <w:autoSpaceDN/>
        <w:adjustRightInd/>
        <w:spacing w:line="360"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DD0832">
      <w:pPr>
        <w:overflowPunct/>
        <w:autoSpaceDE/>
        <w:autoSpaceDN/>
        <w:adjustRightInd/>
        <w:spacing w:line="360"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DD0832">
      <w:pPr>
        <w:overflowPunct/>
        <w:autoSpaceDE/>
        <w:autoSpaceDN/>
        <w:adjustRightInd/>
        <w:spacing w:line="360" w:lineRule="auto"/>
        <w:ind w:right="-957"/>
        <w:textAlignment w:val="auto"/>
        <w:rPr>
          <w:rFonts w:ascii="Times New Roman" w:hAnsi="Times New Roman" w:cs="Times New Roman"/>
          <w:b/>
          <w:color w:val="auto"/>
          <w:sz w:val="48"/>
        </w:rPr>
      </w:pPr>
    </w:p>
    <w:p w14:paraId="61FA5299" w14:textId="77777777" w:rsidR="00F927A1" w:rsidRPr="00FE5F90" w:rsidRDefault="00F927A1" w:rsidP="00DD0832">
      <w:pPr>
        <w:overflowPunct/>
        <w:autoSpaceDE/>
        <w:autoSpaceDN/>
        <w:adjustRightInd/>
        <w:spacing w:line="360" w:lineRule="auto"/>
        <w:ind w:right="-957"/>
        <w:textAlignment w:val="auto"/>
        <w:rPr>
          <w:rFonts w:ascii="Times New Roman" w:hAnsi="Times New Roman" w:cs="Times New Roman"/>
          <w:b/>
          <w:color w:val="auto"/>
          <w:sz w:val="18"/>
          <w:szCs w:val="2"/>
        </w:rPr>
      </w:pPr>
    </w:p>
    <w:p w14:paraId="5B3FA234" w14:textId="77777777" w:rsidR="00F927A1" w:rsidRPr="00F927A1" w:rsidRDefault="0085230E" w:rsidP="00DD0832">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rsidP="00DD0832">
      <w:pPr>
        <w:overflowPunct/>
        <w:autoSpaceDE/>
        <w:autoSpaceDN/>
        <w:adjustRightInd/>
        <w:spacing w:line="360" w:lineRule="auto"/>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DD0832">
      <w:pPr>
        <w:overflowPunct/>
        <w:autoSpaceDE/>
        <w:autoSpaceDN/>
        <w:adjustRightInd/>
        <w:spacing w:line="360" w:lineRule="auto"/>
        <w:ind w:right="-957"/>
        <w:textAlignment w:val="auto"/>
        <w:rPr>
          <w:rFonts w:ascii="Times New Roman" w:hAnsi="Times New Roman" w:cs="Times New Roman"/>
          <w:b/>
          <w:color w:val="auto"/>
          <w:sz w:val="14"/>
          <w:szCs w:val="2"/>
        </w:rPr>
      </w:pPr>
    </w:p>
    <w:p w14:paraId="16D1A022" w14:textId="77777777" w:rsidR="0085230E" w:rsidRPr="00F927A1" w:rsidRDefault="0085230E" w:rsidP="00DD0832">
      <w:pPr>
        <w:overflowPunct/>
        <w:autoSpaceDE/>
        <w:autoSpaceDN/>
        <w:adjustRightInd/>
        <w:spacing w:line="360" w:lineRule="auto"/>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DD0832">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912EAB3" w:rsidR="009C337F" w:rsidRPr="00A871D9" w:rsidRDefault="00A871D9" w:rsidP="00DD0832">
            <w:pPr>
              <w:overflowPunct/>
              <w:autoSpaceDE/>
              <w:autoSpaceDN/>
              <w:adjustRightInd/>
              <w:spacing w:line="360" w:lineRule="auto"/>
              <w:ind w:right="-957"/>
              <w:textAlignment w:val="auto"/>
              <w:rPr>
                <w:rFonts w:ascii="Times New Roman" w:hAnsi="Times New Roman" w:cs="Times New Roman"/>
                <w:bCs/>
                <w:color w:val="auto"/>
                <w:sz w:val="48"/>
              </w:rPr>
            </w:pPr>
            <w:r>
              <w:rPr>
                <w:rFonts w:ascii="Times New Roman" w:hAnsi="Times New Roman" w:cs="Times New Roman"/>
                <w:bCs/>
                <w:color w:val="auto"/>
                <w:sz w:val="48"/>
              </w:rPr>
              <w:t>Sasha Leasley</w:t>
            </w:r>
          </w:p>
          <w:p w14:paraId="3A6EAAC7" w14:textId="728A0FEB" w:rsidR="009C337F" w:rsidRDefault="009C337F" w:rsidP="00DD0832">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62E0646" w:rsidR="00986B43" w:rsidRDefault="00A871D9" w:rsidP="00DD0832">
            <w:pPr>
              <w:overflowPunct/>
              <w:autoSpaceDE/>
              <w:autoSpaceDN/>
              <w:adjustRightInd/>
              <w:spacing w:line="360" w:lineRule="auto"/>
              <w:ind w:right="-957"/>
              <w:textAlignment w:val="auto"/>
              <w:rPr>
                <w:rFonts w:ascii="Times New Roman" w:hAnsi="Times New Roman" w:cs="Times New Roman"/>
                <w:b/>
                <w:color w:val="auto"/>
                <w:sz w:val="48"/>
              </w:rPr>
            </w:pPr>
            <w:r w:rsidRPr="009A749D">
              <w:rPr>
                <w:rFonts w:ascii="Times New Roman" w:hAnsi="Times New Roman" w:cs="Times New Roman"/>
                <w:bCs/>
                <w:color w:val="auto"/>
                <w:sz w:val="48"/>
              </w:rPr>
              <w:lastRenderedPageBreak/>
              <w:t>2421239@student.uwtsd.ac.uk</w:t>
            </w:r>
          </w:p>
          <w:p w14:paraId="0DE696B2" w14:textId="77777777" w:rsidR="00F927A1" w:rsidRPr="005D3F07" w:rsidRDefault="0085230E" w:rsidP="00DD0832">
            <w:pPr>
              <w:overflowPunct/>
              <w:autoSpaceDE/>
              <w:autoSpaceDN/>
              <w:adjustRightInd/>
              <w:spacing w:line="360" w:lineRule="auto"/>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24630816" w:rsidR="0085230E" w:rsidRPr="005D3F07" w:rsidRDefault="00A871D9" w:rsidP="00DD0832">
            <w:pPr>
              <w:overflowPunct/>
              <w:autoSpaceDE/>
              <w:autoSpaceDN/>
              <w:adjustRightInd/>
              <w:spacing w:line="360" w:lineRule="auto"/>
              <w:ind w:right="-957"/>
              <w:textAlignment w:val="auto"/>
              <w:rPr>
                <w:rFonts w:ascii="Times New Roman" w:hAnsi="Times New Roman" w:cs="Times New Roman"/>
                <w:b/>
                <w:color w:val="auto"/>
                <w:sz w:val="48"/>
              </w:rPr>
            </w:pPr>
            <w:r w:rsidRPr="009A749D">
              <w:rPr>
                <w:rFonts w:ascii="Times New Roman" w:hAnsi="Times New Roman" w:cs="Times New Roman"/>
                <w:bCs/>
                <w:color w:val="auto"/>
                <w:sz w:val="48"/>
              </w:rPr>
              <w:t>2421239</w:t>
            </w:r>
          </w:p>
          <w:p w14:paraId="5F84129B" w14:textId="3F02F359" w:rsidR="0085230E" w:rsidRPr="005D3F07" w:rsidRDefault="00706BB5" w:rsidP="00DD0832">
            <w:pPr>
              <w:overflowPunct/>
              <w:autoSpaceDE/>
              <w:autoSpaceDN/>
              <w:adjustRightInd/>
              <w:spacing w:line="360"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8E0CC3">
              <w:rPr>
                <w:rFonts w:ascii="Times New Roman" w:hAnsi="Times New Roman" w:cs="Times New Roman"/>
                <w:b/>
                <w:color w:val="auto"/>
                <w:sz w:val="48"/>
              </w:rPr>
              <w:t xml:space="preserve"> </w:t>
            </w:r>
            <w:r w:rsidR="00AE6231">
              <w:rPr>
                <w:rFonts w:ascii="Times New Roman" w:hAnsi="Times New Roman" w:cs="Times New Roman"/>
                <w:b/>
                <w:color w:val="auto"/>
                <w:sz w:val="48"/>
              </w:rPr>
              <w:t>onwards</w:t>
            </w:r>
          </w:p>
        </w:tc>
      </w:tr>
    </w:tbl>
    <w:p w14:paraId="40F3C009" w14:textId="77777777" w:rsidR="00F927A1" w:rsidRPr="00F927A1" w:rsidRDefault="008420E1" w:rsidP="00DD0832">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DD0832">
      <w:pPr>
        <w:overflowPunct/>
        <w:autoSpaceDE/>
        <w:autoSpaceDN/>
        <w:adjustRightInd/>
        <w:spacing w:line="360" w:lineRule="auto"/>
        <w:textAlignment w:val="auto"/>
        <w:rPr>
          <w:rFonts w:ascii="Times New Roman" w:hAnsi="Times New Roman" w:cs="Times New Roman"/>
          <w:color w:val="auto"/>
          <w:sz w:val="24"/>
        </w:rPr>
      </w:pPr>
    </w:p>
    <w:p w14:paraId="3FC4E125" w14:textId="77777777" w:rsidR="00F927A1" w:rsidRPr="00F927A1" w:rsidRDefault="00F927A1" w:rsidP="00DD0832">
      <w:pPr>
        <w:overflowPunct/>
        <w:autoSpaceDE/>
        <w:autoSpaceDN/>
        <w:adjustRightInd/>
        <w:spacing w:line="360" w:lineRule="auto"/>
        <w:ind w:right="-957"/>
        <w:textAlignment w:val="auto"/>
        <w:rPr>
          <w:rFonts w:ascii="Times New Roman" w:hAnsi="Times New Roman" w:cs="Times New Roman"/>
          <w:b/>
          <w:color w:val="auto"/>
          <w:sz w:val="48"/>
        </w:rPr>
      </w:pPr>
    </w:p>
    <w:p w14:paraId="025CB5FE" w14:textId="1EB157DC" w:rsidR="00E559CE" w:rsidRDefault="00E83F91" w:rsidP="00DD0832">
      <w:pPr>
        <w:spacing w:line="360" w:lineRule="auto"/>
        <w:jc w:val="center"/>
        <w:rPr>
          <w:b/>
          <w:sz w:val="24"/>
          <w:szCs w:val="24"/>
        </w:rPr>
      </w:pPr>
      <w:r>
        <w:rPr>
          <w:b/>
          <w:sz w:val="24"/>
          <w:szCs w:val="24"/>
        </w:rPr>
        <w:br w:type="page"/>
      </w:r>
    </w:p>
    <w:p w14:paraId="70797153" w14:textId="77777777" w:rsidR="007F312E" w:rsidRDefault="007F312E" w:rsidP="00DD0832">
      <w:pPr>
        <w:spacing w:line="360" w:lineRule="auto"/>
        <w:jc w:val="center"/>
        <w:rPr>
          <w:b/>
          <w:sz w:val="28"/>
          <w:szCs w:val="28"/>
        </w:rPr>
      </w:pPr>
    </w:p>
    <w:p w14:paraId="1D68DA91" w14:textId="77777777" w:rsidR="00D3203C" w:rsidRDefault="00D3203C" w:rsidP="00DD0832">
      <w:pPr>
        <w:spacing w:line="360" w:lineRule="auto"/>
        <w:jc w:val="center"/>
        <w:rPr>
          <w:b/>
          <w:sz w:val="24"/>
          <w:szCs w:val="24"/>
        </w:rPr>
      </w:pPr>
    </w:p>
    <w:p w14:paraId="0EF984DF" w14:textId="02707E04" w:rsidR="000D0BB6" w:rsidRPr="00EE5BC3" w:rsidRDefault="00337FEF" w:rsidP="00DD0832">
      <w:pPr>
        <w:spacing w:line="360" w:lineRule="auto"/>
        <w:jc w:val="center"/>
        <w:rPr>
          <w:b/>
          <w:sz w:val="28"/>
          <w:szCs w:val="28"/>
        </w:rPr>
      </w:pPr>
      <w:r w:rsidRPr="00EE5BC3">
        <w:rPr>
          <w:b/>
          <w:sz w:val="28"/>
          <w:szCs w:val="28"/>
        </w:rPr>
        <w:t>Task 4</w:t>
      </w:r>
    </w:p>
    <w:p w14:paraId="156B2346" w14:textId="77777777" w:rsidR="00002C7A" w:rsidRPr="00EE5BC3" w:rsidRDefault="00002C7A" w:rsidP="00DD0832">
      <w:pPr>
        <w:spacing w:line="360" w:lineRule="auto"/>
        <w:jc w:val="center"/>
        <w:rPr>
          <w:b/>
          <w:sz w:val="28"/>
          <w:szCs w:val="28"/>
        </w:rPr>
      </w:pPr>
    </w:p>
    <w:p w14:paraId="4A34FA1D" w14:textId="77777777" w:rsidR="00002C7A" w:rsidRPr="00EE5BC3" w:rsidRDefault="00002C7A" w:rsidP="00DD0832">
      <w:pPr>
        <w:spacing w:line="360" w:lineRule="auto"/>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DD0832">
      <w:pPr>
        <w:spacing w:line="360" w:lineRule="auto"/>
        <w:jc w:val="both"/>
        <w:rPr>
          <w:b/>
          <w:sz w:val="24"/>
          <w:szCs w:val="24"/>
        </w:rPr>
      </w:pPr>
    </w:p>
    <w:p w14:paraId="63836D76" w14:textId="77777777" w:rsidR="00337FEF" w:rsidRPr="00EE5BC3" w:rsidRDefault="008B28E7" w:rsidP="00DD0832">
      <w:pPr>
        <w:spacing w:line="360" w:lineRule="auto"/>
        <w:ind w:left="-90"/>
        <w:jc w:val="both"/>
        <w:rPr>
          <w:b/>
          <w:i/>
          <w:sz w:val="24"/>
          <w:szCs w:val="24"/>
        </w:rPr>
      </w:pPr>
      <w:r w:rsidRPr="00EE5BC3">
        <w:rPr>
          <w:b/>
          <w:i/>
          <w:sz w:val="24"/>
          <w:szCs w:val="24"/>
        </w:rPr>
        <w:t xml:space="preserve">Guidance: </w:t>
      </w:r>
    </w:p>
    <w:p w14:paraId="440B2467" w14:textId="322DDD98" w:rsidR="00633165" w:rsidRPr="00706BB5" w:rsidRDefault="00012B16" w:rsidP="00DD0832">
      <w:pPr>
        <w:spacing w:line="360" w:lineRule="auto"/>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DD0832">
      <w:pPr>
        <w:spacing w:line="360" w:lineRule="auto"/>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DD0832">
            <w:pPr>
              <w:spacing w:line="360" w:lineRule="auto"/>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DD0832">
            <w:pPr>
              <w:spacing w:line="360" w:lineRule="auto"/>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0318E819" w14:textId="77777777" w:rsidR="00FC0334" w:rsidRDefault="00FC0334" w:rsidP="00DD0832">
            <w:pPr>
              <w:spacing w:line="360" w:lineRule="auto"/>
              <w:jc w:val="both"/>
              <w:rPr>
                <w:sz w:val="24"/>
                <w:szCs w:val="24"/>
              </w:rPr>
            </w:pPr>
          </w:p>
          <w:p w14:paraId="71897273" w14:textId="77777777" w:rsidR="009B07D1" w:rsidRDefault="009B07D1" w:rsidP="009B07D1">
            <w:pPr>
              <w:spacing w:line="360" w:lineRule="auto"/>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66FCF5B" w14:textId="77777777" w:rsidR="007060BD" w:rsidRDefault="007060BD" w:rsidP="00DD0832">
            <w:pPr>
              <w:spacing w:line="360" w:lineRule="auto"/>
              <w:jc w:val="both"/>
              <w:rPr>
                <w:sz w:val="24"/>
                <w:szCs w:val="24"/>
              </w:rPr>
            </w:pPr>
          </w:p>
          <w:p w14:paraId="50E6D4C5" w14:textId="163911D1" w:rsidR="00F81A56" w:rsidRPr="00F81A56" w:rsidRDefault="00F81A56" w:rsidP="00DD0832">
            <w:pPr>
              <w:spacing w:line="360" w:lineRule="auto"/>
              <w:jc w:val="both"/>
              <w:rPr>
                <w:sz w:val="24"/>
                <w:szCs w:val="24"/>
                <w:u w:val="single"/>
              </w:rPr>
            </w:pPr>
            <w:r>
              <w:rPr>
                <w:sz w:val="24"/>
                <w:szCs w:val="24"/>
              </w:rPr>
              <w:t xml:space="preserve">The </w:t>
            </w:r>
            <w:r>
              <w:rPr>
                <w:i/>
                <w:iCs/>
                <w:sz w:val="24"/>
                <w:szCs w:val="24"/>
              </w:rPr>
              <w:t xml:space="preserve">Wales Safeguarding Procedures </w:t>
            </w:r>
            <w:r>
              <w:rPr>
                <w:sz w:val="24"/>
                <w:szCs w:val="24"/>
              </w:rPr>
              <w:t xml:space="preserve">(Social Care Wales, 2019) clearly outlines the procedures for social care practitioners within Wales to follow should they have concerns that an adult or child is at risk of abuse or neglect. </w:t>
            </w:r>
            <w:r>
              <w:rPr>
                <w:sz w:val="24"/>
                <w:szCs w:val="24"/>
              </w:rPr>
              <w:t xml:space="preserve">These procedures are underpinned by various legislation, policies and procedures at both a national and international level, such as the </w:t>
            </w:r>
            <w:r>
              <w:rPr>
                <w:i/>
                <w:iCs/>
                <w:sz w:val="24"/>
                <w:szCs w:val="24"/>
              </w:rPr>
              <w:t xml:space="preserve">Social Services and Wellbeing (Wales) Act 2014, Mental Capacity Act 2005, Equality Act 2010, Human Rights Act 1998 </w:t>
            </w:r>
            <w:r>
              <w:rPr>
                <w:sz w:val="24"/>
                <w:szCs w:val="24"/>
              </w:rPr>
              <w:t xml:space="preserve">and </w:t>
            </w:r>
            <w:r>
              <w:rPr>
                <w:i/>
                <w:iCs/>
                <w:sz w:val="24"/>
                <w:szCs w:val="24"/>
              </w:rPr>
              <w:t>The United Nations Principles on Older Persons 1991</w:t>
            </w:r>
            <w:r>
              <w:rPr>
                <w:sz w:val="24"/>
                <w:szCs w:val="24"/>
              </w:rPr>
              <w:t xml:space="preserve">. </w:t>
            </w:r>
          </w:p>
          <w:p w14:paraId="32577B31" w14:textId="77777777" w:rsidR="00F81A56" w:rsidRDefault="00F81A56" w:rsidP="00DD0832">
            <w:pPr>
              <w:spacing w:line="360" w:lineRule="auto"/>
              <w:jc w:val="both"/>
              <w:rPr>
                <w:sz w:val="24"/>
                <w:szCs w:val="24"/>
              </w:rPr>
            </w:pPr>
          </w:p>
          <w:p w14:paraId="6D8CB8AF" w14:textId="2C60BE43" w:rsidR="00FC0334" w:rsidRDefault="00DD0832" w:rsidP="00DD0832">
            <w:pPr>
              <w:spacing w:line="360" w:lineRule="auto"/>
              <w:jc w:val="both"/>
              <w:rPr>
                <w:sz w:val="24"/>
                <w:szCs w:val="24"/>
              </w:rPr>
            </w:pPr>
            <w:r>
              <w:rPr>
                <w:sz w:val="24"/>
                <w:szCs w:val="24"/>
              </w:rPr>
              <w:t xml:space="preserve">The </w:t>
            </w:r>
            <w:r w:rsidRPr="00F81A56">
              <w:rPr>
                <w:i/>
                <w:iCs/>
                <w:sz w:val="24"/>
                <w:szCs w:val="24"/>
              </w:rPr>
              <w:t>Social Services and Wellbeing (Wales) Act 2014,</w:t>
            </w:r>
            <w:r>
              <w:rPr>
                <w:sz w:val="24"/>
                <w:szCs w:val="24"/>
              </w:rPr>
              <w:t xml:space="preserve"> defines an adult as risk as an adult who is experiencing or is at risk of abuse or neglect, has needs for care and support (whether or not the authority is meeting any of those needs), and as a result of those needs is unable to protect himself or herself against the abuse or neglect or the risk of it. </w:t>
            </w:r>
          </w:p>
          <w:p w14:paraId="1EFB94D0" w14:textId="77777777" w:rsidR="009B07D1" w:rsidRDefault="009B07D1" w:rsidP="00DD0832">
            <w:pPr>
              <w:spacing w:line="360" w:lineRule="auto"/>
              <w:jc w:val="both"/>
              <w:rPr>
                <w:sz w:val="24"/>
                <w:szCs w:val="24"/>
              </w:rPr>
            </w:pPr>
          </w:p>
          <w:p w14:paraId="787EECD4" w14:textId="197A0D3F" w:rsidR="009B07D1" w:rsidRDefault="009B07D1" w:rsidP="00DD0832">
            <w:pPr>
              <w:spacing w:line="360" w:lineRule="auto"/>
              <w:jc w:val="both"/>
              <w:rPr>
                <w:sz w:val="24"/>
                <w:szCs w:val="24"/>
              </w:rPr>
            </w:pPr>
            <w:r>
              <w:rPr>
                <w:sz w:val="24"/>
                <w:szCs w:val="24"/>
              </w:rPr>
              <w:t>Indicators of abuse in adults could include</w:t>
            </w:r>
            <w:r w:rsidR="00E3161D">
              <w:rPr>
                <w:sz w:val="24"/>
                <w:szCs w:val="24"/>
              </w:rPr>
              <w:t xml:space="preserve"> </w:t>
            </w:r>
            <w:r>
              <w:rPr>
                <w:sz w:val="24"/>
                <w:szCs w:val="24"/>
              </w:rPr>
              <w:t xml:space="preserve">unexplained </w:t>
            </w:r>
            <w:r w:rsidR="001A49ED">
              <w:rPr>
                <w:sz w:val="24"/>
                <w:szCs w:val="24"/>
              </w:rPr>
              <w:t xml:space="preserve">or frequent </w:t>
            </w:r>
            <w:r>
              <w:rPr>
                <w:sz w:val="24"/>
                <w:szCs w:val="24"/>
              </w:rPr>
              <w:t>injuries</w:t>
            </w:r>
            <w:r w:rsidR="001A49ED">
              <w:rPr>
                <w:sz w:val="24"/>
                <w:szCs w:val="24"/>
              </w:rPr>
              <w:t xml:space="preserve">, </w:t>
            </w:r>
            <w:r>
              <w:rPr>
                <w:sz w:val="24"/>
                <w:szCs w:val="24"/>
              </w:rPr>
              <w:t xml:space="preserve">failure to seek </w:t>
            </w:r>
            <w:r w:rsidR="001A49ED">
              <w:rPr>
                <w:sz w:val="24"/>
                <w:szCs w:val="24"/>
              </w:rPr>
              <w:t>medical</w:t>
            </w:r>
            <w:r>
              <w:rPr>
                <w:sz w:val="24"/>
                <w:szCs w:val="24"/>
              </w:rPr>
              <w:t xml:space="preserve"> treatment</w:t>
            </w:r>
            <w:r w:rsidR="00E3161D">
              <w:rPr>
                <w:sz w:val="24"/>
                <w:szCs w:val="24"/>
              </w:rPr>
              <w:t xml:space="preserve">, </w:t>
            </w:r>
            <w:r>
              <w:rPr>
                <w:sz w:val="24"/>
                <w:szCs w:val="24"/>
              </w:rPr>
              <w:t xml:space="preserve">bleeding, pain or itching in the genital area, </w:t>
            </w:r>
            <w:r w:rsidR="00FE7DAB">
              <w:rPr>
                <w:sz w:val="24"/>
                <w:szCs w:val="24"/>
              </w:rPr>
              <w:t>infections, pregnancy, fear of personal care,</w:t>
            </w:r>
            <w:r w:rsidR="00E3161D">
              <w:rPr>
                <w:sz w:val="24"/>
                <w:szCs w:val="24"/>
              </w:rPr>
              <w:t xml:space="preserve"> not wishing to be alone with specific people, </w:t>
            </w:r>
            <w:r w:rsidR="00FE7DAB">
              <w:rPr>
                <w:sz w:val="24"/>
                <w:szCs w:val="24"/>
              </w:rPr>
              <w:t>insomnia, fearfulness, change in appetite</w:t>
            </w:r>
            <w:r w:rsidR="00E3161D">
              <w:rPr>
                <w:sz w:val="24"/>
                <w:szCs w:val="24"/>
              </w:rPr>
              <w:t>,</w:t>
            </w:r>
            <w:r w:rsidR="00FE7DAB">
              <w:rPr>
                <w:sz w:val="24"/>
                <w:szCs w:val="24"/>
              </w:rPr>
              <w:t xml:space="preserve"> missing personal possessions, unusual interest in assets, unexplained withdrawal of funds</w:t>
            </w:r>
            <w:r w:rsidR="00E3161D">
              <w:rPr>
                <w:sz w:val="24"/>
                <w:szCs w:val="24"/>
              </w:rPr>
              <w:t xml:space="preserve"> or lack</w:t>
            </w:r>
            <w:r w:rsidR="00FE7DAB">
              <w:rPr>
                <w:sz w:val="24"/>
                <w:szCs w:val="24"/>
              </w:rPr>
              <w:t xml:space="preserve"> of money</w:t>
            </w:r>
            <w:r w:rsidR="00E3161D">
              <w:rPr>
                <w:sz w:val="24"/>
                <w:szCs w:val="24"/>
              </w:rPr>
              <w:t>,</w:t>
            </w:r>
            <w:r w:rsidR="00FE7DAB">
              <w:rPr>
                <w:sz w:val="24"/>
                <w:szCs w:val="24"/>
              </w:rPr>
              <w:t xml:space="preserve"> poor environment, poor personal hygiene</w:t>
            </w:r>
            <w:r w:rsidR="001A49ED">
              <w:rPr>
                <w:sz w:val="24"/>
                <w:szCs w:val="24"/>
              </w:rPr>
              <w:t xml:space="preserve"> </w:t>
            </w:r>
            <w:r w:rsidR="00FE7DAB">
              <w:rPr>
                <w:sz w:val="24"/>
                <w:szCs w:val="24"/>
              </w:rPr>
              <w:t xml:space="preserve">and malnutrition </w:t>
            </w:r>
            <w:r w:rsidR="00FE7DAB" w:rsidRPr="00A871D9">
              <w:rPr>
                <w:sz w:val="24"/>
                <w:szCs w:val="24"/>
              </w:rPr>
              <w:t>(</w:t>
            </w:r>
            <w:r w:rsidR="00A871D9">
              <w:rPr>
                <w:sz w:val="24"/>
                <w:szCs w:val="24"/>
              </w:rPr>
              <w:t>Social Care Wales, 2019)</w:t>
            </w:r>
            <w:r w:rsidR="007060BD">
              <w:rPr>
                <w:sz w:val="24"/>
                <w:szCs w:val="24"/>
              </w:rPr>
              <w:t>.</w:t>
            </w:r>
          </w:p>
          <w:p w14:paraId="0568F64A" w14:textId="77777777" w:rsidR="00F81A56" w:rsidRDefault="00F81A56" w:rsidP="00DD0832">
            <w:pPr>
              <w:spacing w:line="360" w:lineRule="auto"/>
              <w:jc w:val="both"/>
              <w:rPr>
                <w:sz w:val="24"/>
                <w:szCs w:val="24"/>
              </w:rPr>
            </w:pPr>
          </w:p>
          <w:p w14:paraId="6F7573E1" w14:textId="4A794051" w:rsidR="00FE7DAB" w:rsidRDefault="001A49ED" w:rsidP="00DD0832">
            <w:pPr>
              <w:spacing w:line="360" w:lineRule="auto"/>
              <w:jc w:val="both"/>
              <w:rPr>
                <w:sz w:val="24"/>
                <w:szCs w:val="24"/>
              </w:rPr>
            </w:pPr>
            <w:r>
              <w:rPr>
                <w:sz w:val="24"/>
                <w:szCs w:val="24"/>
              </w:rPr>
              <w:t xml:space="preserve">As outlined within the </w:t>
            </w:r>
            <w:r>
              <w:rPr>
                <w:i/>
                <w:iCs/>
                <w:sz w:val="24"/>
                <w:szCs w:val="24"/>
              </w:rPr>
              <w:t xml:space="preserve">Wales Safeguarding Procedures </w:t>
            </w:r>
            <w:r>
              <w:rPr>
                <w:sz w:val="24"/>
                <w:szCs w:val="24"/>
              </w:rPr>
              <w:t>(Social Care Wales, 2019), i</w:t>
            </w:r>
            <w:r w:rsidR="007060BD">
              <w:rPr>
                <w:sz w:val="24"/>
                <w:szCs w:val="24"/>
              </w:rPr>
              <w:t>f</w:t>
            </w:r>
            <w:r w:rsidR="00FE7DAB">
              <w:rPr>
                <w:sz w:val="24"/>
                <w:szCs w:val="24"/>
              </w:rPr>
              <w:t xml:space="preserve"> a practitioner has concerns that an adult is at risk of abuse or neglect, there is a statutory duty under section 128 of the </w:t>
            </w:r>
            <w:r w:rsidR="00FE7DAB" w:rsidRPr="00A871D9">
              <w:rPr>
                <w:i/>
                <w:iCs/>
                <w:sz w:val="24"/>
                <w:szCs w:val="24"/>
              </w:rPr>
              <w:t>Social Services and Wellbeing (Wales) Act 2014</w:t>
            </w:r>
            <w:r w:rsidR="00FE7DAB">
              <w:rPr>
                <w:sz w:val="24"/>
                <w:szCs w:val="24"/>
              </w:rPr>
              <w:t xml:space="preserve">, to report this. </w:t>
            </w:r>
            <w:r w:rsidR="00E3161D">
              <w:rPr>
                <w:sz w:val="24"/>
                <w:szCs w:val="24"/>
              </w:rPr>
              <w:t>T</w:t>
            </w:r>
            <w:r w:rsidR="00BC47AB">
              <w:rPr>
                <w:sz w:val="24"/>
                <w:szCs w:val="24"/>
              </w:rPr>
              <w:t xml:space="preserve">he Local Authority have a duty to make </w:t>
            </w:r>
            <w:r w:rsidR="008B3C49">
              <w:rPr>
                <w:sz w:val="24"/>
                <w:szCs w:val="24"/>
              </w:rPr>
              <w:t xml:space="preserve">initial </w:t>
            </w:r>
            <w:r>
              <w:rPr>
                <w:sz w:val="24"/>
                <w:szCs w:val="24"/>
              </w:rPr>
              <w:t>enquiries to establish if</w:t>
            </w:r>
            <w:r w:rsidR="008B3C49">
              <w:rPr>
                <w:sz w:val="24"/>
                <w:szCs w:val="24"/>
              </w:rPr>
              <w:t xml:space="preserve"> no further action</w:t>
            </w:r>
            <w:r>
              <w:rPr>
                <w:sz w:val="24"/>
                <w:szCs w:val="24"/>
              </w:rPr>
              <w:t xml:space="preserve"> is needed</w:t>
            </w:r>
            <w:r w:rsidR="008B3C49">
              <w:rPr>
                <w:sz w:val="24"/>
                <w:szCs w:val="24"/>
              </w:rPr>
              <w:t>, further enquiries are required, or that the adult has needs for care and support and an assessment</w:t>
            </w:r>
            <w:r>
              <w:rPr>
                <w:sz w:val="24"/>
                <w:szCs w:val="24"/>
              </w:rPr>
              <w:t xml:space="preserve"> </w:t>
            </w:r>
            <w:r w:rsidR="008B3C49">
              <w:rPr>
                <w:sz w:val="24"/>
                <w:szCs w:val="24"/>
              </w:rPr>
              <w:t>under Part 3 of the</w:t>
            </w:r>
            <w:r w:rsidR="008B3C49" w:rsidRPr="00A871D9">
              <w:rPr>
                <w:i/>
                <w:iCs/>
                <w:sz w:val="24"/>
                <w:szCs w:val="24"/>
              </w:rPr>
              <w:t xml:space="preserve"> Social Services and Wellbeing (Wales) Act 2014</w:t>
            </w:r>
            <w:r w:rsidR="008B3C49">
              <w:rPr>
                <w:sz w:val="24"/>
                <w:szCs w:val="24"/>
              </w:rPr>
              <w:t xml:space="preserve">. </w:t>
            </w:r>
            <w:r>
              <w:rPr>
                <w:sz w:val="24"/>
                <w:szCs w:val="24"/>
              </w:rPr>
              <w:t xml:space="preserve">Enquiries </w:t>
            </w:r>
            <w:r w:rsidR="008B3C49">
              <w:rPr>
                <w:sz w:val="24"/>
                <w:szCs w:val="24"/>
              </w:rPr>
              <w:t>should be person-centred and there is a legal duty to consider whether a pers</w:t>
            </w:r>
            <w:r>
              <w:rPr>
                <w:sz w:val="24"/>
                <w:szCs w:val="24"/>
              </w:rPr>
              <w:t xml:space="preserve">on requires an </w:t>
            </w:r>
            <w:r w:rsidR="008B3C49">
              <w:rPr>
                <w:sz w:val="24"/>
                <w:szCs w:val="24"/>
              </w:rPr>
              <w:t xml:space="preserve">advocate, be that a professional or family/carers. </w:t>
            </w:r>
          </w:p>
          <w:p w14:paraId="0EFD1E8A" w14:textId="77777777" w:rsidR="008D4164" w:rsidRDefault="008D4164" w:rsidP="00DD0832">
            <w:pPr>
              <w:spacing w:line="360" w:lineRule="auto"/>
              <w:jc w:val="both"/>
              <w:rPr>
                <w:sz w:val="24"/>
                <w:szCs w:val="24"/>
              </w:rPr>
            </w:pPr>
          </w:p>
          <w:p w14:paraId="704240B4" w14:textId="2905F9D7" w:rsidR="008D4164" w:rsidRDefault="00E3161D" w:rsidP="00DD0832">
            <w:pPr>
              <w:spacing w:line="360" w:lineRule="auto"/>
              <w:jc w:val="both"/>
              <w:rPr>
                <w:sz w:val="24"/>
                <w:szCs w:val="24"/>
              </w:rPr>
            </w:pPr>
            <w:r>
              <w:rPr>
                <w:i/>
                <w:iCs/>
                <w:sz w:val="24"/>
                <w:szCs w:val="24"/>
              </w:rPr>
              <w:t xml:space="preserve">The </w:t>
            </w:r>
            <w:r w:rsidR="008D4164" w:rsidRPr="00A871D9">
              <w:rPr>
                <w:i/>
                <w:iCs/>
                <w:sz w:val="24"/>
                <w:szCs w:val="24"/>
              </w:rPr>
              <w:t>Mental Capacity Act 2005</w:t>
            </w:r>
            <w:r w:rsidR="008D4164">
              <w:rPr>
                <w:sz w:val="24"/>
                <w:szCs w:val="24"/>
              </w:rPr>
              <w:t xml:space="preserve"> </w:t>
            </w:r>
            <w:r w:rsidR="00955497">
              <w:rPr>
                <w:sz w:val="24"/>
                <w:szCs w:val="24"/>
              </w:rPr>
              <w:t>sets out five statutory principles</w:t>
            </w:r>
            <w:r>
              <w:rPr>
                <w:sz w:val="24"/>
                <w:szCs w:val="24"/>
              </w:rPr>
              <w:t xml:space="preserve"> that must also be considered.</w:t>
            </w:r>
            <w:r w:rsidR="00955497">
              <w:rPr>
                <w:sz w:val="24"/>
                <w:szCs w:val="24"/>
              </w:rPr>
              <w:t xml:space="preserve"> </w:t>
            </w:r>
            <w:r>
              <w:rPr>
                <w:sz w:val="24"/>
                <w:szCs w:val="24"/>
              </w:rPr>
              <w:t>A</w:t>
            </w:r>
            <w:r w:rsidR="00955497">
              <w:rPr>
                <w:sz w:val="24"/>
                <w:szCs w:val="24"/>
              </w:rPr>
              <w:t xml:space="preserve"> person must be assumed to have capacity until established otherwise</w:t>
            </w:r>
            <w:r w:rsidR="001A49ED">
              <w:rPr>
                <w:sz w:val="24"/>
                <w:szCs w:val="24"/>
              </w:rPr>
              <w:t>;</w:t>
            </w:r>
            <w:r w:rsidR="00955497">
              <w:rPr>
                <w:sz w:val="24"/>
                <w:szCs w:val="24"/>
              </w:rPr>
              <w:t xml:space="preserve"> a person mu</w:t>
            </w:r>
            <w:r w:rsidR="001A49ED">
              <w:rPr>
                <w:sz w:val="24"/>
                <w:szCs w:val="24"/>
              </w:rPr>
              <w:t xml:space="preserve">st </w:t>
            </w:r>
            <w:r w:rsidR="00955497">
              <w:rPr>
                <w:sz w:val="24"/>
                <w:szCs w:val="24"/>
              </w:rPr>
              <w:t xml:space="preserve">not be treated as unable to make a decision until all practicable steps have been taken </w:t>
            </w:r>
            <w:r>
              <w:rPr>
                <w:sz w:val="24"/>
                <w:szCs w:val="24"/>
              </w:rPr>
              <w:t>to support their understanding within success;</w:t>
            </w:r>
            <w:r w:rsidR="00955497">
              <w:rPr>
                <w:sz w:val="24"/>
                <w:szCs w:val="24"/>
              </w:rPr>
              <w:t xml:space="preserve"> people have a right to make unwise decisions</w:t>
            </w:r>
            <w:r w:rsidR="001A49ED">
              <w:rPr>
                <w:sz w:val="24"/>
                <w:szCs w:val="24"/>
              </w:rPr>
              <w:t>;</w:t>
            </w:r>
            <w:r w:rsidR="00955497">
              <w:rPr>
                <w:sz w:val="24"/>
                <w:szCs w:val="24"/>
              </w:rPr>
              <w:t xml:space="preserve"> any decisions made for an individual assessed as lacking capacity must be made in their best interests</w:t>
            </w:r>
            <w:r w:rsidR="001A49ED">
              <w:rPr>
                <w:sz w:val="24"/>
                <w:szCs w:val="24"/>
              </w:rPr>
              <w:t>;</w:t>
            </w:r>
            <w:r w:rsidR="00955497">
              <w:rPr>
                <w:sz w:val="24"/>
                <w:szCs w:val="24"/>
              </w:rPr>
              <w:t xml:space="preserve"> and any action must be the least possible restrictive action</w:t>
            </w:r>
            <w:r w:rsidR="008E0CC3">
              <w:rPr>
                <w:sz w:val="24"/>
                <w:szCs w:val="24"/>
              </w:rPr>
              <w:t xml:space="preserve"> (Social Care Wales, 2019).</w:t>
            </w:r>
          </w:p>
          <w:p w14:paraId="3F42EFA8" w14:textId="77777777" w:rsidR="00CD5676" w:rsidRDefault="00CD5676" w:rsidP="00DD0832">
            <w:pPr>
              <w:spacing w:line="360" w:lineRule="auto"/>
              <w:jc w:val="both"/>
              <w:rPr>
                <w:sz w:val="24"/>
                <w:szCs w:val="24"/>
              </w:rPr>
            </w:pPr>
          </w:p>
          <w:p w14:paraId="04F9E525" w14:textId="26C733C2" w:rsidR="00CD5676" w:rsidRDefault="00CD5676" w:rsidP="00DD0832">
            <w:pPr>
              <w:spacing w:line="360" w:lineRule="auto"/>
              <w:jc w:val="both"/>
              <w:rPr>
                <w:sz w:val="24"/>
                <w:szCs w:val="24"/>
              </w:rPr>
            </w:pPr>
            <w:r>
              <w:rPr>
                <w:sz w:val="24"/>
                <w:szCs w:val="24"/>
              </w:rPr>
              <w:t>If an adult is assessed as being at risk of abuse or neglect, a care and support protection plan</w:t>
            </w:r>
            <w:r w:rsidR="008E0CC3">
              <w:rPr>
                <w:sz w:val="24"/>
                <w:szCs w:val="24"/>
              </w:rPr>
              <w:t xml:space="preserve"> </w:t>
            </w:r>
            <w:r w:rsidR="00154135">
              <w:rPr>
                <w:sz w:val="24"/>
                <w:szCs w:val="24"/>
              </w:rPr>
              <w:t xml:space="preserve">should be </w:t>
            </w:r>
            <w:r w:rsidR="008E0CC3">
              <w:rPr>
                <w:sz w:val="24"/>
                <w:szCs w:val="24"/>
              </w:rPr>
              <w:t>put into place</w:t>
            </w:r>
            <w:r w:rsidR="00E3161D">
              <w:rPr>
                <w:sz w:val="24"/>
                <w:szCs w:val="24"/>
              </w:rPr>
              <w:t xml:space="preserve">, </w:t>
            </w:r>
            <w:r>
              <w:rPr>
                <w:sz w:val="24"/>
                <w:szCs w:val="24"/>
              </w:rPr>
              <w:t>devised by those attending the strategy meeting</w:t>
            </w:r>
            <w:r w:rsidR="00E3161D">
              <w:rPr>
                <w:sz w:val="24"/>
                <w:szCs w:val="24"/>
              </w:rPr>
              <w:t xml:space="preserve">. This </w:t>
            </w:r>
            <w:r>
              <w:rPr>
                <w:sz w:val="24"/>
                <w:szCs w:val="24"/>
              </w:rPr>
              <w:t>should be person-centred, outcome-focused, proportionate</w:t>
            </w:r>
            <w:r w:rsidR="00E3161D">
              <w:rPr>
                <w:sz w:val="24"/>
                <w:szCs w:val="24"/>
              </w:rPr>
              <w:t xml:space="preserve"> and take</w:t>
            </w:r>
            <w:r>
              <w:rPr>
                <w:sz w:val="24"/>
                <w:szCs w:val="24"/>
              </w:rPr>
              <w:t xml:space="preserve"> the least restrictive option</w:t>
            </w:r>
            <w:r w:rsidR="00E3161D">
              <w:rPr>
                <w:sz w:val="24"/>
                <w:szCs w:val="24"/>
              </w:rPr>
              <w:t xml:space="preserve"> </w:t>
            </w:r>
            <w:r w:rsidR="00A871D9">
              <w:rPr>
                <w:sz w:val="24"/>
                <w:szCs w:val="24"/>
              </w:rPr>
              <w:t>(Social Care Wales, 2019)</w:t>
            </w:r>
            <w:r w:rsidR="00E3161D">
              <w:rPr>
                <w:sz w:val="24"/>
                <w:szCs w:val="24"/>
              </w:rPr>
              <w:t>.</w:t>
            </w:r>
          </w:p>
          <w:p w14:paraId="08DB8F29" w14:textId="77777777" w:rsidR="00CD5676" w:rsidRDefault="00CD5676" w:rsidP="00DD0832">
            <w:pPr>
              <w:spacing w:line="360" w:lineRule="auto"/>
              <w:jc w:val="both"/>
              <w:rPr>
                <w:sz w:val="24"/>
                <w:szCs w:val="24"/>
              </w:rPr>
            </w:pPr>
          </w:p>
          <w:p w14:paraId="774095BD" w14:textId="6395B628" w:rsidR="00FC0334" w:rsidRPr="006108C9" w:rsidRDefault="00CD5676" w:rsidP="00DD0832">
            <w:pPr>
              <w:spacing w:line="360" w:lineRule="auto"/>
              <w:jc w:val="both"/>
              <w:rPr>
                <w:sz w:val="24"/>
                <w:szCs w:val="24"/>
              </w:rPr>
            </w:pPr>
            <w:r>
              <w:rPr>
                <w:sz w:val="24"/>
                <w:szCs w:val="24"/>
              </w:rPr>
              <w:lastRenderedPageBreak/>
              <w:t>The</w:t>
            </w:r>
            <w:r w:rsidR="00154135">
              <w:rPr>
                <w:sz w:val="24"/>
                <w:szCs w:val="24"/>
              </w:rPr>
              <w:t>re is a statutory requirement that</w:t>
            </w:r>
            <w:r w:rsidR="001A49ED">
              <w:rPr>
                <w:sz w:val="24"/>
                <w:szCs w:val="24"/>
              </w:rPr>
              <w:t xml:space="preserve"> the</w:t>
            </w:r>
            <w:r>
              <w:rPr>
                <w:sz w:val="24"/>
                <w:szCs w:val="24"/>
              </w:rPr>
              <w:t xml:space="preserve"> Local Authority must meet the care and support protection needs of an adult at risk. </w:t>
            </w:r>
            <w:r w:rsidR="008A0FCD">
              <w:rPr>
                <w:sz w:val="24"/>
                <w:szCs w:val="24"/>
              </w:rPr>
              <w:t>This plan must be reviewed</w:t>
            </w:r>
            <w:r w:rsidR="00E3161D">
              <w:rPr>
                <w:sz w:val="24"/>
                <w:szCs w:val="24"/>
              </w:rPr>
              <w:t xml:space="preserve"> regularly. A</w:t>
            </w:r>
            <w:r w:rsidR="008A0FCD">
              <w:rPr>
                <w:sz w:val="24"/>
                <w:szCs w:val="24"/>
              </w:rPr>
              <w:t>n adult protection conference may be required where there are ongoing and repeated incidents</w:t>
            </w:r>
            <w:r w:rsidR="00154135">
              <w:rPr>
                <w:sz w:val="24"/>
                <w:szCs w:val="24"/>
              </w:rPr>
              <w:t xml:space="preserve"> (Social Care Wales, 2019).</w:t>
            </w:r>
            <w:r w:rsidR="008A0FCD">
              <w:rPr>
                <w:sz w:val="24"/>
                <w:szCs w:val="24"/>
              </w:rPr>
              <w:t xml:space="preserve"> </w:t>
            </w:r>
            <w:r w:rsidR="00E3161D">
              <w:rPr>
                <w:sz w:val="24"/>
                <w:szCs w:val="24"/>
              </w:rPr>
              <w:t>T</w:t>
            </w:r>
            <w:r w:rsidR="008A0FCD">
              <w:rPr>
                <w:sz w:val="24"/>
                <w:szCs w:val="24"/>
              </w:rPr>
              <w:t>he adult does not have to agree to the plan or accept support if they have mental capacity</w:t>
            </w:r>
            <w:r w:rsidR="00154135">
              <w:rPr>
                <w:sz w:val="24"/>
                <w:szCs w:val="24"/>
              </w:rPr>
              <w:t xml:space="preserve">, in which case, the Local Authority do not need to offer support. </w:t>
            </w:r>
          </w:p>
          <w:p w14:paraId="29704AEB" w14:textId="77777777" w:rsidR="007A628F" w:rsidRDefault="007A628F" w:rsidP="00DD0832">
            <w:pPr>
              <w:spacing w:line="360" w:lineRule="auto"/>
              <w:jc w:val="both"/>
              <w:rPr>
                <w:b/>
                <w:sz w:val="24"/>
                <w:szCs w:val="24"/>
              </w:rPr>
            </w:pPr>
          </w:p>
          <w:p w14:paraId="03BD6D93" w14:textId="5DAFA9AF" w:rsidR="009B07D1" w:rsidRPr="008B28E7" w:rsidRDefault="009B07D1" w:rsidP="00DD0832">
            <w:pPr>
              <w:spacing w:line="360" w:lineRule="auto"/>
              <w:jc w:val="both"/>
              <w:rPr>
                <w:b/>
                <w:sz w:val="24"/>
                <w:szCs w:val="24"/>
              </w:rPr>
            </w:pPr>
            <w:r>
              <w:rPr>
                <w:b/>
                <w:sz w:val="24"/>
                <w:szCs w:val="24"/>
              </w:rPr>
              <w:t xml:space="preserve">Word Count: </w:t>
            </w:r>
            <w:r w:rsidR="001A49ED">
              <w:rPr>
                <w:b/>
                <w:sz w:val="24"/>
                <w:szCs w:val="24"/>
              </w:rPr>
              <w:t>5</w:t>
            </w:r>
            <w:r w:rsidR="00E3161D">
              <w:rPr>
                <w:b/>
                <w:sz w:val="24"/>
                <w:szCs w:val="24"/>
              </w:rPr>
              <w:t>50</w:t>
            </w:r>
            <w:r w:rsidR="009D470A">
              <w:rPr>
                <w:b/>
                <w:sz w:val="24"/>
                <w:szCs w:val="24"/>
              </w:rPr>
              <w:t xml:space="preserve"> </w:t>
            </w:r>
            <w:r>
              <w:rPr>
                <w:b/>
                <w:sz w:val="24"/>
                <w:szCs w:val="24"/>
              </w:rPr>
              <w:t>(450-550)</w:t>
            </w:r>
          </w:p>
        </w:tc>
      </w:tr>
    </w:tbl>
    <w:p w14:paraId="37E9CF73" w14:textId="77777777" w:rsidR="00AA666E" w:rsidRPr="008B28E7" w:rsidRDefault="00AA666E" w:rsidP="00DD0832">
      <w:pPr>
        <w:spacing w:line="360" w:lineRule="auto"/>
        <w:jc w:val="both"/>
        <w:rPr>
          <w:sz w:val="24"/>
          <w:szCs w:val="24"/>
        </w:rPr>
      </w:pPr>
    </w:p>
    <w:p w14:paraId="1FC83FC7" w14:textId="77777777" w:rsidR="00AA666E" w:rsidRPr="008B28E7" w:rsidRDefault="00AA666E" w:rsidP="00DD0832">
      <w:pPr>
        <w:spacing w:line="360" w:lineRule="auto"/>
        <w:jc w:val="both"/>
        <w:rPr>
          <w:sz w:val="24"/>
          <w:szCs w:val="24"/>
        </w:rPr>
      </w:pPr>
    </w:p>
    <w:p w14:paraId="60437654" w14:textId="77777777" w:rsidR="00AA666E" w:rsidRDefault="00AA666E" w:rsidP="00DD0832">
      <w:pPr>
        <w:spacing w:line="360" w:lineRule="auto"/>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DD0832">
            <w:pPr>
              <w:spacing w:line="360" w:lineRule="auto"/>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DD0832">
            <w:pPr>
              <w:spacing w:line="360" w:lineRule="auto"/>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DD0832">
            <w:pPr>
              <w:spacing w:line="360" w:lineRule="auto"/>
              <w:jc w:val="both"/>
              <w:rPr>
                <w:sz w:val="24"/>
                <w:szCs w:val="24"/>
              </w:rPr>
            </w:pPr>
          </w:p>
          <w:p w14:paraId="6BA3DD84" w14:textId="0013357A" w:rsidR="00FC0334" w:rsidRDefault="00FC0334" w:rsidP="00DD0832">
            <w:pPr>
              <w:spacing w:line="360" w:lineRule="auto"/>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71DCF979" w14:textId="77777777" w:rsidR="00FC0334" w:rsidRDefault="00FC0334" w:rsidP="00DD0832">
            <w:pPr>
              <w:spacing w:line="360" w:lineRule="auto"/>
              <w:jc w:val="both"/>
              <w:rPr>
                <w:sz w:val="24"/>
                <w:szCs w:val="24"/>
              </w:rPr>
            </w:pPr>
          </w:p>
          <w:p w14:paraId="3921E85E" w14:textId="77777777" w:rsidR="00805C9C" w:rsidRDefault="00805C9C" w:rsidP="00DD0832">
            <w:pPr>
              <w:spacing w:line="360" w:lineRule="auto"/>
              <w:jc w:val="both"/>
              <w:rPr>
                <w:sz w:val="24"/>
                <w:szCs w:val="24"/>
              </w:rPr>
            </w:pPr>
            <w:r>
              <w:rPr>
                <w:sz w:val="24"/>
                <w:szCs w:val="24"/>
              </w:rPr>
              <w:t xml:space="preserve">The </w:t>
            </w:r>
            <w:r>
              <w:rPr>
                <w:i/>
                <w:iCs/>
                <w:sz w:val="24"/>
                <w:szCs w:val="24"/>
              </w:rPr>
              <w:t xml:space="preserve">Wales Safeguarding Procedures </w:t>
            </w:r>
            <w:r>
              <w:rPr>
                <w:sz w:val="24"/>
                <w:szCs w:val="24"/>
              </w:rPr>
              <w:t xml:space="preserve">(Social Care Wales, 2019) sets out the procedures that practitioners must follow if concerns are raised regarding a child’s </w:t>
            </w:r>
            <w:r>
              <w:rPr>
                <w:sz w:val="24"/>
                <w:szCs w:val="24"/>
              </w:rPr>
              <w:t xml:space="preserve">or adult’s </w:t>
            </w:r>
            <w:r>
              <w:rPr>
                <w:sz w:val="24"/>
                <w:szCs w:val="24"/>
              </w:rPr>
              <w:t xml:space="preserve">safety and wellbeing. </w:t>
            </w:r>
          </w:p>
          <w:p w14:paraId="6CB0955C" w14:textId="77777777" w:rsidR="00805C9C" w:rsidRDefault="00805C9C" w:rsidP="00DD0832">
            <w:pPr>
              <w:spacing w:line="360" w:lineRule="auto"/>
              <w:jc w:val="both"/>
              <w:rPr>
                <w:sz w:val="24"/>
                <w:szCs w:val="24"/>
              </w:rPr>
            </w:pPr>
          </w:p>
          <w:p w14:paraId="2C51C104" w14:textId="1624FB11" w:rsidR="003F5981" w:rsidRPr="00805C9C" w:rsidRDefault="003F5981" w:rsidP="00DD0832">
            <w:pPr>
              <w:spacing w:line="360" w:lineRule="auto"/>
              <w:jc w:val="both"/>
              <w:rPr>
                <w:b/>
                <w:bCs/>
                <w:sz w:val="24"/>
                <w:szCs w:val="24"/>
              </w:rPr>
            </w:pPr>
            <w:r>
              <w:rPr>
                <w:sz w:val="24"/>
                <w:szCs w:val="24"/>
              </w:rPr>
              <w:t xml:space="preserve">In children’s services, it is outlined within the </w:t>
            </w:r>
            <w:r>
              <w:rPr>
                <w:i/>
                <w:iCs/>
                <w:sz w:val="24"/>
                <w:szCs w:val="24"/>
              </w:rPr>
              <w:t>Children Act 1989</w:t>
            </w:r>
            <w:r>
              <w:rPr>
                <w:sz w:val="24"/>
                <w:szCs w:val="24"/>
              </w:rPr>
              <w:t xml:space="preserve"> that “</w:t>
            </w:r>
            <w:r>
              <w:rPr>
                <w:i/>
                <w:iCs/>
                <w:sz w:val="24"/>
                <w:szCs w:val="24"/>
              </w:rPr>
              <w:t xml:space="preserve">the welfare of the child is paramount” </w:t>
            </w:r>
            <w:r>
              <w:rPr>
                <w:sz w:val="24"/>
                <w:szCs w:val="24"/>
              </w:rPr>
              <w:t xml:space="preserve">and there is a clear duty upon the Local Authority to act to ensure that children are appropriately safeguarded. When working with children, </w:t>
            </w:r>
            <w:r w:rsidR="0023767C">
              <w:rPr>
                <w:sz w:val="24"/>
                <w:szCs w:val="24"/>
              </w:rPr>
              <w:t xml:space="preserve">there is a need for practitioners to listen to </w:t>
            </w:r>
            <w:r>
              <w:rPr>
                <w:sz w:val="24"/>
                <w:szCs w:val="24"/>
              </w:rPr>
              <w:t>the view</w:t>
            </w:r>
            <w:r w:rsidR="0023767C">
              <w:rPr>
                <w:sz w:val="24"/>
                <w:szCs w:val="24"/>
              </w:rPr>
              <w:t>s</w:t>
            </w:r>
            <w:r>
              <w:rPr>
                <w:sz w:val="24"/>
                <w:szCs w:val="24"/>
              </w:rPr>
              <w:t xml:space="preserve"> and wishes of children and use this to inform their care planning and assessments, however, it may be necessary for practitioners to make decisions </w:t>
            </w:r>
            <w:r w:rsidR="0023767C">
              <w:rPr>
                <w:sz w:val="24"/>
                <w:szCs w:val="24"/>
              </w:rPr>
              <w:t>regarding a child’s life which they may not be in agreement with in order to ensure they are protected from harm. Guidance such as Gillick competency and Fraser guidelines exist to support practitioners to balance the need to listen to the views and wishes of children against their responsibility to keep them safe (NSPCC, 202</w:t>
            </w:r>
            <w:r w:rsidR="001D0B70">
              <w:rPr>
                <w:sz w:val="24"/>
                <w:szCs w:val="24"/>
              </w:rPr>
              <w:t>4</w:t>
            </w:r>
            <w:r w:rsidR="0023767C">
              <w:rPr>
                <w:sz w:val="24"/>
                <w:szCs w:val="24"/>
              </w:rPr>
              <w:t xml:space="preserve">). These guidelines support practitioners to decide if a child has the maturity and understanding to make certain decisions themselves, </w:t>
            </w:r>
            <w:r w:rsidR="0023767C">
              <w:rPr>
                <w:sz w:val="24"/>
                <w:szCs w:val="24"/>
              </w:rPr>
              <w:t xml:space="preserve">such </w:t>
            </w:r>
            <w:r w:rsidR="0023767C">
              <w:rPr>
                <w:sz w:val="24"/>
                <w:szCs w:val="24"/>
              </w:rPr>
              <w:t xml:space="preserve">decisions regarding health care, and understand the implications of these decisions. However, there are thresholds set out within legislation and policy regarding what constitutes </w:t>
            </w:r>
            <w:r w:rsidR="0023767C">
              <w:rPr>
                <w:sz w:val="24"/>
                <w:szCs w:val="24"/>
              </w:rPr>
              <w:lastRenderedPageBreak/>
              <w:t>a safeguarding issue</w:t>
            </w:r>
            <w:r w:rsidR="00805C9C">
              <w:rPr>
                <w:sz w:val="24"/>
                <w:szCs w:val="24"/>
              </w:rPr>
              <w:t xml:space="preserve"> and the Local Authority must ensure that appropriate steps are taken to safeguard children regardless of their competency. </w:t>
            </w:r>
          </w:p>
          <w:p w14:paraId="03335CC0" w14:textId="77777777" w:rsidR="0023767C" w:rsidRDefault="0023767C" w:rsidP="00DD0832">
            <w:pPr>
              <w:spacing w:line="360" w:lineRule="auto"/>
              <w:jc w:val="both"/>
              <w:rPr>
                <w:sz w:val="24"/>
                <w:szCs w:val="24"/>
              </w:rPr>
            </w:pPr>
          </w:p>
          <w:p w14:paraId="33EE4D26" w14:textId="7699ED65" w:rsidR="0023767C" w:rsidRPr="003F5981" w:rsidRDefault="0023767C" w:rsidP="00DD0832">
            <w:pPr>
              <w:spacing w:line="360" w:lineRule="auto"/>
              <w:jc w:val="both"/>
              <w:rPr>
                <w:sz w:val="24"/>
                <w:szCs w:val="24"/>
              </w:rPr>
            </w:pPr>
            <w:r>
              <w:rPr>
                <w:sz w:val="24"/>
                <w:szCs w:val="24"/>
              </w:rPr>
              <w:t xml:space="preserve">In adult services, </w:t>
            </w:r>
            <w:r w:rsidR="00463133">
              <w:rPr>
                <w:sz w:val="24"/>
                <w:szCs w:val="24"/>
              </w:rPr>
              <w:t xml:space="preserve">protection of adults at risk did not become a statutory duty until the </w:t>
            </w:r>
            <w:r w:rsidR="00463133" w:rsidRPr="00463133">
              <w:rPr>
                <w:i/>
                <w:iCs/>
                <w:sz w:val="24"/>
                <w:szCs w:val="24"/>
              </w:rPr>
              <w:t>Care Act 2014</w:t>
            </w:r>
            <w:r w:rsidR="00463133">
              <w:rPr>
                <w:i/>
                <w:iCs/>
                <w:sz w:val="24"/>
                <w:szCs w:val="24"/>
              </w:rPr>
              <w:t xml:space="preserve"> </w:t>
            </w:r>
            <w:r w:rsidR="00463133">
              <w:rPr>
                <w:sz w:val="24"/>
                <w:szCs w:val="24"/>
              </w:rPr>
              <w:t xml:space="preserve">included this within legislation. </w:t>
            </w:r>
            <w:r w:rsidR="004F105C">
              <w:rPr>
                <w:sz w:val="24"/>
                <w:szCs w:val="24"/>
              </w:rPr>
              <w:t xml:space="preserve">The Local Authority are not required to act to protect all adults who are being harmed, such as victims of domestic abuse, with a duty only on Local Authorities to offer support to adults assessed as in need of care and support. </w:t>
            </w:r>
            <w:r w:rsidR="00463133">
              <w:rPr>
                <w:sz w:val="24"/>
                <w:szCs w:val="24"/>
              </w:rPr>
              <w:t>T</w:t>
            </w:r>
            <w:r w:rsidR="00805C9C">
              <w:rPr>
                <w:sz w:val="24"/>
                <w:szCs w:val="24"/>
              </w:rPr>
              <w:t>he main difference</w:t>
            </w:r>
            <w:r w:rsidR="00463133">
              <w:rPr>
                <w:sz w:val="24"/>
                <w:szCs w:val="24"/>
              </w:rPr>
              <w:t xml:space="preserve"> between children and adults</w:t>
            </w:r>
            <w:r w:rsidR="00805C9C">
              <w:rPr>
                <w:sz w:val="24"/>
                <w:szCs w:val="24"/>
              </w:rPr>
              <w:t xml:space="preserve"> is that adults have a right to self-determine and make unwise choices. This means that they have a right to choose not to protect themselv</w:t>
            </w:r>
            <w:r w:rsidR="00463133">
              <w:rPr>
                <w:sz w:val="24"/>
                <w:szCs w:val="24"/>
              </w:rPr>
              <w:t xml:space="preserve">es and it is only in extreme circumstances that the law will intervene, usually when they are assessed as lacking capacity within that area (Ann Craft Trust, </w:t>
            </w:r>
            <w:proofErr w:type="spellStart"/>
            <w:r w:rsidR="00463133">
              <w:rPr>
                <w:sz w:val="24"/>
                <w:szCs w:val="24"/>
              </w:rPr>
              <w:t>n.d</w:t>
            </w:r>
            <w:proofErr w:type="spellEnd"/>
            <w:r w:rsidR="00463133">
              <w:rPr>
                <w:sz w:val="24"/>
                <w:szCs w:val="24"/>
              </w:rPr>
              <w:t>).</w:t>
            </w:r>
            <w:r w:rsidR="004F105C">
              <w:rPr>
                <w:sz w:val="24"/>
                <w:szCs w:val="24"/>
              </w:rPr>
              <w:t xml:space="preserve"> However,</w:t>
            </w:r>
            <w:r w:rsidR="00E124DC">
              <w:rPr>
                <w:sz w:val="24"/>
                <w:szCs w:val="24"/>
              </w:rPr>
              <w:t xml:space="preserve"> there are exceptions should an adult refuse support if the concerns are high risk or in public interest</w:t>
            </w:r>
            <w:r w:rsidR="00023AD1">
              <w:rPr>
                <w:sz w:val="24"/>
                <w:szCs w:val="24"/>
              </w:rPr>
              <w:t>. In these situations,</w:t>
            </w:r>
            <w:r w:rsidR="00E124DC">
              <w:rPr>
                <w:sz w:val="24"/>
                <w:szCs w:val="24"/>
              </w:rPr>
              <w:t xml:space="preserve"> the Local Authority can apply to Court</w:t>
            </w:r>
            <w:r w:rsidR="00023AD1">
              <w:rPr>
                <w:sz w:val="24"/>
                <w:szCs w:val="24"/>
              </w:rPr>
              <w:t xml:space="preserve"> </w:t>
            </w:r>
            <w:r w:rsidR="00EB0CC1">
              <w:rPr>
                <w:sz w:val="24"/>
                <w:szCs w:val="24"/>
              </w:rPr>
              <w:t xml:space="preserve">for further direction, </w:t>
            </w:r>
            <w:r w:rsidR="00023AD1">
              <w:rPr>
                <w:sz w:val="24"/>
                <w:szCs w:val="24"/>
              </w:rPr>
              <w:t xml:space="preserve">and </w:t>
            </w:r>
            <w:r w:rsidR="00E124DC">
              <w:rPr>
                <w:sz w:val="24"/>
                <w:szCs w:val="24"/>
              </w:rPr>
              <w:t>information can be shared with police or other agencies</w:t>
            </w:r>
            <w:r w:rsidR="00023AD1">
              <w:rPr>
                <w:sz w:val="24"/>
                <w:szCs w:val="24"/>
              </w:rPr>
              <w:t xml:space="preserve"> to allow for potential criminal investigations, or to allow agencies to protect other members of the public. </w:t>
            </w:r>
          </w:p>
          <w:p w14:paraId="55D7D65E" w14:textId="77777777" w:rsidR="003F5981" w:rsidRPr="003F5981" w:rsidRDefault="003F5981" w:rsidP="00DD0832">
            <w:pPr>
              <w:spacing w:line="360" w:lineRule="auto"/>
              <w:jc w:val="both"/>
              <w:rPr>
                <w:sz w:val="24"/>
                <w:szCs w:val="24"/>
              </w:rPr>
            </w:pPr>
          </w:p>
          <w:p w14:paraId="4A7C8805" w14:textId="77777777" w:rsidR="00092F06" w:rsidRDefault="00092F06" w:rsidP="00DD0832">
            <w:pPr>
              <w:spacing w:line="360" w:lineRule="auto"/>
              <w:jc w:val="both"/>
              <w:rPr>
                <w:sz w:val="24"/>
                <w:szCs w:val="24"/>
              </w:rPr>
            </w:pPr>
          </w:p>
          <w:p w14:paraId="08760B3D" w14:textId="3744B225" w:rsidR="009B07D1" w:rsidRPr="009B07D1" w:rsidRDefault="009B07D1" w:rsidP="00DD0832">
            <w:pPr>
              <w:spacing w:line="360" w:lineRule="auto"/>
              <w:jc w:val="both"/>
              <w:rPr>
                <w:b/>
                <w:bCs/>
                <w:sz w:val="24"/>
                <w:szCs w:val="24"/>
              </w:rPr>
            </w:pPr>
            <w:r>
              <w:rPr>
                <w:b/>
                <w:bCs/>
                <w:sz w:val="24"/>
                <w:szCs w:val="24"/>
              </w:rPr>
              <w:t xml:space="preserve">Word Count: </w:t>
            </w:r>
            <w:r w:rsidR="00023AD1">
              <w:rPr>
                <w:b/>
                <w:bCs/>
                <w:sz w:val="24"/>
                <w:szCs w:val="24"/>
              </w:rPr>
              <w:t>40</w:t>
            </w:r>
            <w:r w:rsidR="00EB0CC1">
              <w:rPr>
                <w:b/>
                <w:bCs/>
                <w:sz w:val="24"/>
                <w:szCs w:val="24"/>
              </w:rPr>
              <w:t>8</w:t>
            </w:r>
            <w:r w:rsidR="001868C8">
              <w:rPr>
                <w:b/>
                <w:bCs/>
                <w:sz w:val="24"/>
                <w:szCs w:val="24"/>
              </w:rPr>
              <w:t xml:space="preserve"> </w:t>
            </w:r>
            <w:r>
              <w:rPr>
                <w:b/>
                <w:bCs/>
                <w:sz w:val="24"/>
                <w:szCs w:val="24"/>
              </w:rPr>
              <w:t>(360-440)</w:t>
            </w:r>
          </w:p>
        </w:tc>
      </w:tr>
    </w:tbl>
    <w:p w14:paraId="76FCF233" w14:textId="77777777" w:rsidR="00FC0334" w:rsidRDefault="00FC0334" w:rsidP="00DD0832">
      <w:pPr>
        <w:spacing w:line="360" w:lineRule="auto"/>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E0EE8" w14:textId="77777777" w:rsidR="009363E2" w:rsidRDefault="009363E2">
      <w:r>
        <w:separator/>
      </w:r>
    </w:p>
  </w:endnote>
  <w:endnote w:type="continuationSeparator" w:id="0">
    <w:p w14:paraId="790C350E" w14:textId="77777777" w:rsidR="009363E2" w:rsidRDefault="009363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94F2F3" w14:textId="77777777" w:rsidR="009363E2" w:rsidRDefault="009363E2">
      <w:r>
        <w:separator/>
      </w:r>
    </w:p>
  </w:footnote>
  <w:footnote w:type="continuationSeparator" w:id="0">
    <w:p w14:paraId="52B6DD12" w14:textId="77777777" w:rsidR="009363E2" w:rsidRDefault="009363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3AD1"/>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57DB7"/>
    <w:rsid w:val="00062E39"/>
    <w:rsid w:val="00064063"/>
    <w:rsid w:val="0006581A"/>
    <w:rsid w:val="00074461"/>
    <w:rsid w:val="000766EC"/>
    <w:rsid w:val="00080E58"/>
    <w:rsid w:val="00083D99"/>
    <w:rsid w:val="00084DA6"/>
    <w:rsid w:val="00085699"/>
    <w:rsid w:val="00090160"/>
    <w:rsid w:val="00091F52"/>
    <w:rsid w:val="00092970"/>
    <w:rsid w:val="00092F06"/>
    <w:rsid w:val="00093720"/>
    <w:rsid w:val="000938E6"/>
    <w:rsid w:val="00093B3C"/>
    <w:rsid w:val="0009488C"/>
    <w:rsid w:val="00095C1B"/>
    <w:rsid w:val="00096DEA"/>
    <w:rsid w:val="000A4240"/>
    <w:rsid w:val="000A469A"/>
    <w:rsid w:val="000A584A"/>
    <w:rsid w:val="000A6458"/>
    <w:rsid w:val="000C378F"/>
    <w:rsid w:val="000C6892"/>
    <w:rsid w:val="000C6B2A"/>
    <w:rsid w:val="000C6FFE"/>
    <w:rsid w:val="000D0BB6"/>
    <w:rsid w:val="000D2ED2"/>
    <w:rsid w:val="000D6653"/>
    <w:rsid w:val="000E0D51"/>
    <w:rsid w:val="000E16B2"/>
    <w:rsid w:val="000E26B0"/>
    <w:rsid w:val="000E37C2"/>
    <w:rsid w:val="000E38C3"/>
    <w:rsid w:val="000F1599"/>
    <w:rsid w:val="000F1769"/>
    <w:rsid w:val="000F1A97"/>
    <w:rsid w:val="000F42AE"/>
    <w:rsid w:val="000F510B"/>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4135"/>
    <w:rsid w:val="001608C4"/>
    <w:rsid w:val="00164832"/>
    <w:rsid w:val="00171418"/>
    <w:rsid w:val="001772BF"/>
    <w:rsid w:val="001772DE"/>
    <w:rsid w:val="001868C8"/>
    <w:rsid w:val="0019496C"/>
    <w:rsid w:val="001961CF"/>
    <w:rsid w:val="001A49ED"/>
    <w:rsid w:val="001A59BB"/>
    <w:rsid w:val="001A607E"/>
    <w:rsid w:val="001A6A51"/>
    <w:rsid w:val="001A79C4"/>
    <w:rsid w:val="001B331A"/>
    <w:rsid w:val="001C0237"/>
    <w:rsid w:val="001C0E74"/>
    <w:rsid w:val="001C4DB8"/>
    <w:rsid w:val="001C50B8"/>
    <w:rsid w:val="001D0B70"/>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767C"/>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0F36"/>
    <w:rsid w:val="003D1885"/>
    <w:rsid w:val="003D1BC0"/>
    <w:rsid w:val="003D20F1"/>
    <w:rsid w:val="003D4710"/>
    <w:rsid w:val="003E16D7"/>
    <w:rsid w:val="003E197E"/>
    <w:rsid w:val="003E4B70"/>
    <w:rsid w:val="003E54CF"/>
    <w:rsid w:val="003E5FBA"/>
    <w:rsid w:val="003F1233"/>
    <w:rsid w:val="003F5981"/>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133"/>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05C"/>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138"/>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0BD"/>
    <w:rsid w:val="007069CD"/>
    <w:rsid w:val="00706BB5"/>
    <w:rsid w:val="0071231A"/>
    <w:rsid w:val="00712E90"/>
    <w:rsid w:val="00713B7E"/>
    <w:rsid w:val="0072678F"/>
    <w:rsid w:val="007276E5"/>
    <w:rsid w:val="00727C4C"/>
    <w:rsid w:val="00734809"/>
    <w:rsid w:val="00735B4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5C9C"/>
    <w:rsid w:val="00813CEC"/>
    <w:rsid w:val="0081494F"/>
    <w:rsid w:val="0081534C"/>
    <w:rsid w:val="00816CE7"/>
    <w:rsid w:val="008171E4"/>
    <w:rsid w:val="008208EA"/>
    <w:rsid w:val="00822B44"/>
    <w:rsid w:val="00824E67"/>
    <w:rsid w:val="00825A64"/>
    <w:rsid w:val="00826F48"/>
    <w:rsid w:val="008308AE"/>
    <w:rsid w:val="00830DD1"/>
    <w:rsid w:val="0083123E"/>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0FCD"/>
    <w:rsid w:val="008A21B4"/>
    <w:rsid w:val="008B07DE"/>
    <w:rsid w:val="008B1309"/>
    <w:rsid w:val="008B28E7"/>
    <w:rsid w:val="008B3C49"/>
    <w:rsid w:val="008B67F6"/>
    <w:rsid w:val="008C14C7"/>
    <w:rsid w:val="008C2FFB"/>
    <w:rsid w:val="008C633F"/>
    <w:rsid w:val="008C6EEA"/>
    <w:rsid w:val="008C7770"/>
    <w:rsid w:val="008C79C7"/>
    <w:rsid w:val="008D03B0"/>
    <w:rsid w:val="008D2150"/>
    <w:rsid w:val="008D4164"/>
    <w:rsid w:val="008D5813"/>
    <w:rsid w:val="008D5999"/>
    <w:rsid w:val="008D634E"/>
    <w:rsid w:val="008D778A"/>
    <w:rsid w:val="008D78C9"/>
    <w:rsid w:val="008E0CC3"/>
    <w:rsid w:val="008E3195"/>
    <w:rsid w:val="008E5A35"/>
    <w:rsid w:val="008F127E"/>
    <w:rsid w:val="008F32D9"/>
    <w:rsid w:val="008F3EE6"/>
    <w:rsid w:val="00902A65"/>
    <w:rsid w:val="00903932"/>
    <w:rsid w:val="009079BD"/>
    <w:rsid w:val="00912BD9"/>
    <w:rsid w:val="00916FB2"/>
    <w:rsid w:val="00920E5B"/>
    <w:rsid w:val="00926436"/>
    <w:rsid w:val="00926C53"/>
    <w:rsid w:val="0093018C"/>
    <w:rsid w:val="009363E2"/>
    <w:rsid w:val="0094495F"/>
    <w:rsid w:val="009544C0"/>
    <w:rsid w:val="00954FA4"/>
    <w:rsid w:val="00955497"/>
    <w:rsid w:val="00956AE9"/>
    <w:rsid w:val="00964CC6"/>
    <w:rsid w:val="00967BFA"/>
    <w:rsid w:val="0098262C"/>
    <w:rsid w:val="0098427C"/>
    <w:rsid w:val="00986B43"/>
    <w:rsid w:val="00986C0B"/>
    <w:rsid w:val="00986D46"/>
    <w:rsid w:val="00991FDA"/>
    <w:rsid w:val="00992ACA"/>
    <w:rsid w:val="009A5F3B"/>
    <w:rsid w:val="009A5F79"/>
    <w:rsid w:val="009A6F87"/>
    <w:rsid w:val="009B07D1"/>
    <w:rsid w:val="009B0B61"/>
    <w:rsid w:val="009B28C0"/>
    <w:rsid w:val="009B3178"/>
    <w:rsid w:val="009B3E46"/>
    <w:rsid w:val="009B7136"/>
    <w:rsid w:val="009C337F"/>
    <w:rsid w:val="009C53E7"/>
    <w:rsid w:val="009C6092"/>
    <w:rsid w:val="009C7342"/>
    <w:rsid w:val="009D4365"/>
    <w:rsid w:val="009D470A"/>
    <w:rsid w:val="009D477B"/>
    <w:rsid w:val="009D4E3B"/>
    <w:rsid w:val="009D59C2"/>
    <w:rsid w:val="009D7BC9"/>
    <w:rsid w:val="009E122F"/>
    <w:rsid w:val="009E1982"/>
    <w:rsid w:val="009E4D2C"/>
    <w:rsid w:val="009F0978"/>
    <w:rsid w:val="009F09BC"/>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71D9"/>
    <w:rsid w:val="00A906AA"/>
    <w:rsid w:val="00A94C5E"/>
    <w:rsid w:val="00AA252C"/>
    <w:rsid w:val="00AA504E"/>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7AED"/>
    <w:rsid w:val="00B0296A"/>
    <w:rsid w:val="00B07E79"/>
    <w:rsid w:val="00B12295"/>
    <w:rsid w:val="00B137BE"/>
    <w:rsid w:val="00B15998"/>
    <w:rsid w:val="00B17FA0"/>
    <w:rsid w:val="00B2292C"/>
    <w:rsid w:val="00B22C3C"/>
    <w:rsid w:val="00B24344"/>
    <w:rsid w:val="00B26769"/>
    <w:rsid w:val="00B2754B"/>
    <w:rsid w:val="00B31C91"/>
    <w:rsid w:val="00B31E3C"/>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7AB"/>
    <w:rsid w:val="00BC4ED3"/>
    <w:rsid w:val="00BC5725"/>
    <w:rsid w:val="00BD30B1"/>
    <w:rsid w:val="00BE0F7B"/>
    <w:rsid w:val="00BE10C2"/>
    <w:rsid w:val="00BE7063"/>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676"/>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5E11"/>
    <w:rsid w:val="00DD0832"/>
    <w:rsid w:val="00DD31C5"/>
    <w:rsid w:val="00DD5020"/>
    <w:rsid w:val="00DD63BE"/>
    <w:rsid w:val="00DE4296"/>
    <w:rsid w:val="00DF2469"/>
    <w:rsid w:val="00DF7899"/>
    <w:rsid w:val="00E0524C"/>
    <w:rsid w:val="00E124DC"/>
    <w:rsid w:val="00E15751"/>
    <w:rsid w:val="00E17160"/>
    <w:rsid w:val="00E17D41"/>
    <w:rsid w:val="00E231D1"/>
    <w:rsid w:val="00E3161D"/>
    <w:rsid w:val="00E3288D"/>
    <w:rsid w:val="00E35112"/>
    <w:rsid w:val="00E35BEC"/>
    <w:rsid w:val="00E41A6A"/>
    <w:rsid w:val="00E426F5"/>
    <w:rsid w:val="00E4280E"/>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0CC1"/>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A56"/>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7DAB"/>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6</Pages>
  <Words>1087</Words>
  <Characters>6198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Sasha Leasley</cp:lastModifiedBy>
  <cp:revision>28</cp:revision>
  <cp:lastPrinted>2020-02-11T19:20:00Z</cp:lastPrinted>
  <dcterms:created xsi:type="dcterms:W3CDTF">2022-09-29T11:35:00Z</dcterms:created>
  <dcterms:modified xsi:type="dcterms:W3CDTF">2026-02-23T16:49:00Z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