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93995" w14:textId="77777777" w:rsidR="00E158BD" w:rsidRDefault="00E158BD" w:rsidP="00E158BD"/>
    <w:p w14:paraId="7FD0E710" w14:textId="77777777" w:rsidR="00E158BD" w:rsidRDefault="00E158BD" w:rsidP="00E158BD">
      <w:pPr>
        <w:rPr>
          <w:rFonts w:ascii="Arial" w:hAnsi="Arial" w:cs="Arial"/>
        </w:rPr>
      </w:pPr>
      <w:r w:rsidRPr="00E90B2B">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5CFD581" w14:textId="77777777" w:rsidR="00E158BD" w:rsidRDefault="00E158BD">
      <w:pPr>
        <w:jc w:val="center"/>
      </w:pPr>
    </w:p>
    <w:p w14:paraId="1C8E0AED" w14:textId="77777777" w:rsidR="00E158BD" w:rsidRDefault="00E158BD">
      <w:pPr>
        <w:jc w:val="center"/>
      </w:pPr>
    </w:p>
    <w:p w14:paraId="6659244D" w14:textId="77777777" w:rsidR="00E158BD" w:rsidRDefault="00E158BD">
      <w:pPr>
        <w:jc w:val="center"/>
      </w:pPr>
    </w:p>
    <w:p w14:paraId="1AF784F8" w14:textId="77777777" w:rsidR="00E158BD" w:rsidRDefault="00E158BD">
      <w:pPr>
        <w:jc w:val="center"/>
      </w:pPr>
    </w:p>
    <w:p w14:paraId="47BEC0E0" w14:textId="77777777" w:rsidR="00E158BD" w:rsidRDefault="00E158BD">
      <w:pPr>
        <w:jc w:val="center"/>
      </w:pPr>
    </w:p>
    <w:p w14:paraId="471691A0" w14:textId="77777777" w:rsidR="00E158BD" w:rsidRDefault="00E158BD">
      <w:pPr>
        <w:jc w:val="center"/>
      </w:pPr>
    </w:p>
    <w:p w14:paraId="1A4FB6E2" w14:textId="77777777" w:rsidR="00E158BD" w:rsidRDefault="00E158BD">
      <w:pPr>
        <w:jc w:val="center"/>
      </w:pPr>
    </w:p>
    <w:p w14:paraId="3430A847" w14:textId="77777777" w:rsidR="00E158BD" w:rsidRDefault="00E158BD">
      <w:pPr>
        <w:jc w:val="center"/>
      </w:pPr>
    </w:p>
    <w:p w14:paraId="2D496B98" w14:textId="77777777" w:rsidR="00E158BD" w:rsidRDefault="00E158BD">
      <w:pPr>
        <w:jc w:val="center"/>
      </w:pPr>
    </w:p>
    <w:p w14:paraId="2654FD2C" w14:textId="77777777" w:rsidR="00E158BD" w:rsidRDefault="00E158BD" w:rsidP="00E158BD"/>
    <w:p w14:paraId="58B69B38" w14:textId="77777777" w:rsidR="00E158BD" w:rsidRDefault="00E158BD" w:rsidP="00E158BD"/>
    <w:p w14:paraId="34FF1F0F" w14:textId="77777777" w:rsidR="00E158BD" w:rsidRDefault="00E158BD" w:rsidP="00E158BD"/>
    <w:p w14:paraId="42E9E6A9" w14:textId="77777777" w:rsidR="00E158BD" w:rsidRDefault="00E158BD" w:rsidP="00E158BD"/>
    <w:p w14:paraId="753DFCA8" w14:textId="77777777" w:rsidR="00E158BD" w:rsidRDefault="00E158BD" w:rsidP="00E158BD"/>
    <w:p w14:paraId="746226AF" w14:textId="77777777" w:rsidR="00E158BD" w:rsidRDefault="00E158BD" w:rsidP="00E158BD"/>
    <w:p w14:paraId="79496E47" w14:textId="77777777" w:rsidR="00E158BD" w:rsidRDefault="00E158BD" w:rsidP="00E158BD"/>
    <w:p w14:paraId="793D0D58" w14:textId="77777777" w:rsidR="00E158BD" w:rsidRDefault="00E158BD" w:rsidP="00E158BD"/>
    <w:p w14:paraId="4C61B8C4" w14:textId="77777777" w:rsidR="00E158BD" w:rsidRDefault="00E158BD" w:rsidP="00E158BD"/>
    <w:p w14:paraId="2141DDA1" w14:textId="77777777" w:rsidR="00E158BD" w:rsidRDefault="00E158BD" w:rsidP="00E158BD"/>
    <w:p w14:paraId="12E8B1AF" w14:textId="77777777" w:rsidR="00E158BD" w:rsidRDefault="00E158BD" w:rsidP="00E158BD"/>
    <w:p w14:paraId="73C63F1D" w14:textId="77777777" w:rsidR="00E158BD" w:rsidRDefault="00E158BD" w:rsidP="00E158BD"/>
    <w:p w14:paraId="45B0EA6D" w14:textId="77777777" w:rsidR="00E158BD" w:rsidRDefault="00E158BD" w:rsidP="00E158BD"/>
    <w:p w14:paraId="3607B417" w14:textId="77777777" w:rsidR="00E158BD" w:rsidRDefault="00E158BD" w:rsidP="00E158BD"/>
    <w:p w14:paraId="6CEDF4B0" w14:textId="77777777" w:rsidR="00E158BD" w:rsidRDefault="00E158BD">
      <w:pPr>
        <w:jc w:val="center"/>
      </w:pPr>
    </w:p>
    <w:p w14:paraId="0F30DEC9" w14:textId="2581502F" w:rsidR="003C3FAD" w:rsidRDefault="003A18C7">
      <w:pPr>
        <w:jc w:val="center"/>
      </w:pPr>
      <w:r>
        <w:lastRenderedPageBreak/>
        <w:t>Script for Child Protection Conference</w:t>
      </w:r>
    </w:p>
    <w:p w14:paraId="0F30DECA" w14:textId="77777777" w:rsidR="003C3FAD" w:rsidRDefault="003A18C7">
      <w:r>
        <w:t xml:space="preserve">My role – Designated Safeguarding Lead  </w:t>
      </w:r>
    </w:p>
    <w:p w14:paraId="0F30DECB" w14:textId="29054EDD" w:rsidR="003C3FAD" w:rsidRDefault="003A18C7">
      <w:r>
        <w:t>My name is Nasima, and I am the Designated Safeguarding Lead  within the setting. My role is to promote the welfare of children by ensuring concerns are recognised, accurately recorded and responded to appropriately. The Wales Safeguarding Procedures emphasise that safeguarding is everyone's responsibility and that professionals must work together to protect children from harm (Wales Safeguarding Procedures, 2019).</w:t>
      </w:r>
    </w:p>
    <w:p w14:paraId="1DFCDE38" w14:textId="77777777" w:rsidR="001820F7" w:rsidRDefault="001820F7">
      <w:r w:rsidRPr="001820F7">
        <w:t>Although my concerns relate mainly to Freddie, my role as DSL means I have a duty to safeguard all children involved, including his younger sibling, Tilly, while also considering the wider family circumstances that may affect their safety and wellbeing. My responsibility is to recognise safeguarding concerns, assess potential risks, take appropriate action and ensure that the welfare of all children remains paramount through a child-centred, whole-family approach (Welsh Government, 2019).</w:t>
      </w:r>
      <w:r>
        <w:t xml:space="preserve"> </w:t>
      </w:r>
    </w:p>
    <w:p w14:paraId="0F30DECD" w14:textId="7174841A" w:rsidR="003C3FAD" w:rsidRDefault="00176416">
      <w:r w:rsidRPr="00176416">
        <w:t xml:space="preserve">My involvement began after practitioners consistently recorded concerns about Freddie on </w:t>
      </w:r>
      <w:proofErr w:type="spellStart"/>
      <w:r w:rsidRPr="00176416">
        <w:t>MyConcern</w:t>
      </w:r>
      <w:proofErr w:type="spellEnd"/>
      <w:r w:rsidRPr="00176416">
        <w:t xml:space="preserve">. Over the previous month, they had observed a noticeable change in his behaviour and documented these concerns in line with the Wales Safeguarding Procedures </w:t>
      </w:r>
      <w:r w:rsidR="0072167B" w:rsidRPr="0072167B">
        <w:t>(Welsh Government, 2019</w:t>
      </w:r>
      <w:r w:rsidR="00910F11">
        <w:t xml:space="preserve">). </w:t>
      </w:r>
      <w:r w:rsidR="003A18C7">
        <w:t>The information created an evidence base to support referrals and assessments by Children's Social Services. This reflects the recommendations of the Laming Report, which emphasised recognising patterns of concern and effective information sharing between agencies, alongside the duties for partnership working and safeguarding children set out in the Social Services and Well-being (Wales) Act 2014. As DSL, I recognised that Freddie's behavioural changes could indicate concerns about his emotional wellbeing or safety and therefore required monitoring and appropriate action in accordance with statutory safeguarding guidance (Welsh Government, 2024).</w:t>
      </w:r>
    </w:p>
    <w:p w14:paraId="0F30DECE" w14:textId="77777777" w:rsidR="003C3FAD" w:rsidRDefault="003A18C7">
      <w:r>
        <w:t>I ensured that all concerns were recorded factually, including staff observations, dates and Freddie's presentation. I reminded staff to report concerns immediately and record facts rather than assumptions. I monitored the situation and considered the concerns as a pattern rather than isolated incidents, recognising that safeguarding decisions should be based on the cumulative nature of concerns (Wales Safeguarding Procedures, 2019).</w:t>
      </w:r>
    </w:p>
    <w:p w14:paraId="37F451A3" w14:textId="77777777" w:rsidR="002F0469" w:rsidRDefault="002F0469">
      <w:r w:rsidRPr="002F0469">
        <w:t xml:space="preserve">The situation escalated when Freddie arrived with an unknown adult male. Under the setting's safeguarding and collection policy, the adult was not listed as an authorised contact, which raised an immediate safeguarding concern. Staff also reported a strong smell of alcohol, and Freddie appeared particularly withdrawn. I ensured that the incident was recorded accurately, reviewed alongside previous concerns, and managed in accordance with statutory safeguarding guidance, which requires practitioners to </w:t>
      </w:r>
      <w:r w:rsidRPr="002F0469">
        <w:lastRenderedPageBreak/>
        <w:t>respond promptly to safeguarding concerns and maintain clear, factual records (Welsh Government, 2022)</w:t>
      </w:r>
    </w:p>
    <w:p w14:paraId="0F30DED0" w14:textId="3FEE670E" w:rsidR="003C3FAD" w:rsidRDefault="003A18C7">
      <w:r>
        <w:t>Before this incident, I had attempted to contact Freddie's mother because I was concerned about the welfare of Freddie, Tilly and their mother, who had a history of postnatal depression. Following the incident, I recognised that the pattern of concerns could indicate wider safeguarding risks, including possible domestic abuse or exploitation within the home, although these had not been confirmed (NSPCC, 2024).</w:t>
      </w:r>
    </w:p>
    <w:p w14:paraId="0F30DED1" w14:textId="77777777" w:rsidR="003C3FAD" w:rsidRDefault="003A18C7">
      <w:r>
        <w:t>Based on the cumulative concerns, I considered whether Freddie was experiencing neglect, which is the persistent failure to meet a child's basic physical and emotional needs and can significantly affect their health and development (Wales Safeguarding Procedures, 2019). I also considered whether he was at risk of significant harm. Although Freddie is young, I recognised that his behaviour was a form of communication and ensured that his welfare remained central to every decision. This reflects Articles 3 and 19 of the United Nations Convention on the Rights of the Child, which state that the child's best interests must be a primary consideration and that children have the right to protection from abuse and neglect (UNICEF, 1989).</w:t>
      </w:r>
    </w:p>
    <w:p w14:paraId="0F30DED2" w14:textId="77777777" w:rsidR="003C3FAD" w:rsidRDefault="003A18C7">
      <w:r>
        <w:t>Given the pattern and level of concerns, I concluded that the threshold for a referral to Children's Social Services had been met. I was concerned not only for Freddie and Tilly's welfare but also for their mother's wellbeing. As there was no indication that informing Freddie's mother would place the children at further risk or compromise the referral, I explained my concerns to her and informed her that I would be contacting Children's Social Services in line with my safeguarding responsibilities (Welsh Government, 2024)</w:t>
      </w:r>
    </w:p>
    <w:p w14:paraId="0F30DED3" w14:textId="77777777" w:rsidR="003C3FAD" w:rsidRDefault="003A18C7">
      <w:r>
        <w:t>Throughout this process, information was handled in accordance with the Data Protection Act 2018 and the UK General Data Protection Regulation (UK GDPR). While confidentiality is important, safeguarding concerns take priority when information needs to be shared to protect a child from harm (Department for Education, 2024).</w:t>
      </w:r>
    </w:p>
    <w:p w14:paraId="0F30DED4" w14:textId="77777777" w:rsidR="003C3FAD" w:rsidRDefault="003A18C7">
      <w:r>
        <w:t>As part of ongoing multi-agency working, I liaised with professionals such as the Health Visitor to gain a fuller understanding of Freddie's family circumstances. Information shared indicated that Freddie's mother may have been experiencing signs of postnatal depression, which could have affected her emotional wellbeing and ability to care for her children. I considered this information sensitively while ensuring that Freddie's safety and wellbeing remained my priority (NSPCC, 2024).</w:t>
      </w:r>
    </w:p>
    <w:p w14:paraId="0F30DED6" w14:textId="3E2342B0" w:rsidR="003C3FAD" w:rsidRDefault="003A18C7">
      <w:r>
        <w:t>Following the referral, my role as DSL is to continue working with Children's Social Services and other agencies, provide any additional information required, monitor Freddie's wellbeing within the setting, and ensure that any safeguarding plans are implemented, reviewed and followed to promote the safety and welfare of both Freddie and Tilly.</w:t>
      </w:r>
    </w:p>
    <w:sectPr w:rsidR="003C3FAD">
      <w:headerReference w:type="default" r:id="rId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5EBF1" w14:textId="77777777" w:rsidR="00796D5B" w:rsidRDefault="00796D5B">
      <w:pPr>
        <w:spacing w:after="0" w:line="240" w:lineRule="auto"/>
      </w:pPr>
      <w:r>
        <w:separator/>
      </w:r>
    </w:p>
  </w:endnote>
  <w:endnote w:type="continuationSeparator" w:id="0">
    <w:p w14:paraId="0B454B3A" w14:textId="77777777" w:rsidR="00796D5B" w:rsidRDefault="00796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BD11D" w14:textId="77777777" w:rsidR="00796D5B" w:rsidRDefault="00796D5B">
      <w:pPr>
        <w:spacing w:after="0" w:line="240" w:lineRule="auto"/>
      </w:pPr>
      <w:r>
        <w:rPr>
          <w:color w:val="000000"/>
        </w:rPr>
        <w:separator/>
      </w:r>
    </w:p>
  </w:footnote>
  <w:footnote w:type="continuationSeparator" w:id="0">
    <w:p w14:paraId="794213FF" w14:textId="77777777" w:rsidR="00796D5B" w:rsidRDefault="00796D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6C62" w14:textId="77777777" w:rsidR="002C01F1" w:rsidRDefault="002C01F1" w:rsidP="002C01F1">
    <w:pPr>
      <w:pStyle w:val="Header"/>
    </w:pPr>
    <w:r>
      <w:t>ECEY5011</w:t>
    </w:r>
  </w:p>
  <w:p w14:paraId="7F2B97CE" w14:textId="77777777" w:rsidR="002C01F1" w:rsidRDefault="002C01F1" w:rsidP="002C01F1">
    <w:pPr>
      <w:pStyle w:val="Header"/>
    </w:pPr>
    <w:r>
      <w:rPr>
        <w:rFonts w:ascii="Arial" w:hAnsi="Arial" w:cs="Arial"/>
      </w:rPr>
      <w:t xml:space="preserve">2518138 </w:t>
    </w:r>
  </w:p>
  <w:p w14:paraId="797229C1" w14:textId="77777777" w:rsidR="002C01F1" w:rsidRDefault="002C01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FAD"/>
    <w:rsid w:val="00176416"/>
    <w:rsid w:val="001820F7"/>
    <w:rsid w:val="001C563B"/>
    <w:rsid w:val="002C01F1"/>
    <w:rsid w:val="002D2A4D"/>
    <w:rsid w:val="002F0469"/>
    <w:rsid w:val="003A18C7"/>
    <w:rsid w:val="003C3FAD"/>
    <w:rsid w:val="004C3C09"/>
    <w:rsid w:val="00642B9F"/>
    <w:rsid w:val="0072167B"/>
    <w:rsid w:val="00796D5B"/>
    <w:rsid w:val="00910F11"/>
    <w:rsid w:val="00911F5F"/>
    <w:rsid w:val="00BB594A"/>
    <w:rsid w:val="00CD76D0"/>
    <w:rsid w:val="00CF7C7F"/>
    <w:rsid w:val="00D2677B"/>
    <w:rsid w:val="00E15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DEC9"/>
  <w15:docId w15:val="{4AAA6CEC-4F27-4D3E-89BE-0FD61E542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nhideWhenUsed/>
    <w:rsid w:val="002C0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1F1"/>
  </w:style>
  <w:style w:type="paragraph" w:styleId="Footer">
    <w:name w:val="footer"/>
    <w:basedOn w:val="Normal"/>
    <w:link w:val="FooterChar"/>
    <w:uiPriority w:val="99"/>
    <w:unhideWhenUsed/>
    <w:rsid w:val="002C0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1681</TotalTime>
  <Pages>3</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Nasima Begum</dc:creator>
  <dc:description/>
  <cp:lastModifiedBy>Nasima Begum</cp:lastModifiedBy>
  <cp:revision>14</cp:revision>
  <dcterms:created xsi:type="dcterms:W3CDTF">2026-07-07T21:06:00Z</dcterms:created>
  <dcterms:modified xsi:type="dcterms:W3CDTF">2026-07-08T08:58:00Z</dcterms:modified>
</cp:coreProperties>
</file>