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B2AB98C" w14:textId="77777777" w:rsidR="00E33B23" w:rsidRDefault="00B21F2E" w:rsidP="00E46851">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r w:rsidR="000D033E">
        <w:rPr>
          <w:rFonts w:ascii="Tahoma" w:hAnsi="Tahoma" w:cs="Tahoma"/>
        </w:rPr>
        <w:t xml:space="preserve">. </w:t>
      </w:r>
    </w:p>
    <w:p w14:paraId="0303FE74" w14:textId="77777777" w:rsidR="00E33B23" w:rsidRDefault="00E33B23" w:rsidP="00E46851">
      <w:pPr>
        <w:jc w:val="both"/>
        <w:rPr>
          <w:rFonts w:ascii="Tahoma" w:hAnsi="Tahoma" w:cs="Tahoma"/>
        </w:rPr>
      </w:pPr>
    </w:p>
    <w:p w14:paraId="3CB0DA4B" w14:textId="7B37B676" w:rsidR="0079230B" w:rsidRDefault="00E33B23" w:rsidP="00E46851">
      <w:pPr>
        <w:jc w:val="both"/>
        <w:rPr>
          <w:rFonts w:ascii="SymbolMT" w:hAnsi="SymbolMT"/>
        </w:rPr>
      </w:pPr>
      <w:r>
        <w:rPr>
          <w:rFonts w:ascii="Tahoma" w:hAnsi="Tahoma" w:cs="Tahoma"/>
          <w:b/>
          <w:bCs/>
        </w:rPr>
        <w:t xml:space="preserve">Use a model of reflection: </w:t>
      </w:r>
      <w:r w:rsidRPr="00E33B23">
        <w:rPr>
          <w:rFonts w:ascii="Tahoma" w:hAnsi="Tahoma" w:cs="Tahoma"/>
          <w:b/>
          <w:bCs/>
        </w:rPr>
        <w:t>Gibbs</w:t>
      </w:r>
      <w:r>
        <w:rPr>
          <w:rFonts w:ascii="Tahoma" w:hAnsi="Tahoma" w:cs="Tahoma"/>
          <w:b/>
          <w:bCs/>
        </w:rPr>
        <w:t xml:space="preserve"> Model of Reflection is recommended</w:t>
      </w:r>
      <w:r w:rsidRPr="00E33B23">
        <w:rPr>
          <w:rFonts w:ascii="Tahoma" w:hAnsi="Tahoma" w:cs="Tahoma"/>
          <w:b/>
          <w:bCs/>
        </w:rPr>
        <w:t>.</w:t>
      </w:r>
    </w:p>
    <w:p w14:paraId="1EB2ED0E" w14:textId="77777777" w:rsidR="00B945EA" w:rsidRDefault="00B945EA" w:rsidP="00B945EA">
      <w:pPr>
        <w:jc w:val="both"/>
        <w:rPr>
          <w:rFonts w:ascii="Tahoma" w:hAnsi="Tahoma" w:cs="Tahoma"/>
        </w:rPr>
      </w:pPr>
    </w:p>
    <w:p w14:paraId="7011E673" w14:textId="3011AFBC" w:rsidR="00B21F2E" w:rsidRPr="003C3341" w:rsidRDefault="00B21F2E" w:rsidP="00B945EA">
      <w:pPr>
        <w:jc w:val="both"/>
        <w:rPr>
          <w:rFonts w:ascii="Tahoma" w:hAnsi="Tahoma" w:cs="Tahoma"/>
        </w:rPr>
      </w:pPr>
      <w:r>
        <w:rPr>
          <w:rFonts w:ascii="Tahoma" w:hAnsi="Tahoma" w:cs="Tahoma"/>
        </w:rPr>
        <w:t xml:space="preserve">Consider the </w:t>
      </w:r>
      <w:r w:rsidR="00C60E85">
        <w:rPr>
          <w:rFonts w:ascii="Tahoma" w:hAnsi="Tahoma" w:cs="Tahoma"/>
        </w:rPr>
        <w:t>following.</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C0F625D"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A4FE7">
              <w:rPr>
                <w:rFonts w:ascii="Tahoma" w:hAnsi="Tahoma" w:cs="Tahoma"/>
                <w:b/>
                <w:sz w:val="20"/>
                <w:szCs w:val="20"/>
              </w:rPr>
              <w:t>Jahangir Ali-Khan</w:t>
            </w:r>
          </w:p>
          <w:p w14:paraId="498F0B10" w14:textId="77777777" w:rsidR="001B69C8" w:rsidRPr="003C3341" w:rsidRDefault="001B69C8">
            <w:pPr>
              <w:rPr>
                <w:rFonts w:ascii="Tahoma" w:hAnsi="Tahoma" w:cs="Tahoma"/>
                <w:b/>
                <w:sz w:val="20"/>
                <w:szCs w:val="20"/>
              </w:rPr>
            </w:pPr>
          </w:p>
          <w:p w14:paraId="69E1F0CF" w14:textId="0657E2C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A4FE7">
              <w:rPr>
                <w:rFonts w:ascii="Tahoma" w:hAnsi="Tahoma" w:cs="Tahoma"/>
                <w:b/>
                <w:sz w:val="20"/>
                <w:szCs w:val="20"/>
              </w:rPr>
              <w:t>2029152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8993B2B" w:rsidR="00B21F2E" w:rsidRDefault="001B69C8">
            <w:pPr>
              <w:rPr>
                <w:rFonts w:ascii="Tahoma" w:hAnsi="Tahoma" w:cs="Tahoma"/>
                <w:b/>
                <w:sz w:val="20"/>
                <w:szCs w:val="20"/>
              </w:rPr>
            </w:pPr>
            <w:r>
              <w:rPr>
                <w:rFonts w:ascii="Tahoma" w:hAnsi="Tahoma" w:cs="Tahoma"/>
                <w:b/>
                <w:sz w:val="20"/>
                <w:szCs w:val="20"/>
              </w:rPr>
              <w:t>Module:</w:t>
            </w:r>
            <w:r w:rsidR="00500796">
              <w:rPr>
                <w:rFonts w:ascii="Tahoma" w:hAnsi="Tahoma" w:cs="Tahoma"/>
                <w:b/>
                <w:sz w:val="20"/>
                <w:szCs w:val="20"/>
              </w:rPr>
              <w:t xml:space="preserve"> </w:t>
            </w:r>
            <w:r w:rsidR="00AF301C" w:rsidRPr="00AF301C">
              <w:rPr>
                <w:rFonts w:ascii="Tahoma" w:hAnsi="Tahoma" w:cs="Tahoma"/>
                <w:b/>
                <w:sz w:val="20"/>
                <w:szCs w:val="20"/>
              </w:rPr>
              <w:t>Hotel Placement - Food and Beverage Operations</w:t>
            </w:r>
          </w:p>
          <w:p w14:paraId="2019D1B6" w14:textId="77777777" w:rsidR="00B21F2E" w:rsidRDefault="00B21F2E" w:rsidP="00B21F2E">
            <w:pPr>
              <w:rPr>
                <w:rFonts w:ascii="Tahoma" w:hAnsi="Tahoma" w:cs="Tahoma"/>
                <w:b/>
                <w:sz w:val="20"/>
                <w:szCs w:val="20"/>
              </w:rPr>
            </w:pPr>
          </w:p>
          <w:p w14:paraId="6C875F6A" w14:textId="77777777" w:rsidR="00761077" w:rsidRDefault="001B69C8" w:rsidP="00761077">
            <w:pPr>
              <w:rPr>
                <w:rFonts w:ascii="Segoe UI" w:hAnsi="Segoe UI" w:cs="Segoe UI"/>
                <w:b/>
                <w:bCs/>
                <w:sz w:val="18"/>
                <w:szCs w:val="18"/>
              </w:rPr>
            </w:pPr>
            <w:r>
              <w:rPr>
                <w:rFonts w:ascii="Tahoma" w:hAnsi="Tahoma" w:cs="Tahoma"/>
                <w:b/>
                <w:sz w:val="20"/>
                <w:szCs w:val="20"/>
              </w:rPr>
              <w:t>Lecturer:</w:t>
            </w:r>
            <w:r w:rsidR="003478CE">
              <w:rPr>
                <w:rFonts w:ascii="Tahoma" w:hAnsi="Tahoma" w:cs="Tahoma"/>
                <w:b/>
                <w:sz w:val="20"/>
                <w:szCs w:val="20"/>
              </w:rPr>
              <w:t xml:space="preserve"> </w:t>
            </w:r>
            <w:r w:rsidR="00761077">
              <w:rPr>
                <w:rFonts w:ascii="Segoe UI" w:hAnsi="Segoe UI" w:cs="Segoe UI"/>
                <w:b/>
                <w:bCs/>
                <w:sz w:val="18"/>
                <w:szCs w:val="18"/>
              </w:rPr>
              <w:t xml:space="preserve">Ffion </w:t>
            </w:r>
            <w:proofErr w:type="spellStart"/>
            <w:r w:rsidR="00761077">
              <w:rPr>
                <w:rFonts w:ascii="Segoe UI" w:hAnsi="Segoe UI" w:cs="Segoe UI"/>
                <w:b/>
                <w:bCs/>
                <w:sz w:val="18"/>
                <w:szCs w:val="18"/>
              </w:rPr>
              <w:t>Cumberpatch</w:t>
            </w:r>
            <w:proofErr w:type="spellEnd"/>
          </w:p>
          <w:p w14:paraId="450FE136" w14:textId="20645A9F" w:rsidR="001B69C8" w:rsidRPr="003C3341" w:rsidRDefault="001B69C8" w:rsidP="00B21F2E">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36142058"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sidRPr="00CB2DD4">
              <w:rPr>
                <w:rFonts w:ascii="Tahoma" w:hAnsi="Tahoma" w:cs="Tahoma"/>
                <w:b/>
                <w:sz w:val="22"/>
                <w:szCs w:val="22"/>
              </w:rPr>
              <w:t>:</w:t>
            </w:r>
            <w:r w:rsidR="00B60FDF" w:rsidRPr="00CB2DD4">
              <w:rPr>
                <w:rFonts w:ascii="Tahoma" w:hAnsi="Tahoma" w:cs="Tahoma"/>
                <w:b/>
                <w:sz w:val="22"/>
                <w:szCs w:val="22"/>
              </w:rPr>
              <w:t xml:space="preserve"> </w:t>
            </w:r>
          </w:p>
        </w:tc>
        <w:tc>
          <w:tcPr>
            <w:tcW w:w="7199" w:type="dxa"/>
            <w:shd w:val="clear" w:color="auto" w:fill="FBD4B4" w:themeFill="accent6" w:themeFillTint="66"/>
          </w:tcPr>
          <w:p w14:paraId="46D7ECC8" w14:textId="64E81254" w:rsidR="00B21F2E" w:rsidRDefault="006B418C" w:rsidP="00B945EA">
            <w:pPr>
              <w:rPr>
                <w:rFonts w:ascii="Tahoma" w:hAnsi="Tahoma" w:cs="Tahoma"/>
                <w:b/>
                <w:sz w:val="20"/>
                <w:szCs w:val="20"/>
              </w:rPr>
            </w:pPr>
            <w:r w:rsidRPr="006B418C">
              <w:rPr>
                <w:rFonts w:ascii="Tahoma" w:hAnsi="Tahoma" w:cs="Tahoma"/>
                <w:b/>
                <w:sz w:val="20"/>
                <w:szCs w:val="20"/>
              </w:rPr>
              <w:t>In the hotel industry, food and beverages play a vital role</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2D8CA5A9" w14:textId="35E0B8A8" w:rsidR="00742BA9" w:rsidRPr="00EB6DD0" w:rsidRDefault="00742BA9" w:rsidP="00C414B0">
            <w:pPr>
              <w:spacing w:line="360" w:lineRule="auto"/>
              <w:jc w:val="both"/>
              <w:rPr>
                <w:rFonts w:ascii="Arial" w:hAnsi="Arial" w:cs="Arial"/>
                <w:color w:val="000000"/>
                <w:sz w:val="22"/>
                <w:szCs w:val="22"/>
                <w:shd w:val="clear" w:color="auto" w:fill="FFFFFF"/>
              </w:rPr>
            </w:pPr>
            <w:r w:rsidRPr="00EB6DD0">
              <w:rPr>
                <w:rFonts w:ascii="Arial" w:hAnsi="Arial" w:cs="Arial"/>
                <w:color w:val="000000"/>
                <w:sz w:val="22"/>
                <w:szCs w:val="22"/>
                <w:shd w:val="clear" w:color="auto" w:fill="FFFFFF"/>
              </w:rPr>
              <w:t>The food and beverage industry has a multi-diverse activity that involves many functional systems. Activities such as managing events, engaging with the right staff, and determining business outcomes to determine future policies and conditions. In the hospitality sector, food and beverage service makes a significant contribution to profits (Charles, 2016).</w:t>
            </w:r>
            <w:r w:rsidR="00B37E6F" w:rsidRPr="00EB6DD0">
              <w:rPr>
                <w:rFonts w:ascii="Arial" w:hAnsi="Arial" w:cs="Arial"/>
                <w:color w:val="000000"/>
                <w:sz w:val="22"/>
                <w:szCs w:val="22"/>
                <w:shd w:val="clear" w:color="auto" w:fill="FFFFFF"/>
              </w:rPr>
              <w:t xml:space="preserve"> Furthermore,</w:t>
            </w:r>
            <w:r w:rsidRPr="00EB6DD0">
              <w:rPr>
                <w:rFonts w:ascii="Arial" w:hAnsi="Arial" w:cs="Arial"/>
                <w:color w:val="000000"/>
                <w:sz w:val="22"/>
                <w:szCs w:val="22"/>
                <w:shd w:val="clear" w:color="auto" w:fill="FFFFFF"/>
              </w:rPr>
              <w:t> </w:t>
            </w:r>
            <w:r w:rsidR="00B37E6F" w:rsidRPr="00EB6DD0">
              <w:rPr>
                <w:rFonts w:ascii="Arial" w:hAnsi="Arial" w:cs="Arial"/>
                <w:color w:val="000000"/>
                <w:sz w:val="22"/>
                <w:szCs w:val="22"/>
                <w:shd w:val="clear" w:color="auto" w:fill="FFFFFF"/>
              </w:rPr>
              <w:t>t</w:t>
            </w:r>
            <w:r w:rsidR="00B37E6F" w:rsidRPr="00EB6DD0">
              <w:rPr>
                <w:rFonts w:ascii="Arial" w:hAnsi="Arial" w:cs="Arial"/>
                <w:color w:val="000000"/>
                <w:sz w:val="22"/>
                <w:szCs w:val="22"/>
                <w:shd w:val="clear" w:color="auto" w:fill="FFFFFF"/>
              </w:rPr>
              <w:t>hrough different effective services, professionals in this category strive to improve the customer experience so that they can hold a better experience. </w:t>
            </w:r>
          </w:p>
          <w:p w14:paraId="0918CDB7" w14:textId="77777777" w:rsidR="00690F14" w:rsidRPr="00EB6DD0" w:rsidRDefault="00690F14" w:rsidP="00C414B0">
            <w:pPr>
              <w:spacing w:line="360" w:lineRule="auto"/>
              <w:jc w:val="both"/>
              <w:rPr>
                <w:rFonts w:ascii="Arial" w:hAnsi="Arial" w:cs="Arial"/>
                <w:sz w:val="22"/>
                <w:szCs w:val="22"/>
              </w:rPr>
            </w:pPr>
          </w:p>
          <w:p w14:paraId="469110C9" w14:textId="77777777" w:rsidR="00736DA6" w:rsidRDefault="00E51030" w:rsidP="002F7058">
            <w:pPr>
              <w:spacing w:line="360" w:lineRule="auto"/>
              <w:jc w:val="both"/>
              <w:rPr>
                <w:rFonts w:ascii="Arial" w:hAnsi="Arial" w:cs="Arial"/>
                <w:color w:val="000000"/>
                <w:sz w:val="22"/>
                <w:szCs w:val="22"/>
                <w:shd w:val="clear" w:color="auto" w:fill="FFFFFF"/>
              </w:rPr>
            </w:pPr>
            <w:r w:rsidRPr="00EB6DD0">
              <w:rPr>
                <w:rFonts w:ascii="Arial" w:hAnsi="Arial" w:cs="Arial"/>
                <w:color w:val="000000"/>
                <w:sz w:val="22"/>
                <w:szCs w:val="22"/>
                <w:shd w:val="clear" w:color="auto" w:fill="FFFFFF"/>
              </w:rPr>
              <w:t xml:space="preserve">During this placement, I gained insight into the importance </w:t>
            </w:r>
            <w:r w:rsidRPr="00EB6DD0">
              <w:rPr>
                <w:rFonts w:ascii="Arial" w:hAnsi="Arial" w:cs="Arial"/>
                <w:color w:val="000000"/>
                <w:sz w:val="22"/>
                <w:szCs w:val="22"/>
                <w:shd w:val="clear" w:color="auto" w:fill="FFFFFF"/>
              </w:rPr>
              <w:t>of t</w:t>
            </w:r>
            <w:r w:rsidR="00690F14" w:rsidRPr="00EB6DD0">
              <w:rPr>
                <w:rFonts w:ascii="Arial" w:hAnsi="Arial" w:cs="Arial"/>
                <w:color w:val="000000"/>
                <w:sz w:val="22"/>
                <w:szCs w:val="22"/>
                <w:shd w:val="clear" w:color="auto" w:fill="FFFFFF"/>
              </w:rPr>
              <w:t>he food and beverage industry</w:t>
            </w:r>
            <w:r w:rsidRPr="00EB6DD0">
              <w:rPr>
                <w:rFonts w:ascii="Arial" w:hAnsi="Arial" w:cs="Arial"/>
                <w:color w:val="000000"/>
                <w:sz w:val="22"/>
                <w:szCs w:val="22"/>
                <w:shd w:val="clear" w:color="auto" w:fill="FFFFFF"/>
              </w:rPr>
              <w:t>. The food and beverage</w:t>
            </w:r>
            <w:r w:rsidR="00690F14" w:rsidRPr="00EB6DD0">
              <w:rPr>
                <w:rFonts w:ascii="Arial" w:hAnsi="Arial" w:cs="Arial"/>
                <w:color w:val="000000"/>
                <w:sz w:val="22"/>
                <w:szCs w:val="22"/>
                <w:shd w:val="clear" w:color="auto" w:fill="FFFFFF"/>
              </w:rPr>
              <w:t xml:space="preserve"> </w:t>
            </w:r>
            <w:r w:rsidR="00690F14" w:rsidRPr="00EB6DD0">
              <w:rPr>
                <w:rFonts w:ascii="Arial" w:hAnsi="Arial" w:cs="Arial"/>
                <w:color w:val="000000"/>
                <w:sz w:val="22"/>
                <w:szCs w:val="22"/>
                <w:shd w:val="clear" w:color="auto" w:fill="FFFFFF"/>
              </w:rPr>
              <w:t>are</w:t>
            </w:r>
            <w:r w:rsidR="00690F14" w:rsidRPr="00EB6DD0">
              <w:rPr>
                <w:rFonts w:ascii="Arial" w:hAnsi="Arial" w:cs="Arial"/>
                <w:color w:val="000000"/>
                <w:sz w:val="22"/>
                <w:szCs w:val="22"/>
                <w:shd w:val="clear" w:color="auto" w:fill="FFFFFF"/>
              </w:rPr>
              <w:t xml:space="preserve"> big, diverse, and full of efficient inventories. Among the oldest industries, food and beverage manufactures new and relevant production techniques and provides the best possible prices to its customers. There are many sectors within the food and beverage industry, and it is not just about production. In this field, you'll need skills such as improving customer service, fluency in speaking, knowledge of sales and marketing, food production, dependability, self-control, adaptability, social orientation (Leavy, 2016)</w:t>
            </w:r>
            <w:r w:rsidR="009948D6" w:rsidRPr="00EB6DD0">
              <w:rPr>
                <w:rFonts w:ascii="Arial" w:hAnsi="Arial" w:cs="Arial"/>
                <w:color w:val="000000"/>
                <w:sz w:val="22"/>
                <w:szCs w:val="22"/>
                <w:shd w:val="clear" w:color="auto" w:fill="FFFFFF"/>
              </w:rPr>
              <w:t xml:space="preserve">. </w:t>
            </w:r>
          </w:p>
          <w:p w14:paraId="48EB2D24" w14:textId="77777777" w:rsidR="00736DA6" w:rsidRDefault="00736DA6" w:rsidP="002F7058">
            <w:pPr>
              <w:spacing w:line="360" w:lineRule="auto"/>
              <w:jc w:val="both"/>
              <w:rPr>
                <w:rFonts w:ascii="Arial" w:hAnsi="Arial" w:cs="Arial"/>
                <w:color w:val="000000"/>
                <w:sz w:val="22"/>
                <w:szCs w:val="22"/>
                <w:shd w:val="clear" w:color="auto" w:fill="FFFFFF"/>
              </w:rPr>
            </w:pPr>
          </w:p>
          <w:p w14:paraId="19234CB6" w14:textId="77777777" w:rsidR="00736DA6" w:rsidRDefault="001A64B3" w:rsidP="002F7058">
            <w:pPr>
              <w:spacing w:line="360" w:lineRule="auto"/>
              <w:jc w:val="both"/>
              <w:rPr>
                <w:rFonts w:ascii="Arial" w:hAnsi="Arial" w:cs="Arial"/>
                <w:color w:val="000000"/>
                <w:sz w:val="22"/>
                <w:szCs w:val="22"/>
                <w:shd w:val="clear" w:color="auto" w:fill="FFFFFF"/>
              </w:rPr>
            </w:pPr>
            <w:r w:rsidRPr="00EB6DD0">
              <w:rPr>
                <w:rFonts w:ascii="Arial" w:hAnsi="Arial" w:cs="Arial"/>
                <w:color w:val="000000"/>
                <w:sz w:val="22"/>
                <w:szCs w:val="22"/>
                <w:shd w:val="clear" w:color="auto" w:fill="FFFFFF"/>
              </w:rPr>
              <w:t>Furthermore, t</w:t>
            </w:r>
            <w:r w:rsidR="009948D6" w:rsidRPr="00EB6DD0">
              <w:rPr>
                <w:rFonts w:ascii="Arial" w:hAnsi="Arial" w:cs="Arial"/>
                <w:color w:val="000000"/>
                <w:sz w:val="22"/>
                <w:szCs w:val="22"/>
                <w:shd w:val="clear" w:color="auto" w:fill="FFFFFF"/>
              </w:rPr>
              <w:t>he food industry has undergone remarkable changes due to different industrial revolutions that have altered the dynamics of the industry. New advancements and automation enable innovation more effectively and speed up the process. Therefore, as new skills requirements arrive, it is important to gain knowledge about the advancement and develop a proactive strategy before entering the industry. People working in this field are more adept at dealing with complexity, including higher cognitive and technological skills (Hager, 2013). </w:t>
            </w:r>
          </w:p>
          <w:p w14:paraId="6882D91B" w14:textId="77777777" w:rsidR="00736DA6" w:rsidRDefault="00736DA6" w:rsidP="002F7058">
            <w:pPr>
              <w:spacing w:line="360" w:lineRule="auto"/>
              <w:jc w:val="both"/>
              <w:rPr>
                <w:rFonts w:ascii="Arial" w:hAnsi="Arial" w:cs="Arial"/>
                <w:color w:val="000000"/>
                <w:sz w:val="22"/>
                <w:szCs w:val="22"/>
                <w:shd w:val="clear" w:color="auto" w:fill="FFFFFF"/>
              </w:rPr>
            </w:pPr>
          </w:p>
          <w:p w14:paraId="5A0BA6B1" w14:textId="6457F005" w:rsidR="002F7058" w:rsidRDefault="00736DA6" w:rsidP="002F7058">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Also, as </w:t>
            </w:r>
            <w:r w:rsidR="00B04862" w:rsidRPr="00EB6DD0">
              <w:rPr>
                <w:rFonts w:ascii="Arial" w:hAnsi="Arial" w:cs="Arial"/>
                <w:color w:val="000000"/>
                <w:sz w:val="22"/>
                <w:szCs w:val="22"/>
                <w:shd w:val="clear" w:color="auto" w:fill="FFFFFF"/>
              </w:rPr>
              <w:t xml:space="preserve">the industry expands, skilled workers are needed to adjust to new patterns and structures introduced by digital transformation and changes in production processes. As a result, the main prospect of this industry is the </w:t>
            </w:r>
            <w:r w:rsidR="00B04862" w:rsidRPr="00EB6DD0">
              <w:rPr>
                <w:rFonts w:ascii="Arial" w:hAnsi="Arial" w:cs="Arial"/>
                <w:color w:val="000000"/>
                <w:sz w:val="22"/>
                <w:szCs w:val="22"/>
                <w:shd w:val="clear" w:color="auto" w:fill="FFFFFF"/>
              </w:rPr>
              <w:lastRenderedPageBreak/>
              <w:t>availability of continuously upgrading skills. The purpose of this is to organise the workforce, develop education programs, and redesign the work process.</w:t>
            </w:r>
            <w:r w:rsidR="002F7BAC" w:rsidRPr="00EB6DD0">
              <w:rPr>
                <w:rFonts w:ascii="Arial" w:hAnsi="Arial" w:cs="Arial"/>
                <w:color w:val="000000"/>
                <w:sz w:val="22"/>
                <w:szCs w:val="22"/>
                <w:shd w:val="clear" w:color="auto" w:fill="FFFFFF"/>
              </w:rPr>
              <w:t xml:space="preserve"> To maintain consistency within the food key chain, the restaurant </w:t>
            </w:r>
            <w:proofErr w:type="gramStart"/>
            <w:r w:rsidR="002F7BAC" w:rsidRPr="00EB6DD0">
              <w:rPr>
                <w:rFonts w:ascii="Arial" w:hAnsi="Arial" w:cs="Arial"/>
                <w:color w:val="000000"/>
                <w:sz w:val="22"/>
                <w:szCs w:val="22"/>
                <w:shd w:val="clear" w:color="auto" w:fill="FFFFFF"/>
              </w:rPr>
              <w:t>has to</w:t>
            </w:r>
            <w:proofErr w:type="gramEnd"/>
            <w:r w:rsidR="002F7BAC" w:rsidRPr="00EB6DD0">
              <w:rPr>
                <w:rFonts w:ascii="Arial" w:hAnsi="Arial" w:cs="Arial"/>
                <w:color w:val="000000"/>
                <w:sz w:val="22"/>
                <w:szCs w:val="22"/>
                <w:shd w:val="clear" w:color="auto" w:fill="FFFFFF"/>
              </w:rPr>
              <w:t xml:space="preserve"> ensure that the quality of its food is </w:t>
            </w:r>
            <w:r w:rsidR="00F85764" w:rsidRPr="00EB6DD0">
              <w:rPr>
                <w:rFonts w:ascii="Arial" w:hAnsi="Arial" w:cs="Arial"/>
                <w:color w:val="000000"/>
                <w:sz w:val="22"/>
                <w:szCs w:val="22"/>
                <w:shd w:val="clear" w:color="auto" w:fill="FFFFFF"/>
              </w:rPr>
              <w:t>standardized,</w:t>
            </w:r>
            <w:r w:rsidR="002F7BAC" w:rsidRPr="00EB6DD0">
              <w:rPr>
                <w:rFonts w:ascii="Arial" w:hAnsi="Arial" w:cs="Arial"/>
                <w:color w:val="000000"/>
                <w:sz w:val="22"/>
                <w:szCs w:val="22"/>
                <w:shd w:val="clear" w:color="auto" w:fill="FFFFFF"/>
              </w:rPr>
              <w:t xml:space="preserve"> and customer behaviour intentions are effective (Harcourt, 2011).</w:t>
            </w:r>
            <w:r w:rsidR="00F85764" w:rsidRPr="00EB6DD0">
              <w:rPr>
                <w:rFonts w:ascii="Arial" w:hAnsi="Arial" w:cs="Arial"/>
                <w:color w:val="000000"/>
                <w:sz w:val="22"/>
                <w:szCs w:val="22"/>
                <w:shd w:val="clear" w:color="auto" w:fill="FFFFFF"/>
              </w:rPr>
              <w:t xml:space="preserve"> </w:t>
            </w:r>
          </w:p>
          <w:p w14:paraId="78DD3B07" w14:textId="77777777" w:rsidR="002F7058" w:rsidRPr="00DA32BE" w:rsidRDefault="002F7058" w:rsidP="002F7058">
            <w:pPr>
              <w:spacing w:line="360" w:lineRule="auto"/>
              <w:jc w:val="both"/>
              <w:rPr>
                <w:rFonts w:ascii="Arial" w:hAnsi="Arial" w:cs="Arial"/>
                <w:sz w:val="22"/>
                <w:szCs w:val="22"/>
              </w:rPr>
            </w:pPr>
          </w:p>
          <w:p w14:paraId="35FB063E" w14:textId="27DE6AC6" w:rsidR="00663571" w:rsidRPr="00DA32BE" w:rsidRDefault="00D22917" w:rsidP="00663571">
            <w:pPr>
              <w:spacing w:line="360" w:lineRule="auto"/>
              <w:jc w:val="both"/>
              <w:rPr>
                <w:rFonts w:ascii="Arial" w:hAnsi="Arial" w:cs="Arial"/>
                <w:sz w:val="22"/>
                <w:szCs w:val="22"/>
                <w:shd w:val="clear" w:color="auto" w:fill="FFFFFF"/>
              </w:rPr>
            </w:pPr>
            <w:r w:rsidRPr="00DA32BE">
              <w:rPr>
                <w:rFonts w:ascii="Arial" w:hAnsi="Arial" w:cs="Arial"/>
                <w:sz w:val="22"/>
                <w:szCs w:val="22"/>
                <w:shd w:val="clear" w:color="auto" w:fill="FFFFFF"/>
              </w:rPr>
              <w:t xml:space="preserve">In this industry, communication skills are also crucial. Communication skills allow you to share information effectively with others, such as colleagues. As a listener, you need to pay attention to what others </w:t>
            </w:r>
            <w:proofErr w:type="gramStart"/>
            <w:r w:rsidRPr="00DA32BE">
              <w:rPr>
                <w:rFonts w:ascii="Arial" w:hAnsi="Arial" w:cs="Arial"/>
                <w:sz w:val="22"/>
                <w:szCs w:val="22"/>
                <w:shd w:val="clear" w:color="auto" w:fill="FFFFFF"/>
              </w:rPr>
              <w:t>are</w:t>
            </w:r>
            <w:proofErr w:type="gramEnd"/>
            <w:r w:rsidRPr="00DA32BE">
              <w:rPr>
                <w:rFonts w:ascii="Arial" w:hAnsi="Arial" w:cs="Arial"/>
                <w:sz w:val="22"/>
                <w:szCs w:val="22"/>
                <w:shd w:val="clear" w:color="auto" w:fill="FFFFFF"/>
              </w:rPr>
              <w:t xml:space="preserve"> saying and ask questions in order to clarify your understanding. At the workplace, you will always need emotional intelligence as a communication skill. Your ability to control and utilize emotions effectively will enhance the impact of your message</w:t>
            </w:r>
            <w:r w:rsidRPr="00DA32BE">
              <w:rPr>
                <w:rFonts w:ascii="Arial" w:hAnsi="Arial" w:cs="Arial"/>
                <w:sz w:val="22"/>
                <w:szCs w:val="22"/>
                <w:shd w:val="clear" w:color="auto" w:fill="FFFFFF"/>
              </w:rPr>
              <w:t xml:space="preserve"> </w:t>
            </w:r>
            <w:r w:rsidR="00663571" w:rsidRPr="00DA32BE">
              <w:rPr>
                <w:rFonts w:ascii="Arial" w:hAnsi="Arial" w:cs="Arial"/>
                <w:sz w:val="22"/>
                <w:szCs w:val="22"/>
                <w:shd w:val="clear" w:color="auto" w:fill="FFFFFF"/>
              </w:rPr>
              <w:t>(</w:t>
            </w:r>
            <w:proofErr w:type="spellStart"/>
            <w:r w:rsidR="00663571" w:rsidRPr="00DA32BE">
              <w:rPr>
                <w:rFonts w:ascii="Arial" w:hAnsi="Arial" w:cs="Arial"/>
                <w:sz w:val="22"/>
                <w:szCs w:val="22"/>
                <w:shd w:val="clear" w:color="auto" w:fill="FFFFFF"/>
              </w:rPr>
              <w:t>Sturnam</w:t>
            </w:r>
            <w:proofErr w:type="spellEnd"/>
            <w:r w:rsidR="00663571" w:rsidRPr="00DA32BE">
              <w:rPr>
                <w:rFonts w:ascii="Arial" w:hAnsi="Arial" w:cs="Arial"/>
                <w:sz w:val="22"/>
                <w:szCs w:val="22"/>
                <w:shd w:val="clear" w:color="auto" w:fill="FFFFFF"/>
              </w:rPr>
              <w:t xml:space="preserve">, </w:t>
            </w:r>
            <w:proofErr w:type="spellStart"/>
            <w:r w:rsidR="00663571" w:rsidRPr="00DA32BE">
              <w:rPr>
                <w:rFonts w:ascii="Arial" w:hAnsi="Arial" w:cs="Arial"/>
                <w:sz w:val="22"/>
                <w:szCs w:val="22"/>
                <w:shd w:val="clear" w:color="auto" w:fill="FFFFFF"/>
              </w:rPr>
              <w:t>Corgel</w:t>
            </w:r>
            <w:proofErr w:type="spellEnd"/>
            <w:r w:rsidR="00663571" w:rsidRPr="00DA32BE">
              <w:rPr>
                <w:rFonts w:ascii="Arial" w:hAnsi="Arial" w:cs="Arial"/>
                <w:sz w:val="22"/>
                <w:szCs w:val="22"/>
                <w:shd w:val="clear" w:color="auto" w:fill="FFFFFF"/>
              </w:rPr>
              <w:t xml:space="preserve"> &amp; Verma, 2011, p98-104).</w:t>
            </w:r>
          </w:p>
          <w:p w14:paraId="1AB2EF58" w14:textId="5D94CC66" w:rsidR="002F7058" w:rsidRDefault="002F7058" w:rsidP="00663571">
            <w:pPr>
              <w:spacing w:line="360" w:lineRule="auto"/>
              <w:jc w:val="both"/>
              <w:rPr>
                <w:rFonts w:ascii="Arial" w:hAnsi="Arial" w:cs="Arial"/>
                <w:color w:val="000000"/>
                <w:sz w:val="22"/>
                <w:szCs w:val="22"/>
                <w:shd w:val="clear" w:color="auto" w:fill="FFFFFF"/>
              </w:rPr>
            </w:pPr>
          </w:p>
          <w:p w14:paraId="29EF2859" w14:textId="6787F077" w:rsidR="002F7058" w:rsidRDefault="002F7058" w:rsidP="002F7058">
            <w:pPr>
              <w:spacing w:line="360" w:lineRule="auto"/>
              <w:jc w:val="both"/>
              <w:rPr>
                <w:rFonts w:ascii="Arial" w:hAnsi="Arial" w:cs="Arial"/>
                <w:color w:val="000000"/>
                <w:sz w:val="22"/>
                <w:szCs w:val="22"/>
              </w:rPr>
            </w:pPr>
            <w:r w:rsidRPr="00EB6DD0">
              <w:rPr>
                <w:rFonts w:ascii="Arial" w:hAnsi="Arial" w:cs="Arial"/>
                <w:color w:val="000000"/>
                <w:sz w:val="22"/>
                <w:szCs w:val="22"/>
              </w:rPr>
              <w:t>The things I've learned so far have developed my thinking abilities and basic skills, as well as giving me new skills which I can apply to the working environment</w:t>
            </w:r>
            <w:r w:rsidR="003C27C1">
              <w:rPr>
                <w:rFonts w:ascii="Arial" w:hAnsi="Arial" w:cs="Arial"/>
                <w:color w:val="000000"/>
                <w:sz w:val="22"/>
                <w:szCs w:val="22"/>
              </w:rPr>
              <w:t xml:space="preserve"> and at home</w:t>
            </w:r>
            <w:r w:rsidRPr="00EB6DD0">
              <w:rPr>
                <w:rFonts w:ascii="Arial" w:hAnsi="Arial" w:cs="Arial"/>
                <w:color w:val="000000"/>
                <w:sz w:val="22"/>
                <w:szCs w:val="22"/>
              </w:rPr>
              <w:t>. The skills I have learned can be applied to my daily life, for example when I help my wife cook at home. Also, these skills will help me apply for hotel jobs. For instance, if I go to an interview, I can demonstrate how enthusiastic I am to learn new things. I can also demonstrate how confident I am in the areas I have learned. In the hospitality industry, all-rounder skills are unmistakably an advantage over multiple specialised occupations that require specific skill sets. My interest in meeting and listening to people's different needs and objectives makes the hospitality industry a perfect fit for me.</w:t>
            </w:r>
          </w:p>
          <w:p w14:paraId="30723F32" w14:textId="77777777" w:rsidR="002F7058" w:rsidRPr="00EB6DD0" w:rsidRDefault="002F7058" w:rsidP="00663571">
            <w:pPr>
              <w:spacing w:line="360" w:lineRule="auto"/>
              <w:jc w:val="both"/>
              <w:rPr>
                <w:rFonts w:ascii="Arial" w:hAnsi="Arial" w:cs="Arial"/>
                <w:color w:val="000000"/>
                <w:sz w:val="22"/>
                <w:szCs w:val="22"/>
                <w:shd w:val="clear" w:color="auto" w:fill="FFFFFF"/>
              </w:rPr>
            </w:pPr>
          </w:p>
          <w:p w14:paraId="2AA278A4" w14:textId="77777777" w:rsidR="00663571" w:rsidRPr="00EB6DD0" w:rsidRDefault="00663571" w:rsidP="008A34AD">
            <w:pPr>
              <w:spacing w:line="360" w:lineRule="auto"/>
              <w:jc w:val="both"/>
              <w:rPr>
                <w:rFonts w:ascii="Arial" w:hAnsi="Arial" w:cs="Arial"/>
                <w:color w:val="000000"/>
                <w:sz w:val="22"/>
                <w:szCs w:val="22"/>
                <w:shd w:val="clear" w:color="auto" w:fill="FFFFFF"/>
              </w:rPr>
            </w:pPr>
          </w:p>
          <w:p w14:paraId="62062B34" w14:textId="21B441B5" w:rsidR="00B33522" w:rsidRDefault="00B33522" w:rsidP="00C414B0">
            <w:pPr>
              <w:spacing w:line="360" w:lineRule="auto"/>
              <w:jc w:val="both"/>
              <w:rPr>
                <w:rFonts w:ascii="Arial" w:hAnsi="Arial" w:cs="Arial"/>
                <w:color w:val="000000"/>
                <w:shd w:val="clear" w:color="auto" w:fill="FFFFFF"/>
              </w:rPr>
            </w:pPr>
          </w:p>
          <w:p w14:paraId="1B49921A" w14:textId="77777777" w:rsidR="00B33522" w:rsidRDefault="00B33522" w:rsidP="00C414B0">
            <w:pPr>
              <w:spacing w:line="360" w:lineRule="auto"/>
              <w:jc w:val="both"/>
            </w:pPr>
          </w:p>
          <w:p w14:paraId="37F0FBA8" w14:textId="77777777" w:rsidR="00742BA9" w:rsidRDefault="00742BA9" w:rsidP="00C414B0">
            <w:pPr>
              <w:spacing w:line="360" w:lineRule="auto"/>
              <w:jc w:val="both"/>
            </w:pPr>
          </w:p>
          <w:p w14:paraId="37F63738" w14:textId="77777777" w:rsidR="00742BA9" w:rsidRDefault="00742BA9" w:rsidP="00C414B0">
            <w:pPr>
              <w:spacing w:line="360" w:lineRule="auto"/>
              <w:jc w:val="both"/>
            </w:pPr>
          </w:p>
          <w:p w14:paraId="31742AB4" w14:textId="6F325066" w:rsidR="00F51904" w:rsidRDefault="0003221D" w:rsidP="00C414B0">
            <w:pPr>
              <w:spacing w:line="360" w:lineRule="auto"/>
              <w:jc w:val="both"/>
            </w:pPr>
            <w:r>
              <w:t xml:space="preserve"> </w:t>
            </w:r>
          </w:p>
          <w:p w14:paraId="17373C27" w14:textId="77777777" w:rsidR="00742BA9" w:rsidRDefault="00742BA9" w:rsidP="00C414B0">
            <w:pPr>
              <w:spacing w:line="360" w:lineRule="auto"/>
              <w:jc w:val="both"/>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33D26C90" w14:textId="3F3335B8" w:rsidR="00E5398D" w:rsidRPr="001B3AE4" w:rsidRDefault="00E5398D" w:rsidP="00E5398D">
            <w:pPr>
              <w:spacing w:line="360" w:lineRule="auto"/>
              <w:jc w:val="both"/>
              <w:rPr>
                <w:rFonts w:ascii="Arial" w:hAnsi="Arial" w:cs="Arial"/>
                <w:sz w:val="22"/>
                <w:szCs w:val="22"/>
              </w:rPr>
            </w:pPr>
            <w:r w:rsidRPr="001B3AE4">
              <w:rPr>
                <w:rFonts w:ascii="Arial" w:hAnsi="Arial" w:cs="Arial"/>
                <w:sz w:val="22"/>
                <w:szCs w:val="22"/>
              </w:rPr>
              <w:t>Charles, J.</w:t>
            </w:r>
            <w:r w:rsidRPr="001B3AE4">
              <w:rPr>
                <w:rFonts w:ascii="Arial" w:hAnsi="Arial" w:cs="Arial"/>
                <w:sz w:val="22"/>
                <w:szCs w:val="22"/>
              </w:rPr>
              <w:t xml:space="preserve"> (</w:t>
            </w:r>
            <w:r w:rsidRPr="001B3AE4">
              <w:rPr>
                <w:rFonts w:ascii="Arial" w:hAnsi="Arial" w:cs="Arial"/>
                <w:sz w:val="22"/>
                <w:szCs w:val="22"/>
              </w:rPr>
              <w:t>2016</w:t>
            </w:r>
            <w:r w:rsidRPr="001B3AE4">
              <w:rPr>
                <w:rFonts w:ascii="Arial" w:hAnsi="Arial" w:cs="Arial"/>
                <w:sz w:val="22"/>
                <w:szCs w:val="22"/>
              </w:rPr>
              <w:t>) -</w:t>
            </w:r>
            <w:r w:rsidRPr="001B3AE4">
              <w:rPr>
                <w:rFonts w:ascii="Arial" w:hAnsi="Arial" w:cs="Arial"/>
                <w:sz w:val="22"/>
                <w:szCs w:val="22"/>
              </w:rPr>
              <w:t xml:space="preserve"> Food and </w:t>
            </w:r>
            <w:r w:rsidRPr="001B3AE4">
              <w:rPr>
                <w:rFonts w:ascii="Arial" w:hAnsi="Arial" w:cs="Arial"/>
                <w:sz w:val="22"/>
                <w:szCs w:val="22"/>
              </w:rPr>
              <w:t>beverage</w:t>
            </w:r>
            <w:r w:rsidRPr="001B3AE4">
              <w:rPr>
                <w:rFonts w:ascii="Arial" w:hAnsi="Arial" w:cs="Arial"/>
                <w:sz w:val="22"/>
                <w:szCs w:val="22"/>
              </w:rPr>
              <w:t xml:space="preserve"> services</w:t>
            </w:r>
            <w:r w:rsidRPr="001B3AE4">
              <w:rPr>
                <w:rFonts w:ascii="Arial" w:hAnsi="Arial" w:cs="Arial"/>
                <w:sz w:val="22"/>
                <w:szCs w:val="22"/>
              </w:rPr>
              <w:t xml:space="preserve">, </w:t>
            </w:r>
            <w:r w:rsidRPr="001B3AE4">
              <w:rPr>
                <w:rFonts w:ascii="Arial" w:hAnsi="Arial" w:cs="Arial"/>
                <w:sz w:val="22"/>
                <w:szCs w:val="22"/>
              </w:rPr>
              <w:t xml:space="preserve">United Arab Emirates: 3G </w:t>
            </w:r>
            <w:proofErr w:type="spellStart"/>
            <w:r w:rsidRPr="001B3AE4">
              <w:rPr>
                <w:rFonts w:ascii="Arial" w:hAnsi="Arial" w:cs="Arial"/>
                <w:sz w:val="22"/>
                <w:szCs w:val="22"/>
              </w:rPr>
              <w:t>Elearning</w:t>
            </w:r>
            <w:proofErr w:type="spellEnd"/>
          </w:p>
          <w:p w14:paraId="731C8E42" w14:textId="77777777" w:rsidR="001B3AE4" w:rsidRPr="001B3AE4" w:rsidRDefault="001B3AE4" w:rsidP="001B3AE4">
            <w:pPr>
              <w:jc w:val="both"/>
              <w:rPr>
                <w:rFonts w:ascii="Arial" w:hAnsi="Arial" w:cs="Arial"/>
                <w:sz w:val="22"/>
                <w:szCs w:val="22"/>
              </w:rPr>
            </w:pPr>
          </w:p>
          <w:p w14:paraId="298A6FB1" w14:textId="77777777" w:rsidR="001B3AE4" w:rsidRPr="001B3AE4" w:rsidRDefault="001B3AE4" w:rsidP="001B3AE4">
            <w:pPr>
              <w:spacing w:line="360" w:lineRule="auto"/>
              <w:jc w:val="both"/>
              <w:rPr>
                <w:rFonts w:ascii="Arial" w:hAnsi="Arial" w:cs="Arial"/>
                <w:sz w:val="22"/>
                <w:szCs w:val="22"/>
              </w:rPr>
            </w:pPr>
            <w:r w:rsidRPr="001B3AE4">
              <w:rPr>
                <w:rFonts w:ascii="Arial" w:hAnsi="Arial" w:cs="Arial"/>
                <w:sz w:val="22"/>
                <w:szCs w:val="22"/>
              </w:rPr>
              <w:t>Hager, P. (2013). The fundamentals of workplace learning: understanding how people learn in working</w:t>
            </w:r>
          </w:p>
          <w:p w14:paraId="2AA0BA6C" w14:textId="51CA1C00" w:rsidR="001B3AE4" w:rsidRPr="001B3AE4" w:rsidRDefault="001B3AE4" w:rsidP="00E5398D">
            <w:pPr>
              <w:spacing w:line="360" w:lineRule="auto"/>
              <w:jc w:val="both"/>
              <w:rPr>
                <w:rFonts w:ascii="Arial" w:hAnsi="Arial" w:cs="Arial"/>
                <w:sz w:val="22"/>
                <w:szCs w:val="22"/>
              </w:rPr>
            </w:pPr>
            <w:r w:rsidRPr="001B3AE4">
              <w:rPr>
                <w:rFonts w:ascii="Arial" w:hAnsi="Arial" w:cs="Arial"/>
                <w:sz w:val="22"/>
                <w:szCs w:val="22"/>
              </w:rPr>
              <w:t>Life - Studies in Continuing Education - 35(1) - pp.122-124</w:t>
            </w:r>
          </w:p>
          <w:p w14:paraId="51A118DF" w14:textId="77777777" w:rsidR="001B3AE4" w:rsidRPr="001B3AE4" w:rsidRDefault="001B3AE4" w:rsidP="00E5398D">
            <w:pPr>
              <w:spacing w:line="360" w:lineRule="auto"/>
              <w:jc w:val="both"/>
              <w:rPr>
                <w:rFonts w:ascii="Arial" w:hAnsi="Arial" w:cs="Arial"/>
                <w:sz w:val="22"/>
                <w:szCs w:val="22"/>
              </w:rPr>
            </w:pPr>
          </w:p>
          <w:p w14:paraId="200599C1" w14:textId="66FFEA5C" w:rsidR="001B3AE4" w:rsidRPr="001B3AE4" w:rsidRDefault="001B3AE4" w:rsidP="001B3AE4">
            <w:pPr>
              <w:spacing w:line="360" w:lineRule="auto"/>
              <w:jc w:val="both"/>
              <w:rPr>
                <w:rFonts w:ascii="Arial" w:hAnsi="Arial" w:cs="Arial"/>
                <w:sz w:val="22"/>
                <w:szCs w:val="22"/>
              </w:rPr>
            </w:pPr>
            <w:r w:rsidRPr="001B3AE4">
              <w:rPr>
                <w:rFonts w:ascii="Arial" w:hAnsi="Arial" w:cs="Arial"/>
                <w:sz w:val="22"/>
                <w:szCs w:val="22"/>
              </w:rPr>
              <w:t>Harcourt, D. (2011) - Waste in the food value chain, Food Chain - 1(2) - pp.235-249.</w:t>
            </w:r>
          </w:p>
          <w:p w14:paraId="02CEAF15" w14:textId="77777777" w:rsidR="001B3AE4" w:rsidRPr="001B3AE4" w:rsidRDefault="001B3AE4" w:rsidP="001B3AE4">
            <w:pPr>
              <w:spacing w:line="360" w:lineRule="auto"/>
              <w:jc w:val="both"/>
              <w:rPr>
                <w:rFonts w:ascii="Arial" w:hAnsi="Arial" w:cs="Arial"/>
                <w:sz w:val="22"/>
                <w:szCs w:val="22"/>
              </w:rPr>
            </w:pPr>
          </w:p>
          <w:p w14:paraId="7329A7D5" w14:textId="77777777" w:rsidR="001B3AE4" w:rsidRPr="001B3AE4" w:rsidRDefault="001B3AE4" w:rsidP="001B3AE4">
            <w:pPr>
              <w:spacing w:line="360" w:lineRule="auto"/>
              <w:jc w:val="both"/>
              <w:rPr>
                <w:rFonts w:ascii="Arial" w:hAnsi="Arial" w:cs="Arial"/>
                <w:sz w:val="22"/>
                <w:szCs w:val="22"/>
              </w:rPr>
            </w:pPr>
            <w:r w:rsidRPr="001B3AE4">
              <w:rPr>
                <w:rFonts w:ascii="Arial" w:hAnsi="Arial" w:cs="Arial"/>
                <w:sz w:val="22"/>
                <w:szCs w:val="22"/>
              </w:rPr>
              <w:t xml:space="preserve">Leavy, B. (2016). Collaborative strategies for getting and staying ahead. Strategy &amp;amp; Leadership - </w:t>
            </w:r>
          </w:p>
          <w:p w14:paraId="742A90E5" w14:textId="20188054" w:rsidR="001B3AE4" w:rsidRPr="001B3AE4" w:rsidRDefault="001B3AE4" w:rsidP="001B3AE4">
            <w:pPr>
              <w:spacing w:line="360" w:lineRule="auto"/>
              <w:jc w:val="both"/>
              <w:rPr>
                <w:rFonts w:ascii="Arial" w:hAnsi="Arial" w:cs="Arial"/>
                <w:sz w:val="22"/>
                <w:szCs w:val="22"/>
              </w:rPr>
            </w:pPr>
            <w:r w:rsidRPr="001B3AE4">
              <w:rPr>
                <w:rFonts w:ascii="Arial" w:hAnsi="Arial" w:cs="Arial"/>
                <w:sz w:val="22"/>
                <w:szCs w:val="22"/>
              </w:rPr>
              <w:t>33(6)</w:t>
            </w:r>
          </w:p>
          <w:p w14:paraId="57996C09" w14:textId="77777777" w:rsidR="00E5398D" w:rsidRDefault="00E5398D" w:rsidP="00DA64CF">
            <w:pPr>
              <w:jc w:val="both"/>
              <w:rPr>
                <w:rFonts w:ascii="Arial" w:hAnsi="Arial" w:cs="Arial"/>
                <w:sz w:val="22"/>
                <w:szCs w:val="22"/>
              </w:rPr>
            </w:pPr>
          </w:p>
          <w:p w14:paraId="5B353376" w14:textId="4DF8A9DD" w:rsidR="00DA64CF" w:rsidRDefault="00DA64CF" w:rsidP="00DA64CF">
            <w:pPr>
              <w:jc w:val="both"/>
              <w:rPr>
                <w:rFonts w:ascii="Arial" w:hAnsi="Arial" w:cs="Arial"/>
                <w:sz w:val="22"/>
                <w:szCs w:val="22"/>
              </w:rPr>
            </w:pPr>
            <w:proofErr w:type="spellStart"/>
            <w:r w:rsidRPr="006A1C2B">
              <w:rPr>
                <w:rFonts w:ascii="Arial" w:hAnsi="Arial" w:cs="Arial"/>
                <w:sz w:val="22"/>
                <w:szCs w:val="22"/>
              </w:rPr>
              <w:t>Sturnam</w:t>
            </w:r>
            <w:proofErr w:type="spellEnd"/>
            <w:r w:rsidRPr="006A1C2B">
              <w:rPr>
                <w:rFonts w:ascii="Arial" w:hAnsi="Arial" w:cs="Arial"/>
                <w:sz w:val="22"/>
                <w:szCs w:val="22"/>
              </w:rPr>
              <w:t xml:space="preserve">, M. and </w:t>
            </w:r>
            <w:proofErr w:type="spellStart"/>
            <w:r w:rsidRPr="006A1C2B">
              <w:rPr>
                <w:rFonts w:ascii="Arial" w:hAnsi="Arial" w:cs="Arial"/>
                <w:sz w:val="22"/>
                <w:szCs w:val="22"/>
              </w:rPr>
              <w:t>Corgel</w:t>
            </w:r>
            <w:proofErr w:type="spellEnd"/>
            <w:r w:rsidRPr="006A1C2B">
              <w:rPr>
                <w:rFonts w:ascii="Arial" w:hAnsi="Arial" w:cs="Arial"/>
                <w:sz w:val="22"/>
                <w:szCs w:val="22"/>
              </w:rPr>
              <w:t>, J. &amp; Verma, R (2011) – The Cornell School of Hotel Administration on Hospitality cutting edge thinking and practice – John Wiley &amp; Sons.</w:t>
            </w:r>
          </w:p>
          <w:p w14:paraId="3397055A" w14:textId="43B52177" w:rsidR="00B92874" w:rsidRDefault="00B92874" w:rsidP="00DA64CF">
            <w:pPr>
              <w:jc w:val="both"/>
              <w:rPr>
                <w:rFonts w:ascii="Arial" w:hAnsi="Arial" w:cs="Arial"/>
                <w:sz w:val="22"/>
                <w:szCs w:val="22"/>
              </w:rPr>
            </w:pPr>
          </w:p>
          <w:p w14:paraId="16D1AEEB" w14:textId="77777777" w:rsidR="00B92874" w:rsidRDefault="00B92874" w:rsidP="00DA64CF">
            <w:pPr>
              <w:jc w:val="both"/>
              <w:rPr>
                <w:rFonts w:ascii="Arial" w:hAnsi="Arial" w:cs="Arial"/>
                <w:sz w:val="22"/>
                <w:szCs w:val="22"/>
              </w:rPr>
            </w:pPr>
          </w:p>
          <w:p w14:paraId="4C142CDF" w14:textId="77777777" w:rsidR="00EE228A" w:rsidRPr="0056494F" w:rsidRDefault="00EE228A" w:rsidP="00B92874">
            <w:pPr>
              <w:spacing w:line="360" w:lineRule="auto"/>
              <w:jc w:val="both"/>
              <w:rPr>
                <w:rFonts w:ascii="Arial" w:hAnsi="Arial" w:cs="Arial"/>
              </w:rPr>
            </w:pPr>
          </w:p>
          <w:p w14:paraId="4F228F5D" w14:textId="77777777"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ADF6D" w14:textId="77777777" w:rsidR="00755871" w:rsidRDefault="00755871">
      <w:r>
        <w:separator/>
      </w:r>
    </w:p>
  </w:endnote>
  <w:endnote w:type="continuationSeparator" w:id="0">
    <w:p w14:paraId="1AA7CA75" w14:textId="77777777" w:rsidR="00755871" w:rsidRDefault="007558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5BD7E" w14:textId="77777777" w:rsidR="00755871" w:rsidRDefault="00755871">
      <w:r>
        <w:separator/>
      </w:r>
    </w:p>
  </w:footnote>
  <w:footnote w:type="continuationSeparator" w:id="0">
    <w:p w14:paraId="377A26E8" w14:textId="77777777" w:rsidR="00755871" w:rsidRDefault="007558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221D"/>
    <w:rsid w:val="00033522"/>
    <w:rsid w:val="00040CE8"/>
    <w:rsid w:val="0004729E"/>
    <w:rsid w:val="00076F40"/>
    <w:rsid w:val="00077E55"/>
    <w:rsid w:val="00085CFD"/>
    <w:rsid w:val="00092197"/>
    <w:rsid w:val="000A0C53"/>
    <w:rsid w:val="000B2F4F"/>
    <w:rsid w:val="000D033E"/>
    <w:rsid w:val="000F2E7C"/>
    <w:rsid w:val="00112CE0"/>
    <w:rsid w:val="00162FE2"/>
    <w:rsid w:val="001703BD"/>
    <w:rsid w:val="00170A87"/>
    <w:rsid w:val="0018449A"/>
    <w:rsid w:val="00197F4A"/>
    <w:rsid w:val="001A59E7"/>
    <w:rsid w:val="001A64B3"/>
    <w:rsid w:val="001B3AE4"/>
    <w:rsid w:val="001B69C8"/>
    <w:rsid w:val="001B6DB4"/>
    <w:rsid w:val="001C5C4E"/>
    <w:rsid w:val="001D4719"/>
    <w:rsid w:val="001E720E"/>
    <w:rsid w:val="00202878"/>
    <w:rsid w:val="00226A14"/>
    <w:rsid w:val="002314D4"/>
    <w:rsid w:val="002430D4"/>
    <w:rsid w:val="00244B89"/>
    <w:rsid w:val="00244F84"/>
    <w:rsid w:val="002659F5"/>
    <w:rsid w:val="00283BE2"/>
    <w:rsid w:val="00294842"/>
    <w:rsid w:val="002E127C"/>
    <w:rsid w:val="002F7058"/>
    <w:rsid w:val="002F7BA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27C1"/>
    <w:rsid w:val="003C3341"/>
    <w:rsid w:val="003C7C45"/>
    <w:rsid w:val="003C7D4A"/>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262F"/>
    <w:rsid w:val="00474A29"/>
    <w:rsid w:val="00486E62"/>
    <w:rsid w:val="004B113B"/>
    <w:rsid w:val="004C08E2"/>
    <w:rsid w:val="004C7E23"/>
    <w:rsid w:val="004F62F8"/>
    <w:rsid w:val="00500796"/>
    <w:rsid w:val="00503153"/>
    <w:rsid w:val="005036DE"/>
    <w:rsid w:val="00517154"/>
    <w:rsid w:val="00522B05"/>
    <w:rsid w:val="00542C5B"/>
    <w:rsid w:val="00552EED"/>
    <w:rsid w:val="0056494F"/>
    <w:rsid w:val="00566333"/>
    <w:rsid w:val="0058700E"/>
    <w:rsid w:val="005C6352"/>
    <w:rsid w:val="005D0DDE"/>
    <w:rsid w:val="005D5D0B"/>
    <w:rsid w:val="0062012D"/>
    <w:rsid w:val="00643CB9"/>
    <w:rsid w:val="00663571"/>
    <w:rsid w:val="0066732A"/>
    <w:rsid w:val="00677D1F"/>
    <w:rsid w:val="00690F14"/>
    <w:rsid w:val="00697481"/>
    <w:rsid w:val="006A4F97"/>
    <w:rsid w:val="006B418C"/>
    <w:rsid w:val="006C4640"/>
    <w:rsid w:val="006F4FB6"/>
    <w:rsid w:val="006F501B"/>
    <w:rsid w:val="00702077"/>
    <w:rsid w:val="00702B56"/>
    <w:rsid w:val="00725F0E"/>
    <w:rsid w:val="00734189"/>
    <w:rsid w:val="00735BB1"/>
    <w:rsid w:val="00736DA6"/>
    <w:rsid w:val="00742BA9"/>
    <w:rsid w:val="00744482"/>
    <w:rsid w:val="007451E8"/>
    <w:rsid w:val="00755871"/>
    <w:rsid w:val="00761077"/>
    <w:rsid w:val="0078654A"/>
    <w:rsid w:val="0079230B"/>
    <w:rsid w:val="00797115"/>
    <w:rsid w:val="007A5E44"/>
    <w:rsid w:val="007D18CA"/>
    <w:rsid w:val="007E500C"/>
    <w:rsid w:val="007E7BB4"/>
    <w:rsid w:val="007F055A"/>
    <w:rsid w:val="007F418B"/>
    <w:rsid w:val="00812D94"/>
    <w:rsid w:val="00814801"/>
    <w:rsid w:val="0082407E"/>
    <w:rsid w:val="00826699"/>
    <w:rsid w:val="008819B5"/>
    <w:rsid w:val="00895843"/>
    <w:rsid w:val="008A34AD"/>
    <w:rsid w:val="008A4FE7"/>
    <w:rsid w:val="008B4B9C"/>
    <w:rsid w:val="008B534C"/>
    <w:rsid w:val="008E2A5A"/>
    <w:rsid w:val="008F0B0D"/>
    <w:rsid w:val="008F0D83"/>
    <w:rsid w:val="009061F1"/>
    <w:rsid w:val="00911C43"/>
    <w:rsid w:val="009139BF"/>
    <w:rsid w:val="00923E76"/>
    <w:rsid w:val="009448FE"/>
    <w:rsid w:val="00946B23"/>
    <w:rsid w:val="0096207D"/>
    <w:rsid w:val="00985CF1"/>
    <w:rsid w:val="009948D6"/>
    <w:rsid w:val="009B1D87"/>
    <w:rsid w:val="009C438C"/>
    <w:rsid w:val="009C6CAE"/>
    <w:rsid w:val="009D0DDA"/>
    <w:rsid w:val="00A02728"/>
    <w:rsid w:val="00A03516"/>
    <w:rsid w:val="00A138AA"/>
    <w:rsid w:val="00A14DA0"/>
    <w:rsid w:val="00A43B8E"/>
    <w:rsid w:val="00A4400B"/>
    <w:rsid w:val="00A44FA9"/>
    <w:rsid w:val="00A45D42"/>
    <w:rsid w:val="00A551C6"/>
    <w:rsid w:val="00A5520C"/>
    <w:rsid w:val="00A656E2"/>
    <w:rsid w:val="00A65C1D"/>
    <w:rsid w:val="00A671A7"/>
    <w:rsid w:val="00A77C7A"/>
    <w:rsid w:val="00A8432F"/>
    <w:rsid w:val="00A90107"/>
    <w:rsid w:val="00AA11D8"/>
    <w:rsid w:val="00AA1309"/>
    <w:rsid w:val="00AA1380"/>
    <w:rsid w:val="00AC67EF"/>
    <w:rsid w:val="00AD310F"/>
    <w:rsid w:val="00AE467F"/>
    <w:rsid w:val="00AE799D"/>
    <w:rsid w:val="00AF301C"/>
    <w:rsid w:val="00AF656C"/>
    <w:rsid w:val="00B00678"/>
    <w:rsid w:val="00B03469"/>
    <w:rsid w:val="00B04862"/>
    <w:rsid w:val="00B10EAB"/>
    <w:rsid w:val="00B11E4B"/>
    <w:rsid w:val="00B21F2E"/>
    <w:rsid w:val="00B266A5"/>
    <w:rsid w:val="00B33522"/>
    <w:rsid w:val="00B37E6F"/>
    <w:rsid w:val="00B44B68"/>
    <w:rsid w:val="00B536EE"/>
    <w:rsid w:val="00B60FDF"/>
    <w:rsid w:val="00B61256"/>
    <w:rsid w:val="00B73A1C"/>
    <w:rsid w:val="00B92874"/>
    <w:rsid w:val="00B945EA"/>
    <w:rsid w:val="00B949BC"/>
    <w:rsid w:val="00BA53CD"/>
    <w:rsid w:val="00BB234A"/>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A1BF5"/>
    <w:rsid w:val="00CB2DD4"/>
    <w:rsid w:val="00CB67B6"/>
    <w:rsid w:val="00CC3464"/>
    <w:rsid w:val="00CC557E"/>
    <w:rsid w:val="00CC63E6"/>
    <w:rsid w:val="00CC6DCB"/>
    <w:rsid w:val="00CD008D"/>
    <w:rsid w:val="00CD40C2"/>
    <w:rsid w:val="00CD461B"/>
    <w:rsid w:val="00D1657F"/>
    <w:rsid w:val="00D22917"/>
    <w:rsid w:val="00D80D6E"/>
    <w:rsid w:val="00D833FD"/>
    <w:rsid w:val="00D85CA2"/>
    <w:rsid w:val="00D95816"/>
    <w:rsid w:val="00DA09FA"/>
    <w:rsid w:val="00DA32BE"/>
    <w:rsid w:val="00DA64CF"/>
    <w:rsid w:val="00DD00CB"/>
    <w:rsid w:val="00DE6434"/>
    <w:rsid w:val="00E00580"/>
    <w:rsid w:val="00E26639"/>
    <w:rsid w:val="00E30C3C"/>
    <w:rsid w:val="00E33B23"/>
    <w:rsid w:val="00E42568"/>
    <w:rsid w:val="00E46851"/>
    <w:rsid w:val="00E51030"/>
    <w:rsid w:val="00E5398D"/>
    <w:rsid w:val="00E63E30"/>
    <w:rsid w:val="00E672A4"/>
    <w:rsid w:val="00EB1AD3"/>
    <w:rsid w:val="00EB4BAF"/>
    <w:rsid w:val="00EB6DD0"/>
    <w:rsid w:val="00EC294D"/>
    <w:rsid w:val="00ED52B6"/>
    <w:rsid w:val="00EE228A"/>
    <w:rsid w:val="00EF2659"/>
    <w:rsid w:val="00EF41E3"/>
    <w:rsid w:val="00F007E2"/>
    <w:rsid w:val="00F118EC"/>
    <w:rsid w:val="00F34E01"/>
    <w:rsid w:val="00F37A71"/>
    <w:rsid w:val="00F43CED"/>
    <w:rsid w:val="00F51904"/>
    <w:rsid w:val="00F537E9"/>
    <w:rsid w:val="00F720CF"/>
    <w:rsid w:val="00F85764"/>
    <w:rsid w:val="00FB2CA9"/>
    <w:rsid w:val="00FB3B29"/>
    <w:rsid w:val="00FC7773"/>
    <w:rsid w:val="00FD0ECE"/>
    <w:rsid w:val="00FE2B7D"/>
    <w:rsid w:val="00FE2C83"/>
    <w:rsid w:val="00FF2DCB"/>
    <w:rsid w:val="00FF7A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75990007">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2.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3.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4</Pages>
  <Words>768</Words>
  <Characters>4382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Jahangir Ali-Khan (2029152)</cp:lastModifiedBy>
  <cp:revision>53</cp:revision>
  <cp:lastPrinted>2020-09-28T20:53:00Z</cp:lastPrinted>
  <dcterms:created xsi:type="dcterms:W3CDTF">2022-07-04T12:26:00Z</dcterms:created>
  <dcterms:modified xsi:type="dcterms:W3CDTF">2022-07-08T13:48:00Z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