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D1E1E2" w14:textId="77777777" w:rsidR="002F77D4" w:rsidRDefault="00346929" w:rsidP="002F77D4">
      <w:pPr>
        <w:jc w:val="both"/>
        <w:rPr>
          <w:rFonts w:hint="eastAsia"/>
          <w:b/>
          <w:bCs/>
        </w:rPr>
      </w:pPr>
      <w:r w:rsidRPr="00346929">
        <w:rPr>
          <w:b/>
          <w:bCs/>
        </w:rPr>
        <w:t xml:space="preserve">Tangible Ghosts: </w:t>
      </w:r>
    </w:p>
    <w:p w14:paraId="4EE7390C" w14:textId="7198D936" w:rsidR="00346929" w:rsidRPr="00346929" w:rsidRDefault="00346929" w:rsidP="002F77D4">
      <w:pPr>
        <w:jc w:val="both"/>
        <w:rPr>
          <w:rFonts w:hint="eastAsia"/>
        </w:rPr>
      </w:pPr>
      <w:r w:rsidRPr="00346929">
        <w:rPr>
          <w:b/>
          <w:bCs/>
        </w:rPr>
        <w:t>A Redemptive Experiment in Self-Archiving through Fire and Clay</w:t>
      </w:r>
    </w:p>
    <w:p w14:paraId="11DA639A" w14:textId="3240D47D" w:rsidR="006B219B" w:rsidRDefault="00CF5FC4" w:rsidP="002F77D4">
      <w:pPr>
        <w:jc w:val="both"/>
      </w:pPr>
      <w:r>
        <w:rPr>
          <w:rFonts w:hint="eastAsia"/>
        </w:rPr>
        <w:t>Shanshan Xiao, 2024</w:t>
      </w:r>
    </w:p>
    <w:p w14:paraId="1FCAE3F2" w14:textId="77777777" w:rsidR="00CF5FC4" w:rsidRDefault="00CF5FC4" w:rsidP="002F77D4">
      <w:pPr>
        <w:jc w:val="both"/>
        <w:rPr>
          <w:rFonts w:hint="eastAsia"/>
        </w:rPr>
      </w:pPr>
    </w:p>
    <w:p w14:paraId="593346CD" w14:textId="6742F1B3" w:rsidR="00346929" w:rsidRPr="00585B6A" w:rsidRDefault="00346929" w:rsidP="002F77D4">
      <w:pPr>
        <w:jc w:val="both"/>
        <w:rPr>
          <w:rFonts w:hint="eastAsia"/>
          <w:b/>
          <w:bCs/>
        </w:rPr>
      </w:pPr>
      <w:r w:rsidRPr="00585B6A">
        <w:rPr>
          <w:rFonts w:hint="eastAsia"/>
          <w:b/>
          <w:bCs/>
        </w:rPr>
        <w:t>Introduction</w:t>
      </w:r>
    </w:p>
    <w:p w14:paraId="79E0A96B" w14:textId="345ADBE0" w:rsidR="00452364" w:rsidRDefault="00452364" w:rsidP="002F77D4">
      <w:pPr>
        <w:jc w:val="both"/>
        <w:rPr>
          <w:rFonts w:hint="eastAsia"/>
        </w:rPr>
      </w:pPr>
      <w:r w:rsidRPr="00452364">
        <w:rPr>
          <w:rFonts w:hint="eastAsia"/>
        </w:rPr>
        <w:t xml:space="preserve">Since the 1990s, there has been a significant theoretical and practical shift in the humanities and social sciences known as the "archival turn." This shift underscores the central role of archives in historical production, extending its impact beyond traditional historical studies to notably influence contemporary art. Artists have creatively engaged with archival materials, using them to critically reinterpret the nature, significance, and function of historical archives and museum </w:t>
      </w:r>
      <w:r w:rsidRPr="00452364">
        <w:t>collections</w:t>
      </w:r>
      <w:r w:rsidRPr="00346929">
        <w:t xml:space="preserve"> </w:t>
      </w:r>
      <w:r w:rsidRPr="00346929">
        <w:rPr>
          <w:rFonts w:hint="eastAsia"/>
        </w:rPr>
        <w:t>(</w:t>
      </w:r>
      <w:r w:rsidRPr="00346929">
        <w:t>Dziekan, 2020)</w:t>
      </w:r>
      <w:r w:rsidRPr="00452364">
        <w:rPr>
          <w:rFonts w:hint="eastAsia"/>
        </w:rPr>
        <w:t>. This shift has prompted a reevaluation of historical records and memory preservation, introducing innovative ways of utilizing archives as creative tools. Artists have employed archives as cultural materials and conceptual tools to challenge authoritative narratives and shed light on suppressed, forgotten, or overlooked histories, marking a new exploration of the relationship between art and archives in the early 21st century.</w:t>
      </w:r>
    </w:p>
    <w:p w14:paraId="1BB6C70C" w14:textId="7A20E135" w:rsidR="00452364" w:rsidRDefault="00452364" w:rsidP="002F77D4">
      <w:pPr>
        <w:jc w:val="both"/>
        <w:rPr>
          <w:rFonts w:hint="eastAsia"/>
        </w:rPr>
      </w:pPr>
      <w:r w:rsidRPr="00452364">
        <w:rPr>
          <w:rFonts w:hint="eastAsia"/>
        </w:rPr>
        <w:t xml:space="preserve">In this </w:t>
      </w:r>
      <w:r>
        <w:rPr>
          <w:rFonts w:hint="eastAsia"/>
        </w:rPr>
        <w:t>article</w:t>
      </w:r>
      <w:r w:rsidRPr="00452364">
        <w:rPr>
          <w:rFonts w:hint="eastAsia"/>
        </w:rPr>
        <w:t>, the author explores their experience in ceramic creation, delving into the relationship between personal research interests and artistic expression. Furthermore, the paper reflects on the role of archival practices in contemporary art. Within the context of the "archival drive" and "archival turn" theories, this paper examines how the concept of archives is referenced and represented in contemporary art, analyzing the redefinition and transformation of archives during the creative process. According to Derrida</w:t>
      </w:r>
      <w:proofErr w:type="gramStart"/>
      <w:r w:rsidRPr="00452364">
        <w:rPr>
          <w:rFonts w:hint="eastAsia"/>
        </w:rPr>
        <w:t>’</w:t>
      </w:r>
      <w:proofErr w:type="gramEnd"/>
      <w:r w:rsidRPr="00452364">
        <w:rPr>
          <w:rFonts w:hint="eastAsia"/>
        </w:rPr>
        <w:t>s theory of archives, archives are not simply tools for historical storage; instead, they are driven by cultural and psychological impulses, stemming from a struggle against forgetting and death (Derrida, 1995). This theory has had a profound impact on archival practices in contemporary art, particularly in ceramics, where the tension between the materiality of the medium and the fragility of memory creates a unique cultural symbol.</w:t>
      </w:r>
    </w:p>
    <w:p w14:paraId="14220710" w14:textId="2DC17456" w:rsidR="00452364" w:rsidRDefault="00452364" w:rsidP="002F77D4">
      <w:pPr>
        <w:jc w:val="both"/>
        <w:rPr>
          <w:rFonts w:hint="eastAsia"/>
        </w:rPr>
      </w:pPr>
      <w:r w:rsidRPr="00452364">
        <w:rPr>
          <w:rFonts w:hint="eastAsia"/>
        </w:rPr>
        <w:t xml:space="preserve">In this context, the </w:t>
      </w:r>
      <w:r>
        <w:rPr>
          <w:rFonts w:hint="eastAsia"/>
        </w:rPr>
        <w:t>article</w:t>
      </w:r>
      <w:r w:rsidRPr="00452364">
        <w:rPr>
          <w:rFonts w:hint="eastAsia"/>
        </w:rPr>
        <w:t xml:space="preserve"> delves further into the connection between an author's experiences of crisis and their creative impulses. Crisis memories often originate from personal or collective trauma and are frequently expressed and processed through artistic creation. Clay, as a material that is both delicate and enduring, provides an ideal medium for conveying memory and archiving practices. In the creative process, the interplay of fire and clay represents not only a transformation of material form but also a solidification of memory and time. Through ceramic art, artists materialize personal experiences into tangible forms, reflecting the role of the "archival drive" in creation—a conscious effort </w:t>
      </w:r>
      <w:r w:rsidRPr="00452364">
        <w:rPr>
          <w:rFonts w:hint="eastAsia"/>
        </w:rPr>
        <w:lastRenderedPageBreak/>
        <w:t>to resist the erosion of time and forgetting through self-archiving.</w:t>
      </w:r>
    </w:p>
    <w:p w14:paraId="2E1BBBC3" w14:textId="537E4247" w:rsidR="00452364" w:rsidRDefault="00452364" w:rsidP="002F77D4">
      <w:pPr>
        <w:jc w:val="both"/>
        <w:rPr>
          <w:rFonts w:hint="eastAsia"/>
        </w:rPr>
      </w:pPr>
      <w:r w:rsidRPr="00452364">
        <w:rPr>
          <w:rFonts w:hint="eastAsia"/>
        </w:rPr>
        <w:t xml:space="preserve">This </w:t>
      </w:r>
      <w:r>
        <w:rPr>
          <w:rFonts w:hint="eastAsia"/>
        </w:rPr>
        <w:t>article</w:t>
      </w:r>
      <w:r w:rsidRPr="00452364">
        <w:rPr>
          <w:rFonts w:hint="eastAsia"/>
        </w:rPr>
        <w:t xml:space="preserve"> consists of four parts. First, it presents a review of the theoretical research on the "archival turn" in contemporary art, examining its application and expansion in the art world. Second, it delves into an analysis of the author's ceramic creations, including unexpected phenomena, and combines </w:t>
      </w:r>
      <w:r>
        <w:rPr>
          <w:rFonts w:hint="eastAsia"/>
        </w:rPr>
        <w:t xml:space="preserve">the </w:t>
      </w:r>
      <w:r w:rsidRPr="00452364">
        <w:rPr>
          <w:rFonts w:hint="eastAsia"/>
        </w:rPr>
        <w:t xml:space="preserve">psychological analysis of crisis memory with </w:t>
      </w:r>
      <w:r w:rsidR="002F77D4">
        <w:rPr>
          <w:rFonts w:hint="eastAsia"/>
        </w:rPr>
        <w:t xml:space="preserve">the </w:t>
      </w:r>
      <w:r w:rsidRPr="00452364">
        <w:rPr>
          <w:rFonts w:hint="eastAsia"/>
        </w:rPr>
        <w:t>creative impulse to reveal the interaction between creation and historical memory. Third, it explores ceramics as cultural symbols and their unique place in the archive, examining how archives, as a method, can drive artistic creation and expand memory. Finally, the paper concludes that archival-driven creation is not merely a composition of memories, but a reflection on existence and forgetting, pushing the boundaries of creative desire and imagination, and ultimately achieving self-redemption.</w:t>
      </w:r>
    </w:p>
    <w:p w14:paraId="514F485D" w14:textId="1DD75BFE" w:rsidR="00346929" w:rsidRDefault="00346929" w:rsidP="002F77D4">
      <w:pPr>
        <w:jc w:val="both"/>
        <w:rPr>
          <w:rFonts w:hint="eastAsia"/>
        </w:rPr>
      </w:pPr>
      <w:r w:rsidRPr="00346929">
        <w:t xml:space="preserve">Through this structure, </w:t>
      </w:r>
      <w:r w:rsidR="00452364" w:rsidRPr="00452364">
        <w:t>this</w:t>
      </w:r>
      <w:r w:rsidR="00452364" w:rsidRPr="00452364">
        <w:rPr>
          <w:rFonts w:hint="eastAsia"/>
        </w:rPr>
        <w:t xml:space="preserve"> </w:t>
      </w:r>
      <w:r w:rsidR="00452364">
        <w:rPr>
          <w:rFonts w:hint="eastAsia"/>
        </w:rPr>
        <w:t>article</w:t>
      </w:r>
      <w:r w:rsidR="00452364" w:rsidRPr="00452364">
        <w:rPr>
          <w:rFonts w:hint="eastAsia"/>
        </w:rPr>
        <w:t xml:space="preserve"> explores the flexibility and reflective nature of the archive concept in ceramic creation and provides a broader perspective on the complex intersection of art, memory, time, and history. The artistic experiment involving fire and clay not only redeems personal crisis memory but also redefines art as a cultural archive.</w:t>
      </w:r>
    </w:p>
    <w:p w14:paraId="59AC0092" w14:textId="77777777" w:rsidR="00452364" w:rsidRDefault="00452364" w:rsidP="002F77D4">
      <w:pPr>
        <w:jc w:val="both"/>
        <w:rPr>
          <w:rFonts w:hint="eastAsia"/>
        </w:rPr>
      </w:pPr>
    </w:p>
    <w:p w14:paraId="067EECDB" w14:textId="321AA228" w:rsidR="00452364" w:rsidRPr="00585B6A" w:rsidRDefault="00585B6A" w:rsidP="002F77D4">
      <w:pPr>
        <w:jc w:val="both"/>
        <w:rPr>
          <w:rFonts w:hint="eastAsia"/>
          <w:b/>
          <w:bCs/>
        </w:rPr>
      </w:pPr>
      <w:r w:rsidRPr="00585B6A">
        <w:rPr>
          <w:b/>
          <w:bCs/>
        </w:rPr>
        <w:t>A Literature Review: Crisis Memory and Archival Practices in Ceramic Art</w:t>
      </w:r>
    </w:p>
    <w:p w14:paraId="0667ED7D" w14:textId="34944775" w:rsidR="00585B6A" w:rsidRPr="00585B6A" w:rsidRDefault="00585B6A" w:rsidP="002F77D4">
      <w:pPr>
        <w:pStyle w:val="a9"/>
        <w:numPr>
          <w:ilvl w:val="0"/>
          <w:numId w:val="3"/>
        </w:numPr>
        <w:jc w:val="both"/>
        <w:rPr>
          <w:rFonts w:hint="eastAsia"/>
          <w:b/>
          <w:bCs/>
          <w:sz w:val="18"/>
          <w:szCs w:val="18"/>
        </w:rPr>
      </w:pPr>
      <w:r w:rsidRPr="00585B6A">
        <w:rPr>
          <w:b/>
          <w:bCs/>
          <w:sz w:val="18"/>
          <w:szCs w:val="18"/>
        </w:rPr>
        <w:t xml:space="preserve">The Theoretical Relationship Between Archive Drive and Death Drive </w:t>
      </w:r>
    </w:p>
    <w:p w14:paraId="3DACBF20" w14:textId="336BED8E" w:rsidR="00585B6A" w:rsidRDefault="00585B6A" w:rsidP="002F77D4">
      <w:pPr>
        <w:jc w:val="both"/>
        <w:rPr>
          <w:rFonts w:hint="eastAsia"/>
        </w:rPr>
      </w:pPr>
      <w:r w:rsidRPr="00585B6A">
        <w:t xml:space="preserve">The archive drive is a significant force in contemporary culture, reflecting humanity’s deep psychological need to preserve memories and resist forgetting (Featherstone, 2006). French philosopher Jacques Derrida introduced this concept in his 1995 work </w:t>
      </w:r>
      <w:r w:rsidRPr="00585B6A">
        <w:rPr>
          <w:i/>
          <w:iCs/>
        </w:rPr>
        <w:t>Archive Fever: A Freudian Impression</w:t>
      </w:r>
      <w:r w:rsidRPr="00585B6A">
        <w:t xml:space="preserve">. Derrida examined archival </w:t>
      </w:r>
      <w:proofErr w:type="spellStart"/>
      <w:r>
        <w:rPr>
          <w:rFonts w:hint="eastAsia"/>
        </w:rPr>
        <w:t>behaviour</w:t>
      </w:r>
      <w:proofErr w:type="spellEnd"/>
      <w:r w:rsidRPr="00585B6A">
        <w:t xml:space="preserve"> through a psychoanalytic lens, viewing archives as not only tools for historical preservation but also as mediums for expressing cultural and psychological forces. Derrida (1995) linked the archive drive to Sigmund Freud’s concept of the death drive. Freud (1920), in </w:t>
      </w:r>
      <w:r w:rsidRPr="00585B6A">
        <w:rPr>
          <w:i/>
          <w:iCs/>
        </w:rPr>
        <w:t>Beyond the Pleasure Principle</w:t>
      </w:r>
      <w:r w:rsidRPr="00585B6A">
        <w:t>, suggested that individuals possess an unconscious force driving them toward a return to an inorganic state, leading to self-destruction or termination.</w:t>
      </w:r>
    </w:p>
    <w:p w14:paraId="3BC480C4" w14:textId="07FB616F" w:rsidR="00585B6A" w:rsidRDefault="00585B6A" w:rsidP="002F77D4">
      <w:pPr>
        <w:jc w:val="both"/>
        <w:rPr>
          <w:rFonts w:hint="eastAsia"/>
        </w:rPr>
      </w:pPr>
      <w:r w:rsidRPr="00585B6A">
        <w:t xml:space="preserve">Derrida argued that the essence of the archive drive lies in humanity's attempt to combat forgetting and death through the act of recording history and memory. This closely mirrors Freud’s death drive. While the archive drive symbolizes memory preservation, it also carries the potential for forgetting and erasure. Derrida noted that selective recording implies the exclusion or omission of certain memories and facts, revealing the dual nature of archives. On one hand, archives extend memory, expressing a “life drive”; on the other hand, selective recording reflects a “death drive,” revealing humanity's anxiety and obsession with death and forgetting (Derrida, 1995). Thus, the archive drive </w:t>
      </w:r>
      <w:r w:rsidRPr="00585B6A">
        <w:lastRenderedPageBreak/>
        <w:t>is not only a tool for preserving historical memory but also a cultural symbol of forgetting and erasure, reflecting the psychological need to resist the passage of time and self-dissolution.</w:t>
      </w:r>
    </w:p>
    <w:p w14:paraId="51280CC5" w14:textId="087EC91F" w:rsidR="00585B6A" w:rsidRPr="00585B6A" w:rsidRDefault="00585B6A" w:rsidP="002F77D4">
      <w:pPr>
        <w:pStyle w:val="a9"/>
        <w:numPr>
          <w:ilvl w:val="0"/>
          <w:numId w:val="3"/>
        </w:numPr>
        <w:jc w:val="both"/>
        <w:rPr>
          <w:rFonts w:hint="eastAsia"/>
          <w:b/>
          <w:bCs/>
          <w:sz w:val="18"/>
          <w:szCs w:val="18"/>
        </w:rPr>
      </w:pPr>
      <w:r w:rsidRPr="00585B6A">
        <w:rPr>
          <w:b/>
          <w:bCs/>
          <w:sz w:val="18"/>
          <w:szCs w:val="18"/>
        </w:rPr>
        <w:t xml:space="preserve">The Impact of the Archival Turn on Contemporary Art </w:t>
      </w:r>
    </w:p>
    <w:p w14:paraId="6BABDF31" w14:textId="35B8F411" w:rsidR="00585B6A" w:rsidRDefault="00585B6A" w:rsidP="002F77D4">
      <w:pPr>
        <w:jc w:val="both"/>
        <w:rPr>
          <w:rFonts w:hint="eastAsia"/>
        </w:rPr>
      </w:pPr>
      <w:r w:rsidRPr="00585B6A">
        <w:t xml:space="preserve">The archival turn, a key cultural phenomenon in the late </w:t>
      </w:r>
      <w:r>
        <w:rPr>
          <w:rFonts w:hint="eastAsia"/>
        </w:rPr>
        <w:t>20th-century</w:t>
      </w:r>
      <w:r w:rsidRPr="00585B6A">
        <w:t xml:space="preserve"> humanities and social sciences, re-evaluated the role of archives in the production of historical knowledge. Steedman (2002) noted that Derrida’s </w:t>
      </w:r>
      <w:r w:rsidRPr="00585B6A">
        <w:rPr>
          <w:i/>
          <w:iCs/>
        </w:rPr>
        <w:t>Archive Fever</w:t>
      </w:r>
      <w:r w:rsidRPr="00585B6A">
        <w:t xml:space="preserve"> sparked widespread discussions on the nature and cultural significance of archives, particularly regarding issues of memory, identity, and historical construction. This archival turn deeply influenced contemporary art, pushing artists to place archives at the heart of their creations.</w:t>
      </w:r>
    </w:p>
    <w:p w14:paraId="3C643BFF" w14:textId="3317FE6C" w:rsidR="002F77D4" w:rsidRDefault="002F77D4" w:rsidP="002F77D4">
      <w:pPr>
        <w:jc w:val="both"/>
        <w:rPr>
          <w:rFonts w:hint="eastAsia"/>
        </w:rPr>
      </w:pPr>
      <w:r w:rsidRPr="002F77D4">
        <w:t>By reinterpreting archives, artists uncover the complexity and constructed nature of historical memory. Ketelaar (2017) noted that archives are no longer merely sources of historical records but also serve as processes of self-reflection. The archival turn encourages artists to focus on overlooked aspects of archives, reconstructing history by unearthing these “gaps.” Such omissions in archives symbolize not only a lack of historical memory but also the operations of power structures and their control over memory. Through their work, artists expose excluded histories, challenge official narratives, and highlight the diversity and uncertainty of history (</w:t>
      </w:r>
      <w:proofErr w:type="spellStart"/>
      <w:r w:rsidRPr="002F77D4">
        <w:t>Enwezor</w:t>
      </w:r>
      <w:proofErr w:type="spellEnd"/>
      <w:r w:rsidRPr="002F77D4">
        <w:t>, 2008; Foster, 2004).</w:t>
      </w:r>
    </w:p>
    <w:p w14:paraId="4AE74881" w14:textId="25D54D1D" w:rsidR="002F77D4" w:rsidRDefault="002F77D4" w:rsidP="002F77D4">
      <w:pPr>
        <w:jc w:val="both"/>
        <w:rPr>
          <w:rFonts w:hint="eastAsia"/>
        </w:rPr>
      </w:pPr>
      <w:r w:rsidRPr="002F77D4">
        <w:t>Additionally, the rise of fictional archives has blurred the lines between fact and fiction, revealing the selective and subjective nature of archival memory construction. By creating fictional historical memories, artists explore how archives function as tools for constructing memory and identity, reflecting the multifaceted significance of archives as cultural symbols (Foster, 2004).</w:t>
      </w:r>
    </w:p>
    <w:p w14:paraId="4DCB4A96" w14:textId="77777777" w:rsidR="002F77D4" w:rsidRPr="002F77D4" w:rsidRDefault="002F77D4" w:rsidP="002F77D4">
      <w:pPr>
        <w:pStyle w:val="a9"/>
        <w:numPr>
          <w:ilvl w:val="0"/>
          <w:numId w:val="3"/>
        </w:numPr>
        <w:jc w:val="both"/>
        <w:rPr>
          <w:rFonts w:hint="eastAsia"/>
          <w:sz w:val="18"/>
          <w:szCs w:val="18"/>
        </w:rPr>
      </w:pPr>
      <w:r w:rsidRPr="002F77D4">
        <w:rPr>
          <w:b/>
          <w:bCs/>
          <w:sz w:val="18"/>
          <w:szCs w:val="18"/>
        </w:rPr>
        <w:t>Archival Turn and Crisis Memory in Contemporary Art</w:t>
      </w:r>
      <w:r w:rsidRPr="002F77D4">
        <w:rPr>
          <w:sz w:val="18"/>
          <w:szCs w:val="18"/>
        </w:rPr>
        <w:t xml:space="preserve"> </w:t>
      </w:r>
    </w:p>
    <w:p w14:paraId="73C7CFDD" w14:textId="1DFEA9F8" w:rsidR="002F77D4" w:rsidRDefault="002F77D4" w:rsidP="002F77D4">
      <w:pPr>
        <w:jc w:val="both"/>
        <w:rPr>
          <w:rFonts w:hint="eastAsia"/>
        </w:rPr>
      </w:pPr>
      <w:r w:rsidRPr="002F77D4">
        <w:t>Crisis memory is often linked to collective trauma and major historical events such as war, genocide, political oppression, and natural disasters. Freud's trauma theory suggests that traumatic memories cannot be fully processed through normal cognition and, therefore, repeatedly resurface in the individual's psyche (Freud, 1917). Contemporary art externalizes these recurring traumatic experiences, with artists re-examining historical archives to highlight the complexity and persistence of traumatic memory.</w:t>
      </w:r>
    </w:p>
    <w:p w14:paraId="1C6F9233" w14:textId="47A27F1E" w:rsidR="002F77D4" w:rsidRDefault="002F77D4" w:rsidP="002F77D4">
      <w:pPr>
        <w:jc w:val="both"/>
        <w:rPr>
          <w:rFonts w:hint="eastAsia"/>
        </w:rPr>
      </w:pPr>
      <w:r w:rsidRPr="002F77D4">
        <w:t xml:space="preserve">Contemporary artists not only use archives to document crisis memory but also question the ways history is constructed. For example, Anselm Kiefer’s work reconstructs Nazi Germany’s history, revealing the fragility and complexity of collective memory (Foster, 2004). Similarly, Harun </w:t>
      </w:r>
      <w:proofErr w:type="spellStart"/>
      <w:r w:rsidRPr="002F77D4">
        <w:t>Farocki’s</w:t>
      </w:r>
      <w:proofErr w:type="spellEnd"/>
      <w:r w:rsidRPr="002F77D4">
        <w:t xml:space="preserve"> video work explores war archives, uncovering the power relations embedded within visual documentation (</w:t>
      </w:r>
      <w:proofErr w:type="spellStart"/>
      <w:r w:rsidRPr="002F77D4">
        <w:t>Farocki</w:t>
      </w:r>
      <w:proofErr w:type="spellEnd"/>
      <w:r w:rsidRPr="002F77D4">
        <w:t xml:space="preserve">, 2009). These artworks do more </w:t>
      </w:r>
      <w:r w:rsidRPr="002F77D4">
        <w:lastRenderedPageBreak/>
        <w:t>than reproduce historical events; they reflect on the process of archiving and examine the selective and manipulative nature of archives in constructing historical memory.</w:t>
      </w:r>
    </w:p>
    <w:p w14:paraId="683595D7" w14:textId="160C3E9D" w:rsidR="002F77D4" w:rsidRDefault="002F77D4" w:rsidP="002F77D4">
      <w:pPr>
        <w:jc w:val="both"/>
        <w:rPr>
          <w:rFonts w:hint="eastAsia"/>
        </w:rPr>
      </w:pPr>
      <w:r w:rsidRPr="002F77D4">
        <w:t>Ceramic art in the archival turn offers a unique form of expressing crisis memory. The breaking and repair of ceramics symbolize the fragmentation and reconstruction of historical memory. By repairing broken pottery, such as through the Japanese art of Kintsugi, artists convey the metaphor of rupture and rebirth in crisis memory, exposing the gaps and omissions in archives (Jones, 2007). These works not only embody the archival act of preserving material culture but also reflect the complexity and ambiguity of historical memory.</w:t>
      </w:r>
    </w:p>
    <w:p w14:paraId="76173A86" w14:textId="742D2964" w:rsidR="002F77D4" w:rsidRPr="002F77D4" w:rsidRDefault="002F77D4" w:rsidP="002F77D4">
      <w:pPr>
        <w:pStyle w:val="a9"/>
        <w:numPr>
          <w:ilvl w:val="0"/>
          <w:numId w:val="3"/>
        </w:numPr>
        <w:jc w:val="both"/>
        <w:rPr>
          <w:rFonts w:hint="eastAsia"/>
          <w:b/>
          <w:bCs/>
          <w:sz w:val="18"/>
          <w:szCs w:val="18"/>
        </w:rPr>
      </w:pPr>
      <w:r w:rsidRPr="002F77D4">
        <w:rPr>
          <w:b/>
          <w:bCs/>
          <w:sz w:val="18"/>
          <w:szCs w:val="18"/>
        </w:rPr>
        <w:t xml:space="preserve">The Historical Narratives of Clay in the Archival Turn </w:t>
      </w:r>
    </w:p>
    <w:p w14:paraId="217480E4" w14:textId="5F3720B8" w:rsidR="002F77D4" w:rsidRDefault="002F77D4" w:rsidP="002F77D4">
      <w:pPr>
        <w:jc w:val="both"/>
        <w:rPr>
          <w:rFonts w:hint="eastAsia"/>
        </w:rPr>
      </w:pPr>
      <w:r w:rsidRPr="002F77D4">
        <w:t xml:space="preserve">Clay, as a carrier of historical memory and cultural heritage, demonstrates the close connection between material culture and archival practices. The story of the ancient Greek maiden </w:t>
      </w:r>
      <w:proofErr w:type="spellStart"/>
      <w:r w:rsidRPr="002F77D4">
        <w:t>Dibutades</w:t>
      </w:r>
      <w:proofErr w:type="spellEnd"/>
      <w:r w:rsidRPr="002F77D4">
        <w:t>, recorded by Roman author Pliny, symbolizes the origin of ceramics and portraiture. This reflects humanity’s instinct to preserve memories through art and highlights clay’s cultural symbolism as a vessel for memory.</w:t>
      </w:r>
      <w:r>
        <w:rPr>
          <w:rFonts w:hint="eastAsia"/>
        </w:rPr>
        <w:t xml:space="preserve"> </w:t>
      </w:r>
      <w:r w:rsidRPr="002F77D4">
        <w:t>Like memory, clay’s fragility and durability mean it may fade over time, yet through artistic creation, it can be preserved and continued indefinitely.</w:t>
      </w:r>
    </w:p>
    <w:p w14:paraId="77FB0979" w14:textId="51E17111" w:rsidR="002F77D4" w:rsidRDefault="002F77D4" w:rsidP="002F77D4">
      <w:pPr>
        <w:jc w:val="both"/>
        <w:rPr>
          <w:rFonts w:hint="eastAsia"/>
        </w:rPr>
      </w:pPr>
      <w:r w:rsidRPr="002F77D4">
        <w:t xml:space="preserve">Clay </w:t>
      </w:r>
      <w:r>
        <w:rPr>
          <w:rFonts w:hint="eastAsia"/>
        </w:rPr>
        <w:t>artefacts</w:t>
      </w:r>
      <w:r w:rsidRPr="002F77D4">
        <w:t xml:space="preserve"> serve as cultural archives, bearing multiple layers of historical, religious, and social information. Archaeologists have reconstructed early societies’ daily life and cultural interactions through the study of ceramic decoration, form, and chemical composition. These ceramics are not only functional items but also cultural symbol systems, representing the social and religious ideologies of different eras (Jones, 2007).</w:t>
      </w:r>
      <w:r>
        <w:rPr>
          <w:rFonts w:hint="eastAsia"/>
        </w:rPr>
        <w:t xml:space="preserve"> </w:t>
      </w:r>
      <w:r w:rsidRPr="002F77D4">
        <w:t>Within the context of the archival turn, clay is not only a witness to archaeological remains but is also viewed as a dynamic cultural symbol, reflecting the complexities of historical memory reconstruction and power relations (González-Ruibal, 2014).</w:t>
      </w:r>
    </w:p>
    <w:p w14:paraId="01AA9D98" w14:textId="4977E69E" w:rsidR="002F77D4" w:rsidRDefault="002F77D4" w:rsidP="002F77D4">
      <w:pPr>
        <w:jc w:val="both"/>
        <w:rPr>
          <w:rFonts w:hint="eastAsia"/>
        </w:rPr>
      </w:pPr>
      <w:r w:rsidRPr="002F77D4">
        <w:t>The physical properties of clay, such as fragility and durability, are closely related to the issues of memory in the archival turn. The fragility of clay symbolizes the vulnerability of memory, while its ability to endure over time makes it a medium of memory that transcends time and space. The archival turn emphasizes the selective preservation of history while revealing forgotten histories. Through clay art, artists explore and reflect on the continuity and disruption of history, as well as the complex relationship between archives and memory.</w:t>
      </w:r>
    </w:p>
    <w:p w14:paraId="0480877F" w14:textId="77777777" w:rsidR="002F77D4" w:rsidRPr="002F77D4" w:rsidRDefault="002F77D4" w:rsidP="002F77D4">
      <w:pPr>
        <w:pStyle w:val="a9"/>
        <w:numPr>
          <w:ilvl w:val="0"/>
          <w:numId w:val="3"/>
        </w:numPr>
        <w:jc w:val="both"/>
        <w:rPr>
          <w:rFonts w:hint="eastAsia"/>
          <w:b/>
          <w:bCs/>
          <w:sz w:val="18"/>
          <w:szCs w:val="18"/>
        </w:rPr>
      </w:pPr>
      <w:r w:rsidRPr="002F77D4">
        <w:rPr>
          <w:b/>
          <w:bCs/>
          <w:sz w:val="18"/>
          <w:szCs w:val="18"/>
        </w:rPr>
        <w:t xml:space="preserve">Conclusion and Unexplored Areas </w:t>
      </w:r>
    </w:p>
    <w:p w14:paraId="253B012D" w14:textId="3E987308" w:rsidR="002F77D4" w:rsidRDefault="002F77D4" w:rsidP="002F77D4">
      <w:pPr>
        <w:jc w:val="both"/>
        <w:rPr>
          <w:rFonts w:hint="eastAsia"/>
        </w:rPr>
      </w:pPr>
      <w:r w:rsidRPr="002F77D4">
        <w:t xml:space="preserve">While this literature review has explored the significance and experimental role of clay as a cultural medium within the archival turn and crisis memory, revealing the complex </w:t>
      </w:r>
      <w:r w:rsidRPr="002F77D4">
        <w:lastRenderedPageBreak/>
        <w:t xml:space="preserve">interplay between artistic creation, personal memory, and identity construction, there remain areas that require further study. Theoretical frameworks for case studies are still lacking. Moreover, with the rapid development of digital technology, archival recording and preservation methods have drastically changed. How traditional physical archives, such as clay, integrate with digital archiving practices and whether this impacts their role as vessels of cultural and historical memory has yet to be systematically explored. </w:t>
      </w:r>
      <w:r>
        <w:rPr>
          <w:rFonts w:hint="eastAsia"/>
        </w:rPr>
        <w:t xml:space="preserve"> </w:t>
      </w:r>
      <w:r w:rsidRPr="002F77D4">
        <w:t>Research in this area will deepen our understanding of the evolution of material culture in the digital age and its impact on contemporary artistic creation and archival practices, expanding the potential for interdisciplinary technological practices between “archive fever” and art.</w:t>
      </w:r>
    </w:p>
    <w:p w14:paraId="04CA7662" w14:textId="33377229" w:rsidR="002F77D4" w:rsidRDefault="002F77D4" w:rsidP="002F77D4">
      <w:pPr>
        <w:jc w:val="both"/>
        <w:rPr>
          <w:rFonts w:hint="eastAsia"/>
        </w:rPr>
      </w:pPr>
      <w:r w:rsidRPr="002F77D4">
        <w:t>In conclusion, as a cultural medium that transcends time, clay creation within the framework of the archival turn has become an essential means of exploring history, memory, and identity. It reveals the complex interactions between cultural heritage and selective archival preservation. Clay not only highlights the power dynamics and exclusion mechanisms within the archiving process but also provides a theoretical and practical foundation for this paper to explore how archival ceramic art methods can reinterpret and reflect on historical memory.</w:t>
      </w:r>
    </w:p>
    <w:p w14:paraId="235580EA" w14:textId="77777777" w:rsidR="002F77D4" w:rsidRDefault="002F77D4" w:rsidP="002F77D4">
      <w:pPr>
        <w:jc w:val="both"/>
        <w:rPr>
          <w:rFonts w:hint="eastAsia"/>
        </w:rPr>
      </w:pPr>
    </w:p>
    <w:p w14:paraId="4FAC94C8" w14:textId="6BC96086" w:rsidR="00C411D9" w:rsidRDefault="00C411D9" w:rsidP="002F77D4">
      <w:pPr>
        <w:jc w:val="both"/>
        <w:rPr>
          <w:rFonts w:hint="eastAsia"/>
          <w:b/>
          <w:bCs/>
        </w:rPr>
      </w:pPr>
      <w:r w:rsidRPr="00C411D9">
        <w:rPr>
          <w:b/>
          <w:bCs/>
        </w:rPr>
        <w:t>A Journey of Redemption</w:t>
      </w:r>
      <w:r w:rsidRPr="00C411D9">
        <w:rPr>
          <w:rFonts w:hint="eastAsia"/>
          <w:b/>
          <w:bCs/>
        </w:rPr>
        <w:t xml:space="preserve">: </w:t>
      </w:r>
      <w:r w:rsidRPr="00C411D9">
        <w:rPr>
          <w:b/>
          <w:bCs/>
        </w:rPr>
        <w:t xml:space="preserve">A Self-Archiving Experiment of Fire and Clay in 2024 </w:t>
      </w:r>
    </w:p>
    <w:p w14:paraId="70AD9F3B" w14:textId="77777777" w:rsidR="00090641" w:rsidRPr="00090641" w:rsidRDefault="00090641" w:rsidP="00090641">
      <w:pPr>
        <w:pStyle w:val="a9"/>
        <w:numPr>
          <w:ilvl w:val="0"/>
          <w:numId w:val="4"/>
        </w:numPr>
        <w:jc w:val="both"/>
        <w:rPr>
          <w:rFonts w:hint="eastAsia"/>
          <w:sz w:val="18"/>
          <w:szCs w:val="18"/>
        </w:rPr>
      </w:pPr>
      <w:r w:rsidRPr="00090641">
        <w:rPr>
          <w:b/>
          <w:bCs/>
          <w:sz w:val="18"/>
          <w:szCs w:val="18"/>
        </w:rPr>
        <w:t>Exploring the Intersection of Creative Practice and Theoretical Reflection</w:t>
      </w:r>
    </w:p>
    <w:p w14:paraId="6FEC7274" w14:textId="34B50B63" w:rsidR="000B36A6" w:rsidRPr="000B36A6" w:rsidRDefault="000B36A6" w:rsidP="00090641">
      <w:pPr>
        <w:jc w:val="both"/>
        <w:rPr>
          <w:rFonts w:hint="eastAsia"/>
        </w:rPr>
      </w:pPr>
      <w:bookmarkStart w:id="0" w:name="OLE_LINK10"/>
      <w:r w:rsidRPr="000B36A6">
        <w:rPr>
          <w:rFonts w:hint="eastAsia"/>
        </w:rPr>
        <w:t xml:space="preserve">In February 2024, I embarked on a new artistic journey by delving into the realms of clay and ceramic creation, marking a pivotal phase of experimentation in both my theoretical research and artistic practice. With a wealth of experience in art creation spanning decades, as well as nearly a decade dedicated to managing art archives, I approached this new </w:t>
      </w:r>
      <w:proofErr w:type="spellStart"/>
      <w:r>
        <w:rPr>
          <w:rFonts w:hint="eastAsia"/>
        </w:rPr>
        <w:t>endeavour</w:t>
      </w:r>
      <w:proofErr w:type="spellEnd"/>
      <w:r w:rsidRPr="000B36A6">
        <w:rPr>
          <w:rFonts w:hint="eastAsia"/>
        </w:rPr>
        <w:t xml:space="preserve"> with a research-oriented mindset. This philosophical and theoretical focus naturally influences my creative approach when venturing into uncharted territories of new media and techniques. I'm often driven to produce work that serves as a response to specific theoretical inquiries, illustrating the profound and intricate relationship between theory and practice. As such, this influence subtly permeates every decision made in the creative process, ultimately shaping the final piece in profound ways.</w:t>
      </w:r>
    </w:p>
    <w:bookmarkEnd w:id="0"/>
    <w:p w14:paraId="4DDB24A4" w14:textId="17D624ED" w:rsidR="000B36A6" w:rsidRDefault="000B36A6" w:rsidP="00090641">
      <w:pPr>
        <w:jc w:val="both"/>
        <w:rPr>
          <w:rFonts w:hint="eastAsia"/>
        </w:rPr>
      </w:pPr>
      <w:r w:rsidRPr="000B36A6">
        <w:rPr>
          <w:rFonts w:hint="eastAsia"/>
        </w:rPr>
        <w:t xml:space="preserve">This phenomenon illustrates how contemporary artists, utilizing unique methodologies and philosophical perspectives, explore the intricate layers of inspiration and rhythm in their work. As emphasized by Kathy Carbone (2020) in her discussion of archival art, artists frequently integrate archives or memory into their creative process to unveil the cultural and historical dimensions embedded in their materials. My own practice not only continues this exploration but also accentuates the artist's role as an "intervener." By </w:t>
      </w:r>
      <w:r w:rsidRPr="000B36A6">
        <w:rPr>
          <w:rFonts w:hint="eastAsia"/>
        </w:rPr>
        <w:lastRenderedPageBreak/>
        <w:t>deeply engaging with archival management and artistic heritage, I have cultivated a dual perspective that bridges the roles of researcher and creator. This dual identity enables me to maintain a reflective stance in my work, critically examining artistic actions while rethinking and reconstructing my creative practice from a theoretical perspective, thereby advancing my exploration of contemporary art.</w:t>
      </w:r>
    </w:p>
    <w:p w14:paraId="79910704" w14:textId="5E2F3A9A" w:rsidR="000B36A6" w:rsidRDefault="000B36A6" w:rsidP="00090641">
      <w:pPr>
        <w:jc w:val="both"/>
        <w:rPr>
          <w:rFonts w:hint="eastAsia"/>
        </w:rPr>
      </w:pPr>
      <w:r w:rsidRPr="000B36A6">
        <w:rPr>
          <w:rFonts w:hint="eastAsia"/>
        </w:rPr>
        <w:t xml:space="preserve">I constantly find that the interaction between theory and practice fuels significant breakthroughs in my work. My primary aim is to create </w:t>
      </w:r>
      <w:r>
        <w:rPr>
          <w:rFonts w:hint="eastAsia"/>
        </w:rPr>
        <w:t>a</w:t>
      </w:r>
      <w:r w:rsidRPr="000B36A6">
        <w:rPr>
          <w:rFonts w:hint="eastAsia"/>
        </w:rPr>
        <w:t xml:space="preserve"> meeting point of inspiration and philosophical inquiry. Thanks to my extensive experience in art archive management and research, I have moved beyond the conventional role of an artist and approached the artistic legacies of others from the unique perspective of a researcher. This immersion has been incredibly enriching for my artistic practice, and it has also enabled me to refine my methodology in case studies. Consequently, I have deepened my comprehension of the dynamic interplay between art creation and theory through ongoing reflection and adjustment.</w:t>
      </w:r>
    </w:p>
    <w:p w14:paraId="7F09AA0F" w14:textId="0E5232B0" w:rsidR="00090641" w:rsidRDefault="00090641" w:rsidP="00090641">
      <w:pPr>
        <w:jc w:val="both"/>
        <w:rPr>
          <w:rFonts w:hint="eastAsia"/>
        </w:rPr>
      </w:pPr>
      <w:r w:rsidRPr="00090641">
        <w:t xml:space="preserve">In </w:t>
      </w:r>
      <w:r w:rsidRPr="00090641">
        <w:rPr>
          <w:i/>
          <w:iCs/>
        </w:rPr>
        <w:t>Ghosts of Archive: Deconstructive Intersectionality and Praxis</w:t>
      </w:r>
      <w:r w:rsidRPr="00090641">
        <w:t>, Harris employs the metaphor of "ghosts" to reveal the mechanisms of archival operation, suggesting that these "ghosts" represent hidden forces within history and memory.</w:t>
      </w:r>
      <w:r>
        <w:rPr>
          <w:rFonts w:hint="eastAsia"/>
        </w:rPr>
        <w:t xml:space="preserve"> </w:t>
      </w:r>
      <w:r w:rsidRPr="00090641">
        <w:t>These "ghosts" wander within archives, uncovering histories of suppression and forgetting (Harris, 2020).</w:t>
      </w:r>
      <w:r>
        <w:rPr>
          <w:rFonts w:hint="eastAsia"/>
        </w:rPr>
        <w:t xml:space="preserve"> </w:t>
      </w:r>
      <w:r w:rsidRPr="00090641">
        <w:t>Harris uses the concept of "spectrality" to deeply analyze the "instability" and "disorder" of archives, arguing that archives not only preserve memory but also carry the risk of erasure and selective forgetting.</w:t>
      </w:r>
      <w:r>
        <w:rPr>
          <w:rFonts w:hint="eastAsia"/>
        </w:rPr>
        <w:t xml:space="preserve"> </w:t>
      </w:r>
      <w:r w:rsidRPr="00090641">
        <w:t>While this idea extends Derrida’s theory of the "ghost" metaphor, Harris goes further to expose the power structures behind archives, emphasizing their role as symbols of authority and instruments of control.</w:t>
      </w:r>
    </w:p>
    <w:p w14:paraId="3E8F3420" w14:textId="5CBB368F" w:rsidR="008E2B91" w:rsidRDefault="008E2B91" w:rsidP="00090641">
      <w:pPr>
        <w:jc w:val="both"/>
        <w:rPr>
          <w:rFonts w:hint="eastAsia"/>
        </w:rPr>
      </w:pPr>
      <w:r w:rsidRPr="008E2B91">
        <w:rPr>
          <w:rFonts w:hint="eastAsia"/>
        </w:rPr>
        <w:t xml:space="preserve">In the realm of contemporary art, numerous artists are delving into the concept of "archival ghosts" through their explorations in archival art. By creatively manipulating and reassembling archival materials, these artists are challenging established narratives, bringing to light the gaps and contradictions within historical archives. In my artistic journey, I am embarking on a quest to revisit and validate the existence of "archival ghosts" and the "archival impulse" in art. My specific focus is on understanding the intrinsic connection between personal memory and the construction of archives in art, and </w:t>
      </w:r>
      <w:r w:rsidR="006E6E1C">
        <w:rPr>
          <w:rFonts w:hint="eastAsia"/>
        </w:rPr>
        <w:t>investigating</w:t>
      </w:r>
      <w:r w:rsidRPr="008E2B91">
        <w:rPr>
          <w:rFonts w:hint="eastAsia"/>
        </w:rPr>
        <w:t xml:space="preserve"> how utilizing archives as a creative method impacts the overall artistic production. Through this process, I aim to thoroughly map and elucidate the relationship between theory and creative practice, gaining a deeper understanding of the transformative role of archives in art and their potential impact on the final creative output.</w:t>
      </w:r>
    </w:p>
    <w:p w14:paraId="10D22767" w14:textId="17F3FB16" w:rsidR="00BB64C1" w:rsidRDefault="00653C4D" w:rsidP="00653C4D">
      <w:pPr>
        <w:pStyle w:val="a9"/>
        <w:numPr>
          <w:ilvl w:val="0"/>
          <w:numId w:val="4"/>
        </w:numPr>
        <w:jc w:val="both"/>
        <w:rPr>
          <w:rFonts w:hint="eastAsia"/>
          <w:b/>
          <w:bCs/>
          <w:sz w:val="18"/>
          <w:szCs w:val="18"/>
        </w:rPr>
      </w:pPr>
      <w:r w:rsidRPr="00653C4D">
        <w:rPr>
          <w:b/>
          <w:bCs/>
          <w:sz w:val="18"/>
          <w:szCs w:val="18"/>
        </w:rPr>
        <w:t>Archiving the Story of My Clay Creations</w:t>
      </w:r>
    </w:p>
    <w:p w14:paraId="59F1DA17" w14:textId="5FE78651" w:rsidR="008E2B91" w:rsidRPr="008E2B91" w:rsidRDefault="00653C4D" w:rsidP="00653C4D">
      <w:pPr>
        <w:pStyle w:val="a9"/>
        <w:numPr>
          <w:ilvl w:val="1"/>
          <w:numId w:val="4"/>
        </w:numPr>
        <w:jc w:val="both"/>
        <w:rPr>
          <w:rFonts w:hint="eastAsia"/>
          <w:b/>
          <w:bCs/>
          <w:sz w:val="18"/>
          <w:szCs w:val="18"/>
        </w:rPr>
      </w:pPr>
      <w:r w:rsidRPr="00653C4D">
        <w:rPr>
          <w:b/>
          <w:bCs/>
          <w:sz w:val="18"/>
          <w:szCs w:val="18"/>
        </w:rPr>
        <w:t>The Conflict Between Technique and Perfection: The Beginning of Archiving</w:t>
      </w:r>
    </w:p>
    <w:p w14:paraId="499D0270" w14:textId="54E81F1A" w:rsidR="008E2B91" w:rsidRDefault="008E2B91" w:rsidP="008E2B91">
      <w:pPr>
        <w:jc w:val="both"/>
        <w:rPr>
          <w:rFonts w:hint="eastAsia"/>
        </w:rPr>
      </w:pPr>
      <w:r>
        <w:rPr>
          <w:rFonts w:hint="eastAsia"/>
        </w:rPr>
        <w:lastRenderedPageBreak/>
        <w:t>The journey of my exploration into the art of clay began on January 20, 2024, when I secured a workstation at a pottery studio in Swansea. It was the start of a transformative experience. Over the course of several weeks, I received comprehensive training in pottery, gradually honing my skills in various techniques such as sculpting figures and animals and mastering the use of a pottery wheel to create exquisite ceramics.</w:t>
      </w:r>
    </w:p>
    <w:p w14:paraId="104CB1BC" w14:textId="5D440350" w:rsidR="008E2B91" w:rsidRDefault="008E2B91" w:rsidP="008E2B91">
      <w:pPr>
        <w:jc w:val="both"/>
        <w:rPr>
          <w:rFonts w:hint="eastAsia"/>
        </w:rPr>
      </w:pPr>
      <w:r>
        <w:rPr>
          <w:rFonts w:hint="eastAsia"/>
        </w:rPr>
        <w:t>As my proficiency grew, I found myself forging a profound, tactile bond with clay, recognizing its intrinsic role as the elemental medium of creation. This tactile connection allowed me to delve into the intricacies of three distinct types of clay:</w:t>
      </w:r>
    </w:p>
    <w:p w14:paraId="694B33F7" w14:textId="77777777" w:rsidR="008E2B91" w:rsidRDefault="008E2B91" w:rsidP="008E2B91">
      <w:pPr>
        <w:jc w:val="both"/>
        <w:rPr>
          <w:rFonts w:hint="eastAsia"/>
        </w:rPr>
      </w:pPr>
      <w:r>
        <w:rPr>
          <w:rFonts w:hint="eastAsia"/>
        </w:rPr>
        <w:t>Type 1 Clay: A smooth and fine clay, exhibiting a grey hue, often utilized for delicate wheelwork and the creation of refined ceramics.</w:t>
      </w:r>
    </w:p>
    <w:p w14:paraId="05156D31" w14:textId="58F1A656" w:rsidR="008E2B91" w:rsidRDefault="008E2B91" w:rsidP="008E2B91">
      <w:pPr>
        <w:jc w:val="both"/>
        <w:rPr>
          <w:rFonts w:hint="eastAsia"/>
        </w:rPr>
      </w:pPr>
      <w:r>
        <w:rPr>
          <w:rFonts w:hint="eastAsia"/>
        </w:rPr>
        <w:t xml:space="preserve">Type 2 Clay: This variety is characterized by its rough and gritty texture, with a warm </w:t>
      </w:r>
      <w:proofErr w:type="gramStart"/>
      <w:r>
        <w:rPr>
          <w:rFonts w:hint="eastAsia"/>
        </w:rPr>
        <w:t>yellow-brown</w:t>
      </w:r>
      <w:proofErr w:type="gramEnd"/>
      <w:r>
        <w:rPr>
          <w:rFonts w:hint="eastAsia"/>
        </w:rPr>
        <w:t xml:space="preserve"> </w:t>
      </w:r>
      <w:proofErr w:type="spellStart"/>
      <w:r w:rsidR="006E6E1C">
        <w:rPr>
          <w:rFonts w:hint="eastAsia"/>
        </w:rPr>
        <w:t>colour</w:t>
      </w:r>
      <w:proofErr w:type="spellEnd"/>
      <w:r>
        <w:rPr>
          <w:rFonts w:hint="eastAsia"/>
        </w:rPr>
        <w:t>, making it ideal for crafting richly textured and rustic ceramic forms.</w:t>
      </w:r>
    </w:p>
    <w:p w14:paraId="0B6FDEF0" w14:textId="2FB55C70" w:rsidR="008E2B91" w:rsidRDefault="008E2B91" w:rsidP="008E2B91">
      <w:pPr>
        <w:jc w:val="both"/>
        <w:rPr>
          <w:rFonts w:hint="eastAsia"/>
        </w:rPr>
      </w:pPr>
      <w:r>
        <w:rPr>
          <w:rFonts w:hint="eastAsia"/>
        </w:rPr>
        <w:t xml:space="preserve">Type 3 Clay: With a relatively fine texture and a striking reddish-brown </w:t>
      </w:r>
      <w:proofErr w:type="spellStart"/>
      <w:r w:rsidR="006E6E1C">
        <w:rPr>
          <w:rFonts w:hint="eastAsia"/>
        </w:rPr>
        <w:t>colour</w:t>
      </w:r>
      <w:proofErr w:type="spellEnd"/>
      <w:r>
        <w:rPr>
          <w:rFonts w:hint="eastAsia"/>
        </w:rPr>
        <w:t>, this type of clay is well-suited for sculpting large ceramic pieces.</w:t>
      </w:r>
    </w:p>
    <w:p w14:paraId="2F4BE842" w14:textId="27D6EDCC" w:rsidR="008E2B91" w:rsidRDefault="008E2B91" w:rsidP="00653C4D">
      <w:pPr>
        <w:jc w:val="both"/>
        <w:rPr>
          <w:rFonts w:hint="eastAsia"/>
        </w:rPr>
      </w:pPr>
      <w:r>
        <w:rPr>
          <w:rFonts w:hint="eastAsia"/>
        </w:rPr>
        <w:t xml:space="preserve">These records of the clay's characteristics were derived from my sensory encounters with the material. They serve to exemplify how artists, through intuitive connections, form an intimate understanding of their materials during the archiving process. This melding of sensory experience and archival thinking prompted a deeper reflection on my creative </w:t>
      </w:r>
      <w:proofErr w:type="spellStart"/>
      <w:r w:rsidR="006E6E1C">
        <w:rPr>
          <w:rFonts w:hint="eastAsia"/>
        </w:rPr>
        <w:t>endeavours</w:t>
      </w:r>
      <w:proofErr w:type="spellEnd"/>
      <w:r>
        <w:rPr>
          <w:rFonts w:hint="eastAsia"/>
        </w:rPr>
        <w:t>, propelling me further into an immersive exploration of the art of clay.</w:t>
      </w:r>
    </w:p>
    <w:p w14:paraId="43DCFC7F" w14:textId="3EF1EF41" w:rsidR="008E2B91" w:rsidRDefault="008E2B91" w:rsidP="00653C4D">
      <w:pPr>
        <w:jc w:val="both"/>
        <w:rPr>
          <w:rFonts w:hint="eastAsia"/>
        </w:rPr>
      </w:pPr>
      <w:r w:rsidRPr="008E2B91">
        <w:rPr>
          <w:rFonts w:hint="eastAsia"/>
        </w:rPr>
        <w:t xml:space="preserve">During the months of February and March 2024, I devoted myself to the art of wheel-throwing with Type 1 clay, meticulously honing my skills in crafting a flawless round bowl. This relentless pursuit of perfection was fueled by my quest for technical expertise. However, in the process, I </w:t>
      </w:r>
      <w:r w:rsidR="006E6E1C">
        <w:rPr>
          <w:rFonts w:hint="eastAsia"/>
        </w:rPr>
        <w:t>realized</w:t>
      </w:r>
      <w:r w:rsidRPr="008E2B91">
        <w:rPr>
          <w:rFonts w:hint="eastAsia"/>
        </w:rPr>
        <w:t xml:space="preserve"> that the creative journey mirrored the meticulous nature of traditional archival documentation, adhering to structured rules and steps rather than allowing for free expression. Finally, on February 10, 2024, I achieved my goal of creating a near-perfect round bowl, marking what I initially perceived as the culmination of my creative process. It struck me that much like memories in archives are often bound by technological constraints, my creative process was similarly shaped by an internal sense of order and logic.</w:t>
      </w:r>
    </w:p>
    <w:p w14:paraId="0364C98D" w14:textId="24F3E59C" w:rsidR="00FF79E0" w:rsidRPr="00FF79E0" w:rsidRDefault="00FF79E0" w:rsidP="00FF79E0">
      <w:pPr>
        <w:pStyle w:val="a9"/>
        <w:numPr>
          <w:ilvl w:val="1"/>
          <w:numId w:val="4"/>
        </w:numPr>
        <w:jc w:val="both"/>
        <w:rPr>
          <w:rFonts w:hint="eastAsia"/>
          <w:b/>
          <w:bCs/>
          <w:sz w:val="18"/>
          <w:szCs w:val="18"/>
        </w:rPr>
      </w:pPr>
      <w:r w:rsidRPr="00FF79E0">
        <w:rPr>
          <w:b/>
          <w:bCs/>
          <w:sz w:val="18"/>
          <w:szCs w:val="18"/>
        </w:rPr>
        <w:t>The First Accident: The Awakening of Fragmentation and Archival Impulse</w:t>
      </w:r>
    </w:p>
    <w:p w14:paraId="36C236EE" w14:textId="77777777" w:rsidR="00FF79E0" w:rsidRDefault="00FF79E0" w:rsidP="00FF79E0">
      <w:pPr>
        <w:jc w:val="both"/>
        <w:rPr>
          <w:rFonts w:hint="eastAsia"/>
        </w:rPr>
      </w:pPr>
      <w:r w:rsidRPr="00FF79E0">
        <w:t>On March 18, 2024, an unexpected event completely changed the course of my ceramic journey.</w:t>
      </w:r>
      <w:r>
        <w:rPr>
          <w:rFonts w:hint="eastAsia"/>
        </w:rPr>
        <w:t xml:space="preserve"> </w:t>
      </w:r>
      <w:r w:rsidRPr="00FF79E0">
        <w:t>During transportation, I accidentally dropped the nearly perfect bowl, shattering it on the ground.</w:t>
      </w:r>
      <w:r>
        <w:rPr>
          <w:rFonts w:hint="eastAsia"/>
        </w:rPr>
        <w:t xml:space="preserve"> </w:t>
      </w:r>
      <w:r w:rsidRPr="00FF79E0">
        <w:t>The pain of losing "wholeness" is a common psychological reaction, but in my dual role as an artist and researcher, I quickly realized that this was not just a physical loss—it triggered deeper reflection and creative impulse.</w:t>
      </w:r>
      <w:r>
        <w:rPr>
          <w:rFonts w:hint="eastAsia"/>
        </w:rPr>
        <w:t xml:space="preserve"> </w:t>
      </w:r>
    </w:p>
    <w:p w14:paraId="049D6337" w14:textId="62C8735A" w:rsidR="00FF79E0" w:rsidRDefault="00FF79E0" w:rsidP="00FF79E0">
      <w:pPr>
        <w:jc w:val="both"/>
        <w:rPr>
          <w:rFonts w:hint="eastAsia"/>
        </w:rPr>
      </w:pPr>
      <w:r w:rsidRPr="00FF79E0">
        <w:lastRenderedPageBreak/>
        <w:t>This incident led me to deeply contemplate "repair" and "restoration."</w:t>
      </w:r>
      <w:r>
        <w:rPr>
          <w:rFonts w:hint="eastAsia"/>
        </w:rPr>
        <w:t xml:space="preserve"> </w:t>
      </w:r>
      <w:r w:rsidRPr="00FF79E0">
        <w:t>The presence of fragments created a site of deconstruction, breaking the original "perfect" state and offering a new starting point for reinterpretation.</w:t>
      </w:r>
      <w:r>
        <w:rPr>
          <w:rFonts w:hint="eastAsia"/>
        </w:rPr>
        <w:t xml:space="preserve"> </w:t>
      </w:r>
      <w:r w:rsidRPr="00FF79E0">
        <w:t xml:space="preserve">As Harris (2020) explains in </w:t>
      </w:r>
      <w:r w:rsidRPr="00FF79E0">
        <w:rPr>
          <w:i/>
          <w:iCs/>
        </w:rPr>
        <w:t>Ghosts of Archive</w:t>
      </w:r>
      <w:r w:rsidRPr="00FF79E0">
        <w:t>, the "ghosts" in archives represent unrecorded historical traces, and fragments embody these "ghosts," invisibly influencing how archives are constructed and interpreted.</w:t>
      </w:r>
      <w:r>
        <w:rPr>
          <w:rFonts w:hint="eastAsia"/>
        </w:rPr>
        <w:t xml:space="preserve"> </w:t>
      </w:r>
      <w:r w:rsidRPr="00FF79E0">
        <w:t>Confronted with these fragments, I felt a strong "archival impulse"—the desire to reconstruct and preserve them, retelling their history and meaning.</w:t>
      </w:r>
      <w:r w:rsidR="003F159D">
        <w:rPr>
          <w:rFonts w:hint="eastAsia"/>
        </w:rPr>
        <w:t xml:space="preserve"> </w:t>
      </w:r>
    </w:p>
    <w:p w14:paraId="35838528" w14:textId="5877641A" w:rsidR="003F159D" w:rsidRDefault="003F159D" w:rsidP="003F159D">
      <w:pPr>
        <w:jc w:val="both"/>
        <w:rPr>
          <w:rFonts w:hint="eastAsia"/>
        </w:rPr>
      </w:pPr>
      <w:r w:rsidRPr="003F159D">
        <w:t>Fragments not only symbolize incomplete stories but also prompt reflections on the relationship between wholeness, absence, and memory.</w:t>
      </w:r>
      <w:r>
        <w:rPr>
          <w:rFonts w:hint="eastAsia"/>
        </w:rPr>
        <w:t xml:space="preserve"> </w:t>
      </w:r>
      <w:r w:rsidRPr="003F159D">
        <w:t>In her study on archival art, Kathy Carbone (2020) observes that artists engage with missing elements in archives to explore the complexities of history and culture, thereby reconstructing forgotten or suppressed memories.</w:t>
      </w:r>
      <w:r>
        <w:rPr>
          <w:rFonts w:hint="eastAsia"/>
        </w:rPr>
        <w:t xml:space="preserve"> </w:t>
      </w:r>
      <w:r w:rsidRPr="003F159D">
        <w:t>This theory resonates deeply with my own creative experience.</w:t>
      </w:r>
      <w:r>
        <w:rPr>
          <w:rFonts w:hint="eastAsia"/>
        </w:rPr>
        <w:t xml:space="preserve"> </w:t>
      </w:r>
      <w:r w:rsidRPr="003F159D">
        <w:t>The presence of these fragments made me realize that each incomplete object conceals untold stories, and my role is to reconstruct these historical gaps through restoration or reinterpretation.</w:t>
      </w:r>
    </w:p>
    <w:p w14:paraId="559B08E2" w14:textId="0B441943" w:rsidR="003F159D" w:rsidRPr="0025700A" w:rsidRDefault="0025700A" w:rsidP="0025700A">
      <w:pPr>
        <w:pStyle w:val="a9"/>
        <w:numPr>
          <w:ilvl w:val="1"/>
          <w:numId w:val="4"/>
        </w:numPr>
        <w:jc w:val="both"/>
        <w:rPr>
          <w:rFonts w:hint="eastAsia"/>
          <w:b/>
          <w:bCs/>
          <w:sz w:val="18"/>
          <w:szCs w:val="18"/>
        </w:rPr>
      </w:pPr>
      <w:r w:rsidRPr="0025700A">
        <w:rPr>
          <w:b/>
          <w:bCs/>
          <w:sz w:val="18"/>
          <w:szCs w:val="18"/>
        </w:rPr>
        <w:t>The Reconstruction of Fragments and the Transformation of Clay as a Medium</w:t>
      </w:r>
    </w:p>
    <w:p w14:paraId="1C9E9844" w14:textId="65A66A6E" w:rsidR="0025700A" w:rsidRDefault="0025700A" w:rsidP="0025700A">
      <w:pPr>
        <w:jc w:val="both"/>
        <w:rPr>
          <w:rFonts w:hint="eastAsia"/>
        </w:rPr>
      </w:pPr>
      <w:r w:rsidRPr="0025700A">
        <w:t>On March 22, 2024, I began sorting the fragments of these ceramic bowls, selecting the larger pieces that still retained their original shape for firing. This process was not only a material transformation of the fragments but also a reconstruction of the cultural identity of clay.</w:t>
      </w:r>
      <w:r>
        <w:rPr>
          <w:rFonts w:hint="eastAsia"/>
        </w:rPr>
        <w:t xml:space="preserve"> </w:t>
      </w:r>
      <w:r w:rsidRPr="0025700A">
        <w:t>Pottery, in essence, reverses the natural processes of weathering and lithification. Through firing, potters recombine naturally separated chemical elements to create rock-like products.</w:t>
      </w:r>
      <w:r>
        <w:rPr>
          <w:rFonts w:hint="eastAsia"/>
        </w:rPr>
        <w:t xml:space="preserve"> </w:t>
      </w:r>
      <w:r w:rsidRPr="0025700A">
        <w:t>For thousands of years, potters have used this technical shortcut to influence the balance of thermal transformation, giving ceramic products both fragility and durability.</w:t>
      </w:r>
      <w:r>
        <w:rPr>
          <w:rFonts w:hint="eastAsia"/>
        </w:rPr>
        <w:t xml:space="preserve"> </w:t>
      </w:r>
      <w:r w:rsidRPr="0025700A">
        <w:t>Firing not only transforms these fragments into durable ceramics but also gives them the role of "material archives," recording historical and cultural traces.</w:t>
      </w:r>
    </w:p>
    <w:p w14:paraId="55A5C7C3" w14:textId="6B4EEBBE" w:rsidR="0025700A" w:rsidRDefault="0025700A" w:rsidP="0025700A">
      <w:pPr>
        <w:jc w:val="both"/>
        <w:rPr>
          <w:rFonts w:hint="eastAsia"/>
        </w:rPr>
      </w:pPr>
      <w:r w:rsidRPr="0025700A">
        <w:t xml:space="preserve">I archived these fragments and assigned them </w:t>
      </w:r>
      <w:r>
        <w:rPr>
          <w:rFonts w:hint="eastAsia"/>
        </w:rPr>
        <w:t>catalogue</w:t>
      </w:r>
      <w:r w:rsidRPr="0025700A">
        <w:t xml:space="preserve"> numbers. For instance, each fragment, numbered SA2024SA001-a-01 to SA2024SA001-a-06, was fired at high temperatures, preserving their once-perfect patterns and curves, which now serve as a link between past and future.</w:t>
      </w:r>
      <w:r>
        <w:rPr>
          <w:rFonts w:hint="eastAsia"/>
        </w:rPr>
        <w:t xml:space="preserve"> </w:t>
      </w:r>
      <w:r w:rsidRPr="0025700A">
        <w:t>At this point, my creative focus shifted towards "reconstruction." I decided to use different materials to avoid repeating past methods. I chose Clay No. 2, and the incompatibility between the wet clay and the fired fragments indicated that the reconstruction process would be filled with uncertainty and challenges.</w:t>
      </w:r>
    </w:p>
    <w:p w14:paraId="3698F44C" w14:textId="422C3165" w:rsidR="0025700A" w:rsidRPr="0025700A" w:rsidRDefault="0025700A" w:rsidP="0025700A">
      <w:pPr>
        <w:pStyle w:val="a9"/>
        <w:numPr>
          <w:ilvl w:val="1"/>
          <w:numId w:val="4"/>
        </w:numPr>
        <w:jc w:val="both"/>
        <w:rPr>
          <w:rFonts w:hint="eastAsia"/>
          <w:b/>
          <w:bCs/>
          <w:sz w:val="18"/>
          <w:szCs w:val="18"/>
        </w:rPr>
      </w:pPr>
      <w:r w:rsidRPr="0025700A">
        <w:rPr>
          <w:b/>
          <w:bCs/>
          <w:sz w:val="18"/>
          <w:szCs w:val="18"/>
        </w:rPr>
        <w:t>Restoration and Reconstruction: A Dialogue Within the Gaps</w:t>
      </w:r>
    </w:p>
    <w:p w14:paraId="5CB8B23C" w14:textId="77777777" w:rsidR="0025700A" w:rsidRDefault="0025700A" w:rsidP="0025700A">
      <w:pPr>
        <w:jc w:val="both"/>
        <w:rPr>
          <w:rFonts w:hint="eastAsia"/>
        </w:rPr>
      </w:pPr>
      <w:r w:rsidRPr="0025700A">
        <w:t>Between the new and the old, even under the same firing temperature, there are irreconcilable "gaps" due to differences in time, traces, experiences, and memories. In this process, every "repair" is a reshaping of the original, rather than a mere replication.</w:t>
      </w:r>
      <w:r>
        <w:rPr>
          <w:rFonts w:hint="eastAsia"/>
        </w:rPr>
        <w:t xml:space="preserve"> </w:t>
      </w:r>
      <w:r w:rsidRPr="0025700A">
        <w:t xml:space="preserve">As Harris (2020) notes, when artists confront fragmented objects, they are always in dialogue </w:t>
      </w:r>
      <w:r w:rsidRPr="0025700A">
        <w:lastRenderedPageBreak/>
        <w:t>with the "ghosts" of the archive. Through repairing and reconstructing these fragments, artists are not only addressing physical absences but also reconstructing their identity on a deeper, spiritual level.</w:t>
      </w:r>
      <w:r>
        <w:rPr>
          <w:rFonts w:hint="eastAsia"/>
        </w:rPr>
        <w:t xml:space="preserve"> </w:t>
      </w:r>
      <w:r w:rsidRPr="0025700A">
        <w:t xml:space="preserve">These "gaps" symbolize the fractures in time and memory, and they represent the core challenges in the creative process. Through repair, artists discover new vitality from past ruins and achieve self-expression and psychological </w:t>
      </w:r>
      <w:r>
        <w:rPr>
          <w:rFonts w:hint="eastAsia"/>
        </w:rPr>
        <w:t>fulfilment</w:t>
      </w:r>
      <w:r w:rsidRPr="0025700A">
        <w:t>.</w:t>
      </w:r>
      <w:r>
        <w:rPr>
          <w:rFonts w:hint="eastAsia"/>
        </w:rPr>
        <w:t xml:space="preserve"> </w:t>
      </w:r>
    </w:p>
    <w:p w14:paraId="64F6D3CA" w14:textId="77777777" w:rsidR="0025700A" w:rsidRDefault="0025700A" w:rsidP="0025700A">
      <w:pPr>
        <w:jc w:val="both"/>
        <w:rPr>
          <w:rFonts w:hint="eastAsia"/>
        </w:rPr>
      </w:pPr>
      <w:r w:rsidRPr="0025700A">
        <w:t>In the end, my reconstructed work was far from perfect, even somewhat unsightly—the surface of the bowl was uneven, with new scars intersecting old patterns.</w:t>
      </w:r>
      <w:r>
        <w:rPr>
          <w:rFonts w:hint="eastAsia"/>
        </w:rPr>
        <w:t xml:space="preserve"> </w:t>
      </w:r>
      <w:r w:rsidRPr="0025700A">
        <w:t>However, these imperfections imbued the work with greater vitality, telling the story of struggle and growth throughout the creative process.</w:t>
      </w:r>
      <w:r>
        <w:rPr>
          <w:rFonts w:hint="eastAsia"/>
        </w:rPr>
        <w:t xml:space="preserve"> </w:t>
      </w:r>
      <w:r w:rsidRPr="0025700A">
        <w:t>This imperfection became a core value in my creation and the reason I resonated deeply with the "archival turn" theory.</w:t>
      </w:r>
      <w:r>
        <w:rPr>
          <w:rFonts w:hint="eastAsia"/>
        </w:rPr>
        <w:t xml:space="preserve"> </w:t>
      </w:r>
      <w:r w:rsidRPr="0025700A">
        <w:t>Fragmentation is not only a technical rupture but also a dialogue with history, identity, and memory on a spiritual level.</w:t>
      </w:r>
      <w:r>
        <w:rPr>
          <w:rFonts w:hint="eastAsia"/>
        </w:rPr>
        <w:t xml:space="preserve"> </w:t>
      </w:r>
      <w:r w:rsidRPr="0025700A">
        <w:t>Through this creation, I established a new personal archive, numbered SA2024SA001, which serves not only as a record of the work but also as an archival process of my creative journey.</w:t>
      </w:r>
    </w:p>
    <w:p w14:paraId="1ACF68C8" w14:textId="21F3940E" w:rsidR="0025700A" w:rsidRPr="0025700A" w:rsidRDefault="0025700A" w:rsidP="0025700A">
      <w:pPr>
        <w:pStyle w:val="a9"/>
        <w:numPr>
          <w:ilvl w:val="1"/>
          <w:numId w:val="4"/>
        </w:numPr>
        <w:jc w:val="both"/>
        <w:rPr>
          <w:rFonts w:hint="eastAsia"/>
          <w:b/>
          <w:bCs/>
          <w:sz w:val="18"/>
          <w:szCs w:val="18"/>
        </w:rPr>
      </w:pPr>
      <w:r w:rsidRPr="0025700A">
        <w:rPr>
          <w:b/>
          <w:bCs/>
          <w:sz w:val="18"/>
          <w:szCs w:val="18"/>
        </w:rPr>
        <w:t>Multidimensional Exploration of Fragmentation and Archival Impulse</w:t>
      </w:r>
    </w:p>
    <w:p w14:paraId="1E73AE6F" w14:textId="77777777" w:rsidR="00EB3091" w:rsidRDefault="00EB3091" w:rsidP="0025700A">
      <w:pPr>
        <w:jc w:val="both"/>
        <w:rPr>
          <w:rFonts w:hint="eastAsia"/>
        </w:rPr>
      </w:pPr>
      <w:r w:rsidRPr="00EB3091">
        <w:t>This creative journey revealed how "fragmentation" and "incompleteness" trigger the "archival impulse," driving artists to repair and reconstruct on a spiritual level when confronted with physical damage.</w:t>
      </w:r>
      <w:r>
        <w:rPr>
          <w:rFonts w:hint="eastAsia"/>
        </w:rPr>
        <w:t xml:space="preserve"> </w:t>
      </w:r>
      <w:r w:rsidRPr="00EB3091">
        <w:t>Through sorting, firing, and reshaping the fragments, I not only transformed the clay medium but also reflected on the intrinsic function of archives.</w:t>
      </w:r>
      <w:r>
        <w:rPr>
          <w:rFonts w:hint="eastAsia"/>
        </w:rPr>
        <w:t xml:space="preserve"> </w:t>
      </w:r>
      <w:r w:rsidRPr="00EB3091">
        <w:t>Fragments, as tangible forms of historical relics, provide a new "space" for artists to engage in dialogue on both material and spiritual levels, fostering a multidimensional exploration of history, memory, and identity.</w:t>
      </w:r>
      <w:r>
        <w:rPr>
          <w:rFonts w:hint="eastAsia"/>
        </w:rPr>
        <w:t xml:space="preserve"> </w:t>
      </w:r>
    </w:p>
    <w:p w14:paraId="18244307" w14:textId="1EF92853" w:rsidR="0025700A" w:rsidRDefault="00EB3091" w:rsidP="0025700A">
      <w:pPr>
        <w:jc w:val="both"/>
        <w:rPr>
          <w:rFonts w:hint="eastAsia"/>
        </w:rPr>
      </w:pPr>
      <w:r w:rsidRPr="00EB3091">
        <w:t>Based on this creative experience, I propose the following research questions: How do fragmentation and incompleteness, through the "archival impulse," prompt artists to reconstruct history and identity? Is the process of repair and reconstruction inherently a creative reconfiguration?</w:t>
      </w:r>
      <w:r>
        <w:rPr>
          <w:rFonts w:hint="eastAsia"/>
        </w:rPr>
        <w:t xml:space="preserve"> </w:t>
      </w:r>
      <w:r w:rsidRPr="00EB3091">
        <w:t xml:space="preserve">By exploring these questions, I aim to gain a deeper understanding of the practical application of the "archival turn" theory in contemporary art and how it helps artists achieve self-expression and psychological </w:t>
      </w:r>
      <w:r>
        <w:rPr>
          <w:rFonts w:hint="eastAsia"/>
        </w:rPr>
        <w:t>fulfilment</w:t>
      </w:r>
      <w:r w:rsidRPr="00EB3091">
        <w:t xml:space="preserve"> through fragmented forms.</w:t>
      </w:r>
      <w:r>
        <w:rPr>
          <w:rFonts w:hint="eastAsia"/>
        </w:rPr>
        <w:t xml:space="preserve"> </w:t>
      </w:r>
      <w:r w:rsidRPr="00EB3091">
        <w:t>This experience also highlights the multifaceted role of archives as tools for documenting culture and history, offering new methodological references for future artistic creation.</w:t>
      </w:r>
      <w:r w:rsidR="0025700A">
        <w:rPr>
          <w:rFonts w:hint="eastAsia"/>
        </w:rPr>
        <w:t xml:space="preserve"> </w:t>
      </w:r>
    </w:p>
    <w:p w14:paraId="63366E65" w14:textId="77777777" w:rsidR="006B219B" w:rsidRDefault="006B219B" w:rsidP="0025700A">
      <w:pPr>
        <w:jc w:val="both"/>
        <w:rPr>
          <w:rFonts w:hint="eastAsia"/>
        </w:rPr>
      </w:pPr>
    </w:p>
    <w:p w14:paraId="47DBE112" w14:textId="023A2493" w:rsidR="006B219B" w:rsidRDefault="006B219B" w:rsidP="0025700A">
      <w:pPr>
        <w:jc w:val="both"/>
        <w:rPr>
          <w:rFonts w:hint="eastAsia"/>
          <w:b/>
          <w:bCs/>
        </w:rPr>
      </w:pPr>
      <w:r w:rsidRPr="006B219B">
        <w:rPr>
          <w:b/>
          <w:bCs/>
        </w:rPr>
        <w:t>June 23, 2024 – My Memory Archive: Archival Ritual Driven by Crisis Memories and the "Death Drive"</w:t>
      </w:r>
    </w:p>
    <w:p w14:paraId="281FCE50" w14:textId="7991FF34" w:rsidR="006B219B" w:rsidRPr="006B219B" w:rsidRDefault="006B219B" w:rsidP="006B219B">
      <w:pPr>
        <w:pStyle w:val="a9"/>
        <w:numPr>
          <w:ilvl w:val="0"/>
          <w:numId w:val="5"/>
        </w:numPr>
        <w:jc w:val="both"/>
        <w:rPr>
          <w:rFonts w:hint="eastAsia"/>
          <w:b/>
          <w:bCs/>
          <w:sz w:val="18"/>
          <w:szCs w:val="18"/>
        </w:rPr>
      </w:pPr>
      <w:r w:rsidRPr="006B219B">
        <w:rPr>
          <w:b/>
          <w:bCs/>
          <w:sz w:val="18"/>
          <w:szCs w:val="18"/>
        </w:rPr>
        <w:t>Memories of the Crisis Even</w:t>
      </w:r>
    </w:p>
    <w:p w14:paraId="2D317F85" w14:textId="5FD03748" w:rsidR="006539EE" w:rsidRDefault="006539EE" w:rsidP="006B219B">
      <w:pPr>
        <w:jc w:val="both"/>
        <w:rPr>
          <w:rFonts w:hint="eastAsia"/>
        </w:rPr>
      </w:pPr>
      <w:r w:rsidRPr="006539EE">
        <w:rPr>
          <w:rFonts w:hint="eastAsia"/>
        </w:rPr>
        <w:lastRenderedPageBreak/>
        <w:t xml:space="preserve">On June 23, 2024, I experienced a life-threatening incident that forced me to reconsider the relationship between memory and archives. This terrifying event occurred in downtown Swansea and put my life at risk. The crisis not only disrupted my daily routine but also profoundly influenced my understanding of memory, crisis, and self-preservation. Following the incident, I was overwhelmed by a flood of fragmented, intermittent memories that repeatedly resurfaced in my mind, proving difficult to shake off. Each recurrence served as a haunting reminder of the distressing experience, lingering for an unspecified </w:t>
      </w:r>
      <w:r w:rsidR="006E6E1C">
        <w:rPr>
          <w:rFonts w:hint="eastAsia"/>
        </w:rPr>
        <w:t>period</w:t>
      </w:r>
      <w:r w:rsidRPr="006539EE">
        <w:rPr>
          <w:rFonts w:hint="eastAsia"/>
        </w:rPr>
        <w:t>. This crisis led me to contemplate whether sporadic crisis memories initiate an archival ritual characterized by the "death drive" for artists.</w:t>
      </w:r>
    </w:p>
    <w:p w14:paraId="2F6EB22E" w14:textId="6F545EE3" w:rsidR="006539EE" w:rsidRDefault="006539EE" w:rsidP="006B219B">
      <w:pPr>
        <w:jc w:val="both"/>
        <w:rPr>
          <w:rFonts w:hint="eastAsia"/>
        </w:rPr>
      </w:pPr>
      <w:r w:rsidRPr="006539EE">
        <w:rPr>
          <w:rFonts w:hint="eastAsia"/>
        </w:rPr>
        <w:t>Freud's theory of the "death drive" laid the groundwork for understanding this phenomenon. According to Freud, when individuals confront a threat to their survival, they develop a subconscious compulsion to cope with the inevitability of death through regression, repetition, and control. Expanding on this, Derrida's concept of the "archive drive" suggests that people resist oblivion and death by meticulously recording and preserving memories, ensuring that their existence is immortalized in history and culture. In my experience, archiving is not just about categorizing and documenting memories of crises; it's also a form of resistance against being forgotten, remaining anonymous, and being erased from history.</w:t>
      </w:r>
    </w:p>
    <w:p w14:paraId="23FAB2CF" w14:textId="06855916" w:rsidR="006539EE" w:rsidRPr="006539EE" w:rsidRDefault="006539EE" w:rsidP="006539EE">
      <w:pPr>
        <w:pStyle w:val="a9"/>
        <w:numPr>
          <w:ilvl w:val="0"/>
          <w:numId w:val="5"/>
        </w:numPr>
        <w:jc w:val="both"/>
        <w:rPr>
          <w:rFonts w:hint="eastAsia"/>
          <w:b/>
          <w:bCs/>
          <w:sz w:val="18"/>
          <w:szCs w:val="18"/>
        </w:rPr>
      </w:pPr>
      <w:r w:rsidRPr="006539EE">
        <w:rPr>
          <w:b/>
          <w:bCs/>
          <w:sz w:val="18"/>
          <w:szCs w:val="18"/>
        </w:rPr>
        <w:t>From Archival Consciousness to the Construction of a Personal Monument</w:t>
      </w:r>
    </w:p>
    <w:p w14:paraId="72A3872A" w14:textId="52BA3AE4" w:rsidR="006539EE" w:rsidRDefault="006539EE" w:rsidP="006539EE">
      <w:pPr>
        <w:jc w:val="both"/>
        <w:rPr>
          <w:rFonts w:hint="eastAsia"/>
        </w:rPr>
      </w:pPr>
      <w:r w:rsidRPr="006539EE">
        <w:t xml:space="preserve">On June 27, 2024, I returned to the pottery studio with an urgent creative impulse. I sculpted a "personal monument" from clay, engraved the date "20240623" on it, and </w:t>
      </w:r>
      <w:r>
        <w:rPr>
          <w:rFonts w:hint="eastAsia"/>
        </w:rPr>
        <w:t>catalogued</w:t>
      </w:r>
      <w:r w:rsidRPr="006539EE">
        <w:t xml:space="preserve"> it as SA2024SA005.</w:t>
      </w:r>
      <w:r>
        <w:rPr>
          <w:rFonts w:hint="eastAsia"/>
        </w:rPr>
        <w:t xml:space="preserve"> </w:t>
      </w:r>
      <w:r w:rsidRPr="006539EE">
        <w:t>This date felt like a "symbolic death" of my ego, while I urgently sought a "rebirth" through art.</w:t>
      </w:r>
      <w:r>
        <w:rPr>
          <w:rFonts w:hint="eastAsia"/>
        </w:rPr>
        <w:t xml:space="preserve"> </w:t>
      </w:r>
    </w:p>
    <w:p w14:paraId="4F8C4878" w14:textId="77777777" w:rsidR="008E2B91" w:rsidRPr="000B36A6" w:rsidRDefault="008E2B91" w:rsidP="008E2B91">
      <w:pPr>
        <w:jc w:val="both"/>
        <w:rPr>
          <w:rFonts w:hint="eastAsia"/>
        </w:rPr>
      </w:pPr>
      <w:r w:rsidRPr="008E2B91">
        <w:t>As I engaged in the process of archiving this crisis memory, I realized that it was not merely an act of documentation, but rather a profound ritual of self-construction.</w:t>
      </w:r>
      <w:r>
        <w:rPr>
          <w:rFonts w:hint="eastAsia"/>
        </w:rPr>
        <w:t xml:space="preserve"> </w:t>
      </w:r>
      <w:r w:rsidRPr="008E2B91">
        <w:t>By organizing, categorizing, and preserving these memory fragments, I felt as though I was building a "personal monument"—a testament to my existence that I could revisit in the future.</w:t>
      </w:r>
      <w:r>
        <w:rPr>
          <w:rFonts w:hint="eastAsia"/>
        </w:rPr>
        <w:t xml:space="preserve"> </w:t>
      </w:r>
    </w:p>
    <w:p w14:paraId="676EBEF0" w14:textId="21350F16" w:rsidR="00CC7633" w:rsidRDefault="00CC7633" w:rsidP="006539EE">
      <w:pPr>
        <w:jc w:val="both"/>
        <w:rPr>
          <w:rFonts w:hint="eastAsia"/>
        </w:rPr>
      </w:pPr>
      <w:r w:rsidRPr="00CC7633">
        <w:t>This idea stems from my creative practice following the attack.</w:t>
      </w:r>
      <w:r>
        <w:rPr>
          <w:rFonts w:hint="eastAsia"/>
        </w:rPr>
        <w:t xml:space="preserve"> </w:t>
      </w:r>
      <w:r w:rsidRPr="00CC7633">
        <w:t>I used clay as a medium to materialize crisis memories, creating a series of tangible and visible memorials.</w:t>
      </w:r>
      <w:r>
        <w:rPr>
          <w:rFonts w:hint="eastAsia"/>
        </w:rPr>
        <w:t xml:space="preserve"> </w:t>
      </w:r>
      <w:r w:rsidRPr="00CC7633">
        <w:t>The process of shaping and firing the clay symbolizes my control and reconstruction of memory.</w:t>
      </w:r>
      <w:r>
        <w:rPr>
          <w:rFonts w:hint="eastAsia"/>
        </w:rPr>
        <w:t xml:space="preserve"> </w:t>
      </w:r>
      <w:r w:rsidRPr="00CC7633">
        <w:t>Just as broken pottery fragments can be repaired and redefined through artistic actions, fragmented crisis memories can be transformed into lasting relics through archiving.</w:t>
      </w:r>
      <w:r>
        <w:rPr>
          <w:rFonts w:hint="eastAsia"/>
        </w:rPr>
        <w:t xml:space="preserve"> </w:t>
      </w:r>
      <w:r w:rsidRPr="00CC7633">
        <w:t>These clay works not only capture moments of fracture but also symbolize the resilience and endurance of my memories in the face of disaster.</w:t>
      </w:r>
      <w:r>
        <w:rPr>
          <w:rFonts w:hint="eastAsia"/>
        </w:rPr>
        <w:t xml:space="preserve"> </w:t>
      </w:r>
    </w:p>
    <w:p w14:paraId="442A41BA" w14:textId="3D6D4702" w:rsidR="00CC7633" w:rsidRDefault="000B36A6" w:rsidP="006539EE">
      <w:pPr>
        <w:jc w:val="both"/>
        <w:rPr>
          <w:rFonts w:hint="eastAsia"/>
        </w:rPr>
      </w:pPr>
      <w:r w:rsidRPr="000B36A6">
        <w:t xml:space="preserve">Therefore, constructing a personal monument in this context becomes an extension of </w:t>
      </w:r>
      <w:r w:rsidRPr="000B36A6">
        <w:lastRenderedPageBreak/>
        <w:t>the archival process.</w:t>
      </w:r>
      <w:r>
        <w:rPr>
          <w:rFonts w:hint="eastAsia"/>
        </w:rPr>
        <w:t xml:space="preserve"> </w:t>
      </w:r>
      <w:r w:rsidRPr="000B36A6">
        <w:t>By reshaping the clay fragments, I not only restore and preserve historical traces physically but also rebuild my sense of self spiritually. Each clay piece carries my reflections on the past and hopes for the future as if writing and recording my inner vitality.</w:t>
      </w:r>
    </w:p>
    <w:p w14:paraId="7BA986D5" w14:textId="620C90C1" w:rsidR="00E74141" w:rsidRPr="00E74141" w:rsidRDefault="006E6E1C" w:rsidP="00E74141">
      <w:pPr>
        <w:pStyle w:val="a9"/>
        <w:numPr>
          <w:ilvl w:val="0"/>
          <w:numId w:val="5"/>
        </w:numPr>
        <w:jc w:val="both"/>
        <w:rPr>
          <w:rFonts w:hint="eastAsia"/>
          <w:sz w:val="18"/>
          <w:szCs w:val="18"/>
        </w:rPr>
      </w:pPr>
      <w:r w:rsidRPr="006E6E1C">
        <w:rPr>
          <w:b/>
          <w:bCs/>
          <w:sz w:val="18"/>
          <w:szCs w:val="18"/>
        </w:rPr>
        <w:t xml:space="preserve">Individual and </w:t>
      </w:r>
      <w:r>
        <w:rPr>
          <w:rFonts w:hint="eastAsia"/>
          <w:b/>
          <w:bCs/>
          <w:sz w:val="18"/>
          <w:szCs w:val="18"/>
        </w:rPr>
        <w:t xml:space="preserve">Collective: </w:t>
      </w:r>
      <w:r w:rsidR="00E74141" w:rsidRPr="00E74141">
        <w:rPr>
          <w:b/>
          <w:bCs/>
          <w:sz w:val="18"/>
          <w:szCs w:val="18"/>
        </w:rPr>
        <w:t>Ethical Considerations in Crisis Memory</w:t>
      </w:r>
      <w:r w:rsidR="00E74141" w:rsidRPr="00E74141">
        <w:rPr>
          <w:sz w:val="18"/>
          <w:szCs w:val="18"/>
        </w:rPr>
        <w:t xml:space="preserve"> </w:t>
      </w:r>
    </w:p>
    <w:p w14:paraId="20B158D4" w14:textId="6B32CD85" w:rsidR="006539EE" w:rsidRDefault="00E74141" w:rsidP="00E74141">
      <w:pPr>
        <w:jc w:val="both"/>
        <w:rPr>
          <w:rFonts w:hint="eastAsia"/>
        </w:rPr>
      </w:pPr>
      <w:r w:rsidRPr="00E74141">
        <w:t>In the realm of art addressing historical trauma, the use of archives challenges both historical narratives and existing power structures, while also raising profound ethical questions. When artists deal with collective traumatic events such as wars, genocides, or natural disasters, a critical issue is how to balance the artistic representation of these memories with respect for the victims. Achieving this balance is crucial, as it often determines the ethical integrity of the artwork and its reception by the public.</w:t>
      </w:r>
      <w:r>
        <w:rPr>
          <w:rFonts w:hint="eastAsia"/>
        </w:rPr>
        <w:t xml:space="preserve"> </w:t>
      </w:r>
      <w:r w:rsidRPr="00E74141">
        <w:t>Freud’s trauma theory suggests that unresolved traumatic memories often resurface repeatedly in the individual’s psyche (Freud, 1917). These unprocessed memories not only impact mental health but also become unresolved issues in collective memory. In contemporary art, artists use archival methods to document and address these traumas, but they also face the challenge of preventing further harm. Artistic expression must not only uncover historical truths but also avoid the excessive appropriation or exploitation of victims' memories.</w:t>
      </w:r>
    </w:p>
    <w:p w14:paraId="1377AE2B" w14:textId="5168AB4D" w:rsidR="00E74141" w:rsidRDefault="00E74141" w:rsidP="00E74141">
      <w:pPr>
        <w:jc w:val="both"/>
        <w:rPr>
          <w:rFonts w:hint="eastAsia"/>
        </w:rPr>
      </w:pPr>
      <w:r w:rsidRPr="00E74141">
        <w:t xml:space="preserve">In crisis-memory-based archival art, artists often restructure archives to foster reflection on historical trauma and promote collective healing. For instance, in the works of Anselm Kiefer and Harun </w:t>
      </w:r>
      <w:proofErr w:type="spellStart"/>
      <w:r w:rsidRPr="00E74141">
        <w:t>Farocki</w:t>
      </w:r>
      <w:proofErr w:type="spellEnd"/>
      <w:r w:rsidRPr="00E74141">
        <w:t>, although they revisit dark historical moments, their art is not a mere reproduction of trauma. Rather, through new artistic languages, they reconstruct the expression of these memories to encourage public reflection and contribute to societal healing from past traumas (Foster, 2004). This artistic approach underscores the ethical responsibility of artists when dealing with sensitive memories, emphasizing that it is not only a technical challenge but also a profound ethical and cultural consideration.</w:t>
      </w:r>
    </w:p>
    <w:p w14:paraId="4BB8B6EC" w14:textId="3D70A262" w:rsidR="00E74141" w:rsidRDefault="00E74141" w:rsidP="00E74141">
      <w:pPr>
        <w:jc w:val="both"/>
        <w:rPr>
          <w:rFonts w:hint="eastAsia"/>
        </w:rPr>
      </w:pPr>
      <w:r w:rsidRPr="00E74141">
        <w:t xml:space="preserve">Artists also explore how repairing and reconstructing these memories can achieve psychological healing for both individuals and communities. For example, in </w:t>
      </w:r>
      <w:r w:rsidR="006E6E1C">
        <w:rPr>
          <w:rFonts w:hint="eastAsia"/>
        </w:rPr>
        <w:t>my</w:t>
      </w:r>
      <w:r w:rsidRPr="00E74141">
        <w:t xml:space="preserve"> ceramic artworks, the restoration of broken pieces not only symbolizes the reconstruction of history and memory but also reflects the artist's process of psychological reconciliation through creation. This act of restoration goes beyond physical repair; it represents a psychological reconciliation that enables the artist to express traumatic memories and achieve personal redemption through the act of creation. As Benjamin (2024) notes in her analysis of the "</w:t>
      </w:r>
      <w:proofErr w:type="spellStart"/>
      <w:r w:rsidRPr="00E74141">
        <w:t>nonument</w:t>
      </w:r>
      <w:proofErr w:type="spellEnd"/>
      <w:r w:rsidRPr="00E74141">
        <w:t xml:space="preserve">," many forgotten or neglected historical memories are revived through artistic reconstruction. This creative process highlights the ethical concerns in art: how to preserve and reconstruct history while respecting both trauma </w:t>
      </w:r>
      <w:r w:rsidRPr="00E74141">
        <w:lastRenderedPageBreak/>
        <w:t>and memory (Benjamin, 2024).</w:t>
      </w:r>
    </w:p>
    <w:p w14:paraId="43A780CC" w14:textId="77777777" w:rsidR="00E74141" w:rsidRDefault="00E74141" w:rsidP="00E74141">
      <w:pPr>
        <w:jc w:val="both"/>
        <w:rPr>
          <w:rFonts w:hint="eastAsia"/>
        </w:rPr>
      </w:pPr>
    </w:p>
    <w:p w14:paraId="1D8B8EB3" w14:textId="25126FF5" w:rsidR="006E6E1C" w:rsidRPr="006E6E1C" w:rsidRDefault="006E6E1C" w:rsidP="006E6E1C">
      <w:pPr>
        <w:jc w:val="both"/>
        <w:rPr>
          <w:rFonts w:hint="eastAsia"/>
          <w:b/>
          <w:bCs/>
        </w:rPr>
      </w:pPr>
      <w:r w:rsidRPr="006E6E1C">
        <w:rPr>
          <w:rFonts w:hint="eastAsia"/>
          <w:b/>
          <w:bCs/>
        </w:rPr>
        <w:t>Conclusion</w:t>
      </w:r>
    </w:p>
    <w:p w14:paraId="0349ACB8" w14:textId="7508B1BD" w:rsidR="006E6E1C" w:rsidRDefault="006E6E1C" w:rsidP="006E6E1C">
      <w:pPr>
        <w:jc w:val="both"/>
        <w:rPr>
          <w:rFonts w:hint="eastAsia"/>
        </w:rPr>
      </w:pPr>
      <w:r>
        <w:rPr>
          <w:rFonts w:hint="eastAsia"/>
        </w:rPr>
        <w:t>This article explored the intricate interplay between archival practices and artistic creation, particularly in the context of crisis memory and the archival turn in contemporary art. By delving into the role of archives as both historical tools and cultural symbols, the paper highlighted how artists engage with memory, identity, and trauma through their work. The examination of the archival drive, as informed by Derrida and Freud, provided a theoretical foundation for understanding how contemporary artists reconstruct and reinterpret historical narratives while addressing power structures and ethical concerns.</w:t>
      </w:r>
    </w:p>
    <w:p w14:paraId="40D5AB3F" w14:textId="777E02CE" w:rsidR="006E6E1C" w:rsidRDefault="006E6E1C" w:rsidP="006E6E1C">
      <w:pPr>
        <w:jc w:val="both"/>
        <w:rPr>
          <w:rFonts w:hint="eastAsia"/>
        </w:rPr>
      </w:pPr>
      <w:r>
        <w:rPr>
          <w:rFonts w:hint="eastAsia"/>
        </w:rPr>
        <w:t>The findings suggest that archival-driven artistic creation transcends the mere preservation of memories; it involves a deeper reflection on existence, loss, and the mechanisms of forgetting. Artists exemplify how archives can be reimagined not as static repositories of the past but as dynamic spaces for collective reflection, healing, and the critique of historical omissions. Through their work, they reveal the dual nature of archives—as both life-preserving and potentially destructive forces.</w:t>
      </w:r>
    </w:p>
    <w:p w14:paraId="0909E6DB" w14:textId="56173412" w:rsidR="006E6E1C" w:rsidRDefault="006E6E1C" w:rsidP="006E6E1C">
      <w:pPr>
        <w:jc w:val="both"/>
        <w:rPr>
          <w:rFonts w:hint="eastAsia"/>
        </w:rPr>
      </w:pPr>
      <w:r>
        <w:rPr>
          <w:rFonts w:hint="eastAsia"/>
        </w:rPr>
        <w:t>In addition, the study of ceramic art in the archival turn, particularly through the metaphor of fragmentation and restoration, shows how art can become a site for personal and collective redemption. The process of breaking, repairing, and reconstructing pottery serves as a metaphor for addressing the gaps and silences in historical memory, offering a physical manifestation of the archival impulse in action.</w:t>
      </w:r>
    </w:p>
    <w:p w14:paraId="3E284F19" w14:textId="77D8E4E3" w:rsidR="006E6E1C" w:rsidRDefault="006E6E1C" w:rsidP="006E6E1C">
      <w:pPr>
        <w:jc w:val="both"/>
        <w:rPr>
          <w:rFonts w:hint="eastAsia"/>
        </w:rPr>
      </w:pPr>
      <w:r>
        <w:rPr>
          <w:rFonts w:hint="eastAsia"/>
        </w:rPr>
        <w:t>Looking ahead, several research areas remain unexplored. One critical avenue for future inquiry involves the integration of traditional physical archives, such as clay-based art, with rapidly evolving digital archival practices. As technology continues to transform how memories and histories are recorded and preserved, it is important to examine how these shifts impact the role of physical materials in the archival process. The convergence of digital and material archives may present new opportunities to challenge and expand the concept of memory and identity preservation in contemporary art.</w:t>
      </w:r>
    </w:p>
    <w:p w14:paraId="6598873C" w14:textId="56D1D512" w:rsidR="006E6E1C" w:rsidRDefault="006E6E1C" w:rsidP="006E6E1C">
      <w:pPr>
        <w:jc w:val="both"/>
        <w:rPr>
          <w:rFonts w:hint="eastAsia"/>
        </w:rPr>
      </w:pPr>
      <w:r>
        <w:rPr>
          <w:rFonts w:hint="eastAsia"/>
        </w:rPr>
        <w:t>Furthermore, a deeper exploration of the ethical dimensions of artistic creation within the archival turn is necessary. Future research could investigate how artists navigate the fine line between representing historical trauma and avoiding the re-traumatization of victims. Understanding the psychological and cultural impacts of such representations on audiences will be key to expanding ethical frameworks for contemporary artistic practices.</w:t>
      </w:r>
    </w:p>
    <w:p w14:paraId="595ACB4F" w14:textId="2788FA2A" w:rsidR="006E6E1C" w:rsidRDefault="006E6E1C" w:rsidP="006E6E1C">
      <w:pPr>
        <w:jc w:val="both"/>
      </w:pPr>
      <w:r>
        <w:rPr>
          <w:rFonts w:hint="eastAsia"/>
        </w:rPr>
        <w:t xml:space="preserve">Ultimately, this paper contributes to the growing body of literature on the archival turn in art by demonstrating how archives, memory, and creative practice are intricately </w:t>
      </w:r>
      <w:r>
        <w:rPr>
          <w:rFonts w:hint="eastAsia"/>
        </w:rPr>
        <w:lastRenderedPageBreak/>
        <w:t>connected. It calls for continued reflection on the ethical, philosophical, and material aspects of archival art, and encourages artists and scholars to critically engage with the evolving role of archives in shaping collective memory and identity in the 21st century.</w:t>
      </w:r>
    </w:p>
    <w:p w14:paraId="60BA1E3C" w14:textId="77777777" w:rsidR="00CF5FC4" w:rsidRDefault="00CF5FC4" w:rsidP="006E6E1C">
      <w:pPr>
        <w:jc w:val="both"/>
      </w:pPr>
    </w:p>
    <w:p w14:paraId="6F13014C" w14:textId="77777777" w:rsidR="00CF5FC4" w:rsidRPr="00CF5FC4" w:rsidRDefault="00CF5FC4" w:rsidP="00CF5FC4">
      <w:pPr>
        <w:jc w:val="both"/>
      </w:pPr>
      <w:r w:rsidRPr="00CF5FC4">
        <w:rPr>
          <w:b/>
          <w:bCs/>
        </w:rPr>
        <w:t>References</w:t>
      </w:r>
    </w:p>
    <w:p w14:paraId="4725B559" w14:textId="77777777" w:rsidR="00CF5FC4" w:rsidRPr="00CF5FC4" w:rsidRDefault="00CF5FC4" w:rsidP="00CF5FC4">
      <w:pPr>
        <w:spacing w:line="240" w:lineRule="auto"/>
        <w:jc w:val="both"/>
        <w:rPr>
          <w:sz w:val="18"/>
          <w:szCs w:val="18"/>
        </w:rPr>
      </w:pPr>
      <w:r w:rsidRPr="00CF5FC4">
        <w:rPr>
          <w:sz w:val="18"/>
          <w:szCs w:val="18"/>
        </w:rPr>
        <w:t xml:space="preserve">Benjamin, E., 2024. </w:t>
      </w:r>
      <w:r w:rsidRPr="00CF5FC4">
        <w:rPr>
          <w:i/>
          <w:iCs/>
          <w:sz w:val="18"/>
          <w:szCs w:val="18"/>
        </w:rPr>
        <w:t xml:space="preserve">Monuments and </w:t>
      </w:r>
      <w:proofErr w:type="spellStart"/>
      <w:r w:rsidRPr="00CF5FC4">
        <w:rPr>
          <w:i/>
          <w:iCs/>
          <w:sz w:val="18"/>
          <w:szCs w:val="18"/>
        </w:rPr>
        <w:t>Nonuments</w:t>
      </w:r>
      <w:proofErr w:type="spellEnd"/>
      <w:r w:rsidRPr="00CF5FC4">
        <w:rPr>
          <w:i/>
          <w:iCs/>
          <w:sz w:val="18"/>
          <w:szCs w:val="18"/>
        </w:rPr>
        <w:t xml:space="preserve">: A Typology of the Forgotten </w:t>
      </w:r>
      <w:proofErr w:type="spellStart"/>
      <w:r w:rsidRPr="00CF5FC4">
        <w:rPr>
          <w:i/>
          <w:iCs/>
          <w:sz w:val="18"/>
          <w:szCs w:val="18"/>
        </w:rPr>
        <w:t>Memoryscape</w:t>
      </w:r>
      <w:proofErr w:type="spellEnd"/>
      <w:r w:rsidRPr="00CF5FC4">
        <w:rPr>
          <w:sz w:val="18"/>
          <w:szCs w:val="18"/>
        </w:rPr>
        <w:t>. Memory Studies.</w:t>
      </w:r>
    </w:p>
    <w:p w14:paraId="5AC7AFFE" w14:textId="4176C218" w:rsidR="00CF5FC4" w:rsidRPr="00CF5FC4" w:rsidRDefault="00CF5FC4" w:rsidP="00CF5FC4">
      <w:pPr>
        <w:spacing w:line="240" w:lineRule="auto"/>
        <w:jc w:val="both"/>
        <w:rPr>
          <w:sz w:val="18"/>
          <w:szCs w:val="18"/>
        </w:rPr>
      </w:pPr>
      <w:r w:rsidRPr="00CF5FC4">
        <w:rPr>
          <w:sz w:val="18"/>
          <w:szCs w:val="18"/>
        </w:rPr>
        <w:t>BRAUDE, S.E., 2006. Memory without a trace. </w:t>
      </w:r>
      <w:r w:rsidRPr="00CF5FC4">
        <w:rPr>
          <w:i/>
          <w:iCs/>
          <w:sz w:val="18"/>
          <w:szCs w:val="18"/>
        </w:rPr>
        <w:t>European Journal of Parapsychology, </w:t>
      </w:r>
      <w:r w:rsidRPr="00CF5FC4">
        <w:rPr>
          <w:b/>
          <w:bCs/>
          <w:sz w:val="18"/>
          <w:szCs w:val="18"/>
        </w:rPr>
        <w:t>21</w:t>
      </w:r>
      <w:r w:rsidRPr="00CF5FC4">
        <w:rPr>
          <w:sz w:val="18"/>
          <w:szCs w:val="18"/>
        </w:rPr>
        <w:t>(2), pp. 182.</w:t>
      </w:r>
    </w:p>
    <w:p w14:paraId="0CAAF12D" w14:textId="77777777" w:rsidR="00CF5FC4" w:rsidRPr="00CF5FC4" w:rsidRDefault="00CF5FC4" w:rsidP="00CF5FC4">
      <w:pPr>
        <w:spacing w:line="240" w:lineRule="auto"/>
        <w:jc w:val="both"/>
        <w:rPr>
          <w:sz w:val="18"/>
          <w:szCs w:val="18"/>
        </w:rPr>
      </w:pPr>
      <w:r w:rsidRPr="00CF5FC4">
        <w:rPr>
          <w:sz w:val="18"/>
          <w:szCs w:val="18"/>
        </w:rPr>
        <w:t xml:space="preserve">Carbone, K., 2020. </w:t>
      </w:r>
      <w:r w:rsidRPr="00CF5FC4">
        <w:rPr>
          <w:i/>
          <w:iCs/>
          <w:sz w:val="18"/>
          <w:szCs w:val="18"/>
        </w:rPr>
        <w:t>Archival Art: Memory, Culture, and Historical Expression in Contemporary Practice</w:t>
      </w:r>
      <w:r w:rsidRPr="00CF5FC4">
        <w:rPr>
          <w:sz w:val="18"/>
          <w:szCs w:val="18"/>
        </w:rPr>
        <w:t>. Archival Studies Review.</w:t>
      </w:r>
    </w:p>
    <w:p w14:paraId="14F2F6A9" w14:textId="77777777" w:rsidR="00CF5FC4" w:rsidRPr="00CF5FC4" w:rsidRDefault="00CF5FC4" w:rsidP="00CF5FC4">
      <w:pPr>
        <w:spacing w:line="240" w:lineRule="auto"/>
        <w:jc w:val="both"/>
        <w:rPr>
          <w:sz w:val="18"/>
          <w:szCs w:val="18"/>
        </w:rPr>
      </w:pPr>
      <w:r w:rsidRPr="00CF5FC4">
        <w:rPr>
          <w:sz w:val="18"/>
          <w:szCs w:val="18"/>
        </w:rPr>
        <w:t xml:space="preserve">Derrida, J., 1995. </w:t>
      </w:r>
      <w:r w:rsidRPr="00CF5FC4">
        <w:rPr>
          <w:i/>
          <w:iCs/>
          <w:sz w:val="18"/>
          <w:szCs w:val="18"/>
        </w:rPr>
        <w:t>Archive Fever: A Freudian Impression</w:t>
      </w:r>
      <w:r w:rsidRPr="00CF5FC4">
        <w:rPr>
          <w:sz w:val="18"/>
          <w:szCs w:val="18"/>
        </w:rPr>
        <w:t>. University of Chicago Press.</w:t>
      </w:r>
    </w:p>
    <w:p w14:paraId="47ED646C" w14:textId="77777777" w:rsidR="00CF5FC4" w:rsidRPr="00CF5FC4" w:rsidRDefault="00CF5FC4" w:rsidP="00CF5FC4">
      <w:pPr>
        <w:spacing w:line="240" w:lineRule="auto"/>
        <w:jc w:val="both"/>
        <w:rPr>
          <w:sz w:val="18"/>
          <w:szCs w:val="18"/>
        </w:rPr>
      </w:pPr>
      <w:r w:rsidRPr="00CF5FC4">
        <w:rPr>
          <w:sz w:val="18"/>
          <w:szCs w:val="18"/>
        </w:rPr>
        <w:t xml:space="preserve">Dziekan, V., 2020. </w:t>
      </w:r>
      <w:r w:rsidRPr="00CF5FC4">
        <w:rPr>
          <w:i/>
          <w:iCs/>
          <w:sz w:val="18"/>
          <w:szCs w:val="18"/>
        </w:rPr>
        <w:t>The Role of Archives in Contemporary Art: Reinterpreting Memory and History</w:t>
      </w:r>
      <w:r w:rsidRPr="00CF5FC4">
        <w:rPr>
          <w:sz w:val="18"/>
          <w:szCs w:val="18"/>
        </w:rPr>
        <w:t>. International Journal of Art and Memory.</w:t>
      </w:r>
    </w:p>
    <w:p w14:paraId="79325175" w14:textId="77777777" w:rsidR="00CF5FC4" w:rsidRPr="00CF5FC4" w:rsidRDefault="00CF5FC4" w:rsidP="00CF5FC4">
      <w:pPr>
        <w:spacing w:line="240" w:lineRule="auto"/>
        <w:jc w:val="both"/>
        <w:rPr>
          <w:sz w:val="18"/>
          <w:szCs w:val="18"/>
        </w:rPr>
      </w:pPr>
      <w:proofErr w:type="spellStart"/>
      <w:r w:rsidRPr="00CF5FC4">
        <w:rPr>
          <w:sz w:val="18"/>
          <w:szCs w:val="18"/>
        </w:rPr>
        <w:t>Enwezor</w:t>
      </w:r>
      <w:proofErr w:type="spellEnd"/>
      <w:r w:rsidRPr="00CF5FC4">
        <w:rPr>
          <w:sz w:val="18"/>
          <w:szCs w:val="18"/>
        </w:rPr>
        <w:t xml:space="preserve">, O., 2008. The Archive: Documenting History through Art. </w:t>
      </w:r>
      <w:r w:rsidRPr="00CF5FC4">
        <w:rPr>
          <w:i/>
          <w:iCs/>
          <w:sz w:val="18"/>
          <w:szCs w:val="18"/>
        </w:rPr>
        <w:t>Journal of Contemporary Arts</w:t>
      </w:r>
      <w:r w:rsidRPr="00CF5FC4">
        <w:rPr>
          <w:sz w:val="18"/>
          <w:szCs w:val="18"/>
        </w:rPr>
        <w:t>, (110), pp.3-22.</w:t>
      </w:r>
    </w:p>
    <w:p w14:paraId="1A6BE79F" w14:textId="77777777" w:rsidR="00CF5FC4" w:rsidRPr="00CF5FC4" w:rsidRDefault="00CF5FC4" w:rsidP="00CF5FC4">
      <w:pPr>
        <w:spacing w:line="240" w:lineRule="auto"/>
        <w:jc w:val="both"/>
        <w:rPr>
          <w:sz w:val="18"/>
          <w:szCs w:val="18"/>
        </w:rPr>
      </w:pPr>
      <w:r w:rsidRPr="00CF5FC4">
        <w:rPr>
          <w:sz w:val="18"/>
          <w:szCs w:val="18"/>
        </w:rPr>
        <w:t xml:space="preserve">Featherstone, M., 2006. Archive, Media and Memory. </w:t>
      </w:r>
      <w:r w:rsidRPr="00CF5FC4">
        <w:rPr>
          <w:i/>
          <w:iCs/>
          <w:sz w:val="18"/>
          <w:szCs w:val="18"/>
        </w:rPr>
        <w:t>Theory, Culture &amp; Society</w:t>
      </w:r>
      <w:r w:rsidRPr="00CF5FC4">
        <w:rPr>
          <w:sz w:val="18"/>
          <w:szCs w:val="18"/>
        </w:rPr>
        <w:t>, 23(2-3), pp.591-597.</w:t>
      </w:r>
    </w:p>
    <w:p w14:paraId="38A18AD1" w14:textId="77777777" w:rsidR="00CF5FC4" w:rsidRPr="00CF5FC4" w:rsidRDefault="00CF5FC4" w:rsidP="00CF5FC4">
      <w:pPr>
        <w:spacing w:line="240" w:lineRule="auto"/>
        <w:jc w:val="both"/>
        <w:rPr>
          <w:sz w:val="18"/>
          <w:szCs w:val="18"/>
        </w:rPr>
      </w:pPr>
      <w:r w:rsidRPr="00CF5FC4">
        <w:rPr>
          <w:sz w:val="18"/>
          <w:szCs w:val="18"/>
        </w:rPr>
        <w:t xml:space="preserve">Foster, H., 2004. An Archival Impulse. </w:t>
      </w:r>
      <w:r w:rsidRPr="00CF5FC4">
        <w:rPr>
          <w:i/>
          <w:iCs/>
          <w:sz w:val="18"/>
          <w:szCs w:val="18"/>
        </w:rPr>
        <w:t>October</w:t>
      </w:r>
      <w:r w:rsidRPr="00CF5FC4">
        <w:rPr>
          <w:sz w:val="18"/>
          <w:szCs w:val="18"/>
        </w:rPr>
        <w:t>, (110), pp.3-22.</w:t>
      </w:r>
    </w:p>
    <w:p w14:paraId="2857356A" w14:textId="77777777" w:rsidR="00CF5FC4" w:rsidRPr="00CF5FC4" w:rsidRDefault="00CF5FC4" w:rsidP="00CF5FC4">
      <w:pPr>
        <w:spacing w:line="240" w:lineRule="auto"/>
        <w:jc w:val="both"/>
        <w:rPr>
          <w:sz w:val="18"/>
          <w:szCs w:val="18"/>
        </w:rPr>
      </w:pPr>
      <w:r w:rsidRPr="00CF5FC4">
        <w:rPr>
          <w:sz w:val="18"/>
          <w:szCs w:val="18"/>
        </w:rPr>
        <w:t xml:space="preserve">Freud, S., 1917. Mourning and Melancholia. In: </w:t>
      </w:r>
      <w:r w:rsidRPr="00CF5FC4">
        <w:rPr>
          <w:i/>
          <w:iCs/>
          <w:sz w:val="18"/>
          <w:szCs w:val="18"/>
        </w:rPr>
        <w:t>The Standard Edition of the Complete Psychological Works of Sigmund Freud</w:t>
      </w:r>
      <w:r w:rsidRPr="00CF5FC4">
        <w:rPr>
          <w:sz w:val="18"/>
          <w:szCs w:val="18"/>
        </w:rPr>
        <w:t>, Vol. 14, pp.243-258. Hogarth Press.</w:t>
      </w:r>
    </w:p>
    <w:p w14:paraId="34A8F3E8" w14:textId="77777777" w:rsidR="00CF5FC4" w:rsidRPr="00CF5FC4" w:rsidRDefault="00CF5FC4" w:rsidP="00CF5FC4">
      <w:pPr>
        <w:spacing w:line="240" w:lineRule="auto"/>
        <w:jc w:val="both"/>
        <w:rPr>
          <w:sz w:val="18"/>
          <w:szCs w:val="18"/>
        </w:rPr>
      </w:pPr>
      <w:r w:rsidRPr="00CF5FC4">
        <w:rPr>
          <w:sz w:val="18"/>
          <w:szCs w:val="18"/>
        </w:rPr>
        <w:t xml:space="preserve">Freud, S., 1920. </w:t>
      </w:r>
      <w:r w:rsidRPr="00CF5FC4">
        <w:rPr>
          <w:i/>
          <w:iCs/>
          <w:sz w:val="18"/>
          <w:szCs w:val="18"/>
        </w:rPr>
        <w:t>Beyond the Pleasure Principle</w:t>
      </w:r>
      <w:r w:rsidRPr="00CF5FC4">
        <w:rPr>
          <w:sz w:val="18"/>
          <w:szCs w:val="18"/>
        </w:rPr>
        <w:t>. International Psycho-Analytical Library.</w:t>
      </w:r>
    </w:p>
    <w:p w14:paraId="50A1E14C" w14:textId="77777777" w:rsidR="00CF5FC4" w:rsidRPr="00CF5FC4" w:rsidRDefault="00CF5FC4" w:rsidP="00CF5FC4">
      <w:pPr>
        <w:spacing w:line="240" w:lineRule="auto"/>
        <w:jc w:val="both"/>
        <w:rPr>
          <w:sz w:val="18"/>
          <w:szCs w:val="18"/>
        </w:rPr>
      </w:pPr>
      <w:proofErr w:type="spellStart"/>
      <w:r w:rsidRPr="00CF5FC4">
        <w:rPr>
          <w:sz w:val="18"/>
          <w:szCs w:val="18"/>
        </w:rPr>
        <w:t>Farocki</w:t>
      </w:r>
      <w:proofErr w:type="spellEnd"/>
      <w:r w:rsidRPr="00CF5FC4">
        <w:rPr>
          <w:sz w:val="18"/>
          <w:szCs w:val="18"/>
        </w:rPr>
        <w:t xml:space="preserve">, H., 2009. Exploring War Archives: Power and Memory in Visual Documentation. </w:t>
      </w:r>
      <w:r w:rsidRPr="00CF5FC4">
        <w:rPr>
          <w:i/>
          <w:iCs/>
          <w:sz w:val="18"/>
          <w:szCs w:val="18"/>
        </w:rPr>
        <w:t>Visual Studies</w:t>
      </w:r>
      <w:r w:rsidRPr="00CF5FC4">
        <w:rPr>
          <w:sz w:val="18"/>
          <w:szCs w:val="18"/>
        </w:rPr>
        <w:t>.</w:t>
      </w:r>
    </w:p>
    <w:p w14:paraId="6D4D0E87" w14:textId="77777777" w:rsidR="00CF5FC4" w:rsidRPr="00CF5FC4" w:rsidRDefault="00CF5FC4" w:rsidP="00CF5FC4">
      <w:pPr>
        <w:spacing w:line="240" w:lineRule="auto"/>
        <w:jc w:val="both"/>
        <w:rPr>
          <w:sz w:val="18"/>
          <w:szCs w:val="18"/>
        </w:rPr>
      </w:pPr>
      <w:r w:rsidRPr="00CF5FC4">
        <w:rPr>
          <w:sz w:val="18"/>
          <w:szCs w:val="18"/>
        </w:rPr>
        <w:t xml:space="preserve">González-Ruibal, A., 2014. Ceramic Art and Cultural Memory: A Symbolic Interpretation of Clay in the Archival Turn. </w:t>
      </w:r>
      <w:r w:rsidRPr="00CF5FC4">
        <w:rPr>
          <w:i/>
          <w:iCs/>
          <w:sz w:val="18"/>
          <w:szCs w:val="18"/>
        </w:rPr>
        <w:t>Memory Studies</w:t>
      </w:r>
      <w:r w:rsidRPr="00CF5FC4">
        <w:rPr>
          <w:sz w:val="18"/>
          <w:szCs w:val="18"/>
        </w:rPr>
        <w:t>, 7(4), pp.457-474.</w:t>
      </w:r>
    </w:p>
    <w:p w14:paraId="40333CCA" w14:textId="77777777" w:rsidR="00CF5FC4" w:rsidRPr="00CF5FC4" w:rsidRDefault="00CF5FC4" w:rsidP="00CF5FC4">
      <w:pPr>
        <w:spacing w:line="240" w:lineRule="auto"/>
        <w:jc w:val="both"/>
        <w:rPr>
          <w:sz w:val="18"/>
          <w:szCs w:val="18"/>
        </w:rPr>
      </w:pPr>
      <w:r w:rsidRPr="00CF5FC4">
        <w:rPr>
          <w:sz w:val="18"/>
          <w:szCs w:val="18"/>
        </w:rPr>
        <w:t xml:space="preserve">Harris, V., 2020. </w:t>
      </w:r>
      <w:r w:rsidRPr="00CF5FC4">
        <w:rPr>
          <w:i/>
          <w:iCs/>
          <w:sz w:val="18"/>
          <w:szCs w:val="18"/>
        </w:rPr>
        <w:t>Ghosts of Archive: Deconstructive Intersectionality and Praxis</w:t>
      </w:r>
      <w:r w:rsidRPr="00CF5FC4">
        <w:rPr>
          <w:sz w:val="18"/>
          <w:szCs w:val="18"/>
        </w:rPr>
        <w:t>. Archival Science Journal.</w:t>
      </w:r>
    </w:p>
    <w:p w14:paraId="08AFF305" w14:textId="77777777" w:rsidR="00CF5FC4" w:rsidRPr="00CF5FC4" w:rsidRDefault="00CF5FC4" w:rsidP="00CF5FC4">
      <w:pPr>
        <w:spacing w:line="240" w:lineRule="auto"/>
        <w:jc w:val="both"/>
        <w:rPr>
          <w:sz w:val="18"/>
          <w:szCs w:val="18"/>
        </w:rPr>
      </w:pPr>
      <w:r w:rsidRPr="00CF5FC4">
        <w:rPr>
          <w:sz w:val="18"/>
          <w:szCs w:val="18"/>
        </w:rPr>
        <w:t xml:space="preserve">Jones, A., 2007. Kintsugi and Crisis Memory: The Metaphor of Repair in Art and History. </w:t>
      </w:r>
      <w:r w:rsidRPr="00CF5FC4">
        <w:rPr>
          <w:i/>
          <w:iCs/>
          <w:sz w:val="18"/>
          <w:szCs w:val="18"/>
        </w:rPr>
        <w:t>Journal of Art and Memory Studies</w:t>
      </w:r>
      <w:r w:rsidRPr="00CF5FC4">
        <w:rPr>
          <w:sz w:val="18"/>
          <w:szCs w:val="18"/>
        </w:rPr>
        <w:t>.</w:t>
      </w:r>
    </w:p>
    <w:p w14:paraId="610AADED" w14:textId="77777777" w:rsidR="00CF5FC4" w:rsidRPr="00CF5FC4" w:rsidRDefault="00CF5FC4" w:rsidP="00CF5FC4">
      <w:pPr>
        <w:spacing w:line="240" w:lineRule="auto"/>
        <w:jc w:val="both"/>
        <w:rPr>
          <w:sz w:val="18"/>
          <w:szCs w:val="18"/>
        </w:rPr>
      </w:pPr>
      <w:r w:rsidRPr="00CF5FC4">
        <w:rPr>
          <w:sz w:val="18"/>
          <w:szCs w:val="18"/>
        </w:rPr>
        <w:t xml:space="preserve">Ketelaar, E., 2017. Archival Self-reflection in Art: Exploring the Gaps in History. </w:t>
      </w:r>
      <w:r w:rsidRPr="00CF5FC4">
        <w:rPr>
          <w:i/>
          <w:iCs/>
          <w:sz w:val="18"/>
          <w:szCs w:val="18"/>
        </w:rPr>
        <w:t>Archival Science</w:t>
      </w:r>
      <w:r w:rsidRPr="00CF5FC4">
        <w:rPr>
          <w:sz w:val="18"/>
          <w:szCs w:val="18"/>
        </w:rPr>
        <w:t>, 17(1), pp.83-99.</w:t>
      </w:r>
    </w:p>
    <w:p w14:paraId="402FEA50" w14:textId="3D5BD41F" w:rsidR="00CF5FC4" w:rsidRPr="00CF5FC4" w:rsidRDefault="00CF5FC4" w:rsidP="00CF5FC4">
      <w:pPr>
        <w:spacing w:line="240" w:lineRule="auto"/>
        <w:jc w:val="both"/>
        <w:rPr>
          <w:sz w:val="18"/>
          <w:szCs w:val="18"/>
        </w:rPr>
      </w:pPr>
      <w:r w:rsidRPr="00CF5FC4">
        <w:rPr>
          <w:sz w:val="18"/>
          <w:szCs w:val="18"/>
        </w:rPr>
        <w:t>NESMITH, T., 1999. Still fuzzy, but more accurate: Some thoughts on the" ghosts" of archival theory. </w:t>
      </w:r>
      <w:proofErr w:type="spellStart"/>
      <w:r w:rsidRPr="00CF5FC4">
        <w:rPr>
          <w:i/>
          <w:iCs/>
          <w:sz w:val="18"/>
          <w:szCs w:val="18"/>
        </w:rPr>
        <w:t>Archivaria</w:t>
      </w:r>
      <w:proofErr w:type="spellEnd"/>
      <w:proofErr w:type="gramStart"/>
      <w:r w:rsidRPr="00CF5FC4">
        <w:rPr>
          <w:i/>
          <w:iCs/>
          <w:sz w:val="18"/>
          <w:szCs w:val="18"/>
        </w:rPr>
        <w:t>, </w:t>
      </w:r>
      <w:r w:rsidRPr="00CF5FC4">
        <w:rPr>
          <w:sz w:val="18"/>
          <w:szCs w:val="18"/>
        </w:rPr>
        <w:t>,</w:t>
      </w:r>
      <w:proofErr w:type="gramEnd"/>
      <w:r w:rsidRPr="00CF5FC4">
        <w:rPr>
          <w:sz w:val="18"/>
          <w:szCs w:val="18"/>
        </w:rPr>
        <w:t xml:space="preserve"> pp. 136–150.</w:t>
      </w:r>
    </w:p>
    <w:p w14:paraId="50AA18A2" w14:textId="5AC3E1E7" w:rsidR="00CF5FC4" w:rsidRPr="00CF5FC4" w:rsidRDefault="00CF5FC4" w:rsidP="00CF5FC4">
      <w:pPr>
        <w:spacing w:line="240" w:lineRule="auto"/>
        <w:jc w:val="both"/>
        <w:rPr>
          <w:rFonts w:hint="eastAsia"/>
          <w:sz w:val="18"/>
          <w:szCs w:val="18"/>
        </w:rPr>
      </w:pPr>
      <w:r w:rsidRPr="00CF5FC4">
        <w:rPr>
          <w:sz w:val="18"/>
          <w:szCs w:val="18"/>
        </w:rPr>
        <w:t xml:space="preserve">Steedman, C., 2002. </w:t>
      </w:r>
      <w:r w:rsidRPr="00CF5FC4">
        <w:rPr>
          <w:i/>
          <w:iCs/>
          <w:sz w:val="18"/>
          <w:szCs w:val="18"/>
        </w:rPr>
        <w:t>Dust: The Archive and Cultural History</w:t>
      </w:r>
      <w:r w:rsidRPr="00CF5FC4">
        <w:rPr>
          <w:sz w:val="18"/>
          <w:szCs w:val="18"/>
        </w:rPr>
        <w:t>. Manchester University Press.</w:t>
      </w:r>
    </w:p>
    <w:sectPr w:rsidR="00CF5FC4" w:rsidRPr="00CF5FC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94F3D5" w14:textId="77777777" w:rsidR="001146FD" w:rsidRDefault="001146FD" w:rsidP="006E6E1C">
      <w:pPr>
        <w:spacing w:after="0" w:line="240" w:lineRule="auto"/>
        <w:rPr>
          <w:rFonts w:hint="eastAsia"/>
        </w:rPr>
      </w:pPr>
      <w:r>
        <w:separator/>
      </w:r>
    </w:p>
  </w:endnote>
  <w:endnote w:type="continuationSeparator" w:id="0">
    <w:p w14:paraId="05CEED1F" w14:textId="77777777" w:rsidR="001146FD" w:rsidRDefault="001146FD" w:rsidP="006E6E1C">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B9A60" w14:textId="77777777" w:rsidR="001146FD" w:rsidRDefault="001146FD" w:rsidP="006E6E1C">
      <w:pPr>
        <w:spacing w:after="0" w:line="240" w:lineRule="auto"/>
        <w:rPr>
          <w:rFonts w:hint="eastAsia"/>
        </w:rPr>
      </w:pPr>
      <w:r>
        <w:separator/>
      </w:r>
    </w:p>
  </w:footnote>
  <w:footnote w:type="continuationSeparator" w:id="0">
    <w:p w14:paraId="484BA451" w14:textId="77777777" w:rsidR="001146FD" w:rsidRDefault="001146FD" w:rsidP="006E6E1C">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3F2D61"/>
    <w:multiLevelType w:val="hybridMultilevel"/>
    <w:tmpl w:val="7CE02EEA"/>
    <w:lvl w:ilvl="0" w:tplc="50BEE23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A03080A"/>
    <w:multiLevelType w:val="multilevel"/>
    <w:tmpl w:val="79C87F02"/>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72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08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2" w15:restartNumberingAfterBreak="0">
    <w:nsid w:val="46EB690C"/>
    <w:multiLevelType w:val="hybridMultilevel"/>
    <w:tmpl w:val="9804667E"/>
    <w:lvl w:ilvl="0" w:tplc="E138B5A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B563622"/>
    <w:multiLevelType w:val="hybridMultilevel"/>
    <w:tmpl w:val="960A9138"/>
    <w:lvl w:ilvl="0" w:tplc="EE3E4A5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65FD69A0"/>
    <w:multiLevelType w:val="hybridMultilevel"/>
    <w:tmpl w:val="2D92B750"/>
    <w:lvl w:ilvl="0" w:tplc="F710BAAE">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04744946">
    <w:abstractNumId w:val="0"/>
  </w:num>
  <w:num w:numId="2" w16cid:durableId="181746321">
    <w:abstractNumId w:val="4"/>
  </w:num>
  <w:num w:numId="3" w16cid:durableId="2093694519">
    <w:abstractNumId w:val="3"/>
  </w:num>
  <w:num w:numId="4" w16cid:durableId="913583551">
    <w:abstractNumId w:val="1"/>
  </w:num>
  <w:num w:numId="5" w16cid:durableId="415249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929"/>
    <w:rsid w:val="00090641"/>
    <w:rsid w:val="000B36A6"/>
    <w:rsid w:val="001146FD"/>
    <w:rsid w:val="001B3D11"/>
    <w:rsid w:val="001D1141"/>
    <w:rsid w:val="0025700A"/>
    <w:rsid w:val="002F77D4"/>
    <w:rsid w:val="00326ECB"/>
    <w:rsid w:val="00346929"/>
    <w:rsid w:val="003C582B"/>
    <w:rsid w:val="003F159D"/>
    <w:rsid w:val="00452364"/>
    <w:rsid w:val="00585B6A"/>
    <w:rsid w:val="006539EE"/>
    <w:rsid w:val="00653C4D"/>
    <w:rsid w:val="006B219B"/>
    <w:rsid w:val="006E6E1C"/>
    <w:rsid w:val="008C1D39"/>
    <w:rsid w:val="008E2B91"/>
    <w:rsid w:val="009E7349"/>
    <w:rsid w:val="00BB64C1"/>
    <w:rsid w:val="00C411D9"/>
    <w:rsid w:val="00CC7633"/>
    <w:rsid w:val="00CF5FC4"/>
    <w:rsid w:val="00E04130"/>
    <w:rsid w:val="00E74141"/>
    <w:rsid w:val="00EA4BD0"/>
    <w:rsid w:val="00EB3091"/>
    <w:rsid w:val="00FF79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C56635"/>
  <w15:chartTrackingRefBased/>
  <w15:docId w15:val="{3505624A-F36A-45D5-B5EF-7798B7998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34692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4692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34692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34692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34692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34692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34692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4692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34692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4692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4692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34692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346929"/>
    <w:rPr>
      <w:rFonts w:cstheme="majorBidi"/>
      <w:color w:val="0F4761" w:themeColor="accent1" w:themeShade="BF"/>
      <w:sz w:val="28"/>
      <w:szCs w:val="28"/>
    </w:rPr>
  </w:style>
  <w:style w:type="character" w:customStyle="1" w:styleId="50">
    <w:name w:val="标题 5 字符"/>
    <w:basedOn w:val="a0"/>
    <w:link w:val="5"/>
    <w:uiPriority w:val="9"/>
    <w:semiHidden/>
    <w:rsid w:val="00346929"/>
    <w:rPr>
      <w:rFonts w:cstheme="majorBidi"/>
      <w:color w:val="0F4761" w:themeColor="accent1" w:themeShade="BF"/>
      <w:sz w:val="24"/>
    </w:rPr>
  </w:style>
  <w:style w:type="character" w:customStyle="1" w:styleId="60">
    <w:name w:val="标题 6 字符"/>
    <w:basedOn w:val="a0"/>
    <w:link w:val="6"/>
    <w:uiPriority w:val="9"/>
    <w:semiHidden/>
    <w:rsid w:val="00346929"/>
    <w:rPr>
      <w:rFonts w:cstheme="majorBidi"/>
      <w:b/>
      <w:bCs/>
      <w:color w:val="0F4761" w:themeColor="accent1" w:themeShade="BF"/>
    </w:rPr>
  </w:style>
  <w:style w:type="character" w:customStyle="1" w:styleId="70">
    <w:name w:val="标题 7 字符"/>
    <w:basedOn w:val="a0"/>
    <w:link w:val="7"/>
    <w:uiPriority w:val="9"/>
    <w:semiHidden/>
    <w:rsid w:val="00346929"/>
    <w:rPr>
      <w:rFonts w:cstheme="majorBidi"/>
      <w:b/>
      <w:bCs/>
      <w:color w:val="595959" w:themeColor="text1" w:themeTint="A6"/>
    </w:rPr>
  </w:style>
  <w:style w:type="character" w:customStyle="1" w:styleId="80">
    <w:name w:val="标题 8 字符"/>
    <w:basedOn w:val="a0"/>
    <w:link w:val="8"/>
    <w:uiPriority w:val="9"/>
    <w:semiHidden/>
    <w:rsid w:val="00346929"/>
    <w:rPr>
      <w:rFonts w:cstheme="majorBidi"/>
      <w:color w:val="595959" w:themeColor="text1" w:themeTint="A6"/>
    </w:rPr>
  </w:style>
  <w:style w:type="character" w:customStyle="1" w:styleId="90">
    <w:name w:val="标题 9 字符"/>
    <w:basedOn w:val="a0"/>
    <w:link w:val="9"/>
    <w:uiPriority w:val="9"/>
    <w:semiHidden/>
    <w:rsid w:val="00346929"/>
    <w:rPr>
      <w:rFonts w:eastAsiaTheme="majorEastAsia" w:cstheme="majorBidi"/>
      <w:color w:val="595959" w:themeColor="text1" w:themeTint="A6"/>
    </w:rPr>
  </w:style>
  <w:style w:type="paragraph" w:styleId="a3">
    <w:name w:val="Title"/>
    <w:basedOn w:val="a"/>
    <w:next w:val="a"/>
    <w:link w:val="a4"/>
    <w:uiPriority w:val="10"/>
    <w:qFormat/>
    <w:rsid w:val="0034692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4692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4692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4692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46929"/>
    <w:pPr>
      <w:spacing w:before="160"/>
      <w:jc w:val="center"/>
    </w:pPr>
    <w:rPr>
      <w:i/>
      <w:iCs/>
      <w:color w:val="404040" w:themeColor="text1" w:themeTint="BF"/>
    </w:rPr>
  </w:style>
  <w:style w:type="character" w:customStyle="1" w:styleId="a8">
    <w:name w:val="引用 字符"/>
    <w:basedOn w:val="a0"/>
    <w:link w:val="a7"/>
    <w:uiPriority w:val="29"/>
    <w:rsid w:val="00346929"/>
    <w:rPr>
      <w:i/>
      <w:iCs/>
      <w:color w:val="404040" w:themeColor="text1" w:themeTint="BF"/>
    </w:rPr>
  </w:style>
  <w:style w:type="paragraph" w:styleId="a9">
    <w:name w:val="List Paragraph"/>
    <w:basedOn w:val="a"/>
    <w:uiPriority w:val="34"/>
    <w:qFormat/>
    <w:rsid w:val="00346929"/>
    <w:pPr>
      <w:ind w:left="720"/>
      <w:contextualSpacing/>
    </w:pPr>
  </w:style>
  <w:style w:type="character" w:styleId="aa">
    <w:name w:val="Intense Emphasis"/>
    <w:basedOn w:val="a0"/>
    <w:uiPriority w:val="21"/>
    <w:qFormat/>
    <w:rsid w:val="00346929"/>
    <w:rPr>
      <w:i/>
      <w:iCs/>
      <w:color w:val="0F4761" w:themeColor="accent1" w:themeShade="BF"/>
    </w:rPr>
  </w:style>
  <w:style w:type="paragraph" w:styleId="ab">
    <w:name w:val="Intense Quote"/>
    <w:basedOn w:val="a"/>
    <w:next w:val="a"/>
    <w:link w:val="ac"/>
    <w:uiPriority w:val="30"/>
    <w:qFormat/>
    <w:rsid w:val="00346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46929"/>
    <w:rPr>
      <w:i/>
      <w:iCs/>
      <w:color w:val="0F4761" w:themeColor="accent1" w:themeShade="BF"/>
    </w:rPr>
  </w:style>
  <w:style w:type="character" w:styleId="ad">
    <w:name w:val="Intense Reference"/>
    <w:basedOn w:val="a0"/>
    <w:uiPriority w:val="32"/>
    <w:qFormat/>
    <w:rsid w:val="00346929"/>
    <w:rPr>
      <w:b/>
      <w:bCs/>
      <w:smallCaps/>
      <w:color w:val="0F4761" w:themeColor="accent1" w:themeShade="BF"/>
      <w:spacing w:val="5"/>
    </w:rPr>
  </w:style>
  <w:style w:type="paragraph" w:styleId="ae">
    <w:name w:val="header"/>
    <w:basedOn w:val="a"/>
    <w:link w:val="af"/>
    <w:uiPriority w:val="99"/>
    <w:unhideWhenUsed/>
    <w:rsid w:val="006E6E1C"/>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6E6E1C"/>
    <w:rPr>
      <w:sz w:val="18"/>
      <w:szCs w:val="18"/>
    </w:rPr>
  </w:style>
  <w:style w:type="paragraph" w:styleId="af0">
    <w:name w:val="footer"/>
    <w:basedOn w:val="a"/>
    <w:link w:val="af1"/>
    <w:uiPriority w:val="99"/>
    <w:unhideWhenUsed/>
    <w:rsid w:val="006E6E1C"/>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6E6E1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597080">
      <w:bodyDiv w:val="1"/>
      <w:marLeft w:val="0"/>
      <w:marRight w:val="0"/>
      <w:marTop w:val="0"/>
      <w:marBottom w:val="0"/>
      <w:divBdr>
        <w:top w:val="none" w:sz="0" w:space="0" w:color="auto"/>
        <w:left w:val="none" w:sz="0" w:space="0" w:color="auto"/>
        <w:bottom w:val="none" w:sz="0" w:space="0" w:color="auto"/>
        <w:right w:val="none" w:sz="0" w:space="0" w:color="auto"/>
      </w:divBdr>
    </w:div>
    <w:div w:id="44725193">
      <w:bodyDiv w:val="1"/>
      <w:marLeft w:val="0"/>
      <w:marRight w:val="0"/>
      <w:marTop w:val="0"/>
      <w:marBottom w:val="0"/>
      <w:divBdr>
        <w:top w:val="none" w:sz="0" w:space="0" w:color="auto"/>
        <w:left w:val="none" w:sz="0" w:space="0" w:color="auto"/>
        <w:bottom w:val="none" w:sz="0" w:space="0" w:color="auto"/>
        <w:right w:val="none" w:sz="0" w:space="0" w:color="auto"/>
      </w:divBdr>
    </w:div>
    <w:div w:id="249235529">
      <w:bodyDiv w:val="1"/>
      <w:marLeft w:val="0"/>
      <w:marRight w:val="0"/>
      <w:marTop w:val="0"/>
      <w:marBottom w:val="0"/>
      <w:divBdr>
        <w:top w:val="none" w:sz="0" w:space="0" w:color="auto"/>
        <w:left w:val="none" w:sz="0" w:space="0" w:color="auto"/>
        <w:bottom w:val="none" w:sz="0" w:space="0" w:color="auto"/>
        <w:right w:val="none" w:sz="0" w:space="0" w:color="auto"/>
      </w:divBdr>
    </w:div>
    <w:div w:id="288829694">
      <w:bodyDiv w:val="1"/>
      <w:marLeft w:val="0"/>
      <w:marRight w:val="0"/>
      <w:marTop w:val="0"/>
      <w:marBottom w:val="0"/>
      <w:divBdr>
        <w:top w:val="none" w:sz="0" w:space="0" w:color="auto"/>
        <w:left w:val="none" w:sz="0" w:space="0" w:color="auto"/>
        <w:bottom w:val="none" w:sz="0" w:space="0" w:color="auto"/>
        <w:right w:val="none" w:sz="0" w:space="0" w:color="auto"/>
      </w:divBdr>
      <w:divsChild>
        <w:div w:id="484662399">
          <w:marLeft w:val="0"/>
          <w:marRight w:val="0"/>
          <w:marTop w:val="0"/>
          <w:marBottom w:val="0"/>
          <w:divBdr>
            <w:top w:val="none" w:sz="0" w:space="0" w:color="auto"/>
            <w:left w:val="none" w:sz="0" w:space="0" w:color="auto"/>
            <w:bottom w:val="none" w:sz="0" w:space="0" w:color="auto"/>
            <w:right w:val="none" w:sz="0" w:space="0" w:color="auto"/>
          </w:divBdr>
          <w:divsChild>
            <w:div w:id="1350449006">
              <w:marLeft w:val="0"/>
              <w:marRight w:val="0"/>
              <w:marTop w:val="0"/>
              <w:marBottom w:val="0"/>
              <w:divBdr>
                <w:top w:val="none" w:sz="0" w:space="0" w:color="auto"/>
                <w:left w:val="none" w:sz="0" w:space="0" w:color="auto"/>
                <w:bottom w:val="none" w:sz="0" w:space="0" w:color="auto"/>
                <w:right w:val="none" w:sz="0" w:space="0" w:color="auto"/>
              </w:divBdr>
              <w:divsChild>
                <w:div w:id="908535886">
                  <w:marLeft w:val="0"/>
                  <w:marRight w:val="0"/>
                  <w:marTop w:val="0"/>
                  <w:marBottom w:val="0"/>
                  <w:divBdr>
                    <w:top w:val="none" w:sz="0" w:space="0" w:color="auto"/>
                    <w:left w:val="none" w:sz="0" w:space="0" w:color="auto"/>
                    <w:bottom w:val="none" w:sz="0" w:space="0" w:color="auto"/>
                    <w:right w:val="none" w:sz="0" w:space="0" w:color="auto"/>
                  </w:divBdr>
                  <w:divsChild>
                    <w:div w:id="1147628700">
                      <w:marLeft w:val="0"/>
                      <w:marRight w:val="0"/>
                      <w:marTop w:val="0"/>
                      <w:marBottom w:val="0"/>
                      <w:divBdr>
                        <w:top w:val="none" w:sz="0" w:space="0" w:color="auto"/>
                        <w:left w:val="none" w:sz="0" w:space="0" w:color="auto"/>
                        <w:bottom w:val="none" w:sz="0" w:space="0" w:color="auto"/>
                        <w:right w:val="none" w:sz="0" w:space="0" w:color="auto"/>
                      </w:divBdr>
                      <w:divsChild>
                        <w:div w:id="1441488114">
                          <w:marLeft w:val="0"/>
                          <w:marRight w:val="0"/>
                          <w:marTop w:val="0"/>
                          <w:marBottom w:val="0"/>
                          <w:divBdr>
                            <w:top w:val="none" w:sz="0" w:space="0" w:color="auto"/>
                            <w:left w:val="none" w:sz="0" w:space="0" w:color="auto"/>
                            <w:bottom w:val="none" w:sz="0" w:space="0" w:color="auto"/>
                            <w:right w:val="none" w:sz="0" w:space="0" w:color="auto"/>
                          </w:divBdr>
                          <w:divsChild>
                            <w:div w:id="157798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3457417">
      <w:bodyDiv w:val="1"/>
      <w:marLeft w:val="0"/>
      <w:marRight w:val="0"/>
      <w:marTop w:val="0"/>
      <w:marBottom w:val="0"/>
      <w:divBdr>
        <w:top w:val="none" w:sz="0" w:space="0" w:color="auto"/>
        <w:left w:val="none" w:sz="0" w:space="0" w:color="auto"/>
        <w:bottom w:val="none" w:sz="0" w:space="0" w:color="auto"/>
        <w:right w:val="none" w:sz="0" w:space="0" w:color="auto"/>
      </w:divBdr>
    </w:div>
    <w:div w:id="404037460">
      <w:bodyDiv w:val="1"/>
      <w:marLeft w:val="0"/>
      <w:marRight w:val="0"/>
      <w:marTop w:val="0"/>
      <w:marBottom w:val="0"/>
      <w:divBdr>
        <w:top w:val="none" w:sz="0" w:space="0" w:color="auto"/>
        <w:left w:val="none" w:sz="0" w:space="0" w:color="auto"/>
        <w:bottom w:val="none" w:sz="0" w:space="0" w:color="auto"/>
        <w:right w:val="none" w:sz="0" w:space="0" w:color="auto"/>
      </w:divBdr>
    </w:div>
    <w:div w:id="423766496">
      <w:bodyDiv w:val="1"/>
      <w:marLeft w:val="0"/>
      <w:marRight w:val="0"/>
      <w:marTop w:val="0"/>
      <w:marBottom w:val="0"/>
      <w:divBdr>
        <w:top w:val="none" w:sz="0" w:space="0" w:color="auto"/>
        <w:left w:val="none" w:sz="0" w:space="0" w:color="auto"/>
        <w:bottom w:val="none" w:sz="0" w:space="0" w:color="auto"/>
        <w:right w:val="none" w:sz="0" w:space="0" w:color="auto"/>
      </w:divBdr>
    </w:div>
    <w:div w:id="646401147">
      <w:bodyDiv w:val="1"/>
      <w:marLeft w:val="0"/>
      <w:marRight w:val="0"/>
      <w:marTop w:val="0"/>
      <w:marBottom w:val="0"/>
      <w:divBdr>
        <w:top w:val="none" w:sz="0" w:space="0" w:color="auto"/>
        <w:left w:val="none" w:sz="0" w:space="0" w:color="auto"/>
        <w:bottom w:val="none" w:sz="0" w:space="0" w:color="auto"/>
        <w:right w:val="none" w:sz="0" w:space="0" w:color="auto"/>
      </w:divBdr>
      <w:divsChild>
        <w:div w:id="409739911">
          <w:marLeft w:val="0"/>
          <w:marRight w:val="0"/>
          <w:marTop w:val="0"/>
          <w:marBottom w:val="0"/>
          <w:divBdr>
            <w:top w:val="none" w:sz="0" w:space="0" w:color="auto"/>
            <w:left w:val="none" w:sz="0" w:space="0" w:color="auto"/>
            <w:bottom w:val="none" w:sz="0" w:space="0" w:color="auto"/>
            <w:right w:val="none" w:sz="0" w:space="0" w:color="auto"/>
          </w:divBdr>
          <w:divsChild>
            <w:div w:id="1900439987">
              <w:marLeft w:val="0"/>
              <w:marRight w:val="0"/>
              <w:marTop w:val="0"/>
              <w:marBottom w:val="0"/>
              <w:divBdr>
                <w:top w:val="none" w:sz="0" w:space="0" w:color="auto"/>
                <w:left w:val="none" w:sz="0" w:space="0" w:color="auto"/>
                <w:bottom w:val="none" w:sz="0" w:space="0" w:color="auto"/>
                <w:right w:val="none" w:sz="0" w:space="0" w:color="auto"/>
              </w:divBdr>
              <w:divsChild>
                <w:div w:id="1045638977">
                  <w:marLeft w:val="0"/>
                  <w:marRight w:val="0"/>
                  <w:marTop w:val="0"/>
                  <w:marBottom w:val="0"/>
                  <w:divBdr>
                    <w:top w:val="none" w:sz="0" w:space="0" w:color="auto"/>
                    <w:left w:val="none" w:sz="0" w:space="0" w:color="auto"/>
                    <w:bottom w:val="none" w:sz="0" w:space="0" w:color="auto"/>
                    <w:right w:val="none" w:sz="0" w:space="0" w:color="auto"/>
                  </w:divBdr>
                  <w:divsChild>
                    <w:div w:id="1379668274">
                      <w:marLeft w:val="0"/>
                      <w:marRight w:val="0"/>
                      <w:marTop w:val="0"/>
                      <w:marBottom w:val="0"/>
                      <w:divBdr>
                        <w:top w:val="none" w:sz="0" w:space="0" w:color="auto"/>
                        <w:left w:val="none" w:sz="0" w:space="0" w:color="auto"/>
                        <w:bottom w:val="none" w:sz="0" w:space="0" w:color="auto"/>
                        <w:right w:val="none" w:sz="0" w:space="0" w:color="auto"/>
                      </w:divBdr>
                      <w:divsChild>
                        <w:div w:id="1787695197">
                          <w:marLeft w:val="0"/>
                          <w:marRight w:val="0"/>
                          <w:marTop w:val="0"/>
                          <w:marBottom w:val="0"/>
                          <w:divBdr>
                            <w:top w:val="none" w:sz="0" w:space="0" w:color="auto"/>
                            <w:left w:val="none" w:sz="0" w:space="0" w:color="auto"/>
                            <w:bottom w:val="none" w:sz="0" w:space="0" w:color="auto"/>
                            <w:right w:val="none" w:sz="0" w:space="0" w:color="auto"/>
                          </w:divBdr>
                          <w:divsChild>
                            <w:div w:id="126992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218973">
      <w:bodyDiv w:val="1"/>
      <w:marLeft w:val="0"/>
      <w:marRight w:val="0"/>
      <w:marTop w:val="0"/>
      <w:marBottom w:val="0"/>
      <w:divBdr>
        <w:top w:val="none" w:sz="0" w:space="0" w:color="auto"/>
        <w:left w:val="none" w:sz="0" w:space="0" w:color="auto"/>
        <w:bottom w:val="none" w:sz="0" w:space="0" w:color="auto"/>
        <w:right w:val="none" w:sz="0" w:space="0" w:color="auto"/>
      </w:divBdr>
      <w:divsChild>
        <w:div w:id="1478648743">
          <w:marLeft w:val="0"/>
          <w:marRight w:val="0"/>
          <w:marTop w:val="0"/>
          <w:marBottom w:val="0"/>
          <w:divBdr>
            <w:top w:val="none" w:sz="0" w:space="0" w:color="auto"/>
            <w:left w:val="none" w:sz="0" w:space="0" w:color="auto"/>
            <w:bottom w:val="none" w:sz="0" w:space="0" w:color="auto"/>
            <w:right w:val="none" w:sz="0" w:space="0" w:color="auto"/>
          </w:divBdr>
          <w:divsChild>
            <w:div w:id="1113400485">
              <w:marLeft w:val="0"/>
              <w:marRight w:val="0"/>
              <w:marTop w:val="0"/>
              <w:marBottom w:val="0"/>
              <w:divBdr>
                <w:top w:val="none" w:sz="0" w:space="0" w:color="auto"/>
                <w:left w:val="none" w:sz="0" w:space="0" w:color="auto"/>
                <w:bottom w:val="none" w:sz="0" w:space="0" w:color="auto"/>
                <w:right w:val="none" w:sz="0" w:space="0" w:color="auto"/>
              </w:divBdr>
              <w:divsChild>
                <w:div w:id="536551334">
                  <w:marLeft w:val="0"/>
                  <w:marRight w:val="0"/>
                  <w:marTop w:val="0"/>
                  <w:marBottom w:val="0"/>
                  <w:divBdr>
                    <w:top w:val="none" w:sz="0" w:space="0" w:color="auto"/>
                    <w:left w:val="none" w:sz="0" w:space="0" w:color="auto"/>
                    <w:bottom w:val="none" w:sz="0" w:space="0" w:color="auto"/>
                    <w:right w:val="none" w:sz="0" w:space="0" w:color="auto"/>
                  </w:divBdr>
                  <w:divsChild>
                    <w:div w:id="717972011">
                      <w:marLeft w:val="0"/>
                      <w:marRight w:val="0"/>
                      <w:marTop w:val="0"/>
                      <w:marBottom w:val="0"/>
                      <w:divBdr>
                        <w:top w:val="none" w:sz="0" w:space="0" w:color="auto"/>
                        <w:left w:val="none" w:sz="0" w:space="0" w:color="auto"/>
                        <w:bottom w:val="none" w:sz="0" w:space="0" w:color="auto"/>
                        <w:right w:val="none" w:sz="0" w:space="0" w:color="auto"/>
                      </w:divBdr>
                      <w:divsChild>
                        <w:div w:id="1210923617">
                          <w:marLeft w:val="0"/>
                          <w:marRight w:val="0"/>
                          <w:marTop w:val="0"/>
                          <w:marBottom w:val="0"/>
                          <w:divBdr>
                            <w:top w:val="none" w:sz="0" w:space="0" w:color="auto"/>
                            <w:left w:val="none" w:sz="0" w:space="0" w:color="auto"/>
                            <w:bottom w:val="none" w:sz="0" w:space="0" w:color="auto"/>
                            <w:right w:val="none" w:sz="0" w:space="0" w:color="auto"/>
                          </w:divBdr>
                          <w:divsChild>
                            <w:div w:id="43549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3105982">
      <w:bodyDiv w:val="1"/>
      <w:marLeft w:val="0"/>
      <w:marRight w:val="0"/>
      <w:marTop w:val="0"/>
      <w:marBottom w:val="0"/>
      <w:divBdr>
        <w:top w:val="none" w:sz="0" w:space="0" w:color="auto"/>
        <w:left w:val="none" w:sz="0" w:space="0" w:color="auto"/>
        <w:bottom w:val="none" w:sz="0" w:space="0" w:color="auto"/>
        <w:right w:val="none" w:sz="0" w:space="0" w:color="auto"/>
      </w:divBdr>
    </w:div>
    <w:div w:id="1722436583">
      <w:bodyDiv w:val="1"/>
      <w:marLeft w:val="0"/>
      <w:marRight w:val="0"/>
      <w:marTop w:val="0"/>
      <w:marBottom w:val="0"/>
      <w:divBdr>
        <w:top w:val="none" w:sz="0" w:space="0" w:color="auto"/>
        <w:left w:val="none" w:sz="0" w:space="0" w:color="auto"/>
        <w:bottom w:val="none" w:sz="0" w:space="0" w:color="auto"/>
        <w:right w:val="none" w:sz="0" w:space="0" w:color="auto"/>
      </w:divBdr>
      <w:divsChild>
        <w:div w:id="1032876099">
          <w:marLeft w:val="0"/>
          <w:marRight w:val="0"/>
          <w:marTop w:val="0"/>
          <w:marBottom w:val="0"/>
          <w:divBdr>
            <w:top w:val="none" w:sz="0" w:space="0" w:color="auto"/>
            <w:left w:val="none" w:sz="0" w:space="0" w:color="auto"/>
            <w:bottom w:val="none" w:sz="0" w:space="0" w:color="auto"/>
            <w:right w:val="none" w:sz="0" w:space="0" w:color="auto"/>
          </w:divBdr>
          <w:divsChild>
            <w:div w:id="2114544035">
              <w:marLeft w:val="0"/>
              <w:marRight w:val="0"/>
              <w:marTop w:val="0"/>
              <w:marBottom w:val="0"/>
              <w:divBdr>
                <w:top w:val="none" w:sz="0" w:space="0" w:color="auto"/>
                <w:left w:val="none" w:sz="0" w:space="0" w:color="auto"/>
                <w:bottom w:val="none" w:sz="0" w:space="0" w:color="auto"/>
                <w:right w:val="none" w:sz="0" w:space="0" w:color="auto"/>
              </w:divBdr>
              <w:divsChild>
                <w:div w:id="1678114899">
                  <w:marLeft w:val="0"/>
                  <w:marRight w:val="0"/>
                  <w:marTop w:val="0"/>
                  <w:marBottom w:val="0"/>
                  <w:divBdr>
                    <w:top w:val="none" w:sz="0" w:space="0" w:color="auto"/>
                    <w:left w:val="none" w:sz="0" w:space="0" w:color="auto"/>
                    <w:bottom w:val="none" w:sz="0" w:space="0" w:color="auto"/>
                    <w:right w:val="none" w:sz="0" w:space="0" w:color="auto"/>
                  </w:divBdr>
                  <w:divsChild>
                    <w:div w:id="1620911489">
                      <w:marLeft w:val="0"/>
                      <w:marRight w:val="0"/>
                      <w:marTop w:val="0"/>
                      <w:marBottom w:val="0"/>
                      <w:divBdr>
                        <w:top w:val="none" w:sz="0" w:space="0" w:color="auto"/>
                        <w:left w:val="none" w:sz="0" w:space="0" w:color="auto"/>
                        <w:bottom w:val="none" w:sz="0" w:space="0" w:color="auto"/>
                        <w:right w:val="none" w:sz="0" w:space="0" w:color="auto"/>
                      </w:divBdr>
                      <w:divsChild>
                        <w:div w:id="1703356091">
                          <w:marLeft w:val="0"/>
                          <w:marRight w:val="0"/>
                          <w:marTop w:val="0"/>
                          <w:marBottom w:val="0"/>
                          <w:divBdr>
                            <w:top w:val="none" w:sz="0" w:space="0" w:color="auto"/>
                            <w:left w:val="none" w:sz="0" w:space="0" w:color="auto"/>
                            <w:bottom w:val="none" w:sz="0" w:space="0" w:color="auto"/>
                            <w:right w:val="none" w:sz="0" w:space="0" w:color="auto"/>
                          </w:divBdr>
                          <w:divsChild>
                            <w:div w:id="13549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7381113">
      <w:bodyDiv w:val="1"/>
      <w:marLeft w:val="0"/>
      <w:marRight w:val="0"/>
      <w:marTop w:val="0"/>
      <w:marBottom w:val="0"/>
      <w:divBdr>
        <w:top w:val="none" w:sz="0" w:space="0" w:color="auto"/>
        <w:left w:val="none" w:sz="0" w:space="0" w:color="auto"/>
        <w:bottom w:val="none" w:sz="0" w:space="0" w:color="auto"/>
        <w:right w:val="none" w:sz="0" w:space="0" w:color="auto"/>
      </w:divBdr>
      <w:divsChild>
        <w:div w:id="21073792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13</Pages>
  <Words>5340</Words>
  <Characters>31322</Characters>
  <Application>Microsoft Office Word</Application>
  <DocSecurity>0</DocSecurity>
  <Lines>456</Lines>
  <Paragraphs>95</Paragraphs>
  <ScaleCrop>false</ScaleCrop>
  <Company/>
  <LinksUpToDate>false</LinksUpToDate>
  <CharactersWithSpaces>36576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Xiao (2113702)</dc:creator>
  <cp:keywords/>
  <dc:description/>
  <cp:lastModifiedBy>Shanshan Xiao (2113702)</cp:lastModifiedBy>
  <cp:revision>13</cp:revision>
  <dcterms:created xsi:type="dcterms:W3CDTF">2024-09-06T11:49:00Z</dcterms:created>
  <dcterms:modified xsi:type="dcterms:W3CDTF">2024-09-06T15:38:00Z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837fae92-ac6e-4e7c-9d99-968c5d25c3fc</vt:lpwstr>
  </property>
</Properties>
</file>