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B26A1" w14:textId="4AEFA8D8" w:rsidR="005520E7" w:rsidRPr="005520E7" w:rsidRDefault="005520E7" w:rsidP="005520E7">
      <w:pPr>
        <w:spacing w:line="48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The synagogue at Dura Europ</w:t>
      </w:r>
      <w:r w:rsidR="000A5DC5">
        <w:rPr>
          <w:rFonts w:ascii="Times New Roman" w:hAnsi="Times New Roman" w:cs="Times New Roman"/>
          <w:b/>
          <w:bCs/>
          <w:sz w:val="24"/>
          <w:szCs w:val="24"/>
          <w:u w:val="single"/>
        </w:rPr>
        <w:t>os</w:t>
      </w:r>
      <w:bookmarkStart w:id="0" w:name="_GoBack"/>
      <w:bookmarkEnd w:id="0"/>
    </w:p>
    <w:p w14:paraId="71EBA313" w14:textId="7262837C" w:rsidR="00CB3330" w:rsidRPr="009A6AA3" w:rsidRDefault="00554756"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In terms of archaeological value for the study of religion in </w:t>
      </w:r>
      <w:r w:rsidR="009B61AB" w:rsidRPr="009A6AA3">
        <w:rPr>
          <w:rFonts w:ascii="Times New Roman" w:hAnsi="Times New Roman" w:cs="Times New Roman"/>
          <w:sz w:val="24"/>
          <w:szCs w:val="24"/>
        </w:rPr>
        <w:t xml:space="preserve">the Roman Empire at a specific locale, a melting pot of various religions both local and ‘foreign’, Dura-Europos is </w:t>
      </w:r>
      <w:r w:rsidR="00066012" w:rsidRPr="009A6AA3">
        <w:rPr>
          <w:rFonts w:ascii="Times New Roman" w:hAnsi="Times New Roman" w:cs="Times New Roman"/>
          <w:sz w:val="24"/>
          <w:szCs w:val="24"/>
        </w:rPr>
        <w:t>certainly agreed to be one of the most important finds.</w:t>
      </w:r>
    </w:p>
    <w:p w14:paraId="6DD33CAD" w14:textId="7BD0D6FB" w:rsidR="00066012" w:rsidRPr="009A6AA3" w:rsidRDefault="00B41002"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Uncovered </w:t>
      </w:r>
      <w:r w:rsidR="00333329" w:rsidRPr="009A6AA3">
        <w:rPr>
          <w:rFonts w:ascii="Times New Roman" w:hAnsi="Times New Roman" w:cs="Times New Roman"/>
          <w:sz w:val="24"/>
          <w:szCs w:val="24"/>
        </w:rPr>
        <w:t>by excavations in 1928-1937</w:t>
      </w:r>
      <w:r w:rsidR="00047CDB" w:rsidRPr="009A6AA3">
        <w:rPr>
          <w:rFonts w:ascii="Times New Roman" w:hAnsi="Times New Roman" w:cs="Times New Roman"/>
          <w:sz w:val="24"/>
          <w:szCs w:val="24"/>
        </w:rPr>
        <w:t>, it is notable for the presence of certain religious buildings.</w:t>
      </w:r>
      <w:r w:rsidR="00047CDB" w:rsidRPr="009A6AA3">
        <w:rPr>
          <w:rStyle w:val="FootnoteReference"/>
          <w:rFonts w:ascii="Times New Roman" w:hAnsi="Times New Roman" w:cs="Times New Roman"/>
          <w:sz w:val="24"/>
          <w:szCs w:val="24"/>
        </w:rPr>
        <w:footnoteReference w:id="1"/>
      </w:r>
      <w:r w:rsidR="00083DB8" w:rsidRPr="009A6AA3">
        <w:rPr>
          <w:rFonts w:ascii="Times New Roman" w:hAnsi="Times New Roman" w:cs="Times New Roman"/>
          <w:sz w:val="24"/>
          <w:szCs w:val="24"/>
        </w:rPr>
        <w:t xml:space="preserve"> </w:t>
      </w:r>
      <w:r w:rsidR="00747A55" w:rsidRPr="009A6AA3">
        <w:rPr>
          <w:rFonts w:ascii="Times New Roman" w:hAnsi="Times New Roman" w:cs="Times New Roman"/>
          <w:sz w:val="24"/>
          <w:szCs w:val="24"/>
        </w:rPr>
        <w:t xml:space="preserve">These included a variety of pagan, or rather Graeco-Roman </w:t>
      </w:r>
      <w:r w:rsidR="00DB1EB2" w:rsidRPr="009A6AA3">
        <w:rPr>
          <w:rFonts w:ascii="Times New Roman" w:hAnsi="Times New Roman" w:cs="Times New Roman"/>
          <w:sz w:val="24"/>
          <w:szCs w:val="24"/>
        </w:rPr>
        <w:t xml:space="preserve">temples, along with a Christian </w:t>
      </w:r>
      <w:r w:rsidR="00BB28A9" w:rsidRPr="009A6AA3">
        <w:rPr>
          <w:rFonts w:ascii="Times New Roman" w:hAnsi="Times New Roman" w:cs="Times New Roman"/>
          <w:sz w:val="24"/>
          <w:szCs w:val="24"/>
        </w:rPr>
        <w:t>‘house church’ that</w:t>
      </w:r>
      <w:r w:rsidR="007F467F" w:rsidRPr="009A6AA3">
        <w:rPr>
          <w:rFonts w:ascii="Times New Roman" w:hAnsi="Times New Roman" w:cs="Times New Roman"/>
          <w:sz w:val="24"/>
          <w:szCs w:val="24"/>
        </w:rPr>
        <w:t xml:space="preserve"> is ‘the only excavated example of a clearly identified Christian meeting place from the whole of the empire earlier than the 4</w:t>
      </w:r>
      <w:r w:rsidR="007F467F" w:rsidRPr="009A6AA3">
        <w:rPr>
          <w:rFonts w:ascii="Times New Roman" w:hAnsi="Times New Roman" w:cs="Times New Roman"/>
          <w:sz w:val="24"/>
          <w:szCs w:val="24"/>
          <w:vertAlign w:val="superscript"/>
        </w:rPr>
        <w:t>th</w:t>
      </w:r>
      <w:r w:rsidR="007F467F" w:rsidRPr="009A6AA3">
        <w:rPr>
          <w:rFonts w:ascii="Times New Roman" w:hAnsi="Times New Roman" w:cs="Times New Roman"/>
          <w:sz w:val="24"/>
          <w:szCs w:val="24"/>
        </w:rPr>
        <w:t xml:space="preserve"> century AD.’</w:t>
      </w:r>
      <w:r w:rsidR="007F467F" w:rsidRPr="009A6AA3">
        <w:rPr>
          <w:rStyle w:val="FootnoteReference"/>
          <w:rFonts w:ascii="Times New Roman" w:hAnsi="Times New Roman" w:cs="Times New Roman"/>
          <w:sz w:val="24"/>
          <w:szCs w:val="24"/>
        </w:rPr>
        <w:footnoteReference w:id="2"/>
      </w:r>
      <w:r w:rsidR="002961B1" w:rsidRPr="009A6AA3">
        <w:rPr>
          <w:rFonts w:ascii="Times New Roman" w:hAnsi="Times New Roman" w:cs="Times New Roman"/>
          <w:sz w:val="24"/>
          <w:szCs w:val="24"/>
        </w:rPr>
        <w:t xml:space="preserve"> In addition, and most surprisingly, there was discovered a synagogue decorated all around</w:t>
      </w:r>
      <w:r w:rsidR="002522FA" w:rsidRPr="009A6AA3">
        <w:rPr>
          <w:rFonts w:ascii="Times New Roman" w:hAnsi="Times New Roman" w:cs="Times New Roman"/>
          <w:sz w:val="24"/>
          <w:szCs w:val="24"/>
        </w:rPr>
        <w:t xml:space="preserve"> with images of various biblical scenes. As Kelley puts it (</w:t>
      </w:r>
      <w:r w:rsidR="00506112" w:rsidRPr="009A6AA3">
        <w:rPr>
          <w:rFonts w:ascii="Times New Roman" w:hAnsi="Times New Roman" w:cs="Times New Roman"/>
          <w:sz w:val="24"/>
          <w:szCs w:val="24"/>
        </w:rPr>
        <w:t xml:space="preserve">1994: 57), this find ‘scandalised’ many with the images. </w:t>
      </w:r>
      <w:r w:rsidR="0067222D" w:rsidRPr="009A6AA3">
        <w:rPr>
          <w:rFonts w:ascii="Times New Roman" w:hAnsi="Times New Roman" w:cs="Times New Roman"/>
          <w:sz w:val="24"/>
          <w:szCs w:val="24"/>
        </w:rPr>
        <w:t xml:space="preserve">It </w:t>
      </w:r>
      <w:r w:rsidR="00446730" w:rsidRPr="009A6AA3">
        <w:rPr>
          <w:rFonts w:ascii="Times New Roman" w:hAnsi="Times New Roman" w:cs="Times New Roman"/>
          <w:sz w:val="24"/>
          <w:szCs w:val="24"/>
        </w:rPr>
        <w:t xml:space="preserve">is the best preserved </w:t>
      </w:r>
      <w:r w:rsidR="00372306" w:rsidRPr="009A6AA3">
        <w:rPr>
          <w:rFonts w:ascii="Times New Roman" w:hAnsi="Times New Roman" w:cs="Times New Roman"/>
          <w:sz w:val="24"/>
          <w:szCs w:val="24"/>
        </w:rPr>
        <w:t xml:space="preserve">of all synagogues and, as it stands, unique in its </w:t>
      </w:r>
      <w:r w:rsidR="00EC61DF" w:rsidRPr="009A6AA3">
        <w:rPr>
          <w:rFonts w:ascii="Times New Roman" w:hAnsi="Times New Roman" w:cs="Times New Roman"/>
          <w:sz w:val="24"/>
          <w:szCs w:val="24"/>
        </w:rPr>
        <w:t>portrayal of biblical scenes.</w:t>
      </w:r>
      <w:r w:rsidR="00EC61DF" w:rsidRPr="009A6AA3">
        <w:rPr>
          <w:rStyle w:val="FootnoteReference"/>
          <w:rFonts w:ascii="Times New Roman" w:hAnsi="Times New Roman" w:cs="Times New Roman"/>
          <w:sz w:val="24"/>
          <w:szCs w:val="24"/>
        </w:rPr>
        <w:footnoteReference w:id="3"/>
      </w:r>
      <w:r w:rsidR="004D31B8" w:rsidRPr="009A6AA3">
        <w:rPr>
          <w:rFonts w:ascii="Times New Roman" w:hAnsi="Times New Roman" w:cs="Times New Roman"/>
          <w:sz w:val="24"/>
          <w:szCs w:val="24"/>
        </w:rPr>
        <w:t xml:space="preserve"> </w:t>
      </w:r>
    </w:p>
    <w:p w14:paraId="757C7F4D" w14:textId="40D9E49B" w:rsidR="00F25D79" w:rsidRPr="009A6AA3" w:rsidRDefault="0012507C"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The nature of Dura-Europos’s history and its location seem to have made it the ideal sport for acting as this melting pot, a place for </w:t>
      </w:r>
      <w:r w:rsidR="00BC48F0" w:rsidRPr="009A6AA3">
        <w:rPr>
          <w:rFonts w:ascii="Times New Roman" w:hAnsi="Times New Roman" w:cs="Times New Roman"/>
          <w:sz w:val="24"/>
          <w:szCs w:val="24"/>
        </w:rPr>
        <w:t>religions to cross-fertilise.</w:t>
      </w:r>
      <w:r w:rsidR="0063655A" w:rsidRPr="009A6AA3">
        <w:rPr>
          <w:rStyle w:val="FootnoteReference"/>
          <w:rFonts w:ascii="Times New Roman" w:hAnsi="Times New Roman" w:cs="Times New Roman"/>
          <w:sz w:val="24"/>
          <w:szCs w:val="24"/>
        </w:rPr>
        <w:footnoteReference w:id="4"/>
      </w:r>
      <w:r w:rsidR="00BC48F0" w:rsidRPr="009A6AA3">
        <w:rPr>
          <w:rFonts w:ascii="Times New Roman" w:hAnsi="Times New Roman" w:cs="Times New Roman"/>
          <w:sz w:val="24"/>
          <w:szCs w:val="24"/>
        </w:rPr>
        <w:t xml:space="preserve"> </w:t>
      </w:r>
      <w:r w:rsidR="009D59F0" w:rsidRPr="009A6AA3">
        <w:rPr>
          <w:rFonts w:ascii="Times New Roman" w:hAnsi="Times New Roman" w:cs="Times New Roman"/>
          <w:sz w:val="24"/>
          <w:szCs w:val="24"/>
        </w:rPr>
        <w:t xml:space="preserve">Founded in 300BC by </w:t>
      </w:r>
      <w:proofErr w:type="spellStart"/>
      <w:r w:rsidR="009D59F0" w:rsidRPr="009A6AA3">
        <w:rPr>
          <w:rFonts w:ascii="Times New Roman" w:hAnsi="Times New Roman" w:cs="Times New Roman"/>
          <w:sz w:val="24"/>
          <w:szCs w:val="24"/>
        </w:rPr>
        <w:t>Seleucus</w:t>
      </w:r>
      <w:proofErr w:type="spellEnd"/>
      <w:r w:rsidR="009D59F0" w:rsidRPr="009A6AA3">
        <w:rPr>
          <w:rFonts w:ascii="Times New Roman" w:hAnsi="Times New Roman" w:cs="Times New Roman"/>
          <w:sz w:val="24"/>
          <w:szCs w:val="24"/>
        </w:rPr>
        <w:t xml:space="preserve"> </w:t>
      </w:r>
      <w:proofErr w:type="spellStart"/>
      <w:r w:rsidR="009D59F0" w:rsidRPr="009A6AA3">
        <w:rPr>
          <w:rFonts w:ascii="Times New Roman" w:hAnsi="Times New Roman" w:cs="Times New Roman"/>
          <w:sz w:val="24"/>
          <w:szCs w:val="24"/>
        </w:rPr>
        <w:t>Nikator</w:t>
      </w:r>
      <w:proofErr w:type="spellEnd"/>
      <w:r w:rsidR="009D59F0" w:rsidRPr="009A6AA3">
        <w:rPr>
          <w:rFonts w:ascii="Times New Roman" w:hAnsi="Times New Roman" w:cs="Times New Roman"/>
          <w:sz w:val="24"/>
          <w:szCs w:val="24"/>
        </w:rPr>
        <w:t xml:space="preserve">, </w:t>
      </w:r>
      <w:r w:rsidR="00FC061A" w:rsidRPr="009A6AA3">
        <w:rPr>
          <w:rFonts w:ascii="Times New Roman" w:hAnsi="Times New Roman" w:cs="Times New Roman"/>
          <w:sz w:val="24"/>
          <w:szCs w:val="24"/>
        </w:rPr>
        <w:t>located on the Euphrates river, it was a well-defended spot in terms of natural geographical location.</w:t>
      </w:r>
      <w:r w:rsidR="00FC061A" w:rsidRPr="009A6AA3">
        <w:rPr>
          <w:rStyle w:val="FootnoteReference"/>
          <w:rFonts w:ascii="Times New Roman" w:hAnsi="Times New Roman" w:cs="Times New Roman"/>
          <w:sz w:val="24"/>
          <w:szCs w:val="24"/>
        </w:rPr>
        <w:footnoteReference w:id="5"/>
      </w:r>
      <w:r w:rsidR="0056366E" w:rsidRPr="009A6AA3">
        <w:rPr>
          <w:rFonts w:ascii="Times New Roman" w:hAnsi="Times New Roman" w:cs="Times New Roman"/>
          <w:sz w:val="24"/>
          <w:szCs w:val="24"/>
        </w:rPr>
        <w:t xml:space="preserve"> As Professor </w:t>
      </w:r>
      <w:proofErr w:type="spellStart"/>
      <w:r w:rsidR="0056366E" w:rsidRPr="009A6AA3">
        <w:rPr>
          <w:rFonts w:ascii="Times New Roman" w:hAnsi="Times New Roman" w:cs="Times New Roman"/>
          <w:sz w:val="24"/>
          <w:szCs w:val="24"/>
        </w:rPr>
        <w:t>Leriche</w:t>
      </w:r>
      <w:proofErr w:type="spellEnd"/>
      <w:r w:rsidR="0056366E" w:rsidRPr="009A6AA3">
        <w:rPr>
          <w:rFonts w:ascii="Times New Roman" w:hAnsi="Times New Roman" w:cs="Times New Roman"/>
          <w:sz w:val="24"/>
          <w:szCs w:val="24"/>
        </w:rPr>
        <w:t xml:space="preserve"> explained in his 2016 lecture on the many years of </w:t>
      </w:r>
      <w:r w:rsidR="009B72C7" w:rsidRPr="009A6AA3">
        <w:rPr>
          <w:rFonts w:ascii="Times New Roman" w:hAnsi="Times New Roman" w:cs="Times New Roman"/>
          <w:sz w:val="24"/>
          <w:szCs w:val="24"/>
        </w:rPr>
        <w:t xml:space="preserve">archaeological research there, </w:t>
      </w:r>
      <w:r w:rsidR="00C86D9C" w:rsidRPr="009A6AA3">
        <w:rPr>
          <w:rFonts w:ascii="Times New Roman" w:hAnsi="Times New Roman" w:cs="Times New Roman"/>
          <w:sz w:val="24"/>
          <w:szCs w:val="24"/>
        </w:rPr>
        <w:t xml:space="preserve">it was defended naturally </w:t>
      </w:r>
      <w:r w:rsidR="00AC65F3" w:rsidRPr="009A6AA3">
        <w:rPr>
          <w:rFonts w:ascii="Times New Roman" w:hAnsi="Times New Roman" w:cs="Times New Roman"/>
          <w:sz w:val="24"/>
          <w:szCs w:val="24"/>
        </w:rPr>
        <w:t>by the valley, cliff and the river.</w:t>
      </w:r>
      <w:r w:rsidR="00A87006" w:rsidRPr="009A6AA3">
        <w:rPr>
          <w:rStyle w:val="FootnoteReference"/>
          <w:rFonts w:ascii="Times New Roman" w:hAnsi="Times New Roman" w:cs="Times New Roman"/>
          <w:sz w:val="24"/>
          <w:szCs w:val="24"/>
        </w:rPr>
        <w:footnoteReference w:id="6"/>
      </w:r>
      <w:r w:rsidR="00AC65F3" w:rsidRPr="009A6AA3">
        <w:rPr>
          <w:rFonts w:ascii="Times New Roman" w:hAnsi="Times New Roman" w:cs="Times New Roman"/>
          <w:sz w:val="24"/>
          <w:szCs w:val="24"/>
        </w:rPr>
        <w:t xml:space="preserve"> As such, it would prove to be a logical place for </w:t>
      </w:r>
      <w:r w:rsidR="00914F98" w:rsidRPr="009A6AA3">
        <w:rPr>
          <w:rFonts w:ascii="Times New Roman" w:hAnsi="Times New Roman" w:cs="Times New Roman"/>
          <w:sz w:val="24"/>
          <w:szCs w:val="24"/>
        </w:rPr>
        <w:t>garrisons for an army</w:t>
      </w:r>
      <w:r w:rsidR="00A87006" w:rsidRPr="009A6AA3">
        <w:rPr>
          <w:rFonts w:ascii="Times New Roman" w:hAnsi="Times New Roman" w:cs="Times New Roman"/>
          <w:sz w:val="24"/>
          <w:szCs w:val="24"/>
        </w:rPr>
        <w:t>, as it was used by the Roman army in the 3</w:t>
      </w:r>
      <w:r w:rsidR="00A87006" w:rsidRPr="009A6AA3">
        <w:rPr>
          <w:rFonts w:ascii="Times New Roman" w:hAnsi="Times New Roman" w:cs="Times New Roman"/>
          <w:sz w:val="24"/>
          <w:szCs w:val="24"/>
          <w:vertAlign w:val="superscript"/>
        </w:rPr>
        <w:t>rd</w:t>
      </w:r>
      <w:r w:rsidR="00A87006" w:rsidRPr="009A6AA3">
        <w:rPr>
          <w:rFonts w:ascii="Times New Roman" w:hAnsi="Times New Roman" w:cs="Times New Roman"/>
          <w:sz w:val="24"/>
          <w:szCs w:val="24"/>
        </w:rPr>
        <w:t xml:space="preserve"> century AD.</w:t>
      </w:r>
      <w:r w:rsidR="00A87006" w:rsidRPr="009A6AA3">
        <w:rPr>
          <w:rStyle w:val="FootnoteReference"/>
          <w:rFonts w:ascii="Times New Roman" w:hAnsi="Times New Roman" w:cs="Times New Roman"/>
          <w:sz w:val="24"/>
          <w:szCs w:val="24"/>
        </w:rPr>
        <w:footnoteReference w:id="7"/>
      </w:r>
      <w:r w:rsidR="006932AD" w:rsidRPr="009A6AA3">
        <w:rPr>
          <w:rFonts w:ascii="Times New Roman" w:hAnsi="Times New Roman" w:cs="Times New Roman"/>
          <w:sz w:val="24"/>
          <w:szCs w:val="24"/>
        </w:rPr>
        <w:t xml:space="preserve"> </w:t>
      </w:r>
    </w:p>
    <w:p w14:paraId="529F94D5" w14:textId="77777777" w:rsidR="005B6649" w:rsidRPr="009A6AA3" w:rsidRDefault="007746DE"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lastRenderedPageBreak/>
        <w:t xml:space="preserve">Particularly in the case of the Roman army, made up of Roman citizens not necessarily from Rome, it would have meant that </w:t>
      </w:r>
      <w:r w:rsidR="00D941D6" w:rsidRPr="009A6AA3">
        <w:rPr>
          <w:rFonts w:ascii="Times New Roman" w:hAnsi="Times New Roman" w:cs="Times New Roman"/>
          <w:sz w:val="24"/>
          <w:szCs w:val="24"/>
        </w:rPr>
        <w:t xml:space="preserve">soldiers </w:t>
      </w:r>
      <w:r w:rsidR="00A149CB" w:rsidRPr="009A6AA3">
        <w:rPr>
          <w:rFonts w:ascii="Times New Roman" w:hAnsi="Times New Roman" w:cs="Times New Roman"/>
          <w:sz w:val="24"/>
          <w:szCs w:val="24"/>
        </w:rPr>
        <w:t xml:space="preserve">likely brought their own religions with them, as well as the expected Graeco-Roman cults. Indeed, a calendar prescribing the festivals to be celebrated by the army was found at Dura, known as the </w:t>
      </w:r>
      <w:proofErr w:type="spellStart"/>
      <w:r w:rsidR="007A3FDD" w:rsidRPr="009A6AA3">
        <w:rPr>
          <w:rFonts w:ascii="Times New Roman" w:hAnsi="Times New Roman" w:cs="Times New Roman"/>
          <w:i/>
          <w:sz w:val="24"/>
          <w:szCs w:val="24"/>
        </w:rPr>
        <w:t>F</w:t>
      </w:r>
      <w:r w:rsidR="00A149CB" w:rsidRPr="009A6AA3">
        <w:rPr>
          <w:rFonts w:ascii="Times New Roman" w:hAnsi="Times New Roman" w:cs="Times New Roman"/>
          <w:i/>
          <w:sz w:val="24"/>
          <w:szCs w:val="24"/>
        </w:rPr>
        <w:t>eriale</w:t>
      </w:r>
      <w:proofErr w:type="spellEnd"/>
      <w:r w:rsidR="00A149CB" w:rsidRPr="009A6AA3">
        <w:rPr>
          <w:rFonts w:ascii="Times New Roman" w:hAnsi="Times New Roman" w:cs="Times New Roman"/>
          <w:i/>
          <w:sz w:val="24"/>
          <w:szCs w:val="24"/>
        </w:rPr>
        <w:t xml:space="preserve"> </w:t>
      </w:r>
      <w:proofErr w:type="spellStart"/>
      <w:r w:rsidR="00A149CB" w:rsidRPr="009A6AA3">
        <w:rPr>
          <w:rFonts w:ascii="Times New Roman" w:hAnsi="Times New Roman" w:cs="Times New Roman"/>
          <w:i/>
          <w:sz w:val="24"/>
          <w:szCs w:val="24"/>
        </w:rPr>
        <w:t>Duranum</w:t>
      </w:r>
      <w:proofErr w:type="spellEnd"/>
      <w:r w:rsidR="00050DEA" w:rsidRPr="009A6AA3">
        <w:rPr>
          <w:rFonts w:ascii="Times New Roman" w:hAnsi="Times New Roman" w:cs="Times New Roman"/>
          <w:sz w:val="24"/>
          <w:szCs w:val="24"/>
        </w:rPr>
        <w:t>.</w:t>
      </w:r>
      <w:r w:rsidR="00050DEA" w:rsidRPr="009A6AA3">
        <w:rPr>
          <w:rStyle w:val="FootnoteReference"/>
          <w:rFonts w:ascii="Times New Roman" w:hAnsi="Times New Roman" w:cs="Times New Roman"/>
          <w:sz w:val="24"/>
          <w:szCs w:val="24"/>
        </w:rPr>
        <w:footnoteReference w:id="8"/>
      </w:r>
      <w:r w:rsidR="00F25D79" w:rsidRPr="009A6AA3">
        <w:rPr>
          <w:rFonts w:ascii="Times New Roman" w:hAnsi="Times New Roman" w:cs="Times New Roman"/>
          <w:sz w:val="24"/>
          <w:szCs w:val="24"/>
        </w:rPr>
        <w:t xml:space="preserve"> </w:t>
      </w:r>
      <w:r w:rsidR="002743A0" w:rsidRPr="009A6AA3">
        <w:rPr>
          <w:rFonts w:ascii="Times New Roman" w:hAnsi="Times New Roman" w:cs="Times New Roman"/>
          <w:sz w:val="24"/>
          <w:szCs w:val="24"/>
        </w:rPr>
        <w:t>The rituals to be carried out by the army were the same as those at Rome but the calend</w:t>
      </w:r>
      <w:r w:rsidR="0018571C" w:rsidRPr="009A6AA3">
        <w:rPr>
          <w:rFonts w:ascii="Times New Roman" w:hAnsi="Times New Roman" w:cs="Times New Roman"/>
          <w:sz w:val="24"/>
          <w:szCs w:val="24"/>
        </w:rPr>
        <w:t>a</w:t>
      </w:r>
      <w:r w:rsidR="002743A0" w:rsidRPr="009A6AA3">
        <w:rPr>
          <w:rFonts w:ascii="Times New Roman" w:hAnsi="Times New Roman" w:cs="Times New Roman"/>
          <w:sz w:val="24"/>
          <w:szCs w:val="24"/>
        </w:rPr>
        <w:t xml:space="preserve">r ‘presumably was not intended to regulate the private religious worship of </w:t>
      </w:r>
      <w:r w:rsidR="001A1BB5" w:rsidRPr="009A6AA3">
        <w:rPr>
          <w:rFonts w:ascii="Times New Roman" w:hAnsi="Times New Roman" w:cs="Times New Roman"/>
          <w:sz w:val="24"/>
          <w:szCs w:val="24"/>
        </w:rPr>
        <w:t>individual soldiers.’</w:t>
      </w:r>
      <w:r w:rsidR="001A1BB5" w:rsidRPr="009A6AA3">
        <w:rPr>
          <w:rStyle w:val="FootnoteReference"/>
          <w:rFonts w:ascii="Times New Roman" w:hAnsi="Times New Roman" w:cs="Times New Roman"/>
          <w:sz w:val="24"/>
          <w:szCs w:val="24"/>
        </w:rPr>
        <w:footnoteReference w:id="9"/>
      </w:r>
      <w:r w:rsidR="0018571C" w:rsidRPr="009A6AA3">
        <w:rPr>
          <w:rFonts w:ascii="Times New Roman" w:hAnsi="Times New Roman" w:cs="Times New Roman"/>
          <w:sz w:val="24"/>
          <w:szCs w:val="24"/>
        </w:rPr>
        <w:t xml:space="preserve"> As Beard et al. emphasise, this calendar did not ‘prevent worship of other gods’</w:t>
      </w:r>
      <w:r w:rsidR="00A44198" w:rsidRPr="009A6AA3">
        <w:rPr>
          <w:rFonts w:ascii="Times New Roman" w:hAnsi="Times New Roman" w:cs="Times New Roman"/>
          <w:sz w:val="24"/>
          <w:szCs w:val="24"/>
        </w:rPr>
        <w:t xml:space="preserve"> (1998b: 327). </w:t>
      </w:r>
    </w:p>
    <w:p w14:paraId="02C1C19C" w14:textId="08E9A76E" w:rsidR="006E2746" w:rsidRPr="009A6AA3" w:rsidRDefault="00CD4550"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Dura acted as a ‘lonely midpoint’ between Antioch and Babylon, and also </w:t>
      </w:r>
      <w:r w:rsidR="001A4C6F" w:rsidRPr="009A6AA3">
        <w:rPr>
          <w:rFonts w:ascii="Times New Roman" w:hAnsi="Times New Roman" w:cs="Times New Roman"/>
          <w:sz w:val="24"/>
          <w:szCs w:val="24"/>
        </w:rPr>
        <w:t>Palmyra and Damascus, on the way to Galilee and Tiberias.</w:t>
      </w:r>
      <w:r w:rsidR="001A4C6F" w:rsidRPr="009A6AA3">
        <w:rPr>
          <w:rStyle w:val="FootnoteReference"/>
          <w:rFonts w:ascii="Times New Roman" w:hAnsi="Times New Roman" w:cs="Times New Roman"/>
          <w:sz w:val="24"/>
          <w:szCs w:val="24"/>
        </w:rPr>
        <w:footnoteReference w:id="10"/>
      </w:r>
      <w:r w:rsidR="0018571C" w:rsidRPr="009A6AA3">
        <w:rPr>
          <w:rFonts w:ascii="Times New Roman" w:hAnsi="Times New Roman" w:cs="Times New Roman"/>
          <w:sz w:val="24"/>
          <w:szCs w:val="24"/>
        </w:rPr>
        <w:t xml:space="preserve"> </w:t>
      </w:r>
      <w:r w:rsidR="00BD47C2" w:rsidRPr="009A6AA3">
        <w:rPr>
          <w:rFonts w:ascii="Times New Roman" w:hAnsi="Times New Roman" w:cs="Times New Roman"/>
          <w:sz w:val="24"/>
          <w:szCs w:val="24"/>
        </w:rPr>
        <w:t xml:space="preserve">There was constant traffic through Dura by the </w:t>
      </w:r>
      <w:r w:rsidR="0076495C" w:rsidRPr="009A6AA3">
        <w:rPr>
          <w:rFonts w:ascii="Times New Roman" w:hAnsi="Times New Roman" w:cs="Times New Roman"/>
          <w:sz w:val="24"/>
          <w:szCs w:val="24"/>
        </w:rPr>
        <w:t xml:space="preserve">couriers coming through, uninterrupted by wars, and presumably (according to Kelley), this meant that Jewish visitors to the synagogue </w:t>
      </w:r>
      <w:r w:rsidR="00D938BD" w:rsidRPr="009A6AA3">
        <w:rPr>
          <w:rFonts w:ascii="Times New Roman" w:hAnsi="Times New Roman" w:cs="Times New Roman"/>
          <w:sz w:val="24"/>
          <w:szCs w:val="24"/>
        </w:rPr>
        <w:t xml:space="preserve">may have been of ‘an official, authoritative sort.’ </w:t>
      </w:r>
      <w:r w:rsidR="00212D5B" w:rsidRPr="009A6AA3">
        <w:rPr>
          <w:rFonts w:ascii="Times New Roman" w:hAnsi="Times New Roman" w:cs="Times New Roman"/>
          <w:sz w:val="24"/>
          <w:szCs w:val="24"/>
        </w:rPr>
        <w:t xml:space="preserve">Steinberg also notes the </w:t>
      </w:r>
      <w:r w:rsidR="003D2A61" w:rsidRPr="009A6AA3">
        <w:rPr>
          <w:rFonts w:ascii="Times New Roman" w:hAnsi="Times New Roman" w:cs="Times New Roman"/>
          <w:sz w:val="24"/>
          <w:szCs w:val="24"/>
        </w:rPr>
        <w:t xml:space="preserve">city as situated on a caravan route, further supporting the suggestion that there would have been a steady flow of visitors, again likely with their own </w:t>
      </w:r>
      <w:r w:rsidR="005C467F" w:rsidRPr="009A6AA3">
        <w:rPr>
          <w:rFonts w:ascii="Times New Roman" w:hAnsi="Times New Roman" w:cs="Times New Roman"/>
          <w:sz w:val="24"/>
          <w:szCs w:val="24"/>
        </w:rPr>
        <w:t>personal beliefs and religions, similar to the soldiers mentioned above.</w:t>
      </w:r>
      <w:r w:rsidR="005C467F" w:rsidRPr="009A6AA3">
        <w:rPr>
          <w:rStyle w:val="FootnoteReference"/>
          <w:rFonts w:ascii="Times New Roman" w:hAnsi="Times New Roman" w:cs="Times New Roman"/>
          <w:sz w:val="24"/>
          <w:szCs w:val="24"/>
        </w:rPr>
        <w:footnoteReference w:id="11"/>
      </w:r>
      <w:r w:rsidR="006651A1" w:rsidRPr="009A6AA3">
        <w:rPr>
          <w:rFonts w:ascii="Times New Roman" w:hAnsi="Times New Roman" w:cs="Times New Roman"/>
          <w:sz w:val="24"/>
          <w:szCs w:val="24"/>
        </w:rPr>
        <w:t xml:space="preserve"> </w:t>
      </w:r>
      <w:r w:rsidR="00F54AB2" w:rsidRPr="009A6AA3">
        <w:rPr>
          <w:rFonts w:ascii="Times New Roman" w:hAnsi="Times New Roman" w:cs="Times New Roman"/>
          <w:sz w:val="24"/>
          <w:szCs w:val="24"/>
        </w:rPr>
        <w:t xml:space="preserve">Soldiers, merchants, other travellers are </w:t>
      </w:r>
      <w:r w:rsidR="00186AE6" w:rsidRPr="009A6AA3">
        <w:rPr>
          <w:rFonts w:ascii="Times New Roman" w:hAnsi="Times New Roman" w:cs="Times New Roman"/>
          <w:sz w:val="24"/>
          <w:szCs w:val="24"/>
        </w:rPr>
        <w:t>agents of spreading religious ideas and Dura would have seen them all</w:t>
      </w:r>
      <w:r w:rsidR="0070565B" w:rsidRPr="009A6AA3">
        <w:rPr>
          <w:rFonts w:ascii="Times New Roman" w:hAnsi="Times New Roman" w:cs="Times New Roman"/>
          <w:sz w:val="24"/>
          <w:szCs w:val="24"/>
        </w:rPr>
        <w:t xml:space="preserve">, despite its </w:t>
      </w:r>
      <w:r w:rsidR="001059C2" w:rsidRPr="009A6AA3">
        <w:rPr>
          <w:rFonts w:ascii="Times New Roman" w:hAnsi="Times New Roman" w:cs="Times New Roman"/>
          <w:sz w:val="24"/>
          <w:szCs w:val="24"/>
        </w:rPr>
        <w:t>distance from any particular religious centre.</w:t>
      </w:r>
      <w:r w:rsidR="000A5547" w:rsidRPr="009A6AA3">
        <w:rPr>
          <w:rStyle w:val="FootnoteReference"/>
          <w:rFonts w:ascii="Times New Roman" w:hAnsi="Times New Roman" w:cs="Times New Roman"/>
          <w:sz w:val="24"/>
          <w:szCs w:val="24"/>
        </w:rPr>
        <w:footnoteReference w:id="12"/>
      </w:r>
      <w:r w:rsidR="001059C2" w:rsidRPr="009A6AA3">
        <w:rPr>
          <w:rFonts w:ascii="Times New Roman" w:hAnsi="Times New Roman" w:cs="Times New Roman"/>
          <w:sz w:val="24"/>
          <w:szCs w:val="24"/>
        </w:rPr>
        <w:t xml:space="preserve"> </w:t>
      </w:r>
      <w:r w:rsidR="00616294" w:rsidRPr="009A6AA3">
        <w:rPr>
          <w:rFonts w:ascii="Times New Roman" w:hAnsi="Times New Roman" w:cs="Times New Roman"/>
          <w:sz w:val="24"/>
          <w:szCs w:val="24"/>
        </w:rPr>
        <w:t xml:space="preserve">Jane Webster’s model of ‘creolizing the Roman provinces’ is a useful lens to view Dura through, particularly in considering the materials discovered and the religious buildings all found </w:t>
      </w:r>
      <w:r w:rsidR="00B57D87" w:rsidRPr="009A6AA3">
        <w:rPr>
          <w:rFonts w:ascii="Times New Roman" w:hAnsi="Times New Roman" w:cs="Times New Roman"/>
          <w:sz w:val="24"/>
          <w:szCs w:val="24"/>
        </w:rPr>
        <w:t>quite close by to each other.</w:t>
      </w:r>
      <w:r w:rsidR="00B57D87" w:rsidRPr="009A6AA3">
        <w:rPr>
          <w:rStyle w:val="FootnoteReference"/>
          <w:rFonts w:ascii="Times New Roman" w:hAnsi="Times New Roman" w:cs="Times New Roman"/>
          <w:sz w:val="24"/>
          <w:szCs w:val="24"/>
        </w:rPr>
        <w:footnoteReference w:id="13"/>
      </w:r>
      <w:r w:rsidR="00C315A8" w:rsidRPr="009A6AA3">
        <w:rPr>
          <w:rFonts w:ascii="Times New Roman" w:hAnsi="Times New Roman" w:cs="Times New Roman"/>
          <w:sz w:val="24"/>
          <w:szCs w:val="24"/>
        </w:rPr>
        <w:t xml:space="preserve"> She emphasises the way that ‘creole material culture represents the blending of various ways of life</w:t>
      </w:r>
      <w:r w:rsidR="00CA07C7" w:rsidRPr="009A6AA3">
        <w:rPr>
          <w:rFonts w:ascii="Times New Roman" w:hAnsi="Times New Roman" w:cs="Times New Roman"/>
          <w:sz w:val="24"/>
          <w:szCs w:val="24"/>
        </w:rPr>
        <w:t xml:space="preserve">, with a degree of mastery on both sides’, an important note to bear in </w:t>
      </w:r>
      <w:r w:rsidR="00CA07C7" w:rsidRPr="009A6AA3">
        <w:rPr>
          <w:rFonts w:ascii="Times New Roman" w:hAnsi="Times New Roman" w:cs="Times New Roman"/>
          <w:sz w:val="24"/>
          <w:szCs w:val="24"/>
        </w:rPr>
        <w:lastRenderedPageBreak/>
        <w:t>mind when we consider who in Dura actually created the decorations and other material remains</w:t>
      </w:r>
      <w:r w:rsidR="006222CB" w:rsidRPr="009A6AA3">
        <w:rPr>
          <w:rFonts w:ascii="Times New Roman" w:hAnsi="Times New Roman" w:cs="Times New Roman"/>
          <w:sz w:val="24"/>
          <w:szCs w:val="24"/>
        </w:rPr>
        <w:t>.</w:t>
      </w:r>
      <w:r w:rsidR="006222CB" w:rsidRPr="009A6AA3">
        <w:rPr>
          <w:rStyle w:val="FootnoteReference"/>
          <w:rFonts w:ascii="Times New Roman" w:hAnsi="Times New Roman" w:cs="Times New Roman"/>
          <w:sz w:val="24"/>
          <w:szCs w:val="24"/>
        </w:rPr>
        <w:footnoteReference w:id="14"/>
      </w:r>
    </w:p>
    <w:p w14:paraId="3762F5CE" w14:textId="51F1EEF5" w:rsidR="001059C2" w:rsidRPr="009A6AA3" w:rsidRDefault="003A746C"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Moving on from this general sketch of Dura</w:t>
      </w:r>
      <w:r w:rsidR="00811004" w:rsidRPr="009A6AA3">
        <w:rPr>
          <w:rFonts w:ascii="Times New Roman" w:hAnsi="Times New Roman" w:cs="Times New Roman"/>
          <w:sz w:val="24"/>
          <w:szCs w:val="24"/>
        </w:rPr>
        <w:t xml:space="preserve">, we will focus on the paintings of the Jewish synagogue and </w:t>
      </w:r>
      <w:r w:rsidR="00D658FE" w:rsidRPr="009A6AA3">
        <w:rPr>
          <w:rFonts w:ascii="Times New Roman" w:hAnsi="Times New Roman" w:cs="Times New Roman"/>
          <w:sz w:val="24"/>
          <w:szCs w:val="24"/>
        </w:rPr>
        <w:t>the</w:t>
      </w:r>
      <w:r w:rsidR="00811004" w:rsidRPr="009A6AA3">
        <w:rPr>
          <w:rFonts w:ascii="Times New Roman" w:hAnsi="Times New Roman" w:cs="Times New Roman"/>
          <w:sz w:val="24"/>
          <w:szCs w:val="24"/>
        </w:rPr>
        <w:t xml:space="preserve"> implications of the iconography</w:t>
      </w:r>
      <w:r w:rsidR="00FD0B1B" w:rsidRPr="009A6AA3">
        <w:rPr>
          <w:rFonts w:ascii="Times New Roman" w:hAnsi="Times New Roman" w:cs="Times New Roman"/>
          <w:sz w:val="24"/>
          <w:szCs w:val="24"/>
        </w:rPr>
        <w:t xml:space="preserve"> and style of the paintings. </w:t>
      </w:r>
      <w:r w:rsidR="006F003F" w:rsidRPr="009A6AA3">
        <w:rPr>
          <w:rFonts w:ascii="Times New Roman" w:hAnsi="Times New Roman" w:cs="Times New Roman"/>
          <w:sz w:val="24"/>
          <w:szCs w:val="24"/>
        </w:rPr>
        <w:t xml:space="preserve">We will explore how the iconography and content were used to respond to Roman as well as Christian influence in Dura. We will furthermore touch upon the issue of the iconoclasm </w:t>
      </w:r>
      <w:r w:rsidR="00CB0EC1" w:rsidRPr="009A6AA3">
        <w:rPr>
          <w:rFonts w:ascii="Times New Roman" w:hAnsi="Times New Roman" w:cs="Times New Roman"/>
          <w:sz w:val="24"/>
          <w:szCs w:val="24"/>
        </w:rPr>
        <w:t>committed upon some of the figures of the paintings</w:t>
      </w:r>
      <w:r w:rsidR="00075D5B" w:rsidRPr="009A6AA3">
        <w:rPr>
          <w:rFonts w:ascii="Times New Roman" w:hAnsi="Times New Roman" w:cs="Times New Roman"/>
          <w:sz w:val="24"/>
          <w:szCs w:val="24"/>
        </w:rPr>
        <w:t xml:space="preserve"> and consider whether it was indicative of a negative attitude towards Jews themselves, or motivated by some other feeling. </w:t>
      </w:r>
    </w:p>
    <w:p w14:paraId="75B5697F" w14:textId="590F5995" w:rsidR="00FC7E08" w:rsidRPr="009A6AA3" w:rsidRDefault="00FC7E08"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Before we proceed, we must note that </w:t>
      </w:r>
      <w:r w:rsidR="00885006" w:rsidRPr="009A6AA3">
        <w:rPr>
          <w:rFonts w:ascii="Times New Roman" w:hAnsi="Times New Roman" w:cs="Times New Roman"/>
          <w:sz w:val="24"/>
          <w:szCs w:val="24"/>
        </w:rPr>
        <w:t xml:space="preserve">as </w:t>
      </w:r>
      <w:r w:rsidR="008B027E" w:rsidRPr="009A6AA3">
        <w:rPr>
          <w:rFonts w:ascii="Times New Roman" w:hAnsi="Times New Roman" w:cs="Times New Roman"/>
          <w:sz w:val="24"/>
          <w:szCs w:val="24"/>
        </w:rPr>
        <w:t>fantastic the findings were at Dura,</w:t>
      </w:r>
      <w:r w:rsidR="00452C51" w:rsidRPr="009A6AA3">
        <w:rPr>
          <w:rStyle w:val="FootnoteReference"/>
          <w:rFonts w:ascii="Times New Roman" w:hAnsi="Times New Roman" w:cs="Times New Roman"/>
          <w:sz w:val="24"/>
          <w:szCs w:val="24"/>
        </w:rPr>
        <w:footnoteReference w:id="15"/>
      </w:r>
      <w:r w:rsidR="008B027E" w:rsidRPr="009A6AA3">
        <w:rPr>
          <w:rFonts w:ascii="Times New Roman" w:hAnsi="Times New Roman" w:cs="Times New Roman"/>
          <w:sz w:val="24"/>
          <w:szCs w:val="24"/>
        </w:rPr>
        <w:t xml:space="preserve"> particularly for our understanding around Jewish art</w:t>
      </w:r>
      <w:r w:rsidR="00DB68E6" w:rsidRPr="009A6AA3">
        <w:rPr>
          <w:rFonts w:ascii="Times New Roman" w:hAnsi="Times New Roman" w:cs="Times New Roman"/>
          <w:sz w:val="24"/>
          <w:szCs w:val="24"/>
        </w:rPr>
        <w:t xml:space="preserve"> and </w:t>
      </w:r>
      <w:r w:rsidR="00872642" w:rsidRPr="009A6AA3">
        <w:rPr>
          <w:rFonts w:ascii="Times New Roman" w:hAnsi="Times New Roman" w:cs="Times New Roman"/>
          <w:sz w:val="24"/>
          <w:szCs w:val="24"/>
        </w:rPr>
        <w:t xml:space="preserve">their </w:t>
      </w:r>
      <w:r w:rsidR="00DB68E6" w:rsidRPr="009A6AA3">
        <w:rPr>
          <w:rFonts w:ascii="Times New Roman" w:hAnsi="Times New Roman" w:cs="Times New Roman"/>
          <w:sz w:val="24"/>
          <w:szCs w:val="24"/>
        </w:rPr>
        <w:t>use in ‘writing a progressive linear narrative of Jewish influence’</w:t>
      </w:r>
      <w:r w:rsidR="00386F2F" w:rsidRPr="009A6AA3">
        <w:rPr>
          <w:rFonts w:ascii="Times New Roman" w:hAnsi="Times New Roman" w:cs="Times New Roman"/>
          <w:sz w:val="24"/>
          <w:szCs w:val="24"/>
        </w:rPr>
        <w:t>,</w:t>
      </w:r>
      <w:r w:rsidR="00DB68E6" w:rsidRPr="009A6AA3">
        <w:rPr>
          <w:rStyle w:val="FootnoteReference"/>
          <w:rFonts w:ascii="Times New Roman" w:hAnsi="Times New Roman" w:cs="Times New Roman"/>
          <w:sz w:val="24"/>
          <w:szCs w:val="24"/>
        </w:rPr>
        <w:footnoteReference w:id="16"/>
      </w:r>
      <w:r w:rsidR="00386F2F" w:rsidRPr="009A6AA3">
        <w:rPr>
          <w:rFonts w:ascii="Times New Roman" w:hAnsi="Times New Roman" w:cs="Times New Roman"/>
          <w:sz w:val="24"/>
          <w:szCs w:val="24"/>
        </w:rPr>
        <w:t xml:space="preserve"> it is important to </w:t>
      </w:r>
      <w:r w:rsidR="00DE1F4A" w:rsidRPr="009A6AA3">
        <w:rPr>
          <w:rFonts w:ascii="Times New Roman" w:hAnsi="Times New Roman" w:cs="Times New Roman"/>
          <w:sz w:val="24"/>
          <w:szCs w:val="24"/>
        </w:rPr>
        <w:t xml:space="preserve">not overstate </w:t>
      </w:r>
      <w:r w:rsidR="00872642" w:rsidRPr="009A6AA3">
        <w:rPr>
          <w:rFonts w:ascii="Times New Roman" w:hAnsi="Times New Roman" w:cs="Times New Roman"/>
          <w:sz w:val="24"/>
          <w:szCs w:val="24"/>
        </w:rPr>
        <w:t>the synagogue’s</w:t>
      </w:r>
      <w:r w:rsidR="00DE1F4A" w:rsidRPr="009A6AA3">
        <w:rPr>
          <w:rFonts w:ascii="Times New Roman" w:hAnsi="Times New Roman" w:cs="Times New Roman"/>
          <w:sz w:val="24"/>
          <w:szCs w:val="24"/>
        </w:rPr>
        <w:t xml:space="preserve"> relevance for the rest of the Empire or </w:t>
      </w:r>
      <w:r w:rsidR="00700290" w:rsidRPr="009A6AA3">
        <w:rPr>
          <w:rFonts w:ascii="Times New Roman" w:hAnsi="Times New Roman" w:cs="Times New Roman"/>
          <w:sz w:val="24"/>
          <w:szCs w:val="24"/>
        </w:rPr>
        <w:t xml:space="preserve">infer too much from it. </w:t>
      </w:r>
      <w:r w:rsidR="00872642" w:rsidRPr="009A6AA3">
        <w:rPr>
          <w:rFonts w:ascii="Times New Roman" w:hAnsi="Times New Roman" w:cs="Times New Roman"/>
          <w:sz w:val="24"/>
          <w:szCs w:val="24"/>
        </w:rPr>
        <w:t>Kelley (</w:t>
      </w:r>
      <w:r w:rsidR="00911709" w:rsidRPr="009A6AA3">
        <w:rPr>
          <w:rFonts w:ascii="Times New Roman" w:hAnsi="Times New Roman" w:cs="Times New Roman"/>
          <w:sz w:val="24"/>
          <w:szCs w:val="24"/>
        </w:rPr>
        <w:t xml:space="preserve">1994:58) </w:t>
      </w:r>
      <w:r w:rsidR="006D6D10" w:rsidRPr="009A6AA3">
        <w:rPr>
          <w:rFonts w:ascii="Times New Roman" w:hAnsi="Times New Roman" w:cs="Times New Roman"/>
          <w:sz w:val="24"/>
          <w:szCs w:val="24"/>
        </w:rPr>
        <w:t xml:space="preserve">says that ‘we may wonder how many other similarly decorated synagogues travellers may have known; no one supposes that Dura was unique in this regard.’ However, </w:t>
      </w:r>
      <w:r w:rsidR="0060277D" w:rsidRPr="009A6AA3">
        <w:rPr>
          <w:rFonts w:ascii="Times New Roman" w:hAnsi="Times New Roman" w:cs="Times New Roman"/>
          <w:sz w:val="24"/>
          <w:szCs w:val="24"/>
        </w:rPr>
        <w:t>the synagogue remains the only find of its kind to this day</w:t>
      </w:r>
      <w:r w:rsidR="007D4820" w:rsidRPr="009A6AA3">
        <w:rPr>
          <w:rFonts w:ascii="Times New Roman" w:hAnsi="Times New Roman" w:cs="Times New Roman"/>
          <w:sz w:val="24"/>
          <w:szCs w:val="24"/>
        </w:rPr>
        <w:t xml:space="preserve">, though certain other evidence might suggest it is </w:t>
      </w:r>
      <w:r w:rsidR="007D4820" w:rsidRPr="009A6AA3">
        <w:rPr>
          <w:rFonts w:ascii="Times New Roman" w:hAnsi="Times New Roman" w:cs="Times New Roman"/>
          <w:i/>
          <w:sz w:val="24"/>
          <w:szCs w:val="24"/>
        </w:rPr>
        <w:t>possible</w:t>
      </w:r>
      <w:r w:rsidR="007D4820" w:rsidRPr="009A6AA3">
        <w:rPr>
          <w:rFonts w:ascii="Times New Roman" w:hAnsi="Times New Roman" w:cs="Times New Roman"/>
          <w:sz w:val="24"/>
          <w:szCs w:val="24"/>
        </w:rPr>
        <w:t xml:space="preserve"> other similarly decorated synagogues existed</w:t>
      </w:r>
      <w:r w:rsidR="00BC7331" w:rsidRPr="009A6AA3">
        <w:rPr>
          <w:rFonts w:ascii="Times New Roman" w:hAnsi="Times New Roman" w:cs="Times New Roman"/>
          <w:sz w:val="24"/>
          <w:szCs w:val="24"/>
        </w:rPr>
        <w:t xml:space="preserve"> (and we shall touch on this too)</w:t>
      </w:r>
      <w:r w:rsidR="007D4820" w:rsidRPr="009A6AA3">
        <w:rPr>
          <w:rFonts w:ascii="Times New Roman" w:hAnsi="Times New Roman" w:cs="Times New Roman"/>
          <w:sz w:val="24"/>
          <w:szCs w:val="24"/>
        </w:rPr>
        <w:t>.</w:t>
      </w:r>
      <w:r w:rsidR="001E7F9D" w:rsidRPr="009A6AA3">
        <w:rPr>
          <w:rFonts w:ascii="Times New Roman" w:hAnsi="Times New Roman" w:cs="Times New Roman"/>
          <w:sz w:val="24"/>
          <w:szCs w:val="24"/>
        </w:rPr>
        <w:t xml:space="preserve"> </w:t>
      </w:r>
    </w:p>
    <w:p w14:paraId="74499686" w14:textId="603B70F1" w:rsidR="00D53F51" w:rsidRPr="009A6AA3" w:rsidRDefault="00A15570"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As mentioned above, the synagogue was a surprising find due to the images decorating the inside.</w:t>
      </w:r>
      <w:r w:rsidR="00FE1FD8" w:rsidRPr="009A6AA3">
        <w:rPr>
          <w:rStyle w:val="FootnoteReference"/>
          <w:rFonts w:ascii="Times New Roman" w:hAnsi="Times New Roman" w:cs="Times New Roman"/>
          <w:sz w:val="24"/>
          <w:szCs w:val="24"/>
        </w:rPr>
        <w:footnoteReference w:id="17"/>
      </w:r>
      <w:r w:rsidRPr="009A6AA3">
        <w:rPr>
          <w:rFonts w:ascii="Times New Roman" w:hAnsi="Times New Roman" w:cs="Times New Roman"/>
          <w:sz w:val="24"/>
          <w:szCs w:val="24"/>
        </w:rPr>
        <w:t xml:space="preserve"> </w:t>
      </w:r>
      <w:r w:rsidR="00C4639A" w:rsidRPr="009A6AA3">
        <w:rPr>
          <w:rFonts w:ascii="Times New Roman" w:hAnsi="Times New Roman" w:cs="Times New Roman"/>
          <w:sz w:val="24"/>
          <w:szCs w:val="24"/>
        </w:rPr>
        <w:t>Synagogues were generally thought of as lacking imagery</w:t>
      </w:r>
      <w:r w:rsidR="00543696" w:rsidRPr="009A6AA3">
        <w:rPr>
          <w:rFonts w:ascii="Times New Roman" w:hAnsi="Times New Roman" w:cs="Times New Roman"/>
          <w:sz w:val="24"/>
          <w:szCs w:val="24"/>
        </w:rPr>
        <w:t xml:space="preserve"> as Steinberg notes, citing Tacitus and Josephus.</w:t>
      </w:r>
      <w:r w:rsidR="00BD0D0A" w:rsidRPr="009A6AA3">
        <w:rPr>
          <w:rStyle w:val="FootnoteReference"/>
          <w:rFonts w:ascii="Times New Roman" w:hAnsi="Times New Roman" w:cs="Times New Roman"/>
          <w:sz w:val="24"/>
          <w:szCs w:val="24"/>
        </w:rPr>
        <w:footnoteReference w:id="18"/>
      </w:r>
      <w:r w:rsidR="004559CB" w:rsidRPr="009A6AA3">
        <w:rPr>
          <w:rFonts w:ascii="Times New Roman" w:hAnsi="Times New Roman" w:cs="Times New Roman"/>
          <w:sz w:val="24"/>
          <w:szCs w:val="24"/>
        </w:rPr>
        <w:t xml:space="preserve"> </w:t>
      </w:r>
      <w:r w:rsidR="00D91345" w:rsidRPr="009A6AA3">
        <w:rPr>
          <w:rFonts w:ascii="Times New Roman" w:hAnsi="Times New Roman" w:cs="Times New Roman"/>
          <w:sz w:val="24"/>
          <w:szCs w:val="24"/>
        </w:rPr>
        <w:t>This is due to the Second Commandment</w:t>
      </w:r>
      <w:r w:rsidR="00B32412" w:rsidRPr="009A6AA3">
        <w:rPr>
          <w:rFonts w:ascii="Times New Roman" w:hAnsi="Times New Roman" w:cs="Times New Roman"/>
          <w:sz w:val="24"/>
          <w:szCs w:val="24"/>
        </w:rPr>
        <w:t xml:space="preserve">, that states: “Thou shalt not make unto thyself any graven image, nor the likeness of anything that is in the heavens above, nor in the </w:t>
      </w:r>
      <w:proofErr w:type="spellStart"/>
      <w:r w:rsidR="00B32412" w:rsidRPr="009A6AA3">
        <w:rPr>
          <w:rFonts w:ascii="Times New Roman" w:hAnsi="Times New Roman" w:cs="Times New Roman"/>
          <w:sz w:val="24"/>
          <w:szCs w:val="24"/>
        </w:rPr>
        <w:t>bearth</w:t>
      </w:r>
      <w:proofErr w:type="spellEnd"/>
      <w:r w:rsidR="00B32412" w:rsidRPr="009A6AA3">
        <w:rPr>
          <w:rFonts w:ascii="Times New Roman" w:hAnsi="Times New Roman" w:cs="Times New Roman"/>
          <w:sz w:val="24"/>
          <w:szCs w:val="24"/>
        </w:rPr>
        <w:t xml:space="preserve"> beneath, nor in the waters under the earth; thou shalt now bow down </w:t>
      </w:r>
      <w:r w:rsidR="00B32412" w:rsidRPr="009A6AA3">
        <w:rPr>
          <w:rFonts w:ascii="Times New Roman" w:hAnsi="Times New Roman" w:cs="Times New Roman"/>
          <w:sz w:val="24"/>
          <w:szCs w:val="24"/>
        </w:rPr>
        <w:lastRenderedPageBreak/>
        <w:t>to them nor worship them.”</w:t>
      </w:r>
      <w:r w:rsidR="00B32412" w:rsidRPr="009A6AA3">
        <w:rPr>
          <w:rStyle w:val="FootnoteReference"/>
          <w:rFonts w:ascii="Times New Roman" w:hAnsi="Times New Roman" w:cs="Times New Roman"/>
          <w:sz w:val="24"/>
          <w:szCs w:val="24"/>
        </w:rPr>
        <w:footnoteReference w:id="19"/>
      </w:r>
      <w:r w:rsidR="00D362B5" w:rsidRPr="009A6AA3">
        <w:rPr>
          <w:rFonts w:ascii="Times New Roman" w:hAnsi="Times New Roman" w:cs="Times New Roman"/>
          <w:sz w:val="24"/>
          <w:szCs w:val="24"/>
        </w:rPr>
        <w:t xml:space="preserve"> Furthermore, the images ‘represent the earliest known continuous biblical narrative cycle in the world</w:t>
      </w:r>
      <w:r w:rsidR="00CF36B7" w:rsidRPr="009A6AA3">
        <w:rPr>
          <w:rFonts w:ascii="Times New Roman" w:hAnsi="Times New Roman" w:cs="Times New Roman"/>
          <w:sz w:val="24"/>
          <w:szCs w:val="24"/>
        </w:rPr>
        <w:t>. The oldest known Christian cycles of comparable complexity date to the fifth century.’</w:t>
      </w:r>
      <w:r w:rsidR="00CF36B7" w:rsidRPr="009A6AA3">
        <w:rPr>
          <w:rStyle w:val="FootnoteReference"/>
          <w:rFonts w:ascii="Times New Roman" w:hAnsi="Times New Roman" w:cs="Times New Roman"/>
          <w:sz w:val="24"/>
          <w:szCs w:val="24"/>
        </w:rPr>
        <w:footnoteReference w:id="20"/>
      </w:r>
      <w:r w:rsidR="00290B91" w:rsidRPr="009A6AA3">
        <w:rPr>
          <w:rFonts w:ascii="Times New Roman" w:hAnsi="Times New Roman" w:cs="Times New Roman"/>
          <w:sz w:val="24"/>
          <w:szCs w:val="24"/>
        </w:rPr>
        <w:t xml:space="preserve"> </w:t>
      </w:r>
      <w:r w:rsidR="00966955" w:rsidRPr="009A6AA3">
        <w:rPr>
          <w:rFonts w:ascii="Times New Roman" w:hAnsi="Times New Roman" w:cs="Times New Roman"/>
          <w:sz w:val="24"/>
          <w:szCs w:val="24"/>
        </w:rPr>
        <w:t xml:space="preserve">The images actually decorate a ‘second phase’ of the synagogue built at this location. </w:t>
      </w:r>
      <w:r w:rsidR="00C222DA" w:rsidRPr="009A6AA3">
        <w:rPr>
          <w:rFonts w:ascii="Times New Roman" w:hAnsi="Times New Roman" w:cs="Times New Roman"/>
          <w:sz w:val="24"/>
          <w:szCs w:val="24"/>
        </w:rPr>
        <w:t>Underneath was an initial phase, developed from a private house, expanded and developed upon in 244/245 AD.</w:t>
      </w:r>
      <w:r w:rsidR="00292926" w:rsidRPr="009A6AA3">
        <w:rPr>
          <w:rStyle w:val="FootnoteReference"/>
          <w:rFonts w:ascii="Times New Roman" w:hAnsi="Times New Roman" w:cs="Times New Roman"/>
          <w:sz w:val="24"/>
          <w:szCs w:val="24"/>
        </w:rPr>
        <w:footnoteReference w:id="21"/>
      </w:r>
      <w:r w:rsidR="00A80B9D" w:rsidRPr="009A6AA3">
        <w:rPr>
          <w:rFonts w:ascii="Times New Roman" w:hAnsi="Times New Roman" w:cs="Times New Roman"/>
          <w:sz w:val="24"/>
          <w:szCs w:val="24"/>
        </w:rPr>
        <w:t xml:space="preserve"> </w:t>
      </w:r>
      <w:r w:rsidR="00BE7384" w:rsidRPr="009A6AA3">
        <w:rPr>
          <w:rFonts w:ascii="Times New Roman" w:hAnsi="Times New Roman" w:cs="Times New Roman"/>
          <w:sz w:val="24"/>
          <w:szCs w:val="24"/>
        </w:rPr>
        <w:t xml:space="preserve">This first version did not have images of people or animals, and the second version was </w:t>
      </w:r>
      <w:r w:rsidR="00FE0876" w:rsidRPr="009A6AA3">
        <w:rPr>
          <w:rFonts w:ascii="Times New Roman" w:hAnsi="Times New Roman" w:cs="Times New Roman"/>
          <w:sz w:val="24"/>
          <w:szCs w:val="24"/>
        </w:rPr>
        <w:t>‘larger and more ambitious’.</w:t>
      </w:r>
      <w:r w:rsidR="00FE0876" w:rsidRPr="009A6AA3">
        <w:rPr>
          <w:rStyle w:val="FootnoteReference"/>
          <w:rFonts w:ascii="Times New Roman" w:hAnsi="Times New Roman" w:cs="Times New Roman"/>
          <w:sz w:val="24"/>
          <w:szCs w:val="24"/>
        </w:rPr>
        <w:footnoteReference w:id="22"/>
      </w:r>
    </w:p>
    <w:p w14:paraId="3CB45380" w14:textId="04174F39" w:rsidR="00143A91" w:rsidRPr="009A6AA3" w:rsidRDefault="00A21856"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The images have been viewed as the </w:t>
      </w:r>
      <w:r w:rsidR="001C6039" w:rsidRPr="009A6AA3">
        <w:rPr>
          <w:rFonts w:ascii="Times New Roman" w:hAnsi="Times New Roman" w:cs="Times New Roman"/>
          <w:sz w:val="24"/>
          <w:szCs w:val="24"/>
        </w:rPr>
        <w:t xml:space="preserve">first of a Jewish art cycle but at this stage, as Elsner posits, it may be too early to consider them </w:t>
      </w:r>
      <w:r w:rsidR="00281F67" w:rsidRPr="009A6AA3">
        <w:rPr>
          <w:rFonts w:ascii="Times New Roman" w:hAnsi="Times New Roman" w:cs="Times New Roman"/>
          <w:sz w:val="24"/>
          <w:szCs w:val="24"/>
        </w:rPr>
        <w:t>as their own distinctive category.</w:t>
      </w:r>
      <w:r w:rsidR="00281F67" w:rsidRPr="009A6AA3">
        <w:rPr>
          <w:rStyle w:val="FootnoteReference"/>
          <w:rFonts w:ascii="Times New Roman" w:hAnsi="Times New Roman" w:cs="Times New Roman"/>
          <w:sz w:val="24"/>
          <w:szCs w:val="24"/>
        </w:rPr>
        <w:footnoteReference w:id="23"/>
      </w:r>
      <w:r w:rsidR="00281F67" w:rsidRPr="009A6AA3">
        <w:rPr>
          <w:rFonts w:ascii="Times New Roman" w:hAnsi="Times New Roman" w:cs="Times New Roman"/>
          <w:sz w:val="24"/>
          <w:szCs w:val="24"/>
        </w:rPr>
        <w:t xml:space="preserve"> </w:t>
      </w:r>
      <w:r w:rsidR="000539F5" w:rsidRPr="009A6AA3">
        <w:rPr>
          <w:rFonts w:ascii="Times New Roman" w:hAnsi="Times New Roman" w:cs="Times New Roman"/>
          <w:sz w:val="24"/>
          <w:szCs w:val="24"/>
        </w:rPr>
        <w:t>The model he pro</w:t>
      </w:r>
      <w:r w:rsidR="003F2008" w:rsidRPr="009A6AA3">
        <w:rPr>
          <w:rFonts w:ascii="Times New Roman" w:hAnsi="Times New Roman" w:cs="Times New Roman"/>
          <w:sz w:val="24"/>
          <w:szCs w:val="24"/>
        </w:rPr>
        <w:t>poses is to view art at this time, in the 2</w:t>
      </w:r>
      <w:r w:rsidR="003F2008" w:rsidRPr="009A6AA3">
        <w:rPr>
          <w:rFonts w:ascii="Times New Roman" w:hAnsi="Times New Roman" w:cs="Times New Roman"/>
          <w:sz w:val="24"/>
          <w:szCs w:val="24"/>
          <w:vertAlign w:val="superscript"/>
        </w:rPr>
        <w:t>nd</w:t>
      </w:r>
      <w:r w:rsidR="003F2008" w:rsidRPr="009A6AA3">
        <w:rPr>
          <w:rFonts w:ascii="Times New Roman" w:hAnsi="Times New Roman" w:cs="Times New Roman"/>
          <w:sz w:val="24"/>
          <w:szCs w:val="24"/>
        </w:rPr>
        <w:t xml:space="preserve"> and 3</w:t>
      </w:r>
      <w:r w:rsidR="003F2008" w:rsidRPr="009A6AA3">
        <w:rPr>
          <w:rFonts w:ascii="Times New Roman" w:hAnsi="Times New Roman" w:cs="Times New Roman"/>
          <w:sz w:val="24"/>
          <w:szCs w:val="24"/>
          <w:vertAlign w:val="superscript"/>
        </w:rPr>
        <w:t>rd</w:t>
      </w:r>
      <w:r w:rsidR="003F2008" w:rsidRPr="009A6AA3">
        <w:rPr>
          <w:rFonts w:ascii="Times New Roman" w:hAnsi="Times New Roman" w:cs="Times New Roman"/>
          <w:sz w:val="24"/>
          <w:szCs w:val="24"/>
        </w:rPr>
        <w:t xml:space="preserve"> centuries AD, </w:t>
      </w:r>
      <w:r w:rsidR="00D40CC5" w:rsidRPr="009A6AA3">
        <w:rPr>
          <w:rFonts w:ascii="Times New Roman" w:hAnsi="Times New Roman" w:cs="Times New Roman"/>
          <w:sz w:val="24"/>
          <w:szCs w:val="24"/>
        </w:rPr>
        <w:t xml:space="preserve">on the ‘Graeco-Roman level’ first and view Christian or Jewish art on the level of Mithraic or </w:t>
      </w:r>
      <w:proofErr w:type="spellStart"/>
      <w:r w:rsidR="00D40CC5" w:rsidRPr="009A6AA3">
        <w:rPr>
          <w:rFonts w:ascii="Times New Roman" w:hAnsi="Times New Roman" w:cs="Times New Roman"/>
          <w:sz w:val="24"/>
          <w:szCs w:val="24"/>
        </w:rPr>
        <w:t>Isiac</w:t>
      </w:r>
      <w:proofErr w:type="spellEnd"/>
      <w:r w:rsidR="00D40CC5" w:rsidRPr="009A6AA3">
        <w:rPr>
          <w:rFonts w:ascii="Times New Roman" w:hAnsi="Times New Roman" w:cs="Times New Roman"/>
          <w:sz w:val="24"/>
          <w:szCs w:val="24"/>
        </w:rPr>
        <w:t xml:space="preserve"> art.</w:t>
      </w:r>
      <w:r w:rsidR="00F65B8A" w:rsidRPr="009A6AA3">
        <w:rPr>
          <w:rStyle w:val="FootnoteReference"/>
          <w:rFonts w:ascii="Times New Roman" w:hAnsi="Times New Roman" w:cs="Times New Roman"/>
          <w:sz w:val="24"/>
          <w:szCs w:val="24"/>
        </w:rPr>
        <w:footnoteReference w:id="24"/>
      </w:r>
      <w:r w:rsidR="00D40CC5" w:rsidRPr="009A6AA3">
        <w:rPr>
          <w:rFonts w:ascii="Times New Roman" w:hAnsi="Times New Roman" w:cs="Times New Roman"/>
          <w:sz w:val="24"/>
          <w:szCs w:val="24"/>
        </w:rPr>
        <w:t xml:space="preserve"> That is, </w:t>
      </w:r>
      <w:r w:rsidR="00306F7B" w:rsidRPr="009A6AA3">
        <w:rPr>
          <w:rFonts w:ascii="Times New Roman" w:hAnsi="Times New Roman" w:cs="Times New Roman"/>
          <w:sz w:val="24"/>
          <w:szCs w:val="24"/>
        </w:rPr>
        <w:t xml:space="preserve">to categorise on the level of the culture first, then on the level of religion. </w:t>
      </w:r>
    </w:p>
    <w:p w14:paraId="0D46E81F" w14:textId="74CEC630" w:rsidR="0035262B" w:rsidRPr="009A6AA3" w:rsidRDefault="009B5485"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There is strong evidence to support this </w:t>
      </w:r>
      <w:proofErr w:type="gramStart"/>
      <w:r w:rsidRPr="009A6AA3">
        <w:rPr>
          <w:rFonts w:ascii="Times New Roman" w:hAnsi="Times New Roman" w:cs="Times New Roman"/>
          <w:sz w:val="24"/>
          <w:szCs w:val="24"/>
        </w:rPr>
        <w:t>particular model</w:t>
      </w:r>
      <w:proofErr w:type="gramEnd"/>
      <w:r w:rsidRPr="009A6AA3">
        <w:rPr>
          <w:rFonts w:ascii="Times New Roman" w:hAnsi="Times New Roman" w:cs="Times New Roman"/>
          <w:sz w:val="24"/>
          <w:szCs w:val="24"/>
        </w:rPr>
        <w:t xml:space="preserve">, since it has been </w:t>
      </w:r>
      <w:r w:rsidR="00F64C9E" w:rsidRPr="009A6AA3">
        <w:rPr>
          <w:rFonts w:ascii="Times New Roman" w:hAnsi="Times New Roman" w:cs="Times New Roman"/>
          <w:sz w:val="24"/>
          <w:szCs w:val="24"/>
        </w:rPr>
        <w:t xml:space="preserve">shown that the images in the synagogue do draw upon </w:t>
      </w:r>
      <w:r w:rsidR="00E35A57" w:rsidRPr="009A6AA3">
        <w:rPr>
          <w:rFonts w:ascii="Times New Roman" w:hAnsi="Times New Roman" w:cs="Times New Roman"/>
          <w:sz w:val="24"/>
          <w:szCs w:val="24"/>
        </w:rPr>
        <w:t xml:space="preserve">Roman iconography. As Beard et al. note, </w:t>
      </w:r>
      <w:r w:rsidR="00290B91" w:rsidRPr="009A6AA3">
        <w:rPr>
          <w:rFonts w:ascii="Times New Roman" w:hAnsi="Times New Roman" w:cs="Times New Roman"/>
          <w:sz w:val="24"/>
          <w:szCs w:val="24"/>
        </w:rPr>
        <w:t>in the second phase of the shrine</w:t>
      </w:r>
      <w:r w:rsidR="00F06988" w:rsidRPr="009A6AA3">
        <w:rPr>
          <w:rFonts w:ascii="Times New Roman" w:hAnsi="Times New Roman" w:cs="Times New Roman"/>
          <w:sz w:val="24"/>
          <w:szCs w:val="24"/>
        </w:rPr>
        <w:t xml:space="preserve"> the iconography ‘follows a standard pattern found in the west’.</w:t>
      </w:r>
      <w:r w:rsidR="00F06988" w:rsidRPr="009A6AA3">
        <w:rPr>
          <w:rStyle w:val="FootnoteReference"/>
          <w:rFonts w:ascii="Times New Roman" w:hAnsi="Times New Roman" w:cs="Times New Roman"/>
          <w:sz w:val="24"/>
          <w:szCs w:val="24"/>
        </w:rPr>
        <w:footnoteReference w:id="25"/>
      </w:r>
      <w:r w:rsidR="0088053D" w:rsidRPr="009A6AA3">
        <w:rPr>
          <w:rFonts w:ascii="Times New Roman" w:hAnsi="Times New Roman" w:cs="Times New Roman"/>
          <w:sz w:val="24"/>
          <w:szCs w:val="24"/>
        </w:rPr>
        <w:t xml:space="preserve"> </w:t>
      </w:r>
      <w:r w:rsidR="002515C4" w:rsidRPr="009A6AA3">
        <w:rPr>
          <w:rFonts w:ascii="Times New Roman" w:hAnsi="Times New Roman" w:cs="Times New Roman"/>
          <w:sz w:val="24"/>
          <w:szCs w:val="24"/>
        </w:rPr>
        <w:t xml:space="preserve">Indeed, much of the iconography and the art has much in common with the other finds in Dura and this is not something we should find surprising </w:t>
      </w:r>
      <w:r w:rsidR="00BF2549" w:rsidRPr="009A6AA3">
        <w:rPr>
          <w:rFonts w:ascii="Times New Roman" w:hAnsi="Times New Roman" w:cs="Times New Roman"/>
          <w:sz w:val="24"/>
          <w:szCs w:val="24"/>
        </w:rPr>
        <w:t>–</w:t>
      </w:r>
      <w:r w:rsidR="002515C4" w:rsidRPr="009A6AA3">
        <w:rPr>
          <w:rFonts w:ascii="Times New Roman" w:hAnsi="Times New Roman" w:cs="Times New Roman"/>
          <w:sz w:val="24"/>
          <w:szCs w:val="24"/>
        </w:rPr>
        <w:t xml:space="preserve"> </w:t>
      </w:r>
      <w:r w:rsidR="00BF2549" w:rsidRPr="009A6AA3">
        <w:rPr>
          <w:rFonts w:ascii="Times New Roman" w:hAnsi="Times New Roman" w:cs="Times New Roman"/>
          <w:sz w:val="24"/>
          <w:szCs w:val="24"/>
        </w:rPr>
        <w:t>‘none of the religious arts are independent from each other</w:t>
      </w:r>
      <w:r w:rsidR="00F26F50" w:rsidRPr="009A6AA3">
        <w:rPr>
          <w:rFonts w:ascii="Times New Roman" w:hAnsi="Times New Roman" w:cs="Times New Roman"/>
          <w:sz w:val="24"/>
          <w:szCs w:val="24"/>
        </w:rPr>
        <w:t>’.</w:t>
      </w:r>
      <w:r w:rsidR="00F26F50" w:rsidRPr="009A6AA3">
        <w:rPr>
          <w:rStyle w:val="FootnoteReference"/>
          <w:rFonts w:ascii="Times New Roman" w:hAnsi="Times New Roman" w:cs="Times New Roman"/>
          <w:sz w:val="24"/>
          <w:szCs w:val="24"/>
        </w:rPr>
        <w:footnoteReference w:id="26"/>
      </w:r>
      <w:r w:rsidR="00F26F50" w:rsidRPr="009A6AA3">
        <w:rPr>
          <w:rFonts w:ascii="Times New Roman" w:hAnsi="Times New Roman" w:cs="Times New Roman"/>
          <w:sz w:val="24"/>
          <w:szCs w:val="24"/>
        </w:rPr>
        <w:t xml:space="preserve"> </w:t>
      </w:r>
      <w:r w:rsidR="00842C99" w:rsidRPr="009A6AA3">
        <w:rPr>
          <w:rFonts w:ascii="Times New Roman" w:hAnsi="Times New Roman" w:cs="Times New Roman"/>
          <w:sz w:val="24"/>
          <w:szCs w:val="24"/>
        </w:rPr>
        <w:t xml:space="preserve">It is highly likely in fact that the workshops in Dura created </w:t>
      </w:r>
      <w:r w:rsidR="00842C99" w:rsidRPr="009A6AA3">
        <w:rPr>
          <w:rFonts w:ascii="Times New Roman" w:hAnsi="Times New Roman" w:cs="Times New Roman"/>
          <w:sz w:val="24"/>
          <w:szCs w:val="24"/>
        </w:rPr>
        <w:lastRenderedPageBreak/>
        <w:t>art for all the religious buildings of the city, regardless of the artists’ own personal affiliations.</w:t>
      </w:r>
      <w:r w:rsidR="00287A76" w:rsidRPr="009A6AA3">
        <w:rPr>
          <w:rStyle w:val="FootnoteReference"/>
          <w:rFonts w:ascii="Times New Roman" w:hAnsi="Times New Roman" w:cs="Times New Roman"/>
          <w:sz w:val="24"/>
          <w:szCs w:val="24"/>
        </w:rPr>
        <w:footnoteReference w:id="27"/>
      </w:r>
      <w:r w:rsidR="0006442F" w:rsidRPr="009A6AA3">
        <w:rPr>
          <w:rFonts w:ascii="Times New Roman" w:hAnsi="Times New Roman" w:cs="Times New Roman"/>
          <w:sz w:val="24"/>
          <w:szCs w:val="24"/>
        </w:rPr>
        <w:t xml:space="preserve"> </w:t>
      </w:r>
    </w:p>
    <w:p w14:paraId="6DCEEF57" w14:textId="57A7D75B" w:rsidR="00B5645C" w:rsidRPr="009A6AA3" w:rsidRDefault="003A59BF"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As mentioned above, the images found in the synagogue are from a second phase of the temple</w:t>
      </w:r>
      <w:r w:rsidR="00536116" w:rsidRPr="009A6AA3">
        <w:rPr>
          <w:rFonts w:ascii="Times New Roman" w:hAnsi="Times New Roman" w:cs="Times New Roman"/>
          <w:sz w:val="24"/>
          <w:szCs w:val="24"/>
        </w:rPr>
        <w:t xml:space="preserve"> that was expanded in around 244AD.</w:t>
      </w:r>
      <w:r w:rsidR="00EC1C7F" w:rsidRPr="009A6AA3">
        <w:rPr>
          <w:rStyle w:val="FootnoteReference"/>
          <w:rFonts w:ascii="Times New Roman" w:hAnsi="Times New Roman" w:cs="Times New Roman"/>
          <w:sz w:val="24"/>
          <w:szCs w:val="24"/>
        </w:rPr>
        <w:footnoteReference w:id="28"/>
      </w:r>
      <w:r w:rsidR="00F04AC1" w:rsidRPr="009A6AA3">
        <w:rPr>
          <w:rFonts w:ascii="Times New Roman" w:hAnsi="Times New Roman" w:cs="Times New Roman"/>
          <w:sz w:val="24"/>
          <w:szCs w:val="24"/>
        </w:rPr>
        <w:t xml:space="preserve"> </w:t>
      </w:r>
      <w:r w:rsidR="00E267A7" w:rsidRPr="009A6AA3">
        <w:rPr>
          <w:rFonts w:ascii="Times New Roman" w:hAnsi="Times New Roman" w:cs="Times New Roman"/>
          <w:sz w:val="24"/>
          <w:szCs w:val="24"/>
        </w:rPr>
        <w:t xml:space="preserve">The content of the images and the iconography reflect conscious choices on what to include and how to represent them. </w:t>
      </w:r>
    </w:p>
    <w:p w14:paraId="1C5FD465" w14:textId="38B277C4" w:rsidR="00B5645C" w:rsidRPr="009A6AA3" w:rsidRDefault="00731E1F"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Moon notes that ‘many of the narrative devices and decorative motives</w:t>
      </w:r>
      <w:r w:rsidR="00644EC8" w:rsidRPr="009A6AA3">
        <w:rPr>
          <w:rFonts w:ascii="Times New Roman" w:hAnsi="Times New Roman" w:cs="Times New Roman"/>
          <w:sz w:val="24"/>
          <w:szCs w:val="24"/>
        </w:rPr>
        <w:t xml:space="preserve"> are unmistakably Roman’.</w:t>
      </w:r>
      <w:r w:rsidR="00644EC8" w:rsidRPr="009A6AA3">
        <w:rPr>
          <w:rStyle w:val="FootnoteReference"/>
          <w:rFonts w:ascii="Times New Roman" w:hAnsi="Times New Roman" w:cs="Times New Roman"/>
          <w:sz w:val="24"/>
          <w:szCs w:val="24"/>
        </w:rPr>
        <w:footnoteReference w:id="29"/>
      </w:r>
      <w:r w:rsidR="000F00C0" w:rsidRPr="009A6AA3">
        <w:rPr>
          <w:rFonts w:ascii="Times New Roman" w:hAnsi="Times New Roman" w:cs="Times New Roman"/>
          <w:sz w:val="24"/>
          <w:szCs w:val="24"/>
        </w:rPr>
        <w:t xml:space="preserve"> Importantly, he also points out that in the absence of a literate population, images would have been the main means of </w:t>
      </w:r>
      <w:r w:rsidR="00542F11" w:rsidRPr="009A6AA3">
        <w:rPr>
          <w:rFonts w:ascii="Times New Roman" w:hAnsi="Times New Roman" w:cs="Times New Roman"/>
          <w:sz w:val="24"/>
          <w:szCs w:val="24"/>
        </w:rPr>
        <w:t>communication and so choices made in the narrative of images reveal much about what is being communicated.</w:t>
      </w:r>
      <w:r w:rsidR="00542F11" w:rsidRPr="009A6AA3">
        <w:rPr>
          <w:rStyle w:val="FootnoteReference"/>
          <w:rFonts w:ascii="Times New Roman" w:hAnsi="Times New Roman" w:cs="Times New Roman"/>
          <w:sz w:val="24"/>
          <w:szCs w:val="24"/>
        </w:rPr>
        <w:footnoteReference w:id="30"/>
      </w:r>
      <w:r w:rsidR="00E1258F" w:rsidRPr="009A6AA3">
        <w:rPr>
          <w:rFonts w:ascii="Times New Roman" w:hAnsi="Times New Roman" w:cs="Times New Roman"/>
          <w:sz w:val="24"/>
          <w:szCs w:val="24"/>
        </w:rPr>
        <w:t xml:space="preserve"> </w:t>
      </w:r>
      <w:r w:rsidR="00F32B7D" w:rsidRPr="009A6AA3">
        <w:rPr>
          <w:rFonts w:ascii="Times New Roman" w:hAnsi="Times New Roman" w:cs="Times New Roman"/>
          <w:sz w:val="24"/>
          <w:szCs w:val="24"/>
        </w:rPr>
        <w:t xml:space="preserve">Moon and Elsner see the images as a way of implicitly criticising </w:t>
      </w:r>
      <w:r w:rsidR="0021704A" w:rsidRPr="009A6AA3">
        <w:rPr>
          <w:rFonts w:ascii="Times New Roman" w:hAnsi="Times New Roman" w:cs="Times New Roman"/>
          <w:sz w:val="24"/>
          <w:szCs w:val="24"/>
        </w:rPr>
        <w:t xml:space="preserve">other religions, and Steinberg sees a programme of enticing women adherents </w:t>
      </w:r>
      <w:r w:rsidR="008951D3" w:rsidRPr="009A6AA3">
        <w:rPr>
          <w:rFonts w:ascii="Times New Roman" w:hAnsi="Times New Roman" w:cs="Times New Roman"/>
          <w:sz w:val="24"/>
          <w:szCs w:val="24"/>
        </w:rPr>
        <w:t>to either remain faithful to Judaism or from the competing pagan and Christian religions.</w:t>
      </w:r>
      <w:r w:rsidR="00754C40" w:rsidRPr="009A6AA3">
        <w:rPr>
          <w:rFonts w:ascii="Times New Roman" w:hAnsi="Times New Roman" w:cs="Times New Roman"/>
          <w:sz w:val="24"/>
          <w:szCs w:val="24"/>
        </w:rPr>
        <w:t xml:space="preserve"> </w:t>
      </w:r>
    </w:p>
    <w:p w14:paraId="7A7EF1E3" w14:textId="5FF19442" w:rsidR="00DA62DB" w:rsidRPr="009A6AA3" w:rsidRDefault="00E06BE9"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The images recall Roman iconography in the appearance of the figures, and </w:t>
      </w:r>
      <w:r w:rsidR="00F75263" w:rsidRPr="009A6AA3">
        <w:rPr>
          <w:rFonts w:ascii="Times New Roman" w:hAnsi="Times New Roman" w:cs="Times New Roman"/>
          <w:sz w:val="24"/>
          <w:szCs w:val="24"/>
        </w:rPr>
        <w:t xml:space="preserve">in the arrangement of the scenes, </w:t>
      </w:r>
      <w:r w:rsidR="00BA3E78" w:rsidRPr="009A6AA3">
        <w:rPr>
          <w:rFonts w:ascii="Times New Roman" w:hAnsi="Times New Roman" w:cs="Times New Roman"/>
          <w:sz w:val="24"/>
          <w:szCs w:val="24"/>
        </w:rPr>
        <w:t>and they were overlaid traditional biblical scenes. Moses, for example, is presented as a Classical hero</w:t>
      </w:r>
      <w:r w:rsidR="00664B0C" w:rsidRPr="009A6AA3">
        <w:rPr>
          <w:rFonts w:ascii="Times New Roman" w:hAnsi="Times New Roman" w:cs="Times New Roman"/>
          <w:sz w:val="24"/>
          <w:szCs w:val="24"/>
        </w:rPr>
        <w:t xml:space="preserve">, possibly recalling the ‘authority of the Roman </w:t>
      </w:r>
      <w:proofErr w:type="spellStart"/>
      <w:r w:rsidR="00664B0C" w:rsidRPr="009A6AA3">
        <w:rPr>
          <w:rFonts w:ascii="Times New Roman" w:hAnsi="Times New Roman" w:cs="Times New Roman"/>
          <w:i/>
          <w:iCs/>
          <w:sz w:val="24"/>
          <w:szCs w:val="24"/>
        </w:rPr>
        <w:t>adlocutio</w:t>
      </w:r>
      <w:proofErr w:type="spellEnd"/>
      <w:r w:rsidR="00664B0C" w:rsidRPr="009A6AA3">
        <w:rPr>
          <w:rFonts w:ascii="Times New Roman" w:hAnsi="Times New Roman" w:cs="Times New Roman"/>
          <w:sz w:val="24"/>
          <w:szCs w:val="24"/>
        </w:rPr>
        <w:t>’.</w:t>
      </w:r>
      <w:r w:rsidR="00664B0C" w:rsidRPr="009A6AA3">
        <w:rPr>
          <w:rStyle w:val="FootnoteReference"/>
          <w:rFonts w:ascii="Times New Roman" w:hAnsi="Times New Roman" w:cs="Times New Roman"/>
          <w:sz w:val="24"/>
          <w:szCs w:val="24"/>
        </w:rPr>
        <w:footnoteReference w:id="31"/>
      </w:r>
      <w:r w:rsidR="00664B0C" w:rsidRPr="009A6AA3">
        <w:rPr>
          <w:rFonts w:ascii="Times New Roman" w:hAnsi="Times New Roman" w:cs="Times New Roman"/>
          <w:sz w:val="24"/>
          <w:szCs w:val="24"/>
        </w:rPr>
        <w:t xml:space="preserve"> </w:t>
      </w:r>
      <w:r w:rsidR="00BA3B3E" w:rsidRPr="009A6AA3">
        <w:rPr>
          <w:rFonts w:ascii="Times New Roman" w:hAnsi="Times New Roman" w:cs="Times New Roman"/>
          <w:sz w:val="24"/>
          <w:szCs w:val="24"/>
        </w:rPr>
        <w:t>His body is ‘classically proportioned… according to Classical schemes’.</w:t>
      </w:r>
      <w:r w:rsidR="00BA3B3E" w:rsidRPr="009A6AA3">
        <w:rPr>
          <w:rStyle w:val="FootnoteReference"/>
          <w:rFonts w:ascii="Times New Roman" w:hAnsi="Times New Roman" w:cs="Times New Roman"/>
          <w:sz w:val="24"/>
          <w:szCs w:val="24"/>
        </w:rPr>
        <w:footnoteReference w:id="32"/>
      </w:r>
      <w:r w:rsidR="000635EF" w:rsidRPr="009A6AA3">
        <w:rPr>
          <w:rFonts w:ascii="Times New Roman" w:hAnsi="Times New Roman" w:cs="Times New Roman"/>
          <w:sz w:val="24"/>
          <w:szCs w:val="24"/>
        </w:rPr>
        <w:t xml:space="preserve"> </w:t>
      </w:r>
      <w:r w:rsidR="007B6BB5" w:rsidRPr="009A6AA3">
        <w:rPr>
          <w:rFonts w:ascii="Times New Roman" w:hAnsi="Times New Roman" w:cs="Times New Roman"/>
          <w:sz w:val="24"/>
          <w:szCs w:val="24"/>
        </w:rPr>
        <w:t xml:space="preserve">Elsewhere, Moses appears in the crossing of the Red Sea (Figure </w:t>
      </w:r>
      <w:r w:rsidR="003223B5" w:rsidRPr="009A6AA3">
        <w:rPr>
          <w:rFonts w:ascii="Times New Roman" w:hAnsi="Times New Roman" w:cs="Times New Roman"/>
          <w:sz w:val="24"/>
          <w:szCs w:val="24"/>
        </w:rPr>
        <w:t xml:space="preserve">3). </w:t>
      </w:r>
      <w:r w:rsidR="00656C14" w:rsidRPr="009A6AA3">
        <w:rPr>
          <w:rFonts w:ascii="Times New Roman" w:hAnsi="Times New Roman" w:cs="Times New Roman"/>
          <w:sz w:val="24"/>
          <w:szCs w:val="24"/>
        </w:rPr>
        <w:t xml:space="preserve">Here he has been ‘compared to contemporary images of Hercules found at Dura and Palmyra’ </w:t>
      </w:r>
      <w:r w:rsidR="005B29DD" w:rsidRPr="009A6AA3">
        <w:rPr>
          <w:rFonts w:ascii="Times New Roman" w:hAnsi="Times New Roman" w:cs="Times New Roman"/>
          <w:sz w:val="24"/>
          <w:szCs w:val="24"/>
        </w:rPr>
        <w:t>–</w:t>
      </w:r>
      <w:r w:rsidR="00656C14" w:rsidRPr="009A6AA3">
        <w:rPr>
          <w:rFonts w:ascii="Times New Roman" w:hAnsi="Times New Roman" w:cs="Times New Roman"/>
          <w:sz w:val="24"/>
          <w:szCs w:val="24"/>
        </w:rPr>
        <w:t xml:space="preserve"> </w:t>
      </w:r>
      <w:r w:rsidR="005B29DD" w:rsidRPr="009A6AA3">
        <w:rPr>
          <w:rFonts w:ascii="Times New Roman" w:hAnsi="Times New Roman" w:cs="Times New Roman"/>
          <w:sz w:val="24"/>
          <w:szCs w:val="24"/>
        </w:rPr>
        <w:t>he carries a ‘club-like staff’.</w:t>
      </w:r>
      <w:r w:rsidR="005B29DD" w:rsidRPr="009A6AA3">
        <w:rPr>
          <w:rStyle w:val="FootnoteReference"/>
          <w:rFonts w:ascii="Times New Roman" w:hAnsi="Times New Roman" w:cs="Times New Roman"/>
          <w:sz w:val="24"/>
          <w:szCs w:val="24"/>
        </w:rPr>
        <w:footnoteReference w:id="33"/>
      </w:r>
      <w:r w:rsidR="0020640A" w:rsidRPr="009A6AA3">
        <w:rPr>
          <w:rFonts w:ascii="Times New Roman" w:hAnsi="Times New Roman" w:cs="Times New Roman"/>
          <w:sz w:val="24"/>
          <w:szCs w:val="24"/>
        </w:rPr>
        <w:t xml:space="preserve"> </w:t>
      </w:r>
      <w:r w:rsidR="00693015" w:rsidRPr="009A6AA3">
        <w:rPr>
          <w:rFonts w:ascii="Times New Roman" w:hAnsi="Times New Roman" w:cs="Times New Roman"/>
          <w:sz w:val="24"/>
          <w:szCs w:val="24"/>
        </w:rPr>
        <w:t xml:space="preserve">In this same image, naked Egyptians are drowning in the Red Sea – their </w:t>
      </w:r>
      <w:r w:rsidR="00693015" w:rsidRPr="009A6AA3">
        <w:rPr>
          <w:rFonts w:ascii="Times New Roman" w:hAnsi="Times New Roman" w:cs="Times New Roman"/>
          <w:sz w:val="24"/>
          <w:szCs w:val="24"/>
        </w:rPr>
        <w:lastRenderedPageBreak/>
        <w:t>nudity is viewed by Moon</w:t>
      </w:r>
      <w:r w:rsidR="008807FE" w:rsidRPr="009A6AA3">
        <w:rPr>
          <w:rFonts w:ascii="Times New Roman" w:hAnsi="Times New Roman" w:cs="Times New Roman"/>
          <w:sz w:val="24"/>
          <w:szCs w:val="24"/>
        </w:rPr>
        <w:t xml:space="preserve"> (1992:</w:t>
      </w:r>
      <w:r w:rsidR="00536698" w:rsidRPr="009A6AA3">
        <w:rPr>
          <w:rFonts w:ascii="Times New Roman" w:hAnsi="Times New Roman" w:cs="Times New Roman"/>
          <w:sz w:val="24"/>
          <w:szCs w:val="24"/>
        </w:rPr>
        <w:t>597)</w:t>
      </w:r>
      <w:r w:rsidR="00693015" w:rsidRPr="009A6AA3">
        <w:rPr>
          <w:rFonts w:ascii="Times New Roman" w:hAnsi="Times New Roman" w:cs="Times New Roman"/>
          <w:sz w:val="24"/>
          <w:szCs w:val="24"/>
        </w:rPr>
        <w:t xml:space="preserve"> as emphasising their non-Jewishness, while Weisman takes a more practical stance that </w:t>
      </w:r>
      <w:r w:rsidR="008807FE" w:rsidRPr="009A6AA3">
        <w:rPr>
          <w:rFonts w:ascii="Times New Roman" w:hAnsi="Times New Roman" w:cs="Times New Roman"/>
          <w:sz w:val="24"/>
          <w:szCs w:val="24"/>
        </w:rPr>
        <w:t>they may be supposed to have been stripped of their armour after battle</w:t>
      </w:r>
      <w:r w:rsidR="00536698" w:rsidRPr="009A6AA3">
        <w:rPr>
          <w:rFonts w:ascii="Times New Roman" w:hAnsi="Times New Roman" w:cs="Times New Roman"/>
          <w:sz w:val="24"/>
          <w:szCs w:val="24"/>
        </w:rPr>
        <w:t xml:space="preserve"> (2012:14)</w:t>
      </w:r>
      <w:r w:rsidR="00650E55" w:rsidRPr="009A6AA3">
        <w:rPr>
          <w:rFonts w:ascii="Times New Roman" w:hAnsi="Times New Roman" w:cs="Times New Roman"/>
          <w:sz w:val="24"/>
          <w:szCs w:val="24"/>
        </w:rPr>
        <w:t xml:space="preserve">. </w:t>
      </w:r>
      <w:r w:rsidR="00EE092A" w:rsidRPr="009A6AA3">
        <w:rPr>
          <w:rFonts w:ascii="Times New Roman" w:hAnsi="Times New Roman" w:cs="Times New Roman"/>
          <w:sz w:val="24"/>
          <w:szCs w:val="24"/>
        </w:rPr>
        <w:t xml:space="preserve">I believe that Moon does argue convincingly overall for the use of nudity </w:t>
      </w:r>
      <w:r w:rsidR="00803535" w:rsidRPr="009A6AA3">
        <w:rPr>
          <w:rFonts w:ascii="Times New Roman" w:hAnsi="Times New Roman" w:cs="Times New Roman"/>
          <w:sz w:val="24"/>
          <w:szCs w:val="24"/>
        </w:rPr>
        <w:t>to elevate Jewish figures above non-Jewish ones and the naked Egyptians are part of this programme.</w:t>
      </w:r>
    </w:p>
    <w:p w14:paraId="51D18DA7" w14:textId="70080036" w:rsidR="00803535" w:rsidRPr="009A6AA3" w:rsidRDefault="000B0982"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In the case of the Pharaoh’s daughter</w:t>
      </w:r>
      <w:r w:rsidR="004543AF" w:rsidRPr="009A6AA3">
        <w:rPr>
          <w:rFonts w:ascii="Times New Roman" w:hAnsi="Times New Roman" w:cs="Times New Roman"/>
          <w:sz w:val="24"/>
          <w:szCs w:val="24"/>
        </w:rPr>
        <w:t xml:space="preserve"> (Figure </w:t>
      </w:r>
      <w:r w:rsidR="005C2215" w:rsidRPr="009A6AA3">
        <w:rPr>
          <w:rFonts w:ascii="Times New Roman" w:hAnsi="Times New Roman" w:cs="Times New Roman"/>
          <w:sz w:val="24"/>
          <w:szCs w:val="24"/>
        </w:rPr>
        <w:t xml:space="preserve">8), she is shown naked, </w:t>
      </w:r>
      <w:r w:rsidR="00192565" w:rsidRPr="009A6AA3">
        <w:rPr>
          <w:rFonts w:ascii="Times New Roman" w:hAnsi="Times New Roman" w:cs="Times New Roman"/>
          <w:sz w:val="24"/>
          <w:szCs w:val="24"/>
        </w:rPr>
        <w:t xml:space="preserve">head uncovered, in contrast to the rest of the women in the image. </w:t>
      </w:r>
      <w:r w:rsidR="000A0B24" w:rsidRPr="009A6AA3">
        <w:rPr>
          <w:rFonts w:ascii="Times New Roman" w:hAnsi="Times New Roman" w:cs="Times New Roman"/>
          <w:sz w:val="24"/>
          <w:szCs w:val="24"/>
        </w:rPr>
        <w:t>Moon links the depiction of the daughter to similar images of Aphr</w:t>
      </w:r>
      <w:r w:rsidR="00BA3DB0" w:rsidRPr="009A6AA3">
        <w:rPr>
          <w:rFonts w:ascii="Times New Roman" w:hAnsi="Times New Roman" w:cs="Times New Roman"/>
          <w:sz w:val="24"/>
          <w:szCs w:val="24"/>
        </w:rPr>
        <w:t>odite that were found at Dura.</w:t>
      </w:r>
      <w:r w:rsidR="00BA3DB0" w:rsidRPr="009A6AA3">
        <w:rPr>
          <w:rStyle w:val="FootnoteReference"/>
          <w:rFonts w:ascii="Times New Roman" w:hAnsi="Times New Roman" w:cs="Times New Roman"/>
          <w:sz w:val="24"/>
          <w:szCs w:val="24"/>
        </w:rPr>
        <w:footnoteReference w:id="34"/>
      </w:r>
      <w:r w:rsidR="00BA3DB0" w:rsidRPr="009A6AA3">
        <w:rPr>
          <w:rFonts w:ascii="Times New Roman" w:hAnsi="Times New Roman" w:cs="Times New Roman"/>
          <w:sz w:val="24"/>
          <w:szCs w:val="24"/>
        </w:rPr>
        <w:t xml:space="preserve"> This adds an overt tone of ‘non-Jewishness’, </w:t>
      </w:r>
      <w:r w:rsidR="00693947" w:rsidRPr="009A6AA3">
        <w:rPr>
          <w:rFonts w:ascii="Times New Roman" w:hAnsi="Times New Roman" w:cs="Times New Roman"/>
          <w:sz w:val="24"/>
          <w:szCs w:val="24"/>
        </w:rPr>
        <w:t xml:space="preserve">as the princess is made to look </w:t>
      </w:r>
      <w:proofErr w:type="gramStart"/>
      <w:r w:rsidR="00693947" w:rsidRPr="009A6AA3">
        <w:rPr>
          <w:rFonts w:ascii="Times New Roman" w:hAnsi="Times New Roman" w:cs="Times New Roman"/>
          <w:sz w:val="24"/>
          <w:szCs w:val="24"/>
        </w:rPr>
        <w:t>similar to</w:t>
      </w:r>
      <w:proofErr w:type="gramEnd"/>
      <w:r w:rsidR="00693947" w:rsidRPr="009A6AA3">
        <w:rPr>
          <w:rFonts w:ascii="Times New Roman" w:hAnsi="Times New Roman" w:cs="Times New Roman"/>
          <w:sz w:val="24"/>
          <w:szCs w:val="24"/>
        </w:rPr>
        <w:t xml:space="preserve"> a pagan goddess. </w:t>
      </w:r>
      <w:r w:rsidR="00DE6441" w:rsidRPr="009A6AA3">
        <w:rPr>
          <w:rFonts w:ascii="Times New Roman" w:hAnsi="Times New Roman" w:cs="Times New Roman"/>
          <w:sz w:val="24"/>
          <w:szCs w:val="24"/>
        </w:rPr>
        <w:t xml:space="preserve">As Moon puts it, the artist has ‘gone out of their way to depict the princess’s sexuality’ (1992:596). </w:t>
      </w:r>
      <w:r w:rsidR="008D7BC9" w:rsidRPr="009A6AA3">
        <w:rPr>
          <w:rFonts w:ascii="Times New Roman" w:hAnsi="Times New Roman" w:cs="Times New Roman"/>
          <w:sz w:val="24"/>
          <w:szCs w:val="24"/>
        </w:rPr>
        <w:t xml:space="preserve">He emphasises the </w:t>
      </w:r>
      <w:r w:rsidR="00F20B45" w:rsidRPr="009A6AA3">
        <w:rPr>
          <w:rFonts w:ascii="Times New Roman" w:hAnsi="Times New Roman" w:cs="Times New Roman"/>
          <w:sz w:val="24"/>
          <w:szCs w:val="24"/>
        </w:rPr>
        <w:t>fact that Jewish law is ‘repeatedly and most emphatically explicit about covering the body’</w:t>
      </w:r>
      <w:r w:rsidR="00B25E9F" w:rsidRPr="009A6AA3">
        <w:rPr>
          <w:rFonts w:ascii="Times New Roman" w:hAnsi="Times New Roman" w:cs="Times New Roman"/>
          <w:sz w:val="24"/>
          <w:szCs w:val="24"/>
        </w:rPr>
        <w:t xml:space="preserve"> (1992:</w:t>
      </w:r>
      <w:r w:rsidR="0079153E" w:rsidRPr="009A6AA3">
        <w:rPr>
          <w:rFonts w:ascii="Times New Roman" w:hAnsi="Times New Roman" w:cs="Times New Roman"/>
          <w:sz w:val="24"/>
          <w:szCs w:val="24"/>
        </w:rPr>
        <w:t>595)</w:t>
      </w:r>
      <w:r w:rsidR="00CB02F5" w:rsidRPr="009A6AA3">
        <w:rPr>
          <w:rFonts w:ascii="Times New Roman" w:hAnsi="Times New Roman" w:cs="Times New Roman"/>
          <w:sz w:val="24"/>
          <w:szCs w:val="24"/>
        </w:rPr>
        <w:t xml:space="preserve">. The Jewish women receiving Moses have covered heads and are in various shades of clothes, but </w:t>
      </w:r>
      <w:r w:rsidR="00CB02F5" w:rsidRPr="009A6AA3">
        <w:rPr>
          <w:rFonts w:ascii="Times New Roman" w:hAnsi="Times New Roman" w:cs="Times New Roman"/>
          <w:i/>
          <w:iCs/>
          <w:sz w:val="24"/>
          <w:szCs w:val="24"/>
        </w:rPr>
        <w:t>not</w:t>
      </w:r>
      <w:r w:rsidR="00CB02F5" w:rsidRPr="009A6AA3">
        <w:rPr>
          <w:rFonts w:ascii="Times New Roman" w:hAnsi="Times New Roman" w:cs="Times New Roman"/>
          <w:sz w:val="24"/>
          <w:szCs w:val="24"/>
        </w:rPr>
        <w:t xml:space="preserve"> white </w:t>
      </w:r>
      <w:r w:rsidR="00EF4FFD" w:rsidRPr="009A6AA3">
        <w:rPr>
          <w:rFonts w:ascii="Times New Roman" w:hAnsi="Times New Roman" w:cs="Times New Roman"/>
          <w:sz w:val="24"/>
          <w:szCs w:val="24"/>
        </w:rPr>
        <w:t>–</w:t>
      </w:r>
      <w:r w:rsidR="00CB02F5" w:rsidRPr="009A6AA3">
        <w:rPr>
          <w:rFonts w:ascii="Times New Roman" w:hAnsi="Times New Roman" w:cs="Times New Roman"/>
          <w:sz w:val="24"/>
          <w:szCs w:val="24"/>
        </w:rPr>
        <w:t xml:space="preserve"> </w:t>
      </w:r>
      <w:r w:rsidR="00EF4FFD" w:rsidRPr="009A6AA3">
        <w:rPr>
          <w:rFonts w:ascii="Times New Roman" w:hAnsi="Times New Roman" w:cs="Times New Roman"/>
          <w:sz w:val="24"/>
          <w:szCs w:val="24"/>
        </w:rPr>
        <w:t>a colour exclusive to men.</w:t>
      </w:r>
      <w:r w:rsidR="00EF4FFD" w:rsidRPr="009A6AA3">
        <w:rPr>
          <w:rStyle w:val="FootnoteReference"/>
          <w:rFonts w:ascii="Times New Roman" w:hAnsi="Times New Roman" w:cs="Times New Roman"/>
          <w:sz w:val="24"/>
          <w:szCs w:val="24"/>
        </w:rPr>
        <w:footnoteReference w:id="35"/>
      </w:r>
      <w:r w:rsidR="00046816" w:rsidRPr="009A6AA3">
        <w:rPr>
          <w:rFonts w:ascii="Times New Roman" w:hAnsi="Times New Roman" w:cs="Times New Roman"/>
          <w:sz w:val="24"/>
          <w:szCs w:val="24"/>
        </w:rPr>
        <w:t xml:space="preserve"> </w:t>
      </w:r>
      <w:r w:rsidR="00586D63" w:rsidRPr="009A6AA3">
        <w:rPr>
          <w:rFonts w:ascii="Times New Roman" w:hAnsi="Times New Roman" w:cs="Times New Roman"/>
          <w:sz w:val="24"/>
          <w:szCs w:val="24"/>
        </w:rPr>
        <w:t>The princess</w:t>
      </w:r>
      <w:r w:rsidR="000E6516" w:rsidRPr="009A6AA3">
        <w:rPr>
          <w:rFonts w:ascii="Times New Roman" w:hAnsi="Times New Roman" w:cs="Times New Roman"/>
          <w:sz w:val="24"/>
          <w:szCs w:val="24"/>
        </w:rPr>
        <w:t xml:space="preserve">, mapped to pagan iconography, is juxtaposed against the Jewish women, and this emphasises her state of </w:t>
      </w:r>
      <w:r w:rsidR="000E6516" w:rsidRPr="009A6AA3">
        <w:rPr>
          <w:rFonts w:ascii="Times New Roman" w:hAnsi="Times New Roman" w:cs="Times New Roman"/>
          <w:i/>
          <w:iCs/>
          <w:sz w:val="24"/>
          <w:szCs w:val="24"/>
        </w:rPr>
        <w:t>non</w:t>
      </w:r>
      <w:r w:rsidR="000E6516" w:rsidRPr="009A6AA3">
        <w:rPr>
          <w:rFonts w:ascii="Times New Roman" w:hAnsi="Times New Roman" w:cs="Times New Roman"/>
          <w:sz w:val="24"/>
          <w:szCs w:val="24"/>
        </w:rPr>
        <w:t>-Jewishness.</w:t>
      </w:r>
      <w:r w:rsidR="00494DB2" w:rsidRPr="009A6AA3">
        <w:rPr>
          <w:rFonts w:ascii="Times New Roman" w:hAnsi="Times New Roman" w:cs="Times New Roman"/>
          <w:sz w:val="24"/>
          <w:szCs w:val="24"/>
        </w:rPr>
        <w:t xml:space="preserve"> Moon points out that ‘antithesis </w:t>
      </w:r>
      <w:r w:rsidR="00973D25" w:rsidRPr="009A6AA3">
        <w:rPr>
          <w:rFonts w:ascii="Times New Roman" w:hAnsi="Times New Roman" w:cs="Times New Roman"/>
          <w:sz w:val="24"/>
          <w:szCs w:val="24"/>
        </w:rPr>
        <w:t>was an important technical device in ancient rhetoric – as it is in the paintings’, and the</w:t>
      </w:r>
      <w:r w:rsidR="00E474E8" w:rsidRPr="009A6AA3">
        <w:rPr>
          <w:rFonts w:ascii="Times New Roman" w:hAnsi="Times New Roman" w:cs="Times New Roman"/>
          <w:sz w:val="24"/>
          <w:szCs w:val="24"/>
        </w:rPr>
        <w:t xml:space="preserve"> artists certainly use it to great effect.</w:t>
      </w:r>
    </w:p>
    <w:p w14:paraId="5921F148" w14:textId="4E47BFE5" w:rsidR="00754C40" w:rsidRPr="009A6AA3" w:rsidRDefault="00AF25AE"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Roman and ‘pagan’ imagery appear </w:t>
      </w:r>
      <w:r w:rsidR="00BD1A45" w:rsidRPr="009A6AA3">
        <w:rPr>
          <w:rFonts w:ascii="Times New Roman" w:hAnsi="Times New Roman" w:cs="Times New Roman"/>
          <w:sz w:val="24"/>
          <w:szCs w:val="24"/>
        </w:rPr>
        <w:t xml:space="preserve">elsewhere in the images. </w:t>
      </w:r>
      <w:r w:rsidR="00C719F2" w:rsidRPr="009A6AA3">
        <w:rPr>
          <w:rFonts w:ascii="Times New Roman" w:hAnsi="Times New Roman" w:cs="Times New Roman"/>
          <w:sz w:val="24"/>
          <w:szCs w:val="24"/>
        </w:rPr>
        <w:t xml:space="preserve">Perhaps the most explicitly critical images are those depicting the ‘Dagon cycle’. </w:t>
      </w:r>
      <w:r w:rsidR="009A5978" w:rsidRPr="009A6AA3">
        <w:rPr>
          <w:rFonts w:ascii="Times New Roman" w:hAnsi="Times New Roman" w:cs="Times New Roman"/>
          <w:sz w:val="24"/>
          <w:szCs w:val="24"/>
        </w:rPr>
        <w:t xml:space="preserve">Where Elsner states that </w:t>
      </w:r>
      <w:r w:rsidR="00470AC9" w:rsidRPr="009A6AA3">
        <w:rPr>
          <w:rFonts w:ascii="Times New Roman" w:hAnsi="Times New Roman" w:cs="Times New Roman"/>
          <w:sz w:val="24"/>
          <w:szCs w:val="24"/>
        </w:rPr>
        <w:t xml:space="preserve">the temple depicted in Figure </w:t>
      </w:r>
      <w:r w:rsidR="00B00955" w:rsidRPr="009A6AA3">
        <w:rPr>
          <w:rFonts w:ascii="Times New Roman" w:hAnsi="Times New Roman" w:cs="Times New Roman"/>
          <w:sz w:val="24"/>
          <w:szCs w:val="24"/>
        </w:rPr>
        <w:t xml:space="preserve">6 may or may not be the Temple of Solomon (2001:281), Moon </w:t>
      </w:r>
      <w:r w:rsidR="00A664AD" w:rsidRPr="009A6AA3">
        <w:rPr>
          <w:rFonts w:ascii="Times New Roman" w:hAnsi="Times New Roman" w:cs="Times New Roman"/>
          <w:sz w:val="24"/>
          <w:szCs w:val="24"/>
        </w:rPr>
        <w:t xml:space="preserve">argues that the </w:t>
      </w:r>
      <w:r w:rsidR="00E54A47" w:rsidRPr="009A6AA3">
        <w:rPr>
          <w:rFonts w:ascii="Times New Roman" w:hAnsi="Times New Roman" w:cs="Times New Roman"/>
          <w:sz w:val="24"/>
          <w:szCs w:val="24"/>
        </w:rPr>
        <w:t xml:space="preserve">depiction of naked figures </w:t>
      </w:r>
      <w:r w:rsidR="00DF074D" w:rsidRPr="009A6AA3">
        <w:rPr>
          <w:rFonts w:ascii="Times New Roman" w:hAnsi="Times New Roman" w:cs="Times New Roman"/>
          <w:sz w:val="24"/>
          <w:szCs w:val="24"/>
        </w:rPr>
        <w:t xml:space="preserve">on the central doors means that the temple is not Jewish (1992:600). </w:t>
      </w:r>
      <w:r w:rsidR="00886257" w:rsidRPr="009A6AA3">
        <w:rPr>
          <w:rFonts w:ascii="Times New Roman" w:hAnsi="Times New Roman" w:cs="Times New Roman"/>
          <w:sz w:val="24"/>
          <w:szCs w:val="24"/>
        </w:rPr>
        <w:t>As such, the pagan door suggest</w:t>
      </w:r>
      <w:r w:rsidR="004548EF" w:rsidRPr="009A6AA3">
        <w:rPr>
          <w:rFonts w:ascii="Times New Roman" w:hAnsi="Times New Roman" w:cs="Times New Roman"/>
          <w:sz w:val="24"/>
          <w:szCs w:val="24"/>
        </w:rPr>
        <w:t>s</w:t>
      </w:r>
      <w:r w:rsidR="00886257" w:rsidRPr="009A6AA3">
        <w:rPr>
          <w:rFonts w:ascii="Times New Roman" w:hAnsi="Times New Roman" w:cs="Times New Roman"/>
          <w:sz w:val="24"/>
          <w:szCs w:val="24"/>
        </w:rPr>
        <w:t xml:space="preserve"> pagan activities inside.</w:t>
      </w:r>
      <w:r w:rsidR="00886257" w:rsidRPr="009A6AA3">
        <w:rPr>
          <w:rStyle w:val="FootnoteReference"/>
          <w:rFonts w:ascii="Times New Roman" w:hAnsi="Times New Roman" w:cs="Times New Roman"/>
          <w:sz w:val="24"/>
          <w:szCs w:val="24"/>
        </w:rPr>
        <w:footnoteReference w:id="36"/>
      </w:r>
      <w:r w:rsidR="00CA4876" w:rsidRPr="009A6AA3">
        <w:rPr>
          <w:rFonts w:ascii="Times New Roman" w:hAnsi="Times New Roman" w:cs="Times New Roman"/>
          <w:sz w:val="24"/>
          <w:szCs w:val="24"/>
        </w:rPr>
        <w:t xml:space="preserve"> </w:t>
      </w:r>
      <w:r w:rsidR="009639BF" w:rsidRPr="009A6AA3">
        <w:rPr>
          <w:rFonts w:ascii="Times New Roman" w:hAnsi="Times New Roman" w:cs="Times New Roman"/>
          <w:sz w:val="24"/>
          <w:szCs w:val="24"/>
        </w:rPr>
        <w:t xml:space="preserve">Moon emphasises again the </w:t>
      </w:r>
      <w:r w:rsidR="00E02E45" w:rsidRPr="009A6AA3">
        <w:rPr>
          <w:rFonts w:ascii="Times New Roman" w:hAnsi="Times New Roman" w:cs="Times New Roman"/>
          <w:sz w:val="24"/>
          <w:szCs w:val="24"/>
        </w:rPr>
        <w:t>use of juxtaposition by the artists in</w:t>
      </w:r>
      <w:r w:rsidR="0052406E" w:rsidRPr="009A6AA3">
        <w:rPr>
          <w:rFonts w:ascii="Times New Roman" w:hAnsi="Times New Roman" w:cs="Times New Roman"/>
          <w:sz w:val="24"/>
          <w:szCs w:val="24"/>
        </w:rPr>
        <w:t xml:space="preserve"> the way this contrasts the ‘Ark of the Covenant </w:t>
      </w:r>
      <w:r w:rsidR="0052406E" w:rsidRPr="009A6AA3">
        <w:rPr>
          <w:rFonts w:ascii="Times New Roman" w:hAnsi="Times New Roman" w:cs="Times New Roman"/>
          <w:sz w:val="24"/>
          <w:szCs w:val="24"/>
        </w:rPr>
        <w:lastRenderedPageBreak/>
        <w:t>topp</w:t>
      </w:r>
      <w:r w:rsidR="001F090D" w:rsidRPr="009A6AA3">
        <w:rPr>
          <w:rFonts w:ascii="Times New Roman" w:hAnsi="Times New Roman" w:cs="Times New Roman"/>
          <w:sz w:val="24"/>
          <w:szCs w:val="24"/>
        </w:rPr>
        <w:t>l</w:t>
      </w:r>
      <w:r w:rsidR="0052406E" w:rsidRPr="009A6AA3">
        <w:rPr>
          <w:rFonts w:ascii="Times New Roman" w:hAnsi="Times New Roman" w:cs="Times New Roman"/>
          <w:sz w:val="24"/>
          <w:szCs w:val="24"/>
        </w:rPr>
        <w:t xml:space="preserve">ing the idol of Dagon before that god’s very own temple’ (1992: </w:t>
      </w:r>
      <w:r w:rsidR="005718D7" w:rsidRPr="009A6AA3">
        <w:rPr>
          <w:rFonts w:ascii="Times New Roman" w:hAnsi="Times New Roman" w:cs="Times New Roman"/>
          <w:sz w:val="24"/>
          <w:szCs w:val="24"/>
        </w:rPr>
        <w:t>600</w:t>
      </w:r>
      <w:r w:rsidR="005B06D6" w:rsidRPr="009A6AA3">
        <w:rPr>
          <w:rFonts w:ascii="Times New Roman" w:hAnsi="Times New Roman" w:cs="Times New Roman"/>
          <w:sz w:val="24"/>
          <w:szCs w:val="24"/>
        </w:rPr>
        <w:t>, Figure 10</w:t>
      </w:r>
      <w:r w:rsidR="005718D7" w:rsidRPr="009A6AA3">
        <w:rPr>
          <w:rFonts w:ascii="Times New Roman" w:hAnsi="Times New Roman" w:cs="Times New Roman"/>
          <w:sz w:val="24"/>
          <w:szCs w:val="24"/>
        </w:rPr>
        <w:t xml:space="preserve">). </w:t>
      </w:r>
      <w:r w:rsidR="00124D47" w:rsidRPr="009A6AA3">
        <w:rPr>
          <w:rFonts w:ascii="Times New Roman" w:hAnsi="Times New Roman" w:cs="Times New Roman"/>
          <w:sz w:val="24"/>
          <w:szCs w:val="24"/>
        </w:rPr>
        <w:t>This depicts the lesson of the ‘might of the God of Israel over all other deities.</w:t>
      </w:r>
      <w:r w:rsidR="00E14B95" w:rsidRPr="009A6AA3">
        <w:rPr>
          <w:rFonts w:ascii="Times New Roman" w:hAnsi="Times New Roman" w:cs="Times New Roman"/>
          <w:sz w:val="24"/>
          <w:szCs w:val="24"/>
        </w:rPr>
        <w:t>’</w:t>
      </w:r>
      <w:r w:rsidR="00E14B95" w:rsidRPr="009A6AA3">
        <w:rPr>
          <w:rStyle w:val="FootnoteReference"/>
          <w:rFonts w:ascii="Times New Roman" w:hAnsi="Times New Roman" w:cs="Times New Roman"/>
          <w:sz w:val="24"/>
          <w:szCs w:val="24"/>
        </w:rPr>
        <w:footnoteReference w:id="37"/>
      </w:r>
      <w:r w:rsidR="00E14B95" w:rsidRPr="009A6AA3">
        <w:rPr>
          <w:rFonts w:ascii="Times New Roman" w:hAnsi="Times New Roman" w:cs="Times New Roman"/>
          <w:sz w:val="24"/>
          <w:szCs w:val="24"/>
        </w:rPr>
        <w:t xml:space="preserve"> </w:t>
      </w:r>
      <w:r w:rsidR="00387930" w:rsidRPr="009A6AA3">
        <w:rPr>
          <w:rFonts w:ascii="Times New Roman" w:hAnsi="Times New Roman" w:cs="Times New Roman"/>
          <w:sz w:val="24"/>
          <w:szCs w:val="24"/>
        </w:rPr>
        <w:t>Elsner agrees with this estimation</w:t>
      </w:r>
      <w:r w:rsidR="007521F6" w:rsidRPr="009A6AA3">
        <w:rPr>
          <w:rFonts w:ascii="Times New Roman" w:hAnsi="Times New Roman" w:cs="Times New Roman"/>
          <w:sz w:val="24"/>
          <w:szCs w:val="24"/>
        </w:rPr>
        <w:t xml:space="preserve">, following Moon in identifying the appearance of the fallen statues of Dagon with </w:t>
      </w:r>
      <w:r w:rsidR="00F25A61" w:rsidRPr="009A6AA3">
        <w:rPr>
          <w:rFonts w:ascii="Times New Roman" w:hAnsi="Times New Roman" w:cs="Times New Roman"/>
          <w:sz w:val="24"/>
          <w:szCs w:val="24"/>
        </w:rPr>
        <w:t>the ‘imperial images from the idolatrous imperial cult’.</w:t>
      </w:r>
      <w:r w:rsidR="00F25A61" w:rsidRPr="009A6AA3">
        <w:rPr>
          <w:rStyle w:val="FootnoteReference"/>
          <w:rFonts w:ascii="Times New Roman" w:hAnsi="Times New Roman" w:cs="Times New Roman"/>
          <w:sz w:val="24"/>
          <w:szCs w:val="24"/>
        </w:rPr>
        <w:footnoteReference w:id="38"/>
      </w:r>
    </w:p>
    <w:p w14:paraId="44F9A359" w14:textId="79D97EFA" w:rsidR="00D570F3" w:rsidRPr="009A6AA3" w:rsidRDefault="00870699"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Still more images bring forth the juxtaposition of Jewish versus pagan </w:t>
      </w:r>
      <w:r w:rsidR="00214F31" w:rsidRPr="009A6AA3">
        <w:rPr>
          <w:rFonts w:ascii="Times New Roman" w:hAnsi="Times New Roman" w:cs="Times New Roman"/>
          <w:sz w:val="24"/>
          <w:szCs w:val="24"/>
        </w:rPr>
        <w:t xml:space="preserve">practice. </w:t>
      </w:r>
      <w:r w:rsidR="00954C46" w:rsidRPr="009A6AA3">
        <w:rPr>
          <w:rFonts w:ascii="Times New Roman" w:hAnsi="Times New Roman" w:cs="Times New Roman"/>
          <w:sz w:val="24"/>
          <w:szCs w:val="24"/>
        </w:rPr>
        <w:t xml:space="preserve">Elsner highlights the </w:t>
      </w:r>
      <w:r w:rsidR="002D19DD" w:rsidRPr="009A6AA3">
        <w:rPr>
          <w:rFonts w:ascii="Times New Roman" w:hAnsi="Times New Roman" w:cs="Times New Roman"/>
          <w:sz w:val="24"/>
          <w:szCs w:val="24"/>
        </w:rPr>
        <w:t xml:space="preserve">fresco of the Prophets of Baal (Figure </w:t>
      </w:r>
      <w:r w:rsidR="00A311F8" w:rsidRPr="009A6AA3">
        <w:rPr>
          <w:rFonts w:ascii="Times New Roman" w:hAnsi="Times New Roman" w:cs="Times New Roman"/>
          <w:sz w:val="24"/>
          <w:szCs w:val="24"/>
        </w:rPr>
        <w:t>4</w:t>
      </w:r>
      <w:r w:rsidR="004C056F" w:rsidRPr="009A6AA3">
        <w:rPr>
          <w:rFonts w:ascii="Times New Roman" w:hAnsi="Times New Roman" w:cs="Times New Roman"/>
          <w:sz w:val="24"/>
          <w:szCs w:val="24"/>
        </w:rPr>
        <w:t>) as juxtaposing the anti-sacrifice stance of Judaism against the failed sacrifice depicted in the fresco</w:t>
      </w:r>
      <w:r w:rsidR="000642B6" w:rsidRPr="009A6AA3">
        <w:rPr>
          <w:rFonts w:ascii="Times New Roman" w:hAnsi="Times New Roman" w:cs="Times New Roman"/>
          <w:sz w:val="24"/>
          <w:szCs w:val="24"/>
        </w:rPr>
        <w:t xml:space="preserve"> (and indeed the fact that Judaism </w:t>
      </w:r>
      <w:r w:rsidR="0055715B" w:rsidRPr="009A6AA3">
        <w:rPr>
          <w:rFonts w:ascii="Times New Roman" w:hAnsi="Times New Roman" w:cs="Times New Roman"/>
          <w:sz w:val="24"/>
          <w:szCs w:val="24"/>
        </w:rPr>
        <w:t>was defined by this specific rejection of sacrifice)</w:t>
      </w:r>
      <w:r w:rsidR="004C056F" w:rsidRPr="009A6AA3">
        <w:rPr>
          <w:rFonts w:ascii="Times New Roman" w:hAnsi="Times New Roman" w:cs="Times New Roman"/>
          <w:sz w:val="24"/>
          <w:szCs w:val="24"/>
        </w:rPr>
        <w:t>.</w:t>
      </w:r>
      <w:r w:rsidR="0055715B" w:rsidRPr="009A6AA3">
        <w:rPr>
          <w:rStyle w:val="FootnoteReference"/>
          <w:rFonts w:ascii="Times New Roman" w:hAnsi="Times New Roman" w:cs="Times New Roman"/>
          <w:sz w:val="24"/>
          <w:szCs w:val="24"/>
        </w:rPr>
        <w:footnoteReference w:id="39"/>
      </w:r>
      <w:r w:rsidR="004C056F" w:rsidRPr="009A6AA3">
        <w:rPr>
          <w:rFonts w:ascii="Times New Roman" w:hAnsi="Times New Roman" w:cs="Times New Roman"/>
          <w:sz w:val="24"/>
          <w:szCs w:val="24"/>
        </w:rPr>
        <w:t xml:space="preserve"> </w:t>
      </w:r>
      <w:r w:rsidR="00AD15AE" w:rsidRPr="009A6AA3">
        <w:rPr>
          <w:rFonts w:ascii="Times New Roman" w:hAnsi="Times New Roman" w:cs="Times New Roman"/>
          <w:sz w:val="24"/>
          <w:szCs w:val="24"/>
        </w:rPr>
        <w:t>He suggests that it would likely have b</w:t>
      </w:r>
      <w:r w:rsidR="009677CB" w:rsidRPr="009A6AA3">
        <w:rPr>
          <w:rFonts w:ascii="Times New Roman" w:hAnsi="Times New Roman" w:cs="Times New Roman"/>
          <w:sz w:val="24"/>
          <w:szCs w:val="24"/>
        </w:rPr>
        <w:t>e</w:t>
      </w:r>
      <w:r w:rsidR="00AD15AE" w:rsidRPr="009A6AA3">
        <w:rPr>
          <w:rFonts w:ascii="Times New Roman" w:hAnsi="Times New Roman" w:cs="Times New Roman"/>
          <w:sz w:val="24"/>
          <w:szCs w:val="24"/>
        </w:rPr>
        <w:t>en evocative of the nearby Temple of Bel</w:t>
      </w:r>
      <w:r w:rsidR="009677CB" w:rsidRPr="009A6AA3">
        <w:rPr>
          <w:rFonts w:ascii="Times New Roman" w:hAnsi="Times New Roman" w:cs="Times New Roman"/>
          <w:sz w:val="24"/>
          <w:szCs w:val="24"/>
        </w:rPr>
        <w:t xml:space="preserve">, though </w:t>
      </w:r>
      <w:r w:rsidR="00D81887" w:rsidRPr="009A6AA3">
        <w:rPr>
          <w:rFonts w:ascii="Times New Roman" w:hAnsi="Times New Roman" w:cs="Times New Roman"/>
          <w:sz w:val="24"/>
          <w:szCs w:val="24"/>
        </w:rPr>
        <w:t>implicit enough that any criticism may have still been plausibly denied.</w:t>
      </w:r>
      <w:r w:rsidR="00AD15AE" w:rsidRPr="009A6AA3">
        <w:rPr>
          <w:rStyle w:val="FootnoteReference"/>
          <w:rFonts w:ascii="Times New Roman" w:hAnsi="Times New Roman" w:cs="Times New Roman"/>
          <w:sz w:val="24"/>
          <w:szCs w:val="24"/>
        </w:rPr>
        <w:footnoteReference w:id="40"/>
      </w:r>
      <w:r w:rsidR="00F97D57" w:rsidRPr="009A6AA3">
        <w:rPr>
          <w:rFonts w:ascii="Times New Roman" w:hAnsi="Times New Roman" w:cs="Times New Roman"/>
          <w:sz w:val="24"/>
          <w:szCs w:val="24"/>
        </w:rPr>
        <w:t xml:space="preserve"> </w:t>
      </w:r>
      <w:r w:rsidR="00444C88" w:rsidRPr="009A6AA3">
        <w:rPr>
          <w:rFonts w:ascii="Times New Roman" w:hAnsi="Times New Roman" w:cs="Times New Roman"/>
          <w:sz w:val="24"/>
          <w:szCs w:val="24"/>
        </w:rPr>
        <w:t xml:space="preserve">Moon </w:t>
      </w:r>
      <w:r w:rsidR="00EA0A32" w:rsidRPr="009A6AA3">
        <w:rPr>
          <w:rFonts w:ascii="Times New Roman" w:hAnsi="Times New Roman" w:cs="Times New Roman"/>
          <w:sz w:val="24"/>
          <w:szCs w:val="24"/>
        </w:rPr>
        <w:t xml:space="preserve">points out that the </w:t>
      </w:r>
      <w:r w:rsidR="00707174" w:rsidRPr="009A6AA3">
        <w:rPr>
          <w:rFonts w:ascii="Times New Roman" w:hAnsi="Times New Roman" w:cs="Times New Roman"/>
          <w:sz w:val="24"/>
          <w:szCs w:val="24"/>
        </w:rPr>
        <w:t xml:space="preserve">serpent </w:t>
      </w:r>
      <w:r w:rsidR="0031599A" w:rsidRPr="009A6AA3">
        <w:rPr>
          <w:rFonts w:ascii="Times New Roman" w:hAnsi="Times New Roman" w:cs="Times New Roman"/>
          <w:sz w:val="24"/>
          <w:szCs w:val="24"/>
        </w:rPr>
        <w:t xml:space="preserve">depicted in this image may have been borrowed from ‘Roman domestic painting’, </w:t>
      </w:r>
      <w:r w:rsidR="003B5BBC" w:rsidRPr="009A6AA3">
        <w:rPr>
          <w:rFonts w:ascii="Times New Roman" w:hAnsi="Times New Roman" w:cs="Times New Roman"/>
          <w:sz w:val="24"/>
          <w:szCs w:val="24"/>
        </w:rPr>
        <w:t xml:space="preserve">lending further credence to the idea that the artists were using Roman iconography and schemes to promote </w:t>
      </w:r>
      <w:r w:rsidR="001314C4" w:rsidRPr="009A6AA3">
        <w:rPr>
          <w:rFonts w:ascii="Times New Roman" w:hAnsi="Times New Roman" w:cs="Times New Roman"/>
          <w:sz w:val="24"/>
          <w:szCs w:val="24"/>
        </w:rPr>
        <w:t>Judaism over other religions.</w:t>
      </w:r>
      <w:r w:rsidR="00962557" w:rsidRPr="009A6AA3">
        <w:rPr>
          <w:rStyle w:val="FootnoteReference"/>
          <w:rFonts w:ascii="Times New Roman" w:hAnsi="Times New Roman" w:cs="Times New Roman"/>
          <w:sz w:val="24"/>
          <w:szCs w:val="24"/>
        </w:rPr>
        <w:footnoteReference w:id="41"/>
      </w:r>
      <w:r w:rsidR="005440F8" w:rsidRPr="009A6AA3">
        <w:rPr>
          <w:rFonts w:ascii="Times New Roman" w:hAnsi="Times New Roman" w:cs="Times New Roman"/>
          <w:sz w:val="24"/>
          <w:szCs w:val="24"/>
        </w:rPr>
        <w:t xml:space="preserve"> </w:t>
      </w:r>
    </w:p>
    <w:p w14:paraId="378A1F6F" w14:textId="73A9FF8C" w:rsidR="00F97D57" w:rsidRPr="009A6AA3" w:rsidRDefault="008D2808"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The </w:t>
      </w:r>
      <w:r w:rsidR="009F2A51" w:rsidRPr="009A6AA3">
        <w:rPr>
          <w:rFonts w:ascii="Times New Roman" w:hAnsi="Times New Roman" w:cs="Times New Roman"/>
          <w:sz w:val="24"/>
          <w:szCs w:val="24"/>
        </w:rPr>
        <w:t xml:space="preserve">designers of the second phase of the synagogue certainly seem to have been reacting to not only pagan influence, or perhaps more specifically resisting the Roman imperial dominion, but also to the </w:t>
      </w:r>
      <w:r w:rsidR="00705ADF" w:rsidRPr="009A6AA3">
        <w:rPr>
          <w:rFonts w:ascii="Times New Roman" w:hAnsi="Times New Roman" w:cs="Times New Roman"/>
          <w:sz w:val="24"/>
          <w:szCs w:val="24"/>
        </w:rPr>
        <w:t xml:space="preserve">perceived expansion and possible threat of Christianity. </w:t>
      </w:r>
      <w:r w:rsidR="00985D2C" w:rsidRPr="009A6AA3">
        <w:rPr>
          <w:rFonts w:ascii="Times New Roman" w:hAnsi="Times New Roman" w:cs="Times New Roman"/>
          <w:sz w:val="24"/>
          <w:szCs w:val="24"/>
        </w:rPr>
        <w:t xml:space="preserve">Despite the pluralistic tendencies of religion in Dura, </w:t>
      </w:r>
      <w:r w:rsidR="005D63D5" w:rsidRPr="009A6AA3">
        <w:rPr>
          <w:rFonts w:ascii="Times New Roman" w:hAnsi="Times New Roman" w:cs="Times New Roman"/>
          <w:sz w:val="24"/>
          <w:szCs w:val="24"/>
        </w:rPr>
        <w:t xml:space="preserve">each religion or cult can be read as resisting each other </w:t>
      </w:r>
      <w:r w:rsidR="002553CA" w:rsidRPr="009A6AA3">
        <w:rPr>
          <w:rFonts w:ascii="Times New Roman" w:hAnsi="Times New Roman" w:cs="Times New Roman"/>
          <w:sz w:val="24"/>
          <w:szCs w:val="24"/>
        </w:rPr>
        <w:t>in their images.</w:t>
      </w:r>
      <w:r w:rsidR="002553CA" w:rsidRPr="009A6AA3">
        <w:rPr>
          <w:rStyle w:val="FootnoteReference"/>
          <w:rFonts w:ascii="Times New Roman" w:hAnsi="Times New Roman" w:cs="Times New Roman"/>
          <w:sz w:val="24"/>
          <w:szCs w:val="24"/>
        </w:rPr>
        <w:footnoteReference w:id="42"/>
      </w:r>
    </w:p>
    <w:p w14:paraId="60341CF2" w14:textId="6D9BF9A2" w:rsidR="003117B1" w:rsidRPr="009A6AA3" w:rsidRDefault="002553CA"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Steinberg notes that the second phase of the </w:t>
      </w:r>
      <w:r w:rsidR="00F061B6" w:rsidRPr="009A6AA3">
        <w:rPr>
          <w:rFonts w:ascii="Times New Roman" w:hAnsi="Times New Roman" w:cs="Times New Roman"/>
          <w:sz w:val="24"/>
          <w:szCs w:val="24"/>
        </w:rPr>
        <w:t>synagogue was built ‘about twelve years after the Christian house was opened’</w:t>
      </w:r>
      <w:r w:rsidR="00FD7147" w:rsidRPr="009A6AA3">
        <w:rPr>
          <w:rFonts w:ascii="Times New Roman" w:hAnsi="Times New Roman" w:cs="Times New Roman"/>
          <w:sz w:val="24"/>
          <w:szCs w:val="24"/>
        </w:rPr>
        <w:t xml:space="preserve"> (and as we see in Figure 1, </w:t>
      </w:r>
      <w:r w:rsidR="00A0164E" w:rsidRPr="009A6AA3">
        <w:rPr>
          <w:rFonts w:ascii="Times New Roman" w:hAnsi="Times New Roman" w:cs="Times New Roman"/>
          <w:sz w:val="24"/>
          <w:szCs w:val="24"/>
        </w:rPr>
        <w:t>they were certainly not far from each other)</w:t>
      </w:r>
      <w:r w:rsidR="00F061B6" w:rsidRPr="009A6AA3">
        <w:rPr>
          <w:rFonts w:ascii="Times New Roman" w:hAnsi="Times New Roman" w:cs="Times New Roman"/>
          <w:sz w:val="24"/>
          <w:szCs w:val="24"/>
        </w:rPr>
        <w:t>.</w:t>
      </w:r>
      <w:r w:rsidR="00F061B6" w:rsidRPr="009A6AA3">
        <w:rPr>
          <w:rStyle w:val="FootnoteReference"/>
          <w:rFonts w:ascii="Times New Roman" w:hAnsi="Times New Roman" w:cs="Times New Roman"/>
          <w:sz w:val="24"/>
          <w:szCs w:val="24"/>
        </w:rPr>
        <w:footnoteReference w:id="43"/>
      </w:r>
      <w:r w:rsidR="00EC06A5" w:rsidRPr="009A6AA3">
        <w:rPr>
          <w:rFonts w:ascii="Times New Roman" w:hAnsi="Times New Roman" w:cs="Times New Roman"/>
          <w:sz w:val="24"/>
          <w:szCs w:val="24"/>
        </w:rPr>
        <w:t xml:space="preserve"> </w:t>
      </w:r>
      <w:r w:rsidR="004E65E2" w:rsidRPr="009A6AA3">
        <w:rPr>
          <w:rFonts w:ascii="Times New Roman" w:hAnsi="Times New Roman" w:cs="Times New Roman"/>
          <w:sz w:val="24"/>
          <w:szCs w:val="24"/>
        </w:rPr>
        <w:t xml:space="preserve">The dramatic change from a synagogue that displayed no images of animals or </w:t>
      </w:r>
      <w:r w:rsidR="004E65E2" w:rsidRPr="009A6AA3">
        <w:rPr>
          <w:rFonts w:ascii="Times New Roman" w:hAnsi="Times New Roman" w:cs="Times New Roman"/>
          <w:sz w:val="24"/>
          <w:szCs w:val="24"/>
        </w:rPr>
        <w:lastRenderedPageBreak/>
        <w:t xml:space="preserve">people, to the richly decorated biblical scenes in the second phase, certainly suggests some radical shift in thinking. </w:t>
      </w:r>
      <w:r w:rsidR="0095428F" w:rsidRPr="009A6AA3">
        <w:rPr>
          <w:rFonts w:ascii="Times New Roman" w:hAnsi="Times New Roman" w:cs="Times New Roman"/>
          <w:sz w:val="24"/>
          <w:szCs w:val="24"/>
        </w:rPr>
        <w:t xml:space="preserve">The images in the Christian house did show scenes of people, </w:t>
      </w:r>
      <w:r w:rsidR="00B36DA6" w:rsidRPr="009A6AA3">
        <w:rPr>
          <w:rFonts w:ascii="Times New Roman" w:hAnsi="Times New Roman" w:cs="Times New Roman"/>
          <w:sz w:val="24"/>
          <w:szCs w:val="24"/>
        </w:rPr>
        <w:t xml:space="preserve">and Elsner points out that they juxtaposed images of Old Testament against images of New Testament, </w:t>
      </w:r>
      <w:r w:rsidR="008F0C62" w:rsidRPr="009A6AA3">
        <w:rPr>
          <w:rFonts w:ascii="Times New Roman" w:hAnsi="Times New Roman" w:cs="Times New Roman"/>
          <w:sz w:val="24"/>
          <w:szCs w:val="24"/>
        </w:rPr>
        <w:t>perhaps implying the ‘completion’ of the former by the lat</w:t>
      </w:r>
      <w:r w:rsidR="00117639" w:rsidRPr="009A6AA3">
        <w:rPr>
          <w:rFonts w:ascii="Times New Roman" w:hAnsi="Times New Roman" w:cs="Times New Roman"/>
          <w:sz w:val="24"/>
          <w:szCs w:val="24"/>
        </w:rPr>
        <w:t>t</w:t>
      </w:r>
      <w:r w:rsidR="008F0C62" w:rsidRPr="009A6AA3">
        <w:rPr>
          <w:rFonts w:ascii="Times New Roman" w:hAnsi="Times New Roman" w:cs="Times New Roman"/>
          <w:sz w:val="24"/>
          <w:szCs w:val="24"/>
        </w:rPr>
        <w:t>er.</w:t>
      </w:r>
      <w:r w:rsidR="008F0C62" w:rsidRPr="009A6AA3">
        <w:rPr>
          <w:rStyle w:val="FootnoteReference"/>
          <w:rFonts w:ascii="Times New Roman" w:hAnsi="Times New Roman" w:cs="Times New Roman"/>
          <w:sz w:val="24"/>
          <w:szCs w:val="24"/>
        </w:rPr>
        <w:footnoteReference w:id="44"/>
      </w:r>
      <w:r w:rsidR="00117639" w:rsidRPr="009A6AA3">
        <w:rPr>
          <w:rFonts w:ascii="Times New Roman" w:hAnsi="Times New Roman" w:cs="Times New Roman"/>
          <w:sz w:val="24"/>
          <w:szCs w:val="24"/>
        </w:rPr>
        <w:t xml:space="preserve"> </w:t>
      </w:r>
    </w:p>
    <w:p w14:paraId="494A6818" w14:textId="77777777" w:rsidR="00ED0A5F" w:rsidRPr="009A6AA3" w:rsidRDefault="00620914"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Steinberg suggests that there may have been some radical event in the community, such as the conversion of a Jewish woman to Christianity, or local pagan women in general being converted.</w:t>
      </w:r>
      <w:r w:rsidRPr="009A6AA3">
        <w:rPr>
          <w:rStyle w:val="FootnoteReference"/>
          <w:rFonts w:ascii="Times New Roman" w:hAnsi="Times New Roman" w:cs="Times New Roman"/>
          <w:sz w:val="24"/>
          <w:szCs w:val="24"/>
        </w:rPr>
        <w:footnoteReference w:id="45"/>
      </w:r>
      <w:r w:rsidR="00364F77" w:rsidRPr="009A6AA3">
        <w:rPr>
          <w:rFonts w:ascii="Times New Roman" w:hAnsi="Times New Roman" w:cs="Times New Roman"/>
          <w:sz w:val="24"/>
          <w:szCs w:val="24"/>
        </w:rPr>
        <w:t xml:space="preserve"> </w:t>
      </w:r>
      <w:r w:rsidR="00D654D6" w:rsidRPr="009A6AA3">
        <w:rPr>
          <w:rFonts w:ascii="Times New Roman" w:hAnsi="Times New Roman" w:cs="Times New Roman"/>
          <w:sz w:val="24"/>
          <w:szCs w:val="24"/>
        </w:rPr>
        <w:t xml:space="preserve">As such, Steinberg suggests a need for Jewish leaders to </w:t>
      </w:r>
      <w:r w:rsidR="004E4387" w:rsidRPr="009A6AA3">
        <w:rPr>
          <w:rFonts w:ascii="Times New Roman" w:hAnsi="Times New Roman" w:cs="Times New Roman"/>
          <w:sz w:val="24"/>
          <w:szCs w:val="24"/>
        </w:rPr>
        <w:t xml:space="preserve">make clear the important role of women in </w:t>
      </w:r>
      <w:r w:rsidR="004B2691" w:rsidRPr="009A6AA3">
        <w:rPr>
          <w:rFonts w:ascii="Times New Roman" w:hAnsi="Times New Roman" w:cs="Times New Roman"/>
          <w:sz w:val="24"/>
          <w:szCs w:val="24"/>
        </w:rPr>
        <w:t>Judaism and for this reason we see more women depicted in the synagogue images than we might otherwise expect given the fairly restrictive Jewish laws on women.</w:t>
      </w:r>
      <w:r w:rsidR="00D93B94" w:rsidRPr="009A6AA3">
        <w:rPr>
          <w:rStyle w:val="FootnoteReference"/>
          <w:rFonts w:ascii="Times New Roman" w:hAnsi="Times New Roman" w:cs="Times New Roman"/>
          <w:sz w:val="24"/>
          <w:szCs w:val="24"/>
        </w:rPr>
        <w:footnoteReference w:id="46"/>
      </w:r>
      <w:r w:rsidR="00BC6E2A" w:rsidRPr="009A6AA3">
        <w:rPr>
          <w:rFonts w:ascii="Times New Roman" w:hAnsi="Times New Roman" w:cs="Times New Roman"/>
          <w:sz w:val="24"/>
          <w:szCs w:val="24"/>
        </w:rPr>
        <w:t xml:space="preserve"> </w:t>
      </w:r>
    </w:p>
    <w:p w14:paraId="13C49D30" w14:textId="1B0C7DFF" w:rsidR="00620914" w:rsidRPr="009A6AA3" w:rsidRDefault="00066757"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Particularly in Dura, where several religious temples existed along the same street, </w:t>
      </w:r>
      <w:r w:rsidR="00BF63B2" w:rsidRPr="009A6AA3">
        <w:rPr>
          <w:rFonts w:ascii="Times New Roman" w:hAnsi="Times New Roman" w:cs="Times New Roman"/>
          <w:sz w:val="24"/>
          <w:szCs w:val="24"/>
        </w:rPr>
        <w:t>it may have been considered particularly important to portray one’s religion as enticingly as possible</w:t>
      </w:r>
      <w:r w:rsidR="005C7843" w:rsidRPr="009A6AA3">
        <w:rPr>
          <w:rFonts w:ascii="Times New Roman" w:hAnsi="Times New Roman" w:cs="Times New Roman"/>
          <w:sz w:val="24"/>
          <w:szCs w:val="24"/>
        </w:rPr>
        <w:t xml:space="preserve">. </w:t>
      </w:r>
      <w:r w:rsidR="00C9715B" w:rsidRPr="009A6AA3">
        <w:rPr>
          <w:rFonts w:ascii="Times New Roman" w:hAnsi="Times New Roman" w:cs="Times New Roman"/>
          <w:sz w:val="24"/>
          <w:szCs w:val="24"/>
        </w:rPr>
        <w:t xml:space="preserve">With so many coming and going, whether they were soldiers, traders, visitors of other kinds (transient Jews, for example, as </w:t>
      </w:r>
      <w:r w:rsidR="00CD62C9" w:rsidRPr="009A6AA3">
        <w:rPr>
          <w:rFonts w:ascii="Times New Roman" w:hAnsi="Times New Roman" w:cs="Times New Roman"/>
          <w:sz w:val="24"/>
          <w:szCs w:val="24"/>
        </w:rPr>
        <w:t>Weisman suggests)</w:t>
      </w:r>
      <w:r w:rsidR="00CD62C9" w:rsidRPr="009A6AA3">
        <w:rPr>
          <w:rStyle w:val="FootnoteReference"/>
          <w:rFonts w:ascii="Times New Roman" w:hAnsi="Times New Roman" w:cs="Times New Roman"/>
          <w:sz w:val="24"/>
          <w:szCs w:val="24"/>
        </w:rPr>
        <w:footnoteReference w:id="47"/>
      </w:r>
      <w:r w:rsidR="008A69AE" w:rsidRPr="009A6AA3">
        <w:rPr>
          <w:rFonts w:ascii="Times New Roman" w:hAnsi="Times New Roman" w:cs="Times New Roman"/>
          <w:sz w:val="24"/>
          <w:szCs w:val="24"/>
        </w:rPr>
        <w:t xml:space="preserve">, it must have been particularly important to </w:t>
      </w:r>
      <w:r w:rsidR="0062004E" w:rsidRPr="009A6AA3">
        <w:rPr>
          <w:rFonts w:ascii="Times New Roman" w:hAnsi="Times New Roman" w:cs="Times New Roman"/>
          <w:sz w:val="24"/>
          <w:szCs w:val="24"/>
        </w:rPr>
        <w:t xml:space="preserve">ensure that the images were accessible to all. </w:t>
      </w:r>
      <w:r w:rsidR="00D845CA" w:rsidRPr="009A6AA3">
        <w:rPr>
          <w:rFonts w:ascii="Times New Roman" w:hAnsi="Times New Roman" w:cs="Times New Roman"/>
          <w:sz w:val="24"/>
          <w:szCs w:val="24"/>
        </w:rPr>
        <w:t xml:space="preserve">This being the case, the use of Roman iconography </w:t>
      </w:r>
      <w:r w:rsidR="00C73460" w:rsidRPr="009A6AA3">
        <w:rPr>
          <w:rFonts w:ascii="Times New Roman" w:hAnsi="Times New Roman" w:cs="Times New Roman"/>
          <w:sz w:val="24"/>
          <w:szCs w:val="24"/>
        </w:rPr>
        <w:t>to make such messages easier to understand is understandable.</w:t>
      </w:r>
    </w:p>
    <w:p w14:paraId="205C06E8" w14:textId="69B148AC" w:rsidR="0036556E" w:rsidRPr="009A6AA3" w:rsidRDefault="00E4119D"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We have explored the use and influence of Roman iconography in the Jewish art in the synagogue, and how it </w:t>
      </w:r>
      <w:r w:rsidR="007000D7" w:rsidRPr="009A6AA3">
        <w:rPr>
          <w:rFonts w:ascii="Times New Roman" w:hAnsi="Times New Roman" w:cs="Times New Roman"/>
          <w:sz w:val="24"/>
          <w:szCs w:val="24"/>
        </w:rPr>
        <w:t xml:space="preserve">can be interpreted as </w:t>
      </w:r>
      <w:r w:rsidRPr="009A6AA3">
        <w:rPr>
          <w:rFonts w:ascii="Times New Roman" w:hAnsi="Times New Roman" w:cs="Times New Roman"/>
          <w:sz w:val="24"/>
          <w:szCs w:val="24"/>
        </w:rPr>
        <w:t xml:space="preserve">resisting </w:t>
      </w:r>
      <w:r w:rsidR="00493166" w:rsidRPr="009A6AA3">
        <w:rPr>
          <w:rFonts w:ascii="Times New Roman" w:hAnsi="Times New Roman" w:cs="Times New Roman"/>
          <w:sz w:val="24"/>
          <w:szCs w:val="24"/>
        </w:rPr>
        <w:t xml:space="preserve">both Roman and Christian influences. </w:t>
      </w:r>
      <w:r w:rsidR="001E1E20" w:rsidRPr="009A6AA3">
        <w:rPr>
          <w:rFonts w:ascii="Times New Roman" w:hAnsi="Times New Roman" w:cs="Times New Roman"/>
          <w:sz w:val="24"/>
          <w:szCs w:val="24"/>
        </w:rPr>
        <w:t>At the other end, we can consider the reaction to these images</w:t>
      </w:r>
      <w:r w:rsidR="007000D7" w:rsidRPr="009A6AA3">
        <w:rPr>
          <w:rFonts w:ascii="Times New Roman" w:hAnsi="Times New Roman" w:cs="Times New Roman"/>
          <w:sz w:val="24"/>
          <w:szCs w:val="24"/>
        </w:rPr>
        <w:t xml:space="preserve"> and what viewers might have thought of them. </w:t>
      </w:r>
      <w:r w:rsidR="0036556E" w:rsidRPr="009A6AA3">
        <w:rPr>
          <w:rFonts w:ascii="Times New Roman" w:hAnsi="Times New Roman" w:cs="Times New Roman"/>
          <w:sz w:val="24"/>
          <w:szCs w:val="24"/>
        </w:rPr>
        <w:t xml:space="preserve">Though </w:t>
      </w:r>
      <w:r w:rsidR="003F2B05" w:rsidRPr="009A6AA3">
        <w:rPr>
          <w:rFonts w:ascii="Times New Roman" w:hAnsi="Times New Roman" w:cs="Times New Roman"/>
          <w:sz w:val="24"/>
          <w:szCs w:val="24"/>
        </w:rPr>
        <w:t>the concept of orthopraxy in the Rom</w:t>
      </w:r>
      <w:r w:rsidR="005B06D6" w:rsidRPr="009A6AA3">
        <w:rPr>
          <w:rFonts w:ascii="Times New Roman" w:hAnsi="Times New Roman" w:cs="Times New Roman"/>
          <w:sz w:val="24"/>
          <w:szCs w:val="24"/>
        </w:rPr>
        <w:t>a</w:t>
      </w:r>
      <w:r w:rsidR="003F2B05" w:rsidRPr="009A6AA3">
        <w:rPr>
          <w:rFonts w:ascii="Times New Roman" w:hAnsi="Times New Roman" w:cs="Times New Roman"/>
          <w:sz w:val="24"/>
          <w:szCs w:val="24"/>
        </w:rPr>
        <w:t>n Empire means that there was generally tolerance between and among religions</w:t>
      </w:r>
      <w:r w:rsidR="00AF60DE" w:rsidRPr="009A6AA3">
        <w:rPr>
          <w:rFonts w:ascii="Times New Roman" w:hAnsi="Times New Roman" w:cs="Times New Roman"/>
          <w:sz w:val="24"/>
          <w:szCs w:val="24"/>
        </w:rPr>
        <w:t>,</w:t>
      </w:r>
      <w:r w:rsidR="00AF60DE" w:rsidRPr="009A6AA3">
        <w:rPr>
          <w:rStyle w:val="FootnoteReference"/>
          <w:rFonts w:ascii="Times New Roman" w:hAnsi="Times New Roman" w:cs="Times New Roman"/>
          <w:sz w:val="24"/>
          <w:szCs w:val="24"/>
        </w:rPr>
        <w:footnoteReference w:id="48"/>
      </w:r>
      <w:r w:rsidR="00AF60DE" w:rsidRPr="009A6AA3">
        <w:rPr>
          <w:rFonts w:ascii="Times New Roman" w:hAnsi="Times New Roman" w:cs="Times New Roman"/>
          <w:sz w:val="24"/>
          <w:szCs w:val="24"/>
        </w:rPr>
        <w:t xml:space="preserve"> we can observe that some of the eyes </w:t>
      </w:r>
      <w:r w:rsidR="00AF60DE" w:rsidRPr="009A6AA3">
        <w:rPr>
          <w:rFonts w:ascii="Times New Roman" w:hAnsi="Times New Roman" w:cs="Times New Roman"/>
          <w:sz w:val="24"/>
          <w:szCs w:val="24"/>
        </w:rPr>
        <w:lastRenderedPageBreak/>
        <w:t xml:space="preserve">of the figures depicted in the synagogue were gouged out, suggesting that there was somewhere some level of </w:t>
      </w:r>
      <w:r w:rsidR="00AF60DE" w:rsidRPr="009A6AA3">
        <w:rPr>
          <w:rFonts w:ascii="Times New Roman" w:hAnsi="Times New Roman" w:cs="Times New Roman"/>
          <w:i/>
          <w:iCs/>
          <w:sz w:val="24"/>
          <w:szCs w:val="24"/>
        </w:rPr>
        <w:t>in</w:t>
      </w:r>
      <w:r w:rsidR="00AF60DE" w:rsidRPr="009A6AA3">
        <w:rPr>
          <w:rFonts w:ascii="Times New Roman" w:hAnsi="Times New Roman" w:cs="Times New Roman"/>
          <w:sz w:val="24"/>
          <w:szCs w:val="24"/>
        </w:rPr>
        <w:t>tolerance.</w:t>
      </w:r>
    </w:p>
    <w:p w14:paraId="25A7B374" w14:textId="70CF3C10" w:rsidR="00852973" w:rsidRPr="009A6AA3" w:rsidRDefault="00EE1BEF"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Kelley explores this issue, </w:t>
      </w:r>
      <w:r w:rsidR="006E72CB" w:rsidRPr="009A6AA3">
        <w:rPr>
          <w:rFonts w:ascii="Times New Roman" w:hAnsi="Times New Roman" w:cs="Times New Roman"/>
          <w:sz w:val="24"/>
          <w:szCs w:val="24"/>
        </w:rPr>
        <w:t xml:space="preserve">investigating the suggestion by Goodenough that it was committed by a disapproving rabbi, and the assertion by </w:t>
      </w:r>
      <w:proofErr w:type="spellStart"/>
      <w:r w:rsidR="006E72CB" w:rsidRPr="009A6AA3">
        <w:rPr>
          <w:rFonts w:ascii="Times New Roman" w:hAnsi="Times New Roman" w:cs="Times New Roman"/>
          <w:sz w:val="24"/>
          <w:szCs w:val="24"/>
        </w:rPr>
        <w:t>Kraeling</w:t>
      </w:r>
      <w:proofErr w:type="spellEnd"/>
      <w:r w:rsidR="006E72CB" w:rsidRPr="009A6AA3">
        <w:rPr>
          <w:rFonts w:ascii="Times New Roman" w:hAnsi="Times New Roman" w:cs="Times New Roman"/>
          <w:sz w:val="24"/>
          <w:szCs w:val="24"/>
        </w:rPr>
        <w:t xml:space="preserve"> that it was a Roman.</w:t>
      </w:r>
      <w:r w:rsidR="00183ED8" w:rsidRPr="009A6AA3">
        <w:rPr>
          <w:rFonts w:ascii="Times New Roman" w:hAnsi="Times New Roman" w:cs="Times New Roman"/>
          <w:sz w:val="24"/>
          <w:szCs w:val="24"/>
        </w:rPr>
        <w:t xml:space="preserve"> </w:t>
      </w:r>
      <w:r w:rsidR="00821170" w:rsidRPr="009A6AA3">
        <w:rPr>
          <w:rFonts w:ascii="Times New Roman" w:hAnsi="Times New Roman" w:cs="Times New Roman"/>
          <w:sz w:val="24"/>
          <w:szCs w:val="24"/>
        </w:rPr>
        <w:t xml:space="preserve">The contention that the act was committed by a Jew </w:t>
      </w:r>
      <w:proofErr w:type="gramStart"/>
      <w:r w:rsidR="00821170" w:rsidRPr="009A6AA3">
        <w:rPr>
          <w:rFonts w:ascii="Times New Roman" w:hAnsi="Times New Roman" w:cs="Times New Roman"/>
          <w:sz w:val="24"/>
          <w:szCs w:val="24"/>
        </w:rPr>
        <w:t>is based on the assumption</w:t>
      </w:r>
      <w:proofErr w:type="gramEnd"/>
      <w:r w:rsidR="00821170" w:rsidRPr="009A6AA3">
        <w:rPr>
          <w:rFonts w:ascii="Times New Roman" w:hAnsi="Times New Roman" w:cs="Times New Roman"/>
          <w:sz w:val="24"/>
          <w:szCs w:val="24"/>
        </w:rPr>
        <w:t xml:space="preserve"> that a visiting </w:t>
      </w:r>
      <w:r w:rsidR="00AE446C" w:rsidRPr="009A6AA3">
        <w:rPr>
          <w:rFonts w:ascii="Times New Roman" w:hAnsi="Times New Roman" w:cs="Times New Roman"/>
          <w:sz w:val="24"/>
          <w:szCs w:val="24"/>
        </w:rPr>
        <w:t xml:space="preserve">rabbi, taking offence at the apparent breaking of the Second Commandment, showed their disapproval by gouging at the eyes. </w:t>
      </w:r>
      <w:r w:rsidR="004D4C32" w:rsidRPr="009A6AA3">
        <w:rPr>
          <w:rFonts w:ascii="Times New Roman" w:hAnsi="Times New Roman" w:cs="Times New Roman"/>
          <w:sz w:val="24"/>
          <w:szCs w:val="24"/>
        </w:rPr>
        <w:t>As Kelley notes, this sort of action was not totally unheard of</w:t>
      </w:r>
      <w:r w:rsidR="00DB52A5" w:rsidRPr="009A6AA3">
        <w:rPr>
          <w:rFonts w:ascii="Times New Roman" w:hAnsi="Times New Roman" w:cs="Times New Roman"/>
          <w:sz w:val="24"/>
          <w:szCs w:val="24"/>
        </w:rPr>
        <w:t>.</w:t>
      </w:r>
      <w:r w:rsidR="00DB52A5" w:rsidRPr="009A6AA3">
        <w:rPr>
          <w:rStyle w:val="FootnoteReference"/>
          <w:rFonts w:ascii="Times New Roman" w:hAnsi="Times New Roman" w:cs="Times New Roman"/>
          <w:sz w:val="24"/>
          <w:szCs w:val="24"/>
        </w:rPr>
        <w:footnoteReference w:id="49"/>
      </w:r>
      <w:r w:rsidR="00545D25" w:rsidRPr="009A6AA3">
        <w:rPr>
          <w:rFonts w:ascii="Times New Roman" w:hAnsi="Times New Roman" w:cs="Times New Roman"/>
          <w:sz w:val="24"/>
          <w:szCs w:val="24"/>
        </w:rPr>
        <w:t xml:space="preserve"> </w:t>
      </w:r>
    </w:p>
    <w:p w14:paraId="5940183D" w14:textId="4F83EB19" w:rsidR="00B176F9" w:rsidRPr="009A6AA3" w:rsidRDefault="00B176F9"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However, </w:t>
      </w:r>
      <w:r w:rsidR="0084536D" w:rsidRPr="009A6AA3">
        <w:rPr>
          <w:rFonts w:ascii="Times New Roman" w:hAnsi="Times New Roman" w:cs="Times New Roman"/>
          <w:sz w:val="24"/>
          <w:szCs w:val="24"/>
        </w:rPr>
        <w:t>Kelley rightly points out that vandalism of this kind left the rest of the image intact, a strange choice if the image itself was the offence</w:t>
      </w:r>
      <w:r w:rsidR="00215DC5" w:rsidRPr="009A6AA3">
        <w:rPr>
          <w:rFonts w:ascii="Times New Roman" w:hAnsi="Times New Roman" w:cs="Times New Roman"/>
          <w:sz w:val="24"/>
          <w:szCs w:val="24"/>
        </w:rPr>
        <w:t>, and more easily accessible images were left untouched</w:t>
      </w:r>
      <w:r w:rsidR="0084536D" w:rsidRPr="009A6AA3">
        <w:rPr>
          <w:rFonts w:ascii="Times New Roman" w:hAnsi="Times New Roman" w:cs="Times New Roman"/>
          <w:sz w:val="24"/>
          <w:szCs w:val="24"/>
        </w:rPr>
        <w:t>.</w:t>
      </w:r>
      <w:r w:rsidR="0084536D" w:rsidRPr="009A6AA3">
        <w:rPr>
          <w:rStyle w:val="FootnoteReference"/>
          <w:rFonts w:ascii="Times New Roman" w:hAnsi="Times New Roman" w:cs="Times New Roman"/>
          <w:sz w:val="24"/>
          <w:szCs w:val="24"/>
        </w:rPr>
        <w:footnoteReference w:id="50"/>
      </w:r>
      <w:r w:rsidR="00746942" w:rsidRPr="009A6AA3">
        <w:rPr>
          <w:rFonts w:ascii="Times New Roman" w:hAnsi="Times New Roman" w:cs="Times New Roman"/>
          <w:sz w:val="24"/>
          <w:szCs w:val="24"/>
        </w:rPr>
        <w:t xml:space="preserve"> </w:t>
      </w:r>
      <w:r w:rsidR="00340D37" w:rsidRPr="009A6AA3">
        <w:rPr>
          <w:rFonts w:ascii="Times New Roman" w:hAnsi="Times New Roman" w:cs="Times New Roman"/>
          <w:sz w:val="24"/>
          <w:szCs w:val="24"/>
        </w:rPr>
        <w:t xml:space="preserve">He further expands on </w:t>
      </w:r>
      <w:proofErr w:type="spellStart"/>
      <w:r w:rsidR="00453137" w:rsidRPr="009A6AA3">
        <w:rPr>
          <w:rFonts w:ascii="Times New Roman" w:hAnsi="Times New Roman" w:cs="Times New Roman"/>
          <w:sz w:val="24"/>
          <w:szCs w:val="24"/>
        </w:rPr>
        <w:t>Kraeling’s</w:t>
      </w:r>
      <w:proofErr w:type="spellEnd"/>
      <w:r w:rsidR="00453137" w:rsidRPr="009A6AA3">
        <w:rPr>
          <w:rFonts w:ascii="Times New Roman" w:hAnsi="Times New Roman" w:cs="Times New Roman"/>
          <w:sz w:val="24"/>
          <w:szCs w:val="24"/>
        </w:rPr>
        <w:t xml:space="preserve"> assertion that a Roman carried out the iconoclasm </w:t>
      </w:r>
      <w:r w:rsidR="000856FC" w:rsidRPr="009A6AA3">
        <w:rPr>
          <w:rFonts w:ascii="Times New Roman" w:hAnsi="Times New Roman" w:cs="Times New Roman"/>
          <w:sz w:val="24"/>
          <w:szCs w:val="24"/>
        </w:rPr>
        <w:t xml:space="preserve">by noting that the location of the vandalism is concentrated in certain areas, indicating it may well have taken place when the synagogue was being filled in preparation for an oncoming siege, by a Roman </w:t>
      </w:r>
      <w:r w:rsidR="00847E30" w:rsidRPr="009A6AA3">
        <w:rPr>
          <w:rFonts w:ascii="Times New Roman" w:hAnsi="Times New Roman" w:cs="Times New Roman"/>
          <w:sz w:val="24"/>
          <w:szCs w:val="24"/>
        </w:rPr>
        <w:t>who was working in a particular area.</w:t>
      </w:r>
      <w:r w:rsidR="00847E30" w:rsidRPr="009A6AA3">
        <w:rPr>
          <w:rStyle w:val="FootnoteReference"/>
          <w:rFonts w:ascii="Times New Roman" w:hAnsi="Times New Roman" w:cs="Times New Roman"/>
          <w:sz w:val="24"/>
          <w:szCs w:val="24"/>
        </w:rPr>
        <w:footnoteReference w:id="51"/>
      </w:r>
      <w:r w:rsidR="00E04722" w:rsidRPr="009A6AA3">
        <w:rPr>
          <w:rFonts w:ascii="Times New Roman" w:hAnsi="Times New Roman" w:cs="Times New Roman"/>
          <w:sz w:val="24"/>
          <w:szCs w:val="24"/>
        </w:rPr>
        <w:t xml:space="preserve"> </w:t>
      </w:r>
    </w:p>
    <w:p w14:paraId="12DF0BDB" w14:textId="46882CFF" w:rsidR="0041134B" w:rsidRPr="009A6AA3" w:rsidRDefault="0041134B"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Most interestingly, Kelley </w:t>
      </w:r>
      <w:r w:rsidR="0060719A" w:rsidRPr="009A6AA3">
        <w:rPr>
          <w:rFonts w:ascii="Times New Roman" w:hAnsi="Times New Roman" w:cs="Times New Roman"/>
          <w:sz w:val="24"/>
          <w:szCs w:val="24"/>
        </w:rPr>
        <w:t xml:space="preserve">suggests that </w:t>
      </w:r>
      <w:r w:rsidR="00103DD9" w:rsidRPr="009A6AA3">
        <w:rPr>
          <w:rFonts w:ascii="Times New Roman" w:hAnsi="Times New Roman" w:cs="Times New Roman"/>
          <w:sz w:val="24"/>
          <w:szCs w:val="24"/>
        </w:rPr>
        <w:t>the act was done by a ‘Roman officer… who suspected the Jews as Sassanian sympathizers and “went after2 the images of Ezekiel in Iranian clothing’ (1994:</w:t>
      </w:r>
      <w:r w:rsidR="00A67B3E" w:rsidRPr="009A6AA3">
        <w:rPr>
          <w:rFonts w:ascii="Times New Roman" w:hAnsi="Times New Roman" w:cs="Times New Roman"/>
          <w:sz w:val="24"/>
          <w:szCs w:val="24"/>
        </w:rPr>
        <w:t xml:space="preserve">66). </w:t>
      </w:r>
      <w:r w:rsidR="0064648A" w:rsidRPr="009A6AA3">
        <w:rPr>
          <w:rFonts w:ascii="Times New Roman" w:hAnsi="Times New Roman" w:cs="Times New Roman"/>
          <w:sz w:val="24"/>
          <w:szCs w:val="24"/>
        </w:rPr>
        <w:t>As part of his argument for this, he notes inscriptions that are found on the images around the temple, which do not appear to have been considered vandalism, since there appears to be no attempt to remove them.</w:t>
      </w:r>
      <w:r w:rsidR="0064648A" w:rsidRPr="009A6AA3">
        <w:rPr>
          <w:rStyle w:val="FootnoteReference"/>
          <w:rFonts w:ascii="Times New Roman" w:hAnsi="Times New Roman" w:cs="Times New Roman"/>
          <w:sz w:val="24"/>
          <w:szCs w:val="24"/>
        </w:rPr>
        <w:footnoteReference w:id="52"/>
      </w:r>
      <w:r w:rsidR="008965EA" w:rsidRPr="009A6AA3">
        <w:rPr>
          <w:rFonts w:ascii="Times New Roman" w:hAnsi="Times New Roman" w:cs="Times New Roman"/>
          <w:sz w:val="24"/>
          <w:szCs w:val="24"/>
        </w:rPr>
        <w:t xml:space="preserve"> </w:t>
      </w:r>
      <w:r w:rsidR="006E2CB4" w:rsidRPr="009A6AA3">
        <w:rPr>
          <w:rFonts w:ascii="Times New Roman" w:hAnsi="Times New Roman" w:cs="Times New Roman"/>
          <w:sz w:val="24"/>
          <w:szCs w:val="24"/>
        </w:rPr>
        <w:t xml:space="preserve">We might bear in mind </w:t>
      </w:r>
      <w:proofErr w:type="spellStart"/>
      <w:r w:rsidR="00FC62AB" w:rsidRPr="009A6AA3">
        <w:rPr>
          <w:rFonts w:ascii="Times New Roman" w:hAnsi="Times New Roman" w:cs="Times New Roman"/>
          <w:sz w:val="24"/>
          <w:szCs w:val="24"/>
        </w:rPr>
        <w:t>Rüpke</w:t>
      </w:r>
      <w:r w:rsidR="00FC62AB" w:rsidRPr="009A6AA3">
        <w:rPr>
          <w:rFonts w:ascii="Times New Roman" w:hAnsi="Times New Roman" w:cs="Times New Roman"/>
          <w:sz w:val="24"/>
          <w:szCs w:val="24"/>
        </w:rPr>
        <w:t>’s</w:t>
      </w:r>
      <w:proofErr w:type="spellEnd"/>
      <w:r w:rsidR="00FC62AB" w:rsidRPr="009A6AA3">
        <w:rPr>
          <w:rFonts w:ascii="Times New Roman" w:hAnsi="Times New Roman" w:cs="Times New Roman"/>
          <w:sz w:val="24"/>
          <w:szCs w:val="24"/>
        </w:rPr>
        <w:t xml:space="preserve"> </w:t>
      </w:r>
      <w:r w:rsidR="006E2CB4" w:rsidRPr="009A6AA3">
        <w:rPr>
          <w:rFonts w:ascii="Times New Roman" w:hAnsi="Times New Roman" w:cs="Times New Roman"/>
          <w:sz w:val="24"/>
          <w:szCs w:val="24"/>
        </w:rPr>
        <w:t xml:space="preserve">observation that </w:t>
      </w:r>
      <w:r w:rsidR="00412C3E" w:rsidRPr="009A6AA3">
        <w:rPr>
          <w:rFonts w:ascii="Times New Roman" w:hAnsi="Times New Roman" w:cs="Times New Roman"/>
          <w:sz w:val="24"/>
          <w:szCs w:val="24"/>
        </w:rPr>
        <w:t>‘users of graffiti endeavoured to leave a lasting memorial of their requests to be remembered or blessed’</w:t>
      </w:r>
      <w:r w:rsidR="00F25279" w:rsidRPr="009A6AA3">
        <w:rPr>
          <w:rFonts w:ascii="Times New Roman" w:hAnsi="Times New Roman" w:cs="Times New Roman"/>
          <w:sz w:val="24"/>
          <w:szCs w:val="24"/>
        </w:rPr>
        <w:t xml:space="preserve"> and that this was the case in all the religious buildings or temples at Dura, including the synagogue.</w:t>
      </w:r>
      <w:r w:rsidR="00B84101" w:rsidRPr="009A6AA3">
        <w:rPr>
          <w:rStyle w:val="FootnoteReference"/>
          <w:rFonts w:ascii="Times New Roman" w:hAnsi="Times New Roman" w:cs="Times New Roman"/>
          <w:sz w:val="24"/>
          <w:szCs w:val="24"/>
        </w:rPr>
        <w:footnoteReference w:id="53"/>
      </w:r>
      <w:r w:rsidR="00BC7DAD" w:rsidRPr="009A6AA3">
        <w:rPr>
          <w:rFonts w:ascii="Times New Roman" w:hAnsi="Times New Roman" w:cs="Times New Roman"/>
          <w:sz w:val="24"/>
          <w:szCs w:val="24"/>
        </w:rPr>
        <w:t xml:space="preserve"> </w:t>
      </w:r>
      <w:r w:rsidR="000E21CE" w:rsidRPr="009A6AA3">
        <w:rPr>
          <w:rFonts w:ascii="Times New Roman" w:hAnsi="Times New Roman" w:cs="Times New Roman"/>
          <w:sz w:val="24"/>
          <w:szCs w:val="24"/>
        </w:rPr>
        <w:t xml:space="preserve">Kelley </w:t>
      </w:r>
      <w:r w:rsidR="00B1771C" w:rsidRPr="009A6AA3">
        <w:rPr>
          <w:rFonts w:ascii="Times New Roman" w:hAnsi="Times New Roman" w:cs="Times New Roman"/>
          <w:sz w:val="24"/>
          <w:szCs w:val="24"/>
        </w:rPr>
        <w:t xml:space="preserve">brings forward suggestions that the </w:t>
      </w:r>
      <w:r w:rsidR="00B1771C" w:rsidRPr="009A6AA3">
        <w:rPr>
          <w:rFonts w:ascii="Times New Roman" w:hAnsi="Times New Roman" w:cs="Times New Roman"/>
          <w:sz w:val="24"/>
          <w:szCs w:val="24"/>
        </w:rPr>
        <w:lastRenderedPageBreak/>
        <w:t>inscriptions were made by Iranian Jews</w:t>
      </w:r>
      <w:r w:rsidR="00B1771C" w:rsidRPr="009A6AA3">
        <w:rPr>
          <w:rStyle w:val="FootnoteReference"/>
          <w:rFonts w:ascii="Times New Roman" w:hAnsi="Times New Roman" w:cs="Times New Roman"/>
          <w:sz w:val="24"/>
          <w:szCs w:val="24"/>
        </w:rPr>
        <w:footnoteReference w:id="54"/>
      </w:r>
      <w:r w:rsidR="00B1771C" w:rsidRPr="009A6AA3">
        <w:rPr>
          <w:rFonts w:ascii="Times New Roman" w:hAnsi="Times New Roman" w:cs="Times New Roman"/>
          <w:sz w:val="24"/>
          <w:szCs w:val="24"/>
        </w:rPr>
        <w:t xml:space="preserve"> - if that’s the case, then they made no show of disapproval. </w:t>
      </w:r>
      <w:r w:rsidR="00C5656A" w:rsidRPr="009A6AA3">
        <w:rPr>
          <w:rFonts w:ascii="Times New Roman" w:hAnsi="Times New Roman" w:cs="Times New Roman"/>
          <w:sz w:val="24"/>
          <w:szCs w:val="24"/>
        </w:rPr>
        <w:t xml:space="preserve">I believe this lends further credence to the idea of the iconoclasm being done by a Roman. </w:t>
      </w:r>
      <w:r w:rsidR="00225E3B" w:rsidRPr="009A6AA3">
        <w:rPr>
          <w:rFonts w:ascii="Times New Roman" w:hAnsi="Times New Roman" w:cs="Times New Roman"/>
          <w:sz w:val="24"/>
          <w:szCs w:val="24"/>
        </w:rPr>
        <w:t>Kelley’s suggestion that the attack was aimed at figures in Iranian dress, or seemingly aligned with the enemy Sassanian empire,</w:t>
      </w:r>
      <w:r w:rsidR="0064316E" w:rsidRPr="009A6AA3">
        <w:rPr>
          <w:rStyle w:val="FootnoteReference"/>
          <w:rFonts w:ascii="Times New Roman" w:hAnsi="Times New Roman" w:cs="Times New Roman"/>
          <w:sz w:val="24"/>
          <w:szCs w:val="24"/>
        </w:rPr>
        <w:footnoteReference w:id="55"/>
      </w:r>
      <w:r w:rsidR="00225E3B" w:rsidRPr="009A6AA3">
        <w:rPr>
          <w:rFonts w:ascii="Times New Roman" w:hAnsi="Times New Roman" w:cs="Times New Roman"/>
          <w:sz w:val="24"/>
          <w:szCs w:val="24"/>
        </w:rPr>
        <w:t xml:space="preserve"> suggests that </w:t>
      </w:r>
      <w:r w:rsidR="0064316E" w:rsidRPr="009A6AA3">
        <w:rPr>
          <w:rFonts w:ascii="Times New Roman" w:hAnsi="Times New Roman" w:cs="Times New Roman"/>
          <w:sz w:val="24"/>
          <w:szCs w:val="24"/>
        </w:rPr>
        <w:t xml:space="preserve">it was not the Jewishness of the temple or the images that drew the Roman’s ire, but </w:t>
      </w:r>
      <w:r w:rsidR="00BE4612" w:rsidRPr="009A6AA3">
        <w:rPr>
          <w:rFonts w:ascii="Times New Roman" w:hAnsi="Times New Roman" w:cs="Times New Roman"/>
          <w:sz w:val="24"/>
          <w:szCs w:val="24"/>
        </w:rPr>
        <w:t xml:space="preserve">perceived sympathising with the enemy. </w:t>
      </w:r>
      <w:r w:rsidR="00E6511F" w:rsidRPr="009A6AA3">
        <w:rPr>
          <w:rFonts w:ascii="Times New Roman" w:hAnsi="Times New Roman" w:cs="Times New Roman"/>
          <w:sz w:val="24"/>
          <w:szCs w:val="24"/>
        </w:rPr>
        <w:t>As such, we can understand Dura as continuing the tradition of tolerance of and among various religions in the community</w:t>
      </w:r>
      <w:r w:rsidR="000F189E" w:rsidRPr="009A6AA3">
        <w:rPr>
          <w:rFonts w:ascii="Times New Roman" w:hAnsi="Times New Roman" w:cs="Times New Roman"/>
          <w:sz w:val="24"/>
          <w:szCs w:val="24"/>
        </w:rPr>
        <w:t xml:space="preserve">, and this underlines the fact that we should not be surprised at the interdependence of </w:t>
      </w:r>
      <w:r w:rsidR="00752F0E" w:rsidRPr="009A6AA3">
        <w:rPr>
          <w:rFonts w:ascii="Times New Roman" w:hAnsi="Times New Roman" w:cs="Times New Roman"/>
          <w:sz w:val="24"/>
          <w:szCs w:val="24"/>
        </w:rPr>
        <w:t>iconography between these religions.</w:t>
      </w:r>
      <w:r w:rsidR="00752F0E" w:rsidRPr="009A6AA3">
        <w:rPr>
          <w:rStyle w:val="FootnoteReference"/>
          <w:rFonts w:ascii="Times New Roman" w:hAnsi="Times New Roman" w:cs="Times New Roman"/>
          <w:sz w:val="24"/>
          <w:szCs w:val="24"/>
        </w:rPr>
        <w:footnoteReference w:id="56"/>
      </w:r>
    </w:p>
    <w:p w14:paraId="71330907" w14:textId="5268DC39" w:rsidR="00ED0A5F" w:rsidRPr="009A6AA3" w:rsidRDefault="00C2205F"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Finally, as we have touched upon above, the existence of the Roman garrison at Dura likely had an influence on the use of iconography </w:t>
      </w:r>
      <w:r w:rsidR="006371EB" w:rsidRPr="009A6AA3">
        <w:rPr>
          <w:rFonts w:ascii="Times New Roman" w:hAnsi="Times New Roman" w:cs="Times New Roman"/>
          <w:sz w:val="24"/>
          <w:szCs w:val="24"/>
        </w:rPr>
        <w:t xml:space="preserve">in the synagogue images and likely the accuracy of the images. Indeed, </w:t>
      </w:r>
      <w:r w:rsidR="002204E1" w:rsidRPr="009A6AA3">
        <w:rPr>
          <w:rFonts w:ascii="Times New Roman" w:hAnsi="Times New Roman" w:cs="Times New Roman"/>
          <w:sz w:val="24"/>
          <w:szCs w:val="24"/>
        </w:rPr>
        <w:t>though only one scene actually depicts a full-on battle, there are several</w:t>
      </w:r>
      <w:r w:rsidR="006371EB" w:rsidRPr="009A6AA3">
        <w:rPr>
          <w:rFonts w:ascii="Times New Roman" w:hAnsi="Times New Roman" w:cs="Times New Roman"/>
          <w:sz w:val="24"/>
          <w:szCs w:val="24"/>
        </w:rPr>
        <w:t xml:space="preserve"> indirect </w:t>
      </w:r>
      <w:r w:rsidR="00D54EB5" w:rsidRPr="009A6AA3">
        <w:rPr>
          <w:rFonts w:ascii="Times New Roman" w:hAnsi="Times New Roman" w:cs="Times New Roman"/>
          <w:sz w:val="24"/>
          <w:szCs w:val="24"/>
        </w:rPr>
        <w:t>references to violence.</w:t>
      </w:r>
      <w:r w:rsidR="00D54EB5" w:rsidRPr="009A6AA3">
        <w:rPr>
          <w:rStyle w:val="FootnoteReference"/>
          <w:rFonts w:ascii="Times New Roman" w:hAnsi="Times New Roman" w:cs="Times New Roman"/>
          <w:sz w:val="24"/>
          <w:szCs w:val="24"/>
        </w:rPr>
        <w:footnoteReference w:id="57"/>
      </w:r>
      <w:r w:rsidR="00381FEF" w:rsidRPr="009A6AA3">
        <w:rPr>
          <w:rFonts w:ascii="Times New Roman" w:hAnsi="Times New Roman" w:cs="Times New Roman"/>
          <w:sz w:val="24"/>
          <w:szCs w:val="24"/>
        </w:rPr>
        <w:t xml:space="preserve"> </w:t>
      </w:r>
      <w:r w:rsidR="00E96F92" w:rsidRPr="009A6AA3">
        <w:rPr>
          <w:rFonts w:ascii="Times New Roman" w:hAnsi="Times New Roman" w:cs="Times New Roman"/>
          <w:sz w:val="24"/>
          <w:szCs w:val="24"/>
        </w:rPr>
        <w:t>As Weisman notes, the depiction of armour and weapons in the images is accurate to th</w:t>
      </w:r>
      <w:r w:rsidR="000A1E84" w:rsidRPr="009A6AA3">
        <w:rPr>
          <w:rFonts w:ascii="Times New Roman" w:hAnsi="Times New Roman" w:cs="Times New Roman"/>
          <w:sz w:val="24"/>
          <w:szCs w:val="24"/>
        </w:rPr>
        <w:t>ose used at Dura and the artists had ‘an understanding of the correct way to use a sword’.</w:t>
      </w:r>
      <w:r w:rsidR="000A1E84" w:rsidRPr="009A6AA3">
        <w:rPr>
          <w:rStyle w:val="FootnoteReference"/>
          <w:rFonts w:ascii="Times New Roman" w:hAnsi="Times New Roman" w:cs="Times New Roman"/>
          <w:sz w:val="24"/>
          <w:szCs w:val="24"/>
        </w:rPr>
        <w:footnoteReference w:id="58"/>
      </w:r>
      <w:r w:rsidR="007D48DB" w:rsidRPr="009A6AA3">
        <w:rPr>
          <w:rFonts w:ascii="Times New Roman" w:hAnsi="Times New Roman" w:cs="Times New Roman"/>
          <w:sz w:val="24"/>
          <w:szCs w:val="24"/>
        </w:rPr>
        <w:t xml:space="preserve"> </w:t>
      </w:r>
      <w:r w:rsidR="00980F18" w:rsidRPr="009A6AA3">
        <w:rPr>
          <w:rFonts w:ascii="Times New Roman" w:hAnsi="Times New Roman" w:cs="Times New Roman"/>
          <w:sz w:val="24"/>
          <w:szCs w:val="24"/>
        </w:rPr>
        <w:t xml:space="preserve">The heavy influence of military themes </w:t>
      </w:r>
      <w:r w:rsidR="00A76C72" w:rsidRPr="009A6AA3">
        <w:rPr>
          <w:rFonts w:ascii="Times New Roman" w:hAnsi="Times New Roman" w:cs="Times New Roman"/>
          <w:sz w:val="24"/>
          <w:szCs w:val="24"/>
        </w:rPr>
        <w:t>in the images should not surprise us – Dura was ‘exposed to the military on a daily basis’, even without the Roman garrison, by virtue of its frontier position.</w:t>
      </w:r>
      <w:r w:rsidR="00A76C72" w:rsidRPr="009A6AA3">
        <w:rPr>
          <w:rStyle w:val="FootnoteReference"/>
          <w:rFonts w:ascii="Times New Roman" w:hAnsi="Times New Roman" w:cs="Times New Roman"/>
          <w:sz w:val="24"/>
          <w:szCs w:val="24"/>
        </w:rPr>
        <w:footnoteReference w:id="59"/>
      </w:r>
      <w:r w:rsidR="00B11EC6" w:rsidRPr="009A6AA3">
        <w:rPr>
          <w:rFonts w:ascii="Times New Roman" w:hAnsi="Times New Roman" w:cs="Times New Roman"/>
          <w:sz w:val="24"/>
          <w:szCs w:val="24"/>
        </w:rPr>
        <w:t xml:space="preserve"> </w:t>
      </w:r>
    </w:p>
    <w:p w14:paraId="1BD559B1" w14:textId="4BCFD673" w:rsidR="00010217" w:rsidRPr="009A6AA3" w:rsidRDefault="00010217"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Weisman says that ‘Jews were known to have made up an important part of Person, Hellenistic and Egyptian arms</w:t>
      </w:r>
      <w:r w:rsidR="00DB0A44" w:rsidRPr="009A6AA3">
        <w:rPr>
          <w:rFonts w:ascii="Times New Roman" w:hAnsi="Times New Roman" w:cs="Times New Roman"/>
          <w:sz w:val="24"/>
          <w:szCs w:val="24"/>
        </w:rPr>
        <w:t>’ and though the evidence is not as prevalent, it is ‘certain that some Jews did serve’ in the Roman army.</w:t>
      </w:r>
      <w:r w:rsidR="00D724D5" w:rsidRPr="009A6AA3">
        <w:rPr>
          <w:rStyle w:val="FootnoteReference"/>
          <w:rFonts w:ascii="Times New Roman" w:hAnsi="Times New Roman" w:cs="Times New Roman"/>
          <w:sz w:val="24"/>
          <w:szCs w:val="24"/>
        </w:rPr>
        <w:footnoteReference w:id="60"/>
      </w:r>
      <w:r w:rsidR="007C4F76" w:rsidRPr="009A6AA3">
        <w:rPr>
          <w:rFonts w:ascii="Times New Roman" w:hAnsi="Times New Roman" w:cs="Times New Roman"/>
          <w:sz w:val="24"/>
          <w:szCs w:val="24"/>
        </w:rPr>
        <w:t xml:space="preserve"> </w:t>
      </w:r>
      <w:r w:rsidR="00685759" w:rsidRPr="009A6AA3">
        <w:rPr>
          <w:rFonts w:ascii="Times New Roman" w:hAnsi="Times New Roman" w:cs="Times New Roman"/>
          <w:sz w:val="24"/>
          <w:szCs w:val="24"/>
        </w:rPr>
        <w:t xml:space="preserve">As mentioned above, though the military did have a calendar that prescribed the festival days for the </w:t>
      </w:r>
      <w:r w:rsidR="000102ED" w:rsidRPr="009A6AA3">
        <w:rPr>
          <w:rFonts w:ascii="Times New Roman" w:hAnsi="Times New Roman" w:cs="Times New Roman"/>
          <w:sz w:val="24"/>
          <w:szCs w:val="24"/>
        </w:rPr>
        <w:t xml:space="preserve">army that corresponded to those at the city, it does not mean that all the soldiers were expected to abide by it. </w:t>
      </w:r>
      <w:r w:rsidR="0073098F" w:rsidRPr="009A6AA3">
        <w:rPr>
          <w:rFonts w:ascii="Times New Roman" w:hAnsi="Times New Roman" w:cs="Times New Roman"/>
          <w:sz w:val="24"/>
          <w:szCs w:val="24"/>
        </w:rPr>
        <w:t xml:space="preserve">The militaristic </w:t>
      </w:r>
      <w:r w:rsidR="0073098F" w:rsidRPr="009A6AA3">
        <w:rPr>
          <w:rFonts w:ascii="Times New Roman" w:hAnsi="Times New Roman" w:cs="Times New Roman"/>
          <w:sz w:val="24"/>
          <w:szCs w:val="24"/>
        </w:rPr>
        <w:lastRenderedPageBreak/>
        <w:t xml:space="preserve">tendencies of the synagogue may well have been influenced by the existence of Jews in the Roman garrison and a desire to </w:t>
      </w:r>
      <w:r w:rsidR="00530DB4" w:rsidRPr="009A6AA3">
        <w:rPr>
          <w:rFonts w:ascii="Times New Roman" w:hAnsi="Times New Roman" w:cs="Times New Roman"/>
          <w:sz w:val="24"/>
          <w:szCs w:val="24"/>
        </w:rPr>
        <w:t xml:space="preserve">provide </w:t>
      </w:r>
      <w:r w:rsidR="000714FF" w:rsidRPr="009A6AA3">
        <w:rPr>
          <w:rFonts w:ascii="Times New Roman" w:hAnsi="Times New Roman" w:cs="Times New Roman"/>
          <w:sz w:val="24"/>
          <w:szCs w:val="24"/>
        </w:rPr>
        <w:t xml:space="preserve">‘hope and spiritual guidance’ for those </w:t>
      </w:r>
      <w:proofErr w:type="gramStart"/>
      <w:r w:rsidR="000714FF" w:rsidRPr="009A6AA3">
        <w:rPr>
          <w:rFonts w:ascii="Times New Roman" w:hAnsi="Times New Roman" w:cs="Times New Roman"/>
          <w:sz w:val="24"/>
          <w:szCs w:val="24"/>
        </w:rPr>
        <w:t>particular soldiers</w:t>
      </w:r>
      <w:proofErr w:type="gramEnd"/>
      <w:r w:rsidR="000714FF" w:rsidRPr="009A6AA3">
        <w:rPr>
          <w:rFonts w:ascii="Times New Roman" w:hAnsi="Times New Roman" w:cs="Times New Roman"/>
          <w:sz w:val="24"/>
          <w:szCs w:val="24"/>
        </w:rPr>
        <w:t>.</w:t>
      </w:r>
      <w:r w:rsidR="00E71EAD" w:rsidRPr="009A6AA3">
        <w:rPr>
          <w:rStyle w:val="FootnoteReference"/>
          <w:rFonts w:ascii="Times New Roman" w:hAnsi="Times New Roman" w:cs="Times New Roman"/>
          <w:sz w:val="24"/>
          <w:szCs w:val="24"/>
        </w:rPr>
        <w:footnoteReference w:id="61"/>
      </w:r>
    </w:p>
    <w:p w14:paraId="7F62C4C7" w14:textId="219569BA" w:rsidR="007F466A" w:rsidRDefault="00A25580" w:rsidP="009A6AA3">
      <w:pPr>
        <w:spacing w:line="480" w:lineRule="auto"/>
        <w:rPr>
          <w:rFonts w:ascii="Times New Roman" w:hAnsi="Times New Roman" w:cs="Times New Roman"/>
          <w:sz w:val="24"/>
          <w:szCs w:val="24"/>
        </w:rPr>
      </w:pPr>
      <w:r w:rsidRPr="009A6AA3">
        <w:rPr>
          <w:rFonts w:ascii="Times New Roman" w:hAnsi="Times New Roman" w:cs="Times New Roman"/>
          <w:sz w:val="24"/>
          <w:szCs w:val="24"/>
        </w:rPr>
        <w:t xml:space="preserve">In general, Dura is a fascinating case study due to its location and fantastic finds. </w:t>
      </w:r>
      <w:r w:rsidR="001466FD" w:rsidRPr="009A6AA3">
        <w:rPr>
          <w:rFonts w:ascii="Times New Roman" w:hAnsi="Times New Roman" w:cs="Times New Roman"/>
          <w:sz w:val="24"/>
          <w:szCs w:val="24"/>
        </w:rPr>
        <w:t xml:space="preserve">However, </w:t>
      </w:r>
      <w:r w:rsidR="00993D9A" w:rsidRPr="009A6AA3">
        <w:rPr>
          <w:rFonts w:ascii="Times New Roman" w:hAnsi="Times New Roman" w:cs="Times New Roman"/>
          <w:sz w:val="24"/>
          <w:szCs w:val="24"/>
        </w:rPr>
        <w:t xml:space="preserve">though Steinberg and Kelley suggest that </w:t>
      </w:r>
      <w:r w:rsidR="009C1513" w:rsidRPr="009A6AA3">
        <w:rPr>
          <w:rFonts w:ascii="Times New Roman" w:hAnsi="Times New Roman" w:cs="Times New Roman"/>
          <w:sz w:val="24"/>
          <w:szCs w:val="24"/>
        </w:rPr>
        <w:t xml:space="preserve">there </w:t>
      </w:r>
      <w:r w:rsidR="003F54C8" w:rsidRPr="009A6AA3">
        <w:rPr>
          <w:rFonts w:ascii="Times New Roman" w:hAnsi="Times New Roman" w:cs="Times New Roman"/>
          <w:sz w:val="24"/>
          <w:szCs w:val="24"/>
        </w:rPr>
        <w:t xml:space="preserve">may have been other instances of synagogues decorated in a similar manner to that of the Dura synagogue, I believe it would be </w:t>
      </w:r>
      <w:r w:rsidR="007C17C0" w:rsidRPr="009A6AA3">
        <w:rPr>
          <w:rFonts w:ascii="Times New Roman" w:hAnsi="Times New Roman" w:cs="Times New Roman"/>
          <w:sz w:val="24"/>
          <w:szCs w:val="24"/>
        </w:rPr>
        <w:t xml:space="preserve">disingenuous to overstate this. No other similar synagogues have been found and </w:t>
      </w:r>
      <w:r w:rsidR="00E3659B" w:rsidRPr="009A6AA3">
        <w:rPr>
          <w:rFonts w:ascii="Times New Roman" w:hAnsi="Times New Roman" w:cs="Times New Roman"/>
          <w:sz w:val="24"/>
          <w:szCs w:val="24"/>
        </w:rPr>
        <w:t>as Steinberg points out, it was even commented upon in antiquity that Jewish religious buildings were unadorned.</w:t>
      </w:r>
      <w:r w:rsidR="00E3659B" w:rsidRPr="009A6AA3">
        <w:rPr>
          <w:rStyle w:val="FootnoteReference"/>
          <w:rFonts w:ascii="Times New Roman" w:hAnsi="Times New Roman" w:cs="Times New Roman"/>
          <w:sz w:val="24"/>
          <w:szCs w:val="24"/>
        </w:rPr>
        <w:footnoteReference w:id="62"/>
      </w:r>
      <w:r w:rsidR="00C616DE" w:rsidRPr="009A6AA3">
        <w:rPr>
          <w:rFonts w:ascii="Times New Roman" w:hAnsi="Times New Roman" w:cs="Times New Roman"/>
          <w:sz w:val="24"/>
          <w:szCs w:val="24"/>
        </w:rPr>
        <w:t xml:space="preserve"> </w:t>
      </w:r>
      <w:r w:rsidR="00BF520D" w:rsidRPr="009A6AA3">
        <w:rPr>
          <w:rFonts w:ascii="Times New Roman" w:hAnsi="Times New Roman" w:cs="Times New Roman"/>
          <w:sz w:val="24"/>
          <w:szCs w:val="24"/>
        </w:rPr>
        <w:t xml:space="preserve">Furthermore, </w:t>
      </w:r>
      <w:r w:rsidR="002F2036" w:rsidRPr="009A6AA3">
        <w:rPr>
          <w:rFonts w:ascii="Times New Roman" w:hAnsi="Times New Roman" w:cs="Times New Roman"/>
          <w:sz w:val="24"/>
          <w:szCs w:val="24"/>
        </w:rPr>
        <w:t xml:space="preserve">though Dura was well-connected in terms of well-travelled routes, and by the Roman garrison, it is still </w:t>
      </w:r>
      <w:r w:rsidR="00030902" w:rsidRPr="009A6AA3">
        <w:rPr>
          <w:rFonts w:ascii="Times New Roman" w:hAnsi="Times New Roman" w:cs="Times New Roman"/>
          <w:sz w:val="24"/>
          <w:szCs w:val="24"/>
        </w:rPr>
        <w:t xml:space="preserve">a single city in a single province of the Roman Empire. </w:t>
      </w:r>
      <w:r w:rsidR="00DE69E5" w:rsidRPr="009A6AA3">
        <w:rPr>
          <w:rFonts w:ascii="Times New Roman" w:hAnsi="Times New Roman" w:cs="Times New Roman"/>
          <w:sz w:val="24"/>
          <w:szCs w:val="24"/>
        </w:rPr>
        <w:t>Comments on the influence of Roman religion should not be extrapolated too far abr</w:t>
      </w:r>
      <w:r w:rsidR="00BC571D" w:rsidRPr="009A6AA3">
        <w:rPr>
          <w:rFonts w:ascii="Times New Roman" w:hAnsi="Times New Roman" w:cs="Times New Roman"/>
          <w:sz w:val="24"/>
          <w:szCs w:val="24"/>
        </w:rPr>
        <w:t xml:space="preserve">oad. </w:t>
      </w:r>
    </w:p>
    <w:p w14:paraId="7C05B712" w14:textId="77777777" w:rsidR="007F466A" w:rsidRDefault="007F466A">
      <w:pPr>
        <w:rPr>
          <w:rFonts w:ascii="Times New Roman" w:hAnsi="Times New Roman" w:cs="Times New Roman"/>
          <w:sz w:val="24"/>
          <w:szCs w:val="24"/>
        </w:rPr>
      </w:pPr>
      <w:r>
        <w:rPr>
          <w:rFonts w:ascii="Times New Roman" w:hAnsi="Times New Roman" w:cs="Times New Roman"/>
          <w:sz w:val="24"/>
          <w:szCs w:val="24"/>
        </w:rPr>
        <w:br w:type="page"/>
      </w:r>
    </w:p>
    <w:p w14:paraId="5A8ECAEA" w14:textId="77777777" w:rsidR="007F466A" w:rsidRDefault="007F466A" w:rsidP="007F466A">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Bibliography</w:t>
      </w:r>
    </w:p>
    <w:p w14:paraId="463C9810" w14:textId="10F9CF34" w:rsidR="007F466A" w:rsidRPr="007F466A" w:rsidRDefault="007F466A" w:rsidP="007F466A">
      <w:pPr>
        <w:spacing w:line="480" w:lineRule="auto"/>
        <w:rPr>
          <w:rFonts w:ascii="Times New Roman" w:hAnsi="Times New Roman" w:cs="Times New Roman"/>
          <w:sz w:val="24"/>
          <w:szCs w:val="24"/>
          <w:u w:val="single"/>
        </w:rPr>
      </w:pPr>
      <w:r w:rsidRPr="00871122">
        <w:rPr>
          <w:rFonts w:ascii="Times New Roman" w:hAnsi="Times New Roman" w:cs="Times New Roman"/>
          <w:sz w:val="24"/>
          <w:szCs w:val="24"/>
        </w:rPr>
        <w:t xml:space="preserve">Beard et al., 1998a. </w:t>
      </w:r>
      <w:r w:rsidRPr="00871122">
        <w:rPr>
          <w:rFonts w:ascii="Times New Roman" w:hAnsi="Times New Roman" w:cs="Times New Roman"/>
          <w:i/>
          <w:iCs/>
          <w:sz w:val="24"/>
          <w:szCs w:val="24"/>
        </w:rPr>
        <w:t>Religions of Rome / Vol. 1. A history.</w:t>
      </w:r>
      <w:r w:rsidRPr="00871122">
        <w:rPr>
          <w:rFonts w:ascii="Times New Roman" w:hAnsi="Times New Roman" w:cs="Times New Roman"/>
          <w:sz w:val="24"/>
          <w:szCs w:val="24"/>
        </w:rPr>
        <w:t>, Cambridge: Cambridge University Press.</w:t>
      </w:r>
    </w:p>
    <w:p w14:paraId="1DA266A6" w14:textId="77777777" w:rsidR="007F466A" w:rsidRPr="00871122" w:rsidRDefault="007F466A" w:rsidP="007F466A">
      <w:pPr>
        <w:rPr>
          <w:rFonts w:ascii="Times New Roman" w:hAnsi="Times New Roman" w:cs="Times New Roman"/>
          <w:sz w:val="24"/>
          <w:szCs w:val="24"/>
        </w:rPr>
      </w:pPr>
      <w:r w:rsidRPr="00871122">
        <w:rPr>
          <w:rFonts w:ascii="Times New Roman" w:hAnsi="Times New Roman" w:cs="Times New Roman"/>
          <w:sz w:val="24"/>
          <w:szCs w:val="24"/>
        </w:rPr>
        <w:t xml:space="preserve">Beard et al., 1998b. </w:t>
      </w:r>
      <w:r w:rsidRPr="00871122">
        <w:rPr>
          <w:rFonts w:ascii="Times New Roman" w:hAnsi="Times New Roman" w:cs="Times New Roman"/>
          <w:i/>
          <w:iCs/>
          <w:sz w:val="24"/>
          <w:szCs w:val="24"/>
        </w:rPr>
        <w:t>Religions of Rome / Vol. 2. A sourcebook</w:t>
      </w:r>
      <w:r w:rsidRPr="00871122">
        <w:rPr>
          <w:rFonts w:ascii="Times New Roman" w:hAnsi="Times New Roman" w:cs="Times New Roman"/>
          <w:sz w:val="24"/>
          <w:szCs w:val="24"/>
        </w:rPr>
        <w:t>., Cambridge: Cambridge University Press.</w:t>
      </w:r>
    </w:p>
    <w:p w14:paraId="7A48A7B2" w14:textId="77777777" w:rsidR="007F466A" w:rsidRPr="00871122" w:rsidRDefault="007F466A" w:rsidP="007F466A">
      <w:pPr>
        <w:rPr>
          <w:rFonts w:ascii="Times New Roman" w:hAnsi="Times New Roman" w:cs="Times New Roman"/>
          <w:sz w:val="24"/>
          <w:szCs w:val="24"/>
        </w:rPr>
      </w:pPr>
      <w:r w:rsidRPr="00871122">
        <w:rPr>
          <w:rFonts w:ascii="Times New Roman" w:hAnsi="Times New Roman" w:cs="Times New Roman"/>
          <w:sz w:val="24"/>
          <w:szCs w:val="24"/>
        </w:rPr>
        <w:t>Elsner, J., 2003. ‘Archaeologies and Agendas: Reflections on Late Ancient Jewish Art and Early Christian Art.’ The Journal of Roman Studies, 93, pp.114–128.</w:t>
      </w:r>
    </w:p>
    <w:p w14:paraId="50565D1C" w14:textId="77777777" w:rsidR="007F466A" w:rsidRPr="00871122" w:rsidRDefault="007F466A" w:rsidP="007F466A">
      <w:pPr>
        <w:rPr>
          <w:rFonts w:ascii="Times New Roman" w:hAnsi="Times New Roman" w:cs="Times New Roman"/>
          <w:sz w:val="24"/>
          <w:szCs w:val="24"/>
        </w:rPr>
      </w:pPr>
      <w:r w:rsidRPr="00871122">
        <w:rPr>
          <w:rFonts w:ascii="Times New Roman" w:hAnsi="Times New Roman" w:cs="Times New Roman"/>
          <w:sz w:val="24"/>
          <w:szCs w:val="24"/>
        </w:rPr>
        <w:t>Elsner, J., 2001. ‘Cultural Resistance and the Visual Image: The Case of Dura Europos.’ Classical Philology, 96(3), pp.269–304.</w:t>
      </w:r>
    </w:p>
    <w:p w14:paraId="1C3EE858" w14:textId="77777777" w:rsidR="007F466A" w:rsidRPr="00871122" w:rsidRDefault="007F466A" w:rsidP="007F466A">
      <w:pPr>
        <w:rPr>
          <w:rFonts w:ascii="Times New Roman" w:hAnsi="Times New Roman" w:cs="Times New Roman"/>
          <w:sz w:val="24"/>
          <w:szCs w:val="24"/>
        </w:rPr>
      </w:pPr>
      <w:r w:rsidRPr="00871122">
        <w:rPr>
          <w:rFonts w:ascii="Times New Roman" w:hAnsi="Times New Roman" w:cs="Times New Roman"/>
          <w:sz w:val="24"/>
          <w:szCs w:val="24"/>
        </w:rPr>
        <w:t>Kelley, C.P., 1994. ‘Who Did the Iconoclasm in the Dura Synagogue?’ Bulletin of the American Schools of Oriental Research, 295(295), pp.57–72.</w:t>
      </w:r>
    </w:p>
    <w:p w14:paraId="34644466" w14:textId="77777777" w:rsidR="007F466A" w:rsidRPr="00871122" w:rsidRDefault="007F466A" w:rsidP="007F466A">
      <w:pPr>
        <w:rPr>
          <w:rFonts w:ascii="Times New Roman" w:hAnsi="Times New Roman" w:cs="Times New Roman"/>
          <w:sz w:val="24"/>
          <w:szCs w:val="24"/>
        </w:rPr>
      </w:pPr>
      <w:proofErr w:type="spellStart"/>
      <w:r w:rsidRPr="00871122">
        <w:rPr>
          <w:rFonts w:ascii="Times New Roman" w:hAnsi="Times New Roman" w:cs="Times New Roman"/>
          <w:sz w:val="24"/>
          <w:szCs w:val="24"/>
        </w:rPr>
        <w:t>Liebeschuetz</w:t>
      </w:r>
      <w:proofErr w:type="spellEnd"/>
      <w:r w:rsidRPr="00871122">
        <w:rPr>
          <w:rFonts w:ascii="Times New Roman" w:hAnsi="Times New Roman" w:cs="Times New Roman"/>
          <w:sz w:val="24"/>
          <w:szCs w:val="24"/>
        </w:rPr>
        <w:t xml:space="preserve">, J.H.W.G., 1979. </w:t>
      </w:r>
      <w:r w:rsidRPr="00871122">
        <w:rPr>
          <w:rFonts w:ascii="Times New Roman" w:hAnsi="Times New Roman" w:cs="Times New Roman"/>
          <w:i/>
          <w:iCs/>
          <w:sz w:val="24"/>
          <w:szCs w:val="24"/>
        </w:rPr>
        <w:t>Continuity and change in Roman religion</w:t>
      </w:r>
      <w:r w:rsidRPr="00871122">
        <w:rPr>
          <w:rFonts w:ascii="Times New Roman" w:hAnsi="Times New Roman" w:cs="Times New Roman"/>
          <w:sz w:val="24"/>
          <w:szCs w:val="24"/>
        </w:rPr>
        <w:t>, Oxford: Clarendon Press.</w:t>
      </w:r>
    </w:p>
    <w:p w14:paraId="05A0BB06" w14:textId="77777777" w:rsidR="007F466A" w:rsidRPr="00871122" w:rsidRDefault="007F466A" w:rsidP="007F466A">
      <w:pPr>
        <w:rPr>
          <w:rFonts w:ascii="Times New Roman" w:hAnsi="Times New Roman" w:cs="Times New Roman"/>
          <w:sz w:val="24"/>
          <w:szCs w:val="24"/>
        </w:rPr>
      </w:pPr>
      <w:r w:rsidRPr="00871122">
        <w:rPr>
          <w:rFonts w:ascii="Times New Roman" w:hAnsi="Times New Roman" w:cs="Times New Roman"/>
          <w:sz w:val="24"/>
          <w:szCs w:val="24"/>
        </w:rPr>
        <w:t>Moon, W.G., 1992. ‘Nudity and Narrative: Observations on the Frescoes from the Dura Synagogue.’ Journal of the American Academy of Religion, 60(4), pp.587–658.</w:t>
      </w:r>
    </w:p>
    <w:p w14:paraId="023390FA" w14:textId="77777777" w:rsidR="007F466A" w:rsidRPr="00871122" w:rsidRDefault="007F466A" w:rsidP="007F466A">
      <w:pPr>
        <w:rPr>
          <w:rFonts w:ascii="Times New Roman" w:hAnsi="Times New Roman" w:cs="Times New Roman"/>
          <w:sz w:val="24"/>
          <w:szCs w:val="24"/>
        </w:rPr>
      </w:pPr>
      <w:proofErr w:type="spellStart"/>
      <w:r w:rsidRPr="00871122">
        <w:rPr>
          <w:rFonts w:ascii="Times New Roman" w:hAnsi="Times New Roman" w:cs="Times New Roman"/>
          <w:sz w:val="24"/>
          <w:szCs w:val="24"/>
        </w:rPr>
        <w:t>Rüpke</w:t>
      </w:r>
      <w:proofErr w:type="spellEnd"/>
      <w:r w:rsidRPr="00871122">
        <w:rPr>
          <w:rFonts w:ascii="Times New Roman" w:hAnsi="Times New Roman" w:cs="Times New Roman"/>
          <w:sz w:val="24"/>
          <w:szCs w:val="24"/>
        </w:rPr>
        <w:t xml:space="preserve">, J. 2018. </w:t>
      </w:r>
      <w:r w:rsidRPr="00871122">
        <w:rPr>
          <w:rFonts w:ascii="Times New Roman" w:hAnsi="Times New Roman" w:cs="Times New Roman"/>
          <w:i/>
          <w:iCs/>
          <w:sz w:val="24"/>
          <w:szCs w:val="24"/>
        </w:rPr>
        <w:t xml:space="preserve">Pantheon: </w:t>
      </w:r>
      <w:proofErr w:type="gramStart"/>
      <w:r w:rsidRPr="00871122">
        <w:rPr>
          <w:rFonts w:ascii="Times New Roman" w:hAnsi="Times New Roman" w:cs="Times New Roman"/>
          <w:i/>
          <w:iCs/>
          <w:sz w:val="24"/>
          <w:szCs w:val="24"/>
        </w:rPr>
        <w:t>a</w:t>
      </w:r>
      <w:proofErr w:type="gramEnd"/>
      <w:r w:rsidRPr="00871122">
        <w:rPr>
          <w:rFonts w:ascii="Times New Roman" w:hAnsi="Times New Roman" w:cs="Times New Roman"/>
          <w:i/>
          <w:iCs/>
          <w:sz w:val="24"/>
          <w:szCs w:val="24"/>
        </w:rPr>
        <w:t xml:space="preserve"> New History of Roman Religion</w:t>
      </w:r>
      <w:r w:rsidRPr="00871122">
        <w:rPr>
          <w:rFonts w:ascii="Times New Roman" w:hAnsi="Times New Roman" w:cs="Times New Roman"/>
          <w:sz w:val="24"/>
          <w:szCs w:val="24"/>
        </w:rPr>
        <w:t>. Translated by D. M. B Robinson. Princeton: Princeton University Press.</w:t>
      </w:r>
    </w:p>
    <w:p w14:paraId="0F4D785A" w14:textId="77777777" w:rsidR="007F466A" w:rsidRPr="00871122" w:rsidRDefault="007F466A" w:rsidP="007F466A">
      <w:pPr>
        <w:rPr>
          <w:rFonts w:ascii="Times New Roman" w:hAnsi="Times New Roman" w:cs="Times New Roman"/>
          <w:sz w:val="24"/>
          <w:szCs w:val="24"/>
        </w:rPr>
      </w:pPr>
      <w:r w:rsidRPr="00871122">
        <w:rPr>
          <w:rFonts w:ascii="Times New Roman" w:hAnsi="Times New Roman" w:cs="Times New Roman"/>
          <w:sz w:val="24"/>
          <w:szCs w:val="24"/>
        </w:rPr>
        <w:t>Schenk, K.L., 2010. Temple, Community, and Sacred Narrative in the Dura-Europos Synagogue. AJS Review, 34(2), pp.195–229.</w:t>
      </w:r>
    </w:p>
    <w:p w14:paraId="2A0ECAA6" w14:textId="77777777" w:rsidR="007F466A" w:rsidRPr="00871122" w:rsidRDefault="007F466A" w:rsidP="007F466A">
      <w:pPr>
        <w:rPr>
          <w:rFonts w:ascii="Times New Roman" w:hAnsi="Times New Roman" w:cs="Times New Roman"/>
          <w:sz w:val="24"/>
          <w:szCs w:val="24"/>
        </w:rPr>
      </w:pPr>
      <w:r w:rsidRPr="00871122">
        <w:rPr>
          <w:rFonts w:ascii="Times New Roman" w:hAnsi="Times New Roman" w:cs="Times New Roman"/>
          <w:sz w:val="24"/>
          <w:szCs w:val="24"/>
        </w:rPr>
        <w:t>Steinberg, F., 2006. ‘Women and the Dura-Europos Synagogue Paintings.’ Religion and the Arts, 10(4), pp.461–496.</w:t>
      </w:r>
    </w:p>
    <w:p w14:paraId="14810465" w14:textId="77777777" w:rsidR="007F466A" w:rsidRPr="00871122" w:rsidRDefault="007F466A" w:rsidP="007F466A">
      <w:pPr>
        <w:rPr>
          <w:rFonts w:ascii="Times New Roman" w:hAnsi="Times New Roman" w:cs="Times New Roman"/>
          <w:sz w:val="24"/>
          <w:szCs w:val="24"/>
        </w:rPr>
      </w:pPr>
      <w:r w:rsidRPr="00871122">
        <w:rPr>
          <w:rFonts w:ascii="Times New Roman" w:hAnsi="Times New Roman" w:cs="Times New Roman"/>
          <w:sz w:val="24"/>
          <w:szCs w:val="24"/>
        </w:rPr>
        <w:t>Webster, J., 2001. ‘Creolizing the Roman Provinces.’ American Journal of Archaeology, 105(2), pp.209–225.</w:t>
      </w:r>
    </w:p>
    <w:p w14:paraId="3492521C" w14:textId="77777777" w:rsidR="007F466A" w:rsidRPr="00871122" w:rsidRDefault="007F466A" w:rsidP="007F466A">
      <w:pPr>
        <w:rPr>
          <w:rFonts w:ascii="Times New Roman" w:hAnsi="Times New Roman" w:cs="Times New Roman"/>
          <w:sz w:val="24"/>
          <w:szCs w:val="24"/>
        </w:rPr>
      </w:pPr>
      <w:r w:rsidRPr="00871122">
        <w:rPr>
          <w:rFonts w:ascii="Times New Roman" w:hAnsi="Times New Roman" w:cs="Times New Roman"/>
          <w:sz w:val="24"/>
          <w:szCs w:val="24"/>
        </w:rPr>
        <w:t>Weisman, S.H., 2012. ‘Militarism in the Wall Paintings of the Dura-Europos Synagogue: A New Perspective on Jewish Life on the Roman Frontier.’ Shofar: An Interdisciplinary Journal of Jewish Studies, 30(3), pp.1–34.</w:t>
      </w:r>
    </w:p>
    <w:p w14:paraId="6C64D795" w14:textId="77777777" w:rsidR="007F466A" w:rsidRPr="00871122" w:rsidRDefault="007F466A" w:rsidP="007F466A">
      <w:pPr>
        <w:rPr>
          <w:rFonts w:ascii="Times New Roman" w:hAnsi="Times New Roman" w:cs="Times New Roman"/>
          <w:sz w:val="24"/>
          <w:szCs w:val="24"/>
        </w:rPr>
      </w:pPr>
    </w:p>
    <w:p w14:paraId="73AF600B" w14:textId="77777777" w:rsidR="007F466A" w:rsidRPr="00871122" w:rsidRDefault="007F466A" w:rsidP="007F466A">
      <w:pPr>
        <w:rPr>
          <w:rFonts w:ascii="Times New Roman" w:hAnsi="Times New Roman" w:cs="Times New Roman"/>
          <w:sz w:val="24"/>
          <w:szCs w:val="24"/>
        </w:rPr>
      </w:pPr>
    </w:p>
    <w:p w14:paraId="2A047C03" w14:textId="77777777" w:rsidR="007F466A" w:rsidRPr="00871122" w:rsidRDefault="007F466A" w:rsidP="007F466A">
      <w:pPr>
        <w:rPr>
          <w:rFonts w:ascii="Times New Roman" w:hAnsi="Times New Roman" w:cs="Times New Roman"/>
          <w:sz w:val="24"/>
          <w:szCs w:val="24"/>
        </w:rPr>
      </w:pPr>
      <w:r w:rsidRPr="00871122">
        <w:rPr>
          <w:rFonts w:ascii="Times New Roman" w:hAnsi="Times New Roman" w:cs="Times New Roman"/>
          <w:sz w:val="24"/>
          <w:szCs w:val="24"/>
        </w:rPr>
        <w:t>Lecture</w:t>
      </w:r>
    </w:p>
    <w:p w14:paraId="091635DE" w14:textId="77777777" w:rsidR="007F466A" w:rsidRPr="00871122" w:rsidRDefault="007F466A" w:rsidP="007F466A">
      <w:pPr>
        <w:rPr>
          <w:rFonts w:ascii="Times New Roman" w:hAnsi="Times New Roman" w:cs="Times New Roman"/>
          <w:sz w:val="24"/>
          <w:szCs w:val="24"/>
        </w:rPr>
      </w:pPr>
      <w:proofErr w:type="spellStart"/>
      <w:r w:rsidRPr="00871122">
        <w:rPr>
          <w:rFonts w:ascii="Times New Roman" w:hAnsi="Times New Roman" w:cs="Times New Roman"/>
          <w:sz w:val="24"/>
          <w:szCs w:val="24"/>
        </w:rPr>
        <w:t>Leriche</w:t>
      </w:r>
      <w:proofErr w:type="spellEnd"/>
      <w:r w:rsidRPr="00871122">
        <w:rPr>
          <w:rFonts w:ascii="Times New Roman" w:hAnsi="Times New Roman" w:cs="Times New Roman"/>
          <w:sz w:val="24"/>
          <w:szCs w:val="24"/>
        </w:rPr>
        <w:t xml:space="preserve">, P. (2016) </w:t>
      </w:r>
      <w:r w:rsidRPr="00871122">
        <w:rPr>
          <w:rFonts w:ascii="Times New Roman" w:hAnsi="Times New Roman" w:cs="Times New Roman"/>
          <w:i/>
          <w:sz w:val="24"/>
          <w:szCs w:val="24"/>
        </w:rPr>
        <w:t xml:space="preserve">Dura Europos: a lecture by Professor Pierre </w:t>
      </w:r>
      <w:proofErr w:type="spellStart"/>
      <w:r w:rsidRPr="00871122">
        <w:rPr>
          <w:rFonts w:ascii="Times New Roman" w:hAnsi="Times New Roman" w:cs="Times New Roman"/>
          <w:i/>
          <w:sz w:val="24"/>
          <w:szCs w:val="24"/>
        </w:rPr>
        <w:t>Leriche</w:t>
      </w:r>
      <w:proofErr w:type="spellEnd"/>
      <w:r w:rsidRPr="00871122">
        <w:rPr>
          <w:rFonts w:ascii="Times New Roman" w:hAnsi="Times New Roman" w:cs="Times New Roman"/>
          <w:sz w:val="24"/>
          <w:szCs w:val="24"/>
        </w:rPr>
        <w:t xml:space="preserve"> [video]. Available at: </w:t>
      </w:r>
      <w:hyperlink r:id="rId7" w:history="1">
        <w:r w:rsidRPr="00871122">
          <w:rPr>
            <w:rStyle w:val="Hyperlink"/>
            <w:rFonts w:ascii="Times New Roman" w:hAnsi="Times New Roman" w:cs="Times New Roman"/>
            <w:sz w:val="24"/>
            <w:szCs w:val="24"/>
          </w:rPr>
          <w:t>https://www.youtube.com/watch?v=YLnQ2UH9jwk</w:t>
        </w:r>
      </w:hyperlink>
    </w:p>
    <w:p w14:paraId="7F33CF7F" w14:textId="330B68B9" w:rsidR="007F466A" w:rsidRDefault="007F466A">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57BD4265" w14:textId="0F0B032E" w:rsidR="007F466A" w:rsidRDefault="00D333F8" w:rsidP="009A6AA3">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Figures</w:t>
      </w:r>
    </w:p>
    <w:p w14:paraId="0A507713"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sz w:val="24"/>
          <w:szCs w:val="24"/>
        </w:rPr>
        <w:t>Pics to include</w:t>
      </w:r>
    </w:p>
    <w:p w14:paraId="4BF4CF52"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noProof/>
          <w:sz w:val="24"/>
          <w:szCs w:val="24"/>
        </w:rPr>
        <w:drawing>
          <wp:inline distT="0" distB="0" distL="0" distR="0" wp14:anchorId="09590988" wp14:editId="37CF5F21">
            <wp:extent cx="5514975" cy="6096000"/>
            <wp:effectExtent l="0" t="0" r="9525"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437198687_c2b3092a7b_z.jpg"/>
                    <pic:cNvPicPr/>
                  </pic:nvPicPr>
                  <pic:blipFill>
                    <a:blip r:embed="rId8">
                      <a:extLst>
                        <a:ext uri="{28A0092B-C50C-407E-A947-70E740481C1C}">
                          <a14:useLocalDpi xmlns:a14="http://schemas.microsoft.com/office/drawing/2010/main" val="0"/>
                        </a:ext>
                      </a:extLst>
                    </a:blip>
                    <a:stretch>
                      <a:fillRect/>
                    </a:stretch>
                  </pic:blipFill>
                  <pic:spPr>
                    <a:xfrm>
                      <a:off x="0" y="0"/>
                      <a:ext cx="5514975" cy="6096000"/>
                    </a:xfrm>
                    <a:prstGeom prst="rect">
                      <a:avLst/>
                    </a:prstGeom>
                  </pic:spPr>
                </pic:pic>
              </a:graphicData>
            </a:graphic>
          </wp:inline>
        </w:drawing>
      </w:r>
    </w:p>
    <w:p w14:paraId="09C25835"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sz w:val="24"/>
          <w:szCs w:val="24"/>
        </w:rPr>
        <w:t xml:space="preserve">Fig. 1. </w:t>
      </w:r>
      <w:r w:rsidRPr="007F3F92">
        <w:rPr>
          <w:rFonts w:ascii="Times New Roman" w:hAnsi="Times New Roman" w:cs="Times New Roman"/>
          <w:sz w:val="24"/>
          <w:szCs w:val="24"/>
        </w:rPr>
        <w:br/>
        <w:t xml:space="preserve">Plan of Dura-Europos. 1: Palace of the Dux </w:t>
      </w:r>
      <w:proofErr w:type="spellStart"/>
      <w:r w:rsidRPr="007F3F92">
        <w:rPr>
          <w:rFonts w:ascii="Times New Roman" w:hAnsi="Times New Roman" w:cs="Times New Roman"/>
          <w:sz w:val="24"/>
          <w:szCs w:val="24"/>
        </w:rPr>
        <w:t>Ripae</w:t>
      </w:r>
      <w:proofErr w:type="spellEnd"/>
      <w:r w:rsidRPr="007F3F92">
        <w:rPr>
          <w:rFonts w:ascii="Times New Roman" w:hAnsi="Times New Roman" w:cs="Times New Roman"/>
          <w:sz w:val="24"/>
          <w:szCs w:val="24"/>
        </w:rPr>
        <w:t xml:space="preserve">; 2: military HQ building; 3: Temple of the Palmyrene Gods; 4: Mithraeum; 5: amphitheatre; 6: synagogue; 7: Palmyrene Gate; 8: Persian siege ramp; 9: agora; 10: citadel; 11: baths; 12: Christian building; 13: military </w:t>
      </w:r>
      <w:r w:rsidRPr="007F3F92">
        <w:rPr>
          <w:rFonts w:ascii="Times New Roman" w:hAnsi="Times New Roman" w:cs="Times New Roman"/>
          <w:sz w:val="24"/>
          <w:szCs w:val="24"/>
        </w:rPr>
        <w:lastRenderedPageBreak/>
        <w:t xml:space="preserve">temple; 14: temple; 15: old citadel; 16: military boundary wall. Mike Bishop, 2009, available at: </w:t>
      </w:r>
      <w:hyperlink r:id="rId9" w:history="1">
        <w:r w:rsidRPr="007F3F92">
          <w:rPr>
            <w:rStyle w:val="Hyperlink"/>
            <w:rFonts w:ascii="Times New Roman" w:hAnsi="Times New Roman" w:cs="Times New Roman"/>
            <w:sz w:val="24"/>
            <w:szCs w:val="24"/>
          </w:rPr>
          <w:t>https://www.flickr.com/photos/thearmaturapress/3437198687/</w:t>
        </w:r>
      </w:hyperlink>
    </w:p>
    <w:p w14:paraId="7FBE8D71" w14:textId="77777777" w:rsidR="00D333F8" w:rsidRPr="007F3F92" w:rsidRDefault="00D333F8" w:rsidP="00D333F8">
      <w:pPr>
        <w:spacing w:line="480" w:lineRule="auto"/>
        <w:rPr>
          <w:rFonts w:ascii="Times New Roman" w:hAnsi="Times New Roman" w:cs="Times New Roman"/>
          <w:sz w:val="24"/>
          <w:szCs w:val="24"/>
        </w:rPr>
      </w:pPr>
    </w:p>
    <w:p w14:paraId="4C451DFD"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noProof/>
          <w:sz w:val="24"/>
          <w:szCs w:val="24"/>
        </w:rPr>
        <w:drawing>
          <wp:inline distT="0" distB="0" distL="0" distR="0" wp14:anchorId="29813BB9" wp14:editId="5DDCEDAA">
            <wp:extent cx="5686425" cy="40767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86425" cy="4076700"/>
                    </a:xfrm>
                    <a:prstGeom prst="rect">
                      <a:avLst/>
                    </a:prstGeom>
                  </pic:spPr>
                </pic:pic>
              </a:graphicData>
            </a:graphic>
          </wp:inline>
        </w:drawing>
      </w:r>
    </w:p>
    <w:p w14:paraId="129C4928"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sz w:val="24"/>
          <w:szCs w:val="24"/>
        </w:rPr>
        <w:t xml:space="preserve">Fig. 2. </w:t>
      </w:r>
      <w:r w:rsidRPr="007F3F92">
        <w:rPr>
          <w:rFonts w:ascii="Times New Roman" w:hAnsi="Times New Roman" w:cs="Times New Roman"/>
          <w:sz w:val="24"/>
          <w:szCs w:val="24"/>
        </w:rPr>
        <w:br/>
        <w:t xml:space="preserve">Syria: The west wall of the synagogue at Dura Europos shortly after its discovery in 1932. Now displayed in the National Museum of Damascus. Image number PFH1172229. Bridgeman Images. Available at: </w:t>
      </w:r>
      <w:hyperlink r:id="rId11" w:history="1">
        <w:r w:rsidRPr="007F3F92">
          <w:rPr>
            <w:rStyle w:val="Hyperlink"/>
            <w:rFonts w:ascii="Times New Roman" w:hAnsi="Times New Roman" w:cs="Times New Roman"/>
            <w:sz w:val="24"/>
            <w:szCs w:val="24"/>
          </w:rPr>
          <w:t>https://www-bridgemaneducation-com.ezproxy.uwtsd.ac.uk/en/asset/1172229/summary?context=%7B%22route%22%3A%22assets_search%22%2C%22routeParameters%22%3A%7B%22_format%22%3A%22html%22%2C%22_locale%22%3A%22en%22%2C%22filter_text%22%3A%22dura+europos%22%2C%22page%22%3A%221%22%7D%7D</w:t>
        </w:r>
      </w:hyperlink>
    </w:p>
    <w:p w14:paraId="10AF39A2" w14:textId="77777777" w:rsidR="00D333F8" w:rsidRPr="007F3F92" w:rsidRDefault="00D333F8" w:rsidP="00D333F8">
      <w:pPr>
        <w:spacing w:line="480" w:lineRule="auto"/>
        <w:rPr>
          <w:rFonts w:ascii="Times New Roman" w:hAnsi="Times New Roman" w:cs="Times New Roman"/>
          <w:sz w:val="24"/>
          <w:szCs w:val="24"/>
        </w:rPr>
      </w:pPr>
    </w:p>
    <w:p w14:paraId="2D42B4E0" w14:textId="77777777" w:rsidR="00D333F8" w:rsidRPr="007F3F92" w:rsidRDefault="00D333F8" w:rsidP="00D333F8">
      <w:pPr>
        <w:spacing w:line="480" w:lineRule="auto"/>
        <w:rPr>
          <w:rFonts w:ascii="Times New Roman" w:hAnsi="Times New Roman" w:cs="Times New Roman"/>
          <w:sz w:val="24"/>
          <w:szCs w:val="24"/>
        </w:rPr>
      </w:pPr>
    </w:p>
    <w:p w14:paraId="7321B19D"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noProof/>
          <w:sz w:val="24"/>
          <w:szCs w:val="24"/>
        </w:rPr>
        <w:drawing>
          <wp:inline distT="0" distB="0" distL="0" distR="0" wp14:anchorId="7F967B34" wp14:editId="4B018209">
            <wp:extent cx="5676900" cy="2552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76900" cy="2552700"/>
                    </a:xfrm>
                    <a:prstGeom prst="rect">
                      <a:avLst/>
                    </a:prstGeom>
                  </pic:spPr>
                </pic:pic>
              </a:graphicData>
            </a:graphic>
          </wp:inline>
        </w:drawing>
      </w:r>
    </w:p>
    <w:p w14:paraId="6EA7D5BC"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sz w:val="24"/>
          <w:szCs w:val="24"/>
        </w:rPr>
        <w:t xml:space="preserve">Fig. 3. </w:t>
      </w:r>
      <w:r w:rsidRPr="007F3F92">
        <w:rPr>
          <w:rFonts w:ascii="Times New Roman" w:hAnsi="Times New Roman" w:cs="Times New Roman"/>
          <w:sz w:val="24"/>
          <w:szCs w:val="24"/>
        </w:rPr>
        <w:br/>
        <w:t>Exodus and the crossing of the Red Sea (tempera on plaster). Now displayed in the National Museum of Damascus. Image number BLP397881. Bridgeman Images. Available at: https://www-bridgemaneducation-com.ezproxy.uwtsd.ac.uk/en/asset/397881/summary?context=%7B%22route%22%3A%22assets_search%22%2C%22routeParameters%22%3A%7B%22_format%22%3A%22html%22%2C%22_locale%22%3A%22en%22%2C%22filter_text%22%3A%22dura+europos%22%2C%22page%22%3A%221%22%7D%7D</w:t>
      </w:r>
    </w:p>
    <w:p w14:paraId="37BF7752"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noProof/>
          <w:sz w:val="24"/>
          <w:szCs w:val="24"/>
        </w:rPr>
        <w:lastRenderedPageBreak/>
        <w:drawing>
          <wp:inline distT="0" distB="0" distL="0" distR="0" wp14:anchorId="13E66EC3" wp14:editId="0A33DA01">
            <wp:extent cx="5610225" cy="34004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0225" cy="3400425"/>
                    </a:xfrm>
                    <a:prstGeom prst="rect">
                      <a:avLst/>
                    </a:prstGeom>
                  </pic:spPr>
                </pic:pic>
              </a:graphicData>
            </a:graphic>
          </wp:inline>
        </w:drawing>
      </w:r>
    </w:p>
    <w:p w14:paraId="47515F87"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sz w:val="24"/>
          <w:szCs w:val="24"/>
        </w:rPr>
        <w:t>Fig. 4.</w:t>
      </w:r>
      <w:r w:rsidRPr="007F3F92">
        <w:rPr>
          <w:rFonts w:ascii="Times New Roman" w:hAnsi="Times New Roman" w:cs="Times New Roman"/>
          <w:sz w:val="24"/>
          <w:szCs w:val="24"/>
        </w:rPr>
        <w:br/>
        <w:t xml:space="preserve">The Prophets of Baal on Mount Carmel (tempera on plaster). Now displayed in the National Museum of Damascus. Image number BLP397878. Bridgeman Images. Available at: </w:t>
      </w:r>
      <w:hyperlink r:id="rId14" w:history="1">
        <w:r w:rsidRPr="007F3F92">
          <w:rPr>
            <w:rStyle w:val="Hyperlink"/>
            <w:rFonts w:ascii="Times New Roman" w:hAnsi="Times New Roman" w:cs="Times New Roman"/>
            <w:sz w:val="24"/>
            <w:szCs w:val="24"/>
          </w:rPr>
          <w:t>https://www-bridgemaneducation-com.ezproxy.uwtsd.ac.uk/en/asset/397878/summary?context=%7B%22route%22%3A%22assets_search%22%2C%22routeParameters%22%3A%7B%22_format%22%3A%22html%22%2C%22_locale%22%3A%22en%22%2C%22filter_text%22%3A%22dura+europos%22%2C%22page%22%3A%221%22%7D%7D</w:t>
        </w:r>
      </w:hyperlink>
    </w:p>
    <w:p w14:paraId="17CA969C"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noProof/>
          <w:sz w:val="24"/>
          <w:szCs w:val="24"/>
        </w:rPr>
        <w:lastRenderedPageBreak/>
        <w:drawing>
          <wp:inline distT="0" distB="0" distL="0" distR="0" wp14:anchorId="023EFD75" wp14:editId="458E219C">
            <wp:extent cx="5591175" cy="53244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91175" cy="5324475"/>
                    </a:xfrm>
                    <a:prstGeom prst="rect">
                      <a:avLst/>
                    </a:prstGeom>
                  </pic:spPr>
                </pic:pic>
              </a:graphicData>
            </a:graphic>
          </wp:inline>
        </w:drawing>
      </w:r>
    </w:p>
    <w:p w14:paraId="5200ACF9"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sz w:val="24"/>
          <w:szCs w:val="24"/>
        </w:rPr>
        <w:t>Fig.5.</w:t>
      </w:r>
      <w:r w:rsidRPr="007F3F92">
        <w:rPr>
          <w:rFonts w:ascii="Times New Roman" w:hAnsi="Times New Roman" w:cs="Times New Roman"/>
          <w:sz w:val="24"/>
          <w:szCs w:val="24"/>
        </w:rPr>
        <w:br/>
        <w:t xml:space="preserve">Mordechai and Esther (tempera on plaster). Now displayed in the National Museum of Damascus. Image number BLP397876. Bridgeman Images. Available at: </w:t>
      </w:r>
      <w:hyperlink r:id="rId16" w:history="1">
        <w:r w:rsidRPr="007F3F92">
          <w:rPr>
            <w:rStyle w:val="Hyperlink"/>
            <w:rFonts w:ascii="Times New Roman" w:hAnsi="Times New Roman" w:cs="Times New Roman"/>
            <w:sz w:val="24"/>
            <w:szCs w:val="24"/>
          </w:rPr>
          <w:t>https://www-bridgemaneducation-com.ezproxy.uwtsd.ac.uk/en/asset/397876/summary?context=%7B%22route%22%3A%22assets_search%22%2C%22routeParameters%22%3A%7B%22_format%22%3A%22html%22%2C%22_locale%22%3A%22en%22%2C%22filter_text%22%3A%22dura+europos%22%2C%22page%22%3A%221%22%7D%7D</w:t>
        </w:r>
      </w:hyperlink>
    </w:p>
    <w:p w14:paraId="7EF89F2D"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noProof/>
          <w:sz w:val="24"/>
          <w:szCs w:val="24"/>
        </w:rPr>
        <w:lastRenderedPageBreak/>
        <w:drawing>
          <wp:inline distT="0" distB="0" distL="0" distR="0" wp14:anchorId="78AC28AD" wp14:editId="7FA15EDE">
            <wp:extent cx="5572125" cy="38004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72125" cy="3800475"/>
                    </a:xfrm>
                    <a:prstGeom prst="rect">
                      <a:avLst/>
                    </a:prstGeom>
                  </pic:spPr>
                </pic:pic>
              </a:graphicData>
            </a:graphic>
          </wp:inline>
        </w:drawing>
      </w:r>
    </w:p>
    <w:p w14:paraId="22FF6F92"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sz w:val="24"/>
          <w:szCs w:val="24"/>
        </w:rPr>
        <w:t>Fig.6.</w:t>
      </w:r>
      <w:r w:rsidRPr="007F3F92">
        <w:rPr>
          <w:rFonts w:ascii="Times New Roman" w:hAnsi="Times New Roman" w:cs="Times New Roman"/>
          <w:sz w:val="24"/>
          <w:szCs w:val="24"/>
        </w:rPr>
        <w:br/>
        <w:t xml:space="preserve">The Temple of Solomon (tempera on plaster). Now displayed in the National Museum of Damascus. Image number BLP397879. Bridgeman Images. Available at: </w:t>
      </w:r>
      <w:hyperlink r:id="rId18" w:history="1">
        <w:r w:rsidRPr="007F3F92">
          <w:rPr>
            <w:rStyle w:val="Hyperlink"/>
            <w:rFonts w:ascii="Times New Roman" w:hAnsi="Times New Roman" w:cs="Times New Roman"/>
            <w:sz w:val="24"/>
            <w:szCs w:val="24"/>
          </w:rPr>
          <w:t>https://www-bridgemaneducation-com.ezproxy.uwtsd.ac.uk/en/asset/397879/summary?context=%7B%22route%22%3A%22assets_search%22%2C%22routeParameters%22%3A%7B%22_format%22%3A%22html%22%2C%22_locale%22%3A%22en%22%2C%22filter_text%22%3A%22dura+europos%22%2C%22page%22%3A%221%22%7D%7D</w:t>
        </w:r>
      </w:hyperlink>
    </w:p>
    <w:p w14:paraId="3C67EF02"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noProof/>
          <w:sz w:val="24"/>
          <w:szCs w:val="24"/>
        </w:rPr>
        <w:lastRenderedPageBreak/>
        <w:drawing>
          <wp:inline distT="0" distB="0" distL="0" distR="0" wp14:anchorId="6CC16BBF" wp14:editId="534F7D64">
            <wp:extent cx="5676900" cy="45434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76900" cy="4543425"/>
                    </a:xfrm>
                    <a:prstGeom prst="rect">
                      <a:avLst/>
                    </a:prstGeom>
                  </pic:spPr>
                </pic:pic>
              </a:graphicData>
            </a:graphic>
          </wp:inline>
        </w:drawing>
      </w:r>
    </w:p>
    <w:p w14:paraId="7A48F7B0"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sz w:val="24"/>
          <w:szCs w:val="24"/>
        </w:rPr>
        <w:t>Fig.7.</w:t>
      </w:r>
      <w:r w:rsidRPr="007F3F92">
        <w:rPr>
          <w:rFonts w:ascii="Times New Roman" w:hAnsi="Times New Roman" w:cs="Times New Roman"/>
          <w:sz w:val="24"/>
          <w:szCs w:val="24"/>
        </w:rPr>
        <w:br/>
        <w:t xml:space="preserve">The Battle of </w:t>
      </w:r>
      <w:proofErr w:type="spellStart"/>
      <w:r w:rsidRPr="007F3F92">
        <w:rPr>
          <w:rFonts w:ascii="Times New Roman" w:hAnsi="Times New Roman" w:cs="Times New Roman"/>
          <w:sz w:val="24"/>
          <w:szCs w:val="24"/>
        </w:rPr>
        <w:t>Eben-Ezer</w:t>
      </w:r>
      <w:proofErr w:type="spellEnd"/>
      <w:r w:rsidRPr="007F3F92">
        <w:rPr>
          <w:rFonts w:ascii="Times New Roman" w:hAnsi="Times New Roman" w:cs="Times New Roman"/>
          <w:sz w:val="24"/>
          <w:szCs w:val="24"/>
        </w:rPr>
        <w:t xml:space="preserve"> (tempera on plaster). Now displayed at the National Museum of Damascus. Image number BLP397884. Available at: </w:t>
      </w:r>
      <w:hyperlink r:id="rId20" w:history="1">
        <w:r w:rsidRPr="007F3F92">
          <w:rPr>
            <w:rStyle w:val="Hyperlink"/>
            <w:rFonts w:ascii="Times New Roman" w:hAnsi="Times New Roman" w:cs="Times New Roman"/>
            <w:sz w:val="24"/>
            <w:szCs w:val="24"/>
          </w:rPr>
          <w:t>https://www-bridgemaneducation-com.ezproxy.uwtsd.ac.uk/en/asset/397884/summary?context=%7B%22route%22%3A%22assets_search%22%2C%22routeParameters%22%3A%7B%22_format%22%3A%22html%22%2C%22_locale%22%3A%22en%22%2C%22filter_text%22%3A%22dura+europos%22%2C%22page%22%3A%221%22%7D%7D</w:t>
        </w:r>
      </w:hyperlink>
    </w:p>
    <w:p w14:paraId="5C532494"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noProof/>
          <w:sz w:val="24"/>
          <w:szCs w:val="24"/>
        </w:rPr>
        <w:lastRenderedPageBreak/>
        <w:drawing>
          <wp:inline distT="0" distB="0" distL="0" distR="0" wp14:anchorId="2B8A3AAC" wp14:editId="70F9AE0D">
            <wp:extent cx="5610225" cy="37719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10225" cy="3771900"/>
                    </a:xfrm>
                    <a:prstGeom prst="rect">
                      <a:avLst/>
                    </a:prstGeom>
                  </pic:spPr>
                </pic:pic>
              </a:graphicData>
            </a:graphic>
          </wp:inline>
        </w:drawing>
      </w:r>
    </w:p>
    <w:p w14:paraId="7CAF3587"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sz w:val="24"/>
          <w:szCs w:val="24"/>
        </w:rPr>
        <w:t>Fig. 8.</w:t>
      </w:r>
      <w:r w:rsidRPr="007F3F92">
        <w:rPr>
          <w:rFonts w:ascii="Times New Roman" w:hAnsi="Times New Roman" w:cs="Times New Roman"/>
          <w:sz w:val="24"/>
          <w:szCs w:val="24"/>
        </w:rPr>
        <w:br/>
      </w:r>
      <w:proofErr w:type="spellStart"/>
      <w:r w:rsidRPr="007F3F92">
        <w:rPr>
          <w:rFonts w:ascii="Times New Roman" w:hAnsi="Times New Roman" w:cs="Times New Roman"/>
          <w:sz w:val="24"/>
          <w:szCs w:val="24"/>
        </w:rPr>
        <w:t>Pharaon</w:t>
      </w:r>
      <w:proofErr w:type="spellEnd"/>
      <w:r w:rsidRPr="007F3F92">
        <w:rPr>
          <w:rFonts w:ascii="Times New Roman" w:hAnsi="Times New Roman" w:cs="Times New Roman"/>
          <w:sz w:val="24"/>
          <w:szCs w:val="24"/>
        </w:rPr>
        <w:t xml:space="preserve"> et </w:t>
      </w:r>
      <w:proofErr w:type="spellStart"/>
      <w:r w:rsidRPr="007F3F92">
        <w:rPr>
          <w:rFonts w:ascii="Times New Roman" w:hAnsi="Times New Roman" w:cs="Times New Roman"/>
          <w:sz w:val="24"/>
          <w:szCs w:val="24"/>
        </w:rPr>
        <w:t>l'enfance</w:t>
      </w:r>
      <w:proofErr w:type="spellEnd"/>
      <w:r w:rsidRPr="007F3F92">
        <w:rPr>
          <w:rFonts w:ascii="Times New Roman" w:hAnsi="Times New Roman" w:cs="Times New Roman"/>
          <w:sz w:val="24"/>
          <w:szCs w:val="24"/>
        </w:rPr>
        <w:t xml:space="preserve"> de Moise, </w:t>
      </w:r>
      <w:proofErr w:type="spellStart"/>
      <w:r w:rsidRPr="007F3F92">
        <w:rPr>
          <w:rFonts w:ascii="Times New Roman" w:hAnsi="Times New Roman" w:cs="Times New Roman"/>
          <w:sz w:val="24"/>
          <w:szCs w:val="24"/>
        </w:rPr>
        <w:t>fresque</w:t>
      </w:r>
      <w:proofErr w:type="spellEnd"/>
      <w:r w:rsidRPr="007F3F92">
        <w:rPr>
          <w:rFonts w:ascii="Times New Roman" w:hAnsi="Times New Roman" w:cs="Times New Roman"/>
          <w:sz w:val="24"/>
          <w:szCs w:val="24"/>
        </w:rPr>
        <w:t xml:space="preserve"> </w:t>
      </w:r>
      <w:proofErr w:type="spellStart"/>
      <w:r w:rsidRPr="007F3F92">
        <w:rPr>
          <w:rFonts w:ascii="Times New Roman" w:hAnsi="Times New Roman" w:cs="Times New Roman"/>
          <w:sz w:val="24"/>
          <w:szCs w:val="24"/>
        </w:rPr>
        <w:t>provenant</w:t>
      </w:r>
      <w:proofErr w:type="spellEnd"/>
      <w:r w:rsidRPr="007F3F92">
        <w:rPr>
          <w:rFonts w:ascii="Times New Roman" w:hAnsi="Times New Roman" w:cs="Times New Roman"/>
          <w:sz w:val="24"/>
          <w:szCs w:val="24"/>
        </w:rPr>
        <w:t xml:space="preserve"> du Synagogue de </w:t>
      </w:r>
      <w:proofErr w:type="spellStart"/>
      <w:r w:rsidRPr="007F3F92">
        <w:rPr>
          <w:rFonts w:ascii="Times New Roman" w:hAnsi="Times New Roman" w:cs="Times New Roman"/>
          <w:sz w:val="24"/>
          <w:szCs w:val="24"/>
        </w:rPr>
        <w:t>Doura</w:t>
      </w:r>
      <w:proofErr w:type="spellEnd"/>
      <w:r w:rsidRPr="007F3F92">
        <w:rPr>
          <w:rFonts w:ascii="Times New Roman" w:hAnsi="Times New Roman" w:cs="Times New Roman"/>
          <w:sz w:val="24"/>
          <w:szCs w:val="24"/>
        </w:rPr>
        <w:t xml:space="preserve"> (Dura) Europos, 244-245.  Now displayed at the National Museum of Damascus. Image number GNG5299576. Photo taken at the Jewish Museum at New York during an exhibition. Bridgeman Images. Available at: </w:t>
      </w:r>
      <w:hyperlink r:id="rId22" w:history="1">
        <w:r w:rsidRPr="007F3F92">
          <w:rPr>
            <w:rStyle w:val="Hyperlink"/>
            <w:rFonts w:ascii="Times New Roman" w:hAnsi="Times New Roman" w:cs="Times New Roman"/>
            <w:sz w:val="24"/>
            <w:szCs w:val="24"/>
          </w:rPr>
          <w:t>https://www-bridgemaneducation-com.ezproxy.uwtsd.ac.uk/en/asset/5299576/summary?context=%7B%22route%22%3A%22assets_search%22%2C%22routeParameters%22%3A%7B%22_format%22%3A%22html%22%2C%22_locale%22%3A%22en%22%2C%22filter_text%22%3A%22dura+europos%22%2C%22page%22%3A%222%22%7D%7D</w:t>
        </w:r>
      </w:hyperlink>
    </w:p>
    <w:p w14:paraId="68A56E3B"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noProof/>
          <w:sz w:val="24"/>
          <w:szCs w:val="24"/>
        </w:rPr>
        <w:lastRenderedPageBreak/>
        <w:drawing>
          <wp:inline distT="0" distB="0" distL="0" distR="0" wp14:anchorId="35971332" wp14:editId="7FC84358">
            <wp:extent cx="5610225" cy="33623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10225" cy="3362325"/>
                    </a:xfrm>
                    <a:prstGeom prst="rect">
                      <a:avLst/>
                    </a:prstGeom>
                  </pic:spPr>
                </pic:pic>
              </a:graphicData>
            </a:graphic>
          </wp:inline>
        </w:drawing>
      </w:r>
    </w:p>
    <w:p w14:paraId="2D82C6BE"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sz w:val="24"/>
          <w:szCs w:val="24"/>
        </w:rPr>
        <w:t>Fig. 9.</w:t>
      </w:r>
      <w:r w:rsidRPr="007F3F92">
        <w:rPr>
          <w:rFonts w:ascii="Times New Roman" w:hAnsi="Times New Roman" w:cs="Times New Roman"/>
          <w:sz w:val="24"/>
          <w:szCs w:val="24"/>
        </w:rPr>
        <w:br/>
        <w:t xml:space="preserve">Elijah revives the widow's child (tempera on plaster). Now displayed at the National Museum of Damascus. Image number BLP397877. Bridgeman Images. Available at: </w:t>
      </w:r>
      <w:hyperlink r:id="rId24" w:history="1">
        <w:r w:rsidRPr="007F3F92">
          <w:rPr>
            <w:rStyle w:val="Hyperlink"/>
            <w:rFonts w:ascii="Times New Roman" w:hAnsi="Times New Roman" w:cs="Times New Roman"/>
            <w:sz w:val="24"/>
            <w:szCs w:val="24"/>
          </w:rPr>
          <w:t>https://www-bridgemaneducation-com.ezproxy.uwtsd.ac.uk/en/asset/397877/summary?context=%7B%22route%22%3A%22assets_search%22%2C%22routeParameters%22%3A%7B%22_format%22%3A%22html%22%2C%22_locale%22%3A%22en%22%2C%22filter_text%22%3A%22dura+europos%22%2C%22page%22%3A%221%22%7D%7D</w:t>
        </w:r>
      </w:hyperlink>
    </w:p>
    <w:p w14:paraId="0D0F43CA" w14:textId="77777777" w:rsidR="00D333F8" w:rsidRPr="007F3F92" w:rsidRDefault="00D333F8" w:rsidP="00D333F8">
      <w:pPr>
        <w:spacing w:line="480" w:lineRule="auto"/>
        <w:rPr>
          <w:rFonts w:ascii="Times New Roman" w:hAnsi="Times New Roman" w:cs="Times New Roman"/>
          <w:sz w:val="24"/>
          <w:szCs w:val="24"/>
        </w:rPr>
      </w:pPr>
    </w:p>
    <w:p w14:paraId="1DA84AEA" w14:textId="77777777" w:rsidR="00D333F8" w:rsidRPr="007F3F92" w:rsidRDefault="00D333F8" w:rsidP="00D333F8">
      <w:pPr>
        <w:spacing w:line="480" w:lineRule="auto"/>
        <w:rPr>
          <w:rFonts w:ascii="Times New Roman" w:hAnsi="Times New Roman" w:cs="Times New Roman"/>
          <w:sz w:val="24"/>
          <w:szCs w:val="24"/>
        </w:rPr>
      </w:pPr>
    </w:p>
    <w:p w14:paraId="5C4EC521"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noProof/>
          <w:sz w:val="24"/>
          <w:szCs w:val="24"/>
        </w:rPr>
        <w:lastRenderedPageBreak/>
        <w:drawing>
          <wp:inline distT="0" distB="0" distL="0" distR="0" wp14:anchorId="40CC9389" wp14:editId="0344BF52">
            <wp:extent cx="5657850" cy="34956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57850" cy="3495675"/>
                    </a:xfrm>
                    <a:prstGeom prst="rect">
                      <a:avLst/>
                    </a:prstGeom>
                  </pic:spPr>
                </pic:pic>
              </a:graphicData>
            </a:graphic>
          </wp:inline>
        </w:drawing>
      </w:r>
    </w:p>
    <w:p w14:paraId="54ED5FD3"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sz w:val="24"/>
          <w:szCs w:val="24"/>
        </w:rPr>
        <w:t>Fig. 10.</w:t>
      </w:r>
      <w:r w:rsidRPr="007F3F92">
        <w:rPr>
          <w:rFonts w:ascii="Times New Roman" w:hAnsi="Times New Roman" w:cs="Times New Roman"/>
          <w:sz w:val="24"/>
          <w:szCs w:val="24"/>
        </w:rPr>
        <w:br/>
        <w:t xml:space="preserve">Syria: The images of the gods of the Philistines are overthrown. Fresco from Dura Europos synagogue, c.250 CE. Now displayed in the National Museum of Damascus. Image number PFH1172225. Bridgeman Images. Available at: </w:t>
      </w:r>
      <w:hyperlink r:id="rId26" w:history="1">
        <w:r w:rsidRPr="007F3F92">
          <w:rPr>
            <w:rStyle w:val="Hyperlink"/>
            <w:rFonts w:ascii="Times New Roman" w:hAnsi="Times New Roman" w:cs="Times New Roman"/>
            <w:sz w:val="24"/>
            <w:szCs w:val="24"/>
          </w:rPr>
          <w:t>https://www-bridgemaneducation-com.ezproxy.uwtsd.ac.uk/en/asset/1172225/summary?context=%7B%22route%22%3A%22assets_search%22%2C%22routeParameters%22%3A%7B%22_format%22%3A%22html%22%2C%22_locale%22%3A%22en%22%2C%22filter_text%22%3A%22dura+europos%22%2C%22page%22%3A%221%22%7D%7D</w:t>
        </w:r>
      </w:hyperlink>
    </w:p>
    <w:p w14:paraId="3181FD84"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noProof/>
          <w:sz w:val="24"/>
          <w:szCs w:val="24"/>
        </w:rPr>
        <w:lastRenderedPageBreak/>
        <w:drawing>
          <wp:inline distT="0" distB="0" distL="0" distR="0" wp14:anchorId="7F6C6A60" wp14:editId="7D39F0EA">
            <wp:extent cx="5581650" cy="4381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81650" cy="4381500"/>
                    </a:xfrm>
                    <a:prstGeom prst="rect">
                      <a:avLst/>
                    </a:prstGeom>
                  </pic:spPr>
                </pic:pic>
              </a:graphicData>
            </a:graphic>
          </wp:inline>
        </w:drawing>
      </w:r>
    </w:p>
    <w:p w14:paraId="62E77EF4"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sz w:val="24"/>
          <w:szCs w:val="24"/>
        </w:rPr>
        <w:t>Fig. 11.</w:t>
      </w:r>
      <w:r w:rsidRPr="007F3F92">
        <w:rPr>
          <w:rFonts w:ascii="Times New Roman" w:hAnsi="Times New Roman" w:cs="Times New Roman"/>
          <w:sz w:val="24"/>
          <w:szCs w:val="24"/>
        </w:rPr>
        <w:br/>
        <w:t xml:space="preserve">The Encampment at </w:t>
      </w:r>
      <w:proofErr w:type="spellStart"/>
      <w:r w:rsidRPr="007F3F92">
        <w:rPr>
          <w:rFonts w:ascii="Times New Roman" w:hAnsi="Times New Roman" w:cs="Times New Roman"/>
          <w:sz w:val="24"/>
          <w:szCs w:val="24"/>
        </w:rPr>
        <w:t>Be'er</w:t>
      </w:r>
      <w:proofErr w:type="spellEnd"/>
      <w:r w:rsidRPr="007F3F92">
        <w:rPr>
          <w:rFonts w:ascii="Times New Roman" w:hAnsi="Times New Roman" w:cs="Times New Roman"/>
          <w:sz w:val="24"/>
          <w:szCs w:val="24"/>
        </w:rPr>
        <w:t xml:space="preserve"> and the Miraculous Well (tempera on plaster). Now displayed in the National Museum of Damascus. Image number BLP397880. Bridgeman Images. Available at: </w:t>
      </w:r>
      <w:hyperlink r:id="rId28" w:history="1">
        <w:r w:rsidRPr="007F3F92">
          <w:rPr>
            <w:rStyle w:val="Hyperlink"/>
            <w:rFonts w:ascii="Times New Roman" w:hAnsi="Times New Roman" w:cs="Times New Roman"/>
            <w:sz w:val="24"/>
            <w:szCs w:val="24"/>
          </w:rPr>
          <w:t>https://www-bridgemaneducation-com.ezproxy.uwtsd.ac.uk/en/asset/397880/summary?context=%7B%22route%22%3A%22assets_search%22%2C%22routeParameters%22%3A%7B%22_format%22%3A%22html%22%2C%22_locale%22%3A%22en%22%2C%22filter_text%22%3A%22dura+europos%22%2C%22page%22%3A%221%22%7D%7D</w:t>
        </w:r>
      </w:hyperlink>
    </w:p>
    <w:p w14:paraId="65FE33D9" w14:textId="77777777" w:rsidR="00D333F8" w:rsidRPr="007F3F92" w:rsidRDefault="00D333F8" w:rsidP="00D333F8">
      <w:pPr>
        <w:spacing w:line="480" w:lineRule="auto"/>
        <w:rPr>
          <w:rFonts w:ascii="Times New Roman" w:hAnsi="Times New Roman" w:cs="Times New Roman"/>
          <w:sz w:val="24"/>
          <w:szCs w:val="24"/>
        </w:rPr>
      </w:pPr>
      <w:r w:rsidRPr="007F3F92">
        <w:rPr>
          <w:rFonts w:ascii="Times New Roman" w:hAnsi="Times New Roman" w:cs="Times New Roman"/>
          <w:noProof/>
          <w:sz w:val="24"/>
          <w:szCs w:val="24"/>
        </w:rPr>
        <w:lastRenderedPageBreak/>
        <w:drawing>
          <wp:inline distT="0" distB="0" distL="0" distR="0" wp14:anchorId="32DC4482" wp14:editId="473D00AC">
            <wp:extent cx="5657850" cy="4019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57850" cy="4019550"/>
                    </a:xfrm>
                    <a:prstGeom prst="rect">
                      <a:avLst/>
                    </a:prstGeom>
                  </pic:spPr>
                </pic:pic>
              </a:graphicData>
            </a:graphic>
          </wp:inline>
        </w:drawing>
      </w:r>
      <w:r w:rsidRPr="007F3F92">
        <w:rPr>
          <w:rFonts w:ascii="Times New Roman" w:hAnsi="Times New Roman" w:cs="Times New Roman"/>
          <w:sz w:val="24"/>
          <w:szCs w:val="24"/>
        </w:rPr>
        <w:t>Fig. 12.</w:t>
      </w:r>
      <w:r w:rsidRPr="007F3F92">
        <w:rPr>
          <w:rFonts w:ascii="Times New Roman" w:hAnsi="Times New Roman" w:cs="Times New Roman"/>
          <w:sz w:val="24"/>
          <w:szCs w:val="24"/>
        </w:rPr>
        <w:br/>
        <w:t xml:space="preserve">Mordechai and Haman (tempera on plaster). Now displayed in the National Museum of Damascus. Image number BLP397887. Bridgeman Images. Available at: </w:t>
      </w:r>
      <w:hyperlink r:id="rId30" w:history="1">
        <w:r w:rsidRPr="007F3F92">
          <w:rPr>
            <w:rStyle w:val="Hyperlink"/>
            <w:rFonts w:ascii="Times New Roman" w:hAnsi="Times New Roman" w:cs="Times New Roman"/>
            <w:sz w:val="24"/>
            <w:szCs w:val="24"/>
          </w:rPr>
          <w:t>https://www-bridgemaneducation-com.ezproxy.uwtsd.ac.uk/en/asset/397887/summary?context=%7B%22route%22%3A%22assets_search%22%2C%22routeParameters%22%3A%7B%22_format%22%3A%22html%22%2C%22_locale%22%3A%22en%22%2C%22filter_text%22%3A%22dura+europos%22%2C%22page%22%3A%221%22%7D%7D</w:t>
        </w:r>
      </w:hyperlink>
    </w:p>
    <w:p w14:paraId="64180A89" w14:textId="77777777" w:rsidR="00D333F8" w:rsidRPr="007F3F92" w:rsidRDefault="00D333F8" w:rsidP="00D333F8">
      <w:pPr>
        <w:spacing w:line="480" w:lineRule="auto"/>
        <w:rPr>
          <w:rFonts w:ascii="Times New Roman" w:hAnsi="Times New Roman" w:cs="Times New Roman"/>
          <w:sz w:val="24"/>
          <w:szCs w:val="24"/>
        </w:rPr>
      </w:pPr>
    </w:p>
    <w:p w14:paraId="3485C12C" w14:textId="77777777" w:rsidR="00D333F8" w:rsidRPr="007F466A" w:rsidRDefault="00D333F8" w:rsidP="009A6AA3">
      <w:pPr>
        <w:spacing w:line="480" w:lineRule="auto"/>
        <w:rPr>
          <w:rFonts w:ascii="Times New Roman" w:hAnsi="Times New Roman" w:cs="Times New Roman"/>
          <w:sz w:val="24"/>
          <w:szCs w:val="24"/>
          <w:u w:val="single"/>
        </w:rPr>
      </w:pPr>
    </w:p>
    <w:sectPr w:rsidR="00D333F8" w:rsidRPr="007F466A">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A3122" w14:textId="77777777" w:rsidR="00062981" w:rsidRDefault="00062981" w:rsidP="00D30882">
      <w:pPr>
        <w:spacing w:after="0" w:line="240" w:lineRule="auto"/>
      </w:pPr>
      <w:r>
        <w:separator/>
      </w:r>
    </w:p>
  </w:endnote>
  <w:endnote w:type="continuationSeparator" w:id="0">
    <w:p w14:paraId="1BC3F122" w14:textId="77777777" w:rsidR="00062981" w:rsidRDefault="00062981" w:rsidP="00D30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7FB3E" w14:textId="77777777" w:rsidR="00062981" w:rsidRDefault="00062981" w:rsidP="00D30882">
      <w:pPr>
        <w:spacing w:after="0" w:line="240" w:lineRule="auto"/>
      </w:pPr>
      <w:r>
        <w:separator/>
      </w:r>
    </w:p>
  </w:footnote>
  <w:footnote w:type="continuationSeparator" w:id="0">
    <w:p w14:paraId="3CE347B3" w14:textId="77777777" w:rsidR="00062981" w:rsidRDefault="00062981" w:rsidP="00D30882">
      <w:pPr>
        <w:spacing w:after="0" w:line="240" w:lineRule="auto"/>
      </w:pPr>
      <w:r>
        <w:continuationSeparator/>
      </w:r>
    </w:p>
  </w:footnote>
  <w:footnote w:id="1">
    <w:p w14:paraId="7D98CF3F" w14:textId="379DD214" w:rsidR="00047CDB" w:rsidRPr="009A6AA3" w:rsidRDefault="00047CDB">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t>
      </w:r>
      <w:r w:rsidR="00E969DE" w:rsidRPr="009A6AA3">
        <w:rPr>
          <w:rFonts w:ascii="Times New Roman" w:hAnsi="Times New Roman" w:cs="Times New Roman"/>
        </w:rPr>
        <w:t xml:space="preserve">Steinberg, 2006, p. </w:t>
      </w:r>
      <w:r w:rsidR="00083DB8" w:rsidRPr="009A6AA3">
        <w:rPr>
          <w:rFonts w:ascii="Times New Roman" w:hAnsi="Times New Roman" w:cs="Times New Roman"/>
        </w:rPr>
        <w:t>461</w:t>
      </w:r>
    </w:p>
  </w:footnote>
  <w:footnote w:id="2">
    <w:p w14:paraId="48AB60A5" w14:textId="7FD8CC72" w:rsidR="007F467F" w:rsidRPr="009A6AA3" w:rsidRDefault="007F467F">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Beard et al, </w:t>
      </w:r>
      <w:r w:rsidR="002961B1" w:rsidRPr="009A6AA3">
        <w:rPr>
          <w:rFonts w:ascii="Times New Roman" w:hAnsi="Times New Roman" w:cs="Times New Roman"/>
        </w:rPr>
        <w:t>1998</w:t>
      </w:r>
      <w:r w:rsidR="002007B4" w:rsidRPr="009A6AA3">
        <w:rPr>
          <w:rFonts w:ascii="Times New Roman" w:hAnsi="Times New Roman" w:cs="Times New Roman"/>
        </w:rPr>
        <w:t>a</w:t>
      </w:r>
      <w:r w:rsidR="00EC61DF" w:rsidRPr="009A6AA3">
        <w:rPr>
          <w:rFonts w:ascii="Times New Roman" w:hAnsi="Times New Roman" w:cs="Times New Roman"/>
        </w:rPr>
        <w:t>,</w:t>
      </w:r>
      <w:r w:rsidR="002961B1" w:rsidRPr="009A6AA3">
        <w:rPr>
          <w:rFonts w:ascii="Times New Roman" w:hAnsi="Times New Roman" w:cs="Times New Roman"/>
        </w:rPr>
        <w:t xml:space="preserve"> </w:t>
      </w:r>
      <w:r w:rsidR="00EC61DF" w:rsidRPr="009A6AA3">
        <w:rPr>
          <w:rFonts w:ascii="Times New Roman" w:hAnsi="Times New Roman" w:cs="Times New Roman"/>
        </w:rPr>
        <w:t>p</w:t>
      </w:r>
      <w:r w:rsidR="002961B1" w:rsidRPr="009A6AA3">
        <w:rPr>
          <w:rFonts w:ascii="Times New Roman" w:hAnsi="Times New Roman" w:cs="Times New Roman"/>
        </w:rPr>
        <w:t>.267</w:t>
      </w:r>
    </w:p>
  </w:footnote>
  <w:footnote w:id="3">
    <w:p w14:paraId="3F2574C3" w14:textId="6E28B332" w:rsidR="00EC61DF" w:rsidRPr="009A6AA3" w:rsidRDefault="00EC61DF">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Beard et al, 1998</w:t>
      </w:r>
      <w:r w:rsidR="002007B4" w:rsidRPr="009A6AA3">
        <w:rPr>
          <w:rFonts w:ascii="Times New Roman" w:hAnsi="Times New Roman" w:cs="Times New Roman"/>
        </w:rPr>
        <w:t>b</w:t>
      </w:r>
      <w:r w:rsidRPr="009A6AA3">
        <w:rPr>
          <w:rFonts w:ascii="Times New Roman" w:hAnsi="Times New Roman" w:cs="Times New Roman"/>
        </w:rPr>
        <w:t xml:space="preserve">, </w:t>
      </w:r>
      <w:r w:rsidR="00DF2499" w:rsidRPr="009A6AA3">
        <w:rPr>
          <w:rFonts w:ascii="Times New Roman" w:hAnsi="Times New Roman" w:cs="Times New Roman"/>
        </w:rPr>
        <w:t>4.14b</w:t>
      </w:r>
      <w:r w:rsidR="002D2384" w:rsidRPr="009A6AA3">
        <w:rPr>
          <w:rFonts w:ascii="Times New Roman" w:hAnsi="Times New Roman" w:cs="Times New Roman"/>
        </w:rPr>
        <w:t>;</w:t>
      </w:r>
      <w:r w:rsidR="003E6BC6" w:rsidRPr="009A6AA3">
        <w:rPr>
          <w:rFonts w:ascii="Times New Roman" w:hAnsi="Times New Roman" w:cs="Times New Roman"/>
        </w:rPr>
        <w:t xml:space="preserve"> Kelley, 1994, p.57</w:t>
      </w:r>
      <w:r w:rsidR="002F6AB2" w:rsidRPr="009A6AA3">
        <w:rPr>
          <w:rFonts w:ascii="Times New Roman" w:hAnsi="Times New Roman" w:cs="Times New Roman"/>
        </w:rPr>
        <w:t xml:space="preserve">; </w:t>
      </w:r>
      <w:r w:rsidR="00EA686C" w:rsidRPr="009A6AA3">
        <w:rPr>
          <w:rFonts w:ascii="Times New Roman" w:hAnsi="Times New Roman" w:cs="Times New Roman"/>
        </w:rPr>
        <w:t xml:space="preserve">Elsner, </w:t>
      </w:r>
      <w:r w:rsidR="00744749" w:rsidRPr="009A6AA3">
        <w:rPr>
          <w:rFonts w:ascii="Times New Roman" w:hAnsi="Times New Roman" w:cs="Times New Roman"/>
        </w:rPr>
        <w:t>2003</w:t>
      </w:r>
      <w:r w:rsidR="00A56DBC" w:rsidRPr="009A6AA3">
        <w:rPr>
          <w:rFonts w:ascii="Times New Roman" w:hAnsi="Times New Roman" w:cs="Times New Roman"/>
        </w:rPr>
        <w:t>, p.</w:t>
      </w:r>
      <w:r w:rsidR="007679E9" w:rsidRPr="009A6AA3">
        <w:rPr>
          <w:rFonts w:ascii="Times New Roman" w:hAnsi="Times New Roman" w:cs="Times New Roman"/>
        </w:rPr>
        <w:t>123</w:t>
      </w:r>
    </w:p>
  </w:footnote>
  <w:footnote w:id="4">
    <w:p w14:paraId="0223D831" w14:textId="7852AB9D" w:rsidR="0063655A" w:rsidRPr="009A6AA3" w:rsidRDefault="0063655A">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t>
      </w:r>
      <w:r w:rsidR="008B16B0" w:rsidRPr="009A6AA3">
        <w:rPr>
          <w:rFonts w:ascii="Times New Roman" w:hAnsi="Times New Roman" w:cs="Times New Roman"/>
        </w:rPr>
        <w:t>Elsner, 2001, p.271 on Dura being ‘impacted’ by the fact of being part of a permanent frontier.</w:t>
      </w:r>
    </w:p>
  </w:footnote>
  <w:footnote w:id="5">
    <w:p w14:paraId="2E394913" w14:textId="41C14060" w:rsidR="00FC061A" w:rsidRPr="009A6AA3" w:rsidRDefault="00FC061A">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t>
      </w:r>
      <w:r w:rsidR="007E7E0D" w:rsidRPr="009A6AA3">
        <w:rPr>
          <w:rFonts w:ascii="Times New Roman" w:hAnsi="Times New Roman" w:cs="Times New Roman"/>
        </w:rPr>
        <w:t xml:space="preserve">Weisman, </w:t>
      </w:r>
      <w:r w:rsidR="0056366E" w:rsidRPr="009A6AA3">
        <w:rPr>
          <w:rFonts w:ascii="Times New Roman" w:hAnsi="Times New Roman" w:cs="Times New Roman"/>
        </w:rPr>
        <w:t>2012, p.1</w:t>
      </w:r>
    </w:p>
  </w:footnote>
  <w:footnote w:id="6">
    <w:p w14:paraId="18AC68FC" w14:textId="43C92F2C" w:rsidR="00A87006" w:rsidRPr="009A6AA3" w:rsidRDefault="00A87006">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t>
      </w:r>
      <w:proofErr w:type="spellStart"/>
      <w:r w:rsidR="006932AD" w:rsidRPr="009A6AA3">
        <w:rPr>
          <w:rFonts w:ascii="Times New Roman" w:hAnsi="Times New Roman" w:cs="Times New Roman"/>
        </w:rPr>
        <w:t>Leriche</w:t>
      </w:r>
      <w:proofErr w:type="spellEnd"/>
      <w:r w:rsidR="006932AD" w:rsidRPr="009A6AA3">
        <w:rPr>
          <w:rFonts w:ascii="Times New Roman" w:hAnsi="Times New Roman" w:cs="Times New Roman"/>
        </w:rPr>
        <w:t>, 2016</w:t>
      </w:r>
    </w:p>
  </w:footnote>
  <w:footnote w:id="7">
    <w:p w14:paraId="25CE1768" w14:textId="26659FF2" w:rsidR="00A87006" w:rsidRPr="009A6AA3" w:rsidRDefault="00A87006">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Weisman, 2012, p</w:t>
      </w:r>
      <w:r w:rsidR="000A5547" w:rsidRPr="009A6AA3">
        <w:rPr>
          <w:rFonts w:ascii="Times New Roman" w:hAnsi="Times New Roman" w:cs="Times New Roman"/>
        </w:rPr>
        <w:t>.</w:t>
      </w:r>
      <w:r w:rsidRPr="009A6AA3">
        <w:rPr>
          <w:rFonts w:ascii="Times New Roman" w:hAnsi="Times New Roman" w:cs="Times New Roman"/>
        </w:rPr>
        <w:t>1</w:t>
      </w:r>
    </w:p>
  </w:footnote>
  <w:footnote w:id="8">
    <w:p w14:paraId="4748D609" w14:textId="49983858" w:rsidR="00050DEA" w:rsidRPr="009A6AA3" w:rsidRDefault="00050DEA">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Beard et al, 1998b, p.</w:t>
      </w:r>
      <w:r w:rsidR="00F25D79" w:rsidRPr="009A6AA3">
        <w:rPr>
          <w:rFonts w:ascii="Times New Roman" w:hAnsi="Times New Roman" w:cs="Times New Roman"/>
        </w:rPr>
        <w:t>327</w:t>
      </w:r>
    </w:p>
  </w:footnote>
  <w:footnote w:id="9">
    <w:p w14:paraId="53E04B75" w14:textId="3F4B9C5C" w:rsidR="001A1BB5" w:rsidRPr="009A6AA3" w:rsidRDefault="001A1BB5">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Beard et al, 1998b, p.327</w:t>
      </w:r>
    </w:p>
  </w:footnote>
  <w:footnote w:id="10">
    <w:p w14:paraId="73F74169" w14:textId="522322A8" w:rsidR="001A4C6F" w:rsidRPr="009A6AA3" w:rsidRDefault="001A4C6F">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Kelley, </w:t>
      </w:r>
      <w:r w:rsidR="00B17E6E" w:rsidRPr="009A6AA3">
        <w:rPr>
          <w:rFonts w:ascii="Times New Roman" w:hAnsi="Times New Roman" w:cs="Times New Roman"/>
        </w:rPr>
        <w:t>1994, p.57</w:t>
      </w:r>
    </w:p>
  </w:footnote>
  <w:footnote w:id="11">
    <w:p w14:paraId="638D60B0" w14:textId="441C2BA1" w:rsidR="005C467F" w:rsidRPr="009A6AA3" w:rsidRDefault="005C467F">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Steinberg, 2006, p</w:t>
      </w:r>
      <w:r w:rsidR="006651A1" w:rsidRPr="009A6AA3">
        <w:rPr>
          <w:rFonts w:ascii="Times New Roman" w:hAnsi="Times New Roman" w:cs="Times New Roman"/>
        </w:rPr>
        <w:t>.469</w:t>
      </w:r>
      <w:r w:rsidR="00DA3FFD" w:rsidRPr="009A6AA3">
        <w:rPr>
          <w:rFonts w:ascii="Times New Roman" w:hAnsi="Times New Roman" w:cs="Times New Roman"/>
        </w:rPr>
        <w:t>; Webster, 2001, p.</w:t>
      </w:r>
      <w:r w:rsidR="00401D9F" w:rsidRPr="009A6AA3">
        <w:rPr>
          <w:rFonts w:ascii="Times New Roman" w:hAnsi="Times New Roman" w:cs="Times New Roman"/>
        </w:rPr>
        <w:t>219</w:t>
      </w:r>
    </w:p>
  </w:footnote>
  <w:footnote w:id="12">
    <w:p w14:paraId="20A3490A" w14:textId="681C4007" w:rsidR="000A5547" w:rsidRPr="009A6AA3" w:rsidRDefault="000A5547">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Weisman, 2012, p.</w:t>
      </w:r>
      <w:r w:rsidR="00A92E17" w:rsidRPr="009A6AA3">
        <w:rPr>
          <w:rFonts w:ascii="Times New Roman" w:hAnsi="Times New Roman" w:cs="Times New Roman"/>
        </w:rPr>
        <w:t>4,</w:t>
      </w:r>
      <w:r w:rsidRPr="009A6AA3">
        <w:rPr>
          <w:rFonts w:ascii="Times New Roman" w:hAnsi="Times New Roman" w:cs="Times New Roman"/>
        </w:rPr>
        <w:t xml:space="preserve"> on </w:t>
      </w:r>
      <w:r w:rsidR="00A92E17" w:rsidRPr="009A6AA3">
        <w:rPr>
          <w:rFonts w:ascii="Times New Roman" w:hAnsi="Times New Roman" w:cs="Times New Roman"/>
        </w:rPr>
        <w:t>Dura being seemingly far from any major cultural centre</w:t>
      </w:r>
      <w:r w:rsidR="00F80303" w:rsidRPr="009A6AA3">
        <w:rPr>
          <w:rFonts w:ascii="Times New Roman" w:hAnsi="Times New Roman" w:cs="Times New Roman"/>
        </w:rPr>
        <w:t xml:space="preserve">; </w:t>
      </w:r>
      <w:r w:rsidR="0004276C" w:rsidRPr="009A6AA3">
        <w:rPr>
          <w:rFonts w:ascii="Times New Roman" w:hAnsi="Times New Roman" w:cs="Times New Roman"/>
        </w:rPr>
        <w:t>Kelley, 199</w:t>
      </w:r>
      <w:r w:rsidR="00D357A9" w:rsidRPr="009A6AA3">
        <w:rPr>
          <w:rFonts w:ascii="Times New Roman" w:hAnsi="Times New Roman" w:cs="Times New Roman"/>
        </w:rPr>
        <w:t>4</w:t>
      </w:r>
      <w:r w:rsidR="0004276C" w:rsidRPr="009A6AA3">
        <w:rPr>
          <w:rFonts w:ascii="Times New Roman" w:hAnsi="Times New Roman" w:cs="Times New Roman"/>
        </w:rPr>
        <w:t>, p.59 on the Roman garrison being made up of men of mixed origin.</w:t>
      </w:r>
    </w:p>
  </w:footnote>
  <w:footnote w:id="13">
    <w:p w14:paraId="14AEBCC1" w14:textId="044C0E61" w:rsidR="00B57D87" w:rsidRPr="009A6AA3" w:rsidRDefault="00B57D87">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Fig. 1. </w:t>
      </w:r>
      <w:r w:rsidR="00D0786F" w:rsidRPr="009A6AA3">
        <w:rPr>
          <w:rFonts w:ascii="Times New Roman" w:hAnsi="Times New Roman" w:cs="Times New Roman"/>
        </w:rPr>
        <w:t>–</w:t>
      </w:r>
      <w:r w:rsidRPr="009A6AA3">
        <w:rPr>
          <w:rFonts w:ascii="Times New Roman" w:hAnsi="Times New Roman" w:cs="Times New Roman"/>
        </w:rPr>
        <w:t xml:space="preserve"> </w:t>
      </w:r>
      <w:r w:rsidR="00D0786F" w:rsidRPr="009A6AA3">
        <w:rPr>
          <w:rFonts w:ascii="Times New Roman" w:hAnsi="Times New Roman" w:cs="Times New Roman"/>
        </w:rPr>
        <w:t>We see that the synagogue, Christian building, Mithraeum and other temples all were built along the same street</w:t>
      </w:r>
    </w:p>
  </w:footnote>
  <w:footnote w:id="14">
    <w:p w14:paraId="06C8E2DF" w14:textId="0123ACD9" w:rsidR="006222CB" w:rsidRPr="009A6AA3" w:rsidRDefault="006222CB">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Webster, </w:t>
      </w:r>
      <w:r w:rsidR="0006055E" w:rsidRPr="009A6AA3">
        <w:rPr>
          <w:rFonts w:ascii="Times New Roman" w:hAnsi="Times New Roman" w:cs="Times New Roman"/>
        </w:rPr>
        <w:t>2001, p.218</w:t>
      </w:r>
    </w:p>
  </w:footnote>
  <w:footnote w:id="15">
    <w:p w14:paraId="3CEC910E" w14:textId="3556213D" w:rsidR="00452C51" w:rsidRPr="009A6AA3" w:rsidRDefault="00452C51">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Moon, </w:t>
      </w:r>
      <w:r w:rsidR="00E46B9B" w:rsidRPr="009A6AA3">
        <w:rPr>
          <w:rFonts w:ascii="Times New Roman" w:hAnsi="Times New Roman" w:cs="Times New Roman"/>
        </w:rPr>
        <w:t>1992, p.587 on Dura as the ‘Pompeii of Syria’</w:t>
      </w:r>
      <w:r w:rsidR="00CB0D81" w:rsidRPr="009A6AA3">
        <w:rPr>
          <w:rFonts w:ascii="Times New Roman" w:hAnsi="Times New Roman" w:cs="Times New Roman"/>
        </w:rPr>
        <w:t>.</w:t>
      </w:r>
    </w:p>
  </w:footnote>
  <w:footnote w:id="16">
    <w:p w14:paraId="5090641F" w14:textId="430AC658" w:rsidR="00DB68E6" w:rsidRPr="009A6AA3" w:rsidRDefault="00DB68E6">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Elsner, </w:t>
      </w:r>
      <w:r w:rsidR="00804407" w:rsidRPr="009A6AA3">
        <w:rPr>
          <w:rFonts w:ascii="Times New Roman" w:hAnsi="Times New Roman" w:cs="Times New Roman"/>
        </w:rPr>
        <w:t>2003</w:t>
      </w:r>
      <w:r w:rsidR="00386F2F" w:rsidRPr="009A6AA3">
        <w:rPr>
          <w:rFonts w:ascii="Times New Roman" w:hAnsi="Times New Roman" w:cs="Times New Roman"/>
        </w:rPr>
        <w:t>, p.121</w:t>
      </w:r>
    </w:p>
  </w:footnote>
  <w:footnote w:id="17">
    <w:p w14:paraId="6368AD62" w14:textId="412BD0B1" w:rsidR="00FE1FD8" w:rsidRPr="009A6AA3" w:rsidRDefault="00FE1FD8">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The exact images and what they depict have been summarised many times by various scholars, including Beard et al</w:t>
      </w:r>
      <w:r w:rsidR="00165286" w:rsidRPr="009A6AA3">
        <w:rPr>
          <w:rFonts w:ascii="Times New Roman" w:hAnsi="Times New Roman" w:cs="Times New Roman"/>
        </w:rPr>
        <w:t>, 1998</w:t>
      </w:r>
      <w:r w:rsidR="00683BAC" w:rsidRPr="009A6AA3">
        <w:rPr>
          <w:rFonts w:ascii="Times New Roman" w:hAnsi="Times New Roman" w:cs="Times New Roman"/>
        </w:rPr>
        <w:t xml:space="preserve">b, </w:t>
      </w:r>
      <w:r w:rsidR="001A7C83" w:rsidRPr="009A6AA3">
        <w:rPr>
          <w:rFonts w:ascii="Times New Roman" w:hAnsi="Times New Roman" w:cs="Times New Roman"/>
        </w:rPr>
        <w:t>and for this reason I will not be repeating such summaries here but referring specifically to relevant images.</w:t>
      </w:r>
    </w:p>
  </w:footnote>
  <w:footnote w:id="18">
    <w:p w14:paraId="6727ABA6" w14:textId="05B45E21" w:rsidR="00BD0D0A" w:rsidRPr="009A6AA3" w:rsidRDefault="00BD0D0A">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Steinberg, </w:t>
      </w:r>
      <w:r w:rsidR="00CF6F70" w:rsidRPr="009A6AA3">
        <w:rPr>
          <w:rFonts w:ascii="Times New Roman" w:hAnsi="Times New Roman" w:cs="Times New Roman"/>
        </w:rPr>
        <w:t xml:space="preserve">2006, p.467; see also Weisman, </w:t>
      </w:r>
      <w:r w:rsidR="004D566C" w:rsidRPr="009A6AA3">
        <w:rPr>
          <w:rFonts w:ascii="Times New Roman" w:hAnsi="Times New Roman" w:cs="Times New Roman"/>
        </w:rPr>
        <w:t>2012, p.4</w:t>
      </w:r>
    </w:p>
  </w:footnote>
  <w:footnote w:id="19">
    <w:p w14:paraId="753013FC" w14:textId="5678D4AA" w:rsidR="00B32412" w:rsidRPr="009A6AA3" w:rsidRDefault="00B32412">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Exod</w:t>
      </w:r>
      <w:r w:rsidR="00203014" w:rsidRPr="009A6AA3">
        <w:rPr>
          <w:rFonts w:ascii="Times New Roman" w:hAnsi="Times New Roman" w:cs="Times New Roman"/>
        </w:rPr>
        <w:t>us 20:4</w:t>
      </w:r>
    </w:p>
  </w:footnote>
  <w:footnote w:id="20">
    <w:p w14:paraId="18AE682A" w14:textId="0DDCCB39" w:rsidR="00CF36B7" w:rsidRPr="009A6AA3" w:rsidRDefault="00CF36B7">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Weisman, 2012, p.4</w:t>
      </w:r>
    </w:p>
  </w:footnote>
  <w:footnote w:id="21">
    <w:p w14:paraId="7EA914BB" w14:textId="251724E0" w:rsidR="00292926" w:rsidRPr="009A6AA3" w:rsidRDefault="00292926" w:rsidP="00292926">
      <w:pPr>
        <w:pStyle w:val="FootnoteText"/>
        <w:tabs>
          <w:tab w:val="left" w:pos="2025"/>
        </w:tabs>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Beard et al., 1998</w:t>
      </w:r>
      <w:r w:rsidR="00187DEA" w:rsidRPr="009A6AA3">
        <w:rPr>
          <w:rFonts w:ascii="Times New Roman" w:hAnsi="Times New Roman" w:cs="Times New Roman"/>
        </w:rPr>
        <w:t xml:space="preserve">b, </w:t>
      </w:r>
      <w:r w:rsidR="004A578F" w:rsidRPr="009A6AA3">
        <w:rPr>
          <w:rFonts w:ascii="Times New Roman" w:hAnsi="Times New Roman" w:cs="Times New Roman"/>
        </w:rPr>
        <w:t>4.</w:t>
      </w:r>
      <w:r w:rsidR="00DF2499" w:rsidRPr="009A6AA3">
        <w:rPr>
          <w:rFonts w:ascii="Times New Roman" w:hAnsi="Times New Roman" w:cs="Times New Roman"/>
        </w:rPr>
        <w:t>14</w:t>
      </w:r>
      <w:r w:rsidR="004A578F" w:rsidRPr="009A6AA3">
        <w:rPr>
          <w:rFonts w:ascii="Times New Roman" w:hAnsi="Times New Roman" w:cs="Times New Roman"/>
        </w:rPr>
        <w:t>b</w:t>
      </w:r>
      <w:r w:rsidR="00DF2499" w:rsidRPr="009A6AA3">
        <w:rPr>
          <w:rFonts w:ascii="Times New Roman" w:hAnsi="Times New Roman" w:cs="Times New Roman"/>
        </w:rPr>
        <w:t xml:space="preserve">; </w:t>
      </w:r>
    </w:p>
  </w:footnote>
  <w:footnote w:id="22">
    <w:p w14:paraId="27DB60BD" w14:textId="41A4BD91" w:rsidR="00FE0876" w:rsidRPr="009A6AA3" w:rsidRDefault="00FE0876">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Steinberg, 2006, p.471</w:t>
      </w:r>
    </w:p>
  </w:footnote>
  <w:footnote w:id="23">
    <w:p w14:paraId="56E27FE9" w14:textId="7920B116" w:rsidR="00281F67" w:rsidRPr="009A6AA3" w:rsidRDefault="00281F67">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Elsner, 2003, p.115</w:t>
      </w:r>
    </w:p>
  </w:footnote>
  <w:footnote w:id="24">
    <w:p w14:paraId="4C270FFC" w14:textId="623120FC" w:rsidR="00F65B8A" w:rsidRPr="009A6AA3" w:rsidRDefault="00F65B8A">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Elsner, 2003, p.125</w:t>
      </w:r>
    </w:p>
  </w:footnote>
  <w:footnote w:id="25">
    <w:p w14:paraId="0242C940" w14:textId="4FC6C386" w:rsidR="00F06988" w:rsidRPr="009A6AA3" w:rsidRDefault="00F06988">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Beard et al, 1998</w:t>
      </w:r>
      <w:r w:rsidR="00CB5ED0" w:rsidRPr="009A6AA3">
        <w:rPr>
          <w:rFonts w:ascii="Times New Roman" w:hAnsi="Times New Roman" w:cs="Times New Roman"/>
        </w:rPr>
        <w:t>a, p.302</w:t>
      </w:r>
    </w:p>
  </w:footnote>
  <w:footnote w:id="26">
    <w:p w14:paraId="247D2B3B" w14:textId="48FAC2E5" w:rsidR="00F26F50" w:rsidRPr="009A6AA3" w:rsidRDefault="00F26F50">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Elsner, 200</w:t>
      </w:r>
      <w:r w:rsidR="004F490A" w:rsidRPr="009A6AA3">
        <w:rPr>
          <w:rFonts w:ascii="Times New Roman" w:hAnsi="Times New Roman" w:cs="Times New Roman"/>
        </w:rPr>
        <w:t>3</w:t>
      </w:r>
      <w:r w:rsidRPr="009A6AA3">
        <w:rPr>
          <w:rFonts w:ascii="Times New Roman" w:hAnsi="Times New Roman" w:cs="Times New Roman"/>
        </w:rPr>
        <w:t>, p.126</w:t>
      </w:r>
    </w:p>
  </w:footnote>
  <w:footnote w:id="27">
    <w:p w14:paraId="59B868E0" w14:textId="6509307F" w:rsidR="00287A76" w:rsidRPr="009A6AA3" w:rsidRDefault="00287A76">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Elsner, 200</w:t>
      </w:r>
      <w:r w:rsidR="004F490A" w:rsidRPr="009A6AA3">
        <w:rPr>
          <w:rFonts w:ascii="Times New Roman" w:hAnsi="Times New Roman" w:cs="Times New Roman"/>
        </w:rPr>
        <w:t>3</w:t>
      </w:r>
      <w:r w:rsidRPr="009A6AA3">
        <w:rPr>
          <w:rFonts w:ascii="Times New Roman" w:hAnsi="Times New Roman" w:cs="Times New Roman"/>
        </w:rPr>
        <w:t xml:space="preserve">, p.118; </w:t>
      </w:r>
      <w:r w:rsidR="007739D9" w:rsidRPr="009A6AA3">
        <w:rPr>
          <w:rFonts w:ascii="Times New Roman" w:hAnsi="Times New Roman" w:cs="Times New Roman"/>
        </w:rPr>
        <w:t xml:space="preserve">Weisman, </w:t>
      </w:r>
      <w:r w:rsidR="0064675D" w:rsidRPr="009A6AA3">
        <w:rPr>
          <w:rFonts w:ascii="Times New Roman" w:hAnsi="Times New Roman" w:cs="Times New Roman"/>
        </w:rPr>
        <w:t xml:space="preserve">2012, p.24 n84 on possible significance of a flower design on a ceiling tile in the synagogue and </w:t>
      </w:r>
      <w:r w:rsidR="0092456E" w:rsidRPr="009A6AA3">
        <w:rPr>
          <w:rFonts w:ascii="Times New Roman" w:hAnsi="Times New Roman" w:cs="Times New Roman"/>
        </w:rPr>
        <w:t xml:space="preserve">a rosette in the Temple of Bel; </w:t>
      </w:r>
      <w:r w:rsidR="003D2A73" w:rsidRPr="009A6AA3">
        <w:rPr>
          <w:rFonts w:ascii="Times New Roman" w:hAnsi="Times New Roman" w:cs="Times New Roman"/>
        </w:rPr>
        <w:t>Elsner, 2003, p.119</w:t>
      </w:r>
      <w:r w:rsidR="009235F0" w:rsidRPr="009A6AA3">
        <w:rPr>
          <w:rFonts w:ascii="Times New Roman" w:hAnsi="Times New Roman" w:cs="Times New Roman"/>
        </w:rPr>
        <w:t xml:space="preserve"> on the ceiling as a ‘standard local job</w:t>
      </w:r>
      <w:r w:rsidR="00BA4300" w:rsidRPr="009A6AA3">
        <w:rPr>
          <w:rFonts w:ascii="Times New Roman" w:hAnsi="Times New Roman" w:cs="Times New Roman"/>
        </w:rPr>
        <w:t>’</w:t>
      </w:r>
      <w:r w:rsidR="00545D25" w:rsidRPr="009A6AA3">
        <w:rPr>
          <w:rFonts w:ascii="Times New Roman" w:hAnsi="Times New Roman" w:cs="Times New Roman"/>
        </w:rPr>
        <w:t>.</w:t>
      </w:r>
    </w:p>
  </w:footnote>
  <w:footnote w:id="28">
    <w:p w14:paraId="432EAB1D" w14:textId="7890A4E6" w:rsidR="00EC1C7F" w:rsidRPr="009A6AA3" w:rsidRDefault="00EC1C7F">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t>
      </w:r>
      <w:r w:rsidR="00834CE1" w:rsidRPr="009A6AA3">
        <w:rPr>
          <w:rFonts w:ascii="Times New Roman" w:hAnsi="Times New Roman" w:cs="Times New Roman"/>
        </w:rPr>
        <w:t>Steinberg, 200</w:t>
      </w:r>
      <w:r w:rsidR="00862890" w:rsidRPr="009A6AA3">
        <w:rPr>
          <w:rFonts w:ascii="Times New Roman" w:hAnsi="Times New Roman" w:cs="Times New Roman"/>
        </w:rPr>
        <w:t>6, p.</w:t>
      </w:r>
      <w:r w:rsidR="00564F9D" w:rsidRPr="009A6AA3">
        <w:rPr>
          <w:rFonts w:ascii="Times New Roman" w:hAnsi="Times New Roman" w:cs="Times New Roman"/>
        </w:rPr>
        <w:t>473</w:t>
      </w:r>
    </w:p>
  </w:footnote>
  <w:footnote w:id="29">
    <w:p w14:paraId="1B819BC5" w14:textId="2FA17BFE" w:rsidR="00644EC8" w:rsidRPr="009A6AA3" w:rsidRDefault="00644EC8">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Moon, 1992, p.587</w:t>
      </w:r>
      <w:r w:rsidR="00B33887" w:rsidRPr="009A6AA3">
        <w:rPr>
          <w:rFonts w:ascii="Times New Roman" w:hAnsi="Times New Roman" w:cs="Times New Roman"/>
        </w:rPr>
        <w:t xml:space="preserve"> and p.589 on how Dura was Roman only for about 100 years but </w:t>
      </w:r>
      <w:r w:rsidR="000112CF" w:rsidRPr="009A6AA3">
        <w:rPr>
          <w:rFonts w:ascii="Times New Roman" w:hAnsi="Times New Roman" w:cs="Times New Roman"/>
        </w:rPr>
        <w:t>‘much in the synagogue paintings was characteristically Roman’</w:t>
      </w:r>
      <w:r w:rsidR="00DC7FBC" w:rsidRPr="009A6AA3">
        <w:rPr>
          <w:rFonts w:ascii="Times New Roman" w:hAnsi="Times New Roman" w:cs="Times New Roman"/>
        </w:rPr>
        <w:t xml:space="preserve">. </w:t>
      </w:r>
    </w:p>
  </w:footnote>
  <w:footnote w:id="30">
    <w:p w14:paraId="07CE6B69" w14:textId="1B12F021" w:rsidR="00542F11" w:rsidRPr="009A6AA3" w:rsidRDefault="00542F11">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Moon, 1992, p.</w:t>
      </w:r>
      <w:r w:rsidR="00B71095" w:rsidRPr="009A6AA3">
        <w:rPr>
          <w:rFonts w:ascii="Times New Roman" w:hAnsi="Times New Roman" w:cs="Times New Roman"/>
        </w:rPr>
        <w:t>588</w:t>
      </w:r>
      <w:r w:rsidR="00C83E89" w:rsidRPr="009A6AA3">
        <w:rPr>
          <w:rFonts w:ascii="Times New Roman" w:hAnsi="Times New Roman" w:cs="Times New Roman"/>
        </w:rPr>
        <w:t xml:space="preserve"> and p.591 on ‘Roman artistic schemes being immediately apprehensible’, to locals and visitors alike</w:t>
      </w:r>
    </w:p>
  </w:footnote>
  <w:footnote w:id="31">
    <w:p w14:paraId="5E6BFCFF" w14:textId="214CC33C" w:rsidR="00664B0C" w:rsidRPr="009A6AA3" w:rsidRDefault="00664B0C">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Moon, 1992, p.592</w:t>
      </w:r>
    </w:p>
  </w:footnote>
  <w:footnote w:id="32">
    <w:p w14:paraId="335519EB" w14:textId="050657C1" w:rsidR="00BA3B3E" w:rsidRPr="009A6AA3" w:rsidRDefault="00BA3B3E">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Moon, 1992, p.592 </w:t>
      </w:r>
    </w:p>
  </w:footnote>
  <w:footnote w:id="33">
    <w:p w14:paraId="3C7399C7" w14:textId="2A384BC0" w:rsidR="005B29DD" w:rsidRPr="009A6AA3" w:rsidRDefault="005B29DD">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Weisman, </w:t>
      </w:r>
      <w:r w:rsidR="009C39B1" w:rsidRPr="009A6AA3">
        <w:rPr>
          <w:rFonts w:ascii="Times New Roman" w:hAnsi="Times New Roman" w:cs="Times New Roman"/>
        </w:rPr>
        <w:t>2012, p.13</w:t>
      </w:r>
    </w:p>
  </w:footnote>
  <w:footnote w:id="34">
    <w:p w14:paraId="18D620F7" w14:textId="512C9636" w:rsidR="00BA3DB0" w:rsidRPr="009A6AA3" w:rsidRDefault="00BA3DB0">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Moon, 1992, p.596</w:t>
      </w:r>
    </w:p>
  </w:footnote>
  <w:footnote w:id="35">
    <w:p w14:paraId="3A3F6F31" w14:textId="40157B64" w:rsidR="00EF4FFD" w:rsidRPr="009A6AA3" w:rsidRDefault="00EF4FFD">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Moon, 1992, p.597</w:t>
      </w:r>
    </w:p>
  </w:footnote>
  <w:footnote w:id="36">
    <w:p w14:paraId="3EBC0C9D" w14:textId="0EAF23CE" w:rsidR="00886257" w:rsidRPr="009A6AA3" w:rsidRDefault="00886257">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Mon, 1992, p.</w:t>
      </w:r>
      <w:r w:rsidR="006546F7" w:rsidRPr="009A6AA3">
        <w:rPr>
          <w:rFonts w:ascii="Times New Roman" w:hAnsi="Times New Roman" w:cs="Times New Roman"/>
        </w:rPr>
        <w:t>601</w:t>
      </w:r>
    </w:p>
  </w:footnote>
  <w:footnote w:id="37">
    <w:p w14:paraId="4225032A" w14:textId="18CC1DC8" w:rsidR="00E14B95" w:rsidRPr="009A6AA3" w:rsidRDefault="00E14B95">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Moon, 1992, p.600</w:t>
      </w:r>
    </w:p>
  </w:footnote>
  <w:footnote w:id="38">
    <w:p w14:paraId="766E74A7" w14:textId="709AC2F9" w:rsidR="00F25A61" w:rsidRPr="009A6AA3" w:rsidRDefault="00F25A61">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Elsner, 20</w:t>
      </w:r>
      <w:r w:rsidR="006A4EE1" w:rsidRPr="009A6AA3">
        <w:rPr>
          <w:rFonts w:ascii="Times New Roman" w:hAnsi="Times New Roman" w:cs="Times New Roman"/>
        </w:rPr>
        <w:t xml:space="preserve">01, p.283, </w:t>
      </w:r>
      <w:proofErr w:type="gramStart"/>
      <w:r w:rsidR="006A4EE1" w:rsidRPr="009A6AA3">
        <w:rPr>
          <w:rFonts w:ascii="Times New Roman" w:hAnsi="Times New Roman" w:cs="Times New Roman"/>
        </w:rPr>
        <w:t>and also</w:t>
      </w:r>
      <w:proofErr w:type="gramEnd"/>
      <w:r w:rsidR="006A4EE1" w:rsidRPr="009A6AA3">
        <w:rPr>
          <w:rFonts w:ascii="Times New Roman" w:hAnsi="Times New Roman" w:cs="Times New Roman"/>
        </w:rPr>
        <w:t xml:space="preserve"> on the images of the cult probably being visible due to the Roman garrison</w:t>
      </w:r>
      <w:r w:rsidR="00DF1363" w:rsidRPr="009A6AA3">
        <w:rPr>
          <w:rFonts w:ascii="Times New Roman" w:hAnsi="Times New Roman" w:cs="Times New Roman"/>
        </w:rPr>
        <w:t>.</w:t>
      </w:r>
    </w:p>
  </w:footnote>
  <w:footnote w:id="39">
    <w:p w14:paraId="4ECC1907" w14:textId="58EA0CDD" w:rsidR="0055715B" w:rsidRPr="009A6AA3" w:rsidRDefault="0055715B">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Elsner, 2001, p.</w:t>
      </w:r>
      <w:r w:rsidR="00B75341" w:rsidRPr="009A6AA3">
        <w:rPr>
          <w:rFonts w:ascii="Times New Roman" w:hAnsi="Times New Roman" w:cs="Times New Roman"/>
        </w:rPr>
        <w:t>299</w:t>
      </w:r>
    </w:p>
  </w:footnote>
  <w:footnote w:id="40">
    <w:p w14:paraId="30723993" w14:textId="6B0F125D" w:rsidR="00AD15AE" w:rsidRPr="009A6AA3" w:rsidRDefault="00AD15AE">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Elsner, 2001, p.299</w:t>
      </w:r>
    </w:p>
  </w:footnote>
  <w:footnote w:id="41">
    <w:p w14:paraId="2490A5D7" w14:textId="45EA4F1D" w:rsidR="00962557" w:rsidRPr="009A6AA3" w:rsidRDefault="00962557">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Moon, 1992, p.609</w:t>
      </w:r>
    </w:p>
  </w:footnote>
  <w:footnote w:id="42">
    <w:p w14:paraId="5BBD8363" w14:textId="12A36EED" w:rsidR="002553CA" w:rsidRPr="009A6AA3" w:rsidRDefault="002553CA">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Elsner, 1992, p.300</w:t>
      </w:r>
    </w:p>
  </w:footnote>
  <w:footnote w:id="43">
    <w:p w14:paraId="483FA047" w14:textId="111D45BA" w:rsidR="00F061B6" w:rsidRPr="009A6AA3" w:rsidRDefault="00F061B6">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Steinberg, </w:t>
      </w:r>
      <w:r w:rsidR="003A7DA2" w:rsidRPr="009A6AA3">
        <w:rPr>
          <w:rFonts w:ascii="Times New Roman" w:hAnsi="Times New Roman" w:cs="Times New Roman"/>
        </w:rPr>
        <w:t>2006, p.486</w:t>
      </w:r>
    </w:p>
  </w:footnote>
  <w:footnote w:id="44">
    <w:p w14:paraId="19FB6AED" w14:textId="7B300FC2" w:rsidR="008F0C62" w:rsidRPr="009A6AA3" w:rsidRDefault="008F0C62">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Elsner, 2001, p.281</w:t>
      </w:r>
    </w:p>
  </w:footnote>
  <w:footnote w:id="45">
    <w:p w14:paraId="157CD760" w14:textId="4B92D743" w:rsidR="00620914" w:rsidRPr="009A6AA3" w:rsidRDefault="00620914">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t>
      </w:r>
      <w:r w:rsidR="00656B33" w:rsidRPr="009A6AA3">
        <w:rPr>
          <w:rFonts w:ascii="Times New Roman" w:hAnsi="Times New Roman" w:cs="Times New Roman"/>
        </w:rPr>
        <w:t>Steinberg, 2006, p.487</w:t>
      </w:r>
    </w:p>
  </w:footnote>
  <w:footnote w:id="46">
    <w:p w14:paraId="538C7478" w14:textId="57E74F11" w:rsidR="00D93B94" w:rsidRPr="009A6AA3" w:rsidRDefault="00D93B94">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Steinberg, 2006, p.</w:t>
      </w:r>
      <w:r w:rsidR="00EB2BC2" w:rsidRPr="009A6AA3">
        <w:rPr>
          <w:rFonts w:ascii="Times New Roman" w:hAnsi="Times New Roman" w:cs="Times New Roman"/>
        </w:rPr>
        <w:t>475</w:t>
      </w:r>
    </w:p>
  </w:footnote>
  <w:footnote w:id="47">
    <w:p w14:paraId="32638B40" w14:textId="49755486" w:rsidR="00CD62C9" w:rsidRPr="009A6AA3" w:rsidRDefault="00CD62C9">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Weisman, </w:t>
      </w:r>
      <w:r w:rsidR="008A69AE" w:rsidRPr="009A6AA3">
        <w:rPr>
          <w:rFonts w:ascii="Times New Roman" w:hAnsi="Times New Roman" w:cs="Times New Roman"/>
        </w:rPr>
        <w:t>2012, p.4</w:t>
      </w:r>
    </w:p>
  </w:footnote>
  <w:footnote w:id="48">
    <w:p w14:paraId="068FC519" w14:textId="3203B0AF" w:rsidR="00AF60DE" w:rsidRPr="009A6AA3" w:rsidRDefault="00AF60DE">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t>
      </w:r>
      <w:r w:rsidR="00774BBE" w:rsidRPr="009A6AA3">
        <w:rPr>
          <w:rFonts w:ascii="Times New Roman" w:hAnsi="Times New Roman" w:cs="Times New Roman"/>
        </w:rPr>
        <w:t xml:space="preserve">Elsner, </w:t>
      </w:r>
      <w:r w:rsidR="00AF3460" w:rsidRPr="009A6AA3">
        <w:rPr>
          <w:rFonts w:ascii="Times New Roman" w:hAnsi="Times New Roman" w:cs="Times New Roman"/>
        </w:rPr>
        <w:t>2003, p.125 on the ‘hey-day’ of religious pluralism</w:t>
      </w:r>
      <w:r w:rsidR="00545D25" w:rsidRPr="009A6AA3">
        <w:rPr>
          <w:rFonts w:ascii="Times New Roman" w:hAnsi="Times New Roman" w:cs="Times New Roman"/>
        </w:rPr>
        <w:t>.</w:t>
      </w:r>
    </w:p>
  </w:footnote>
  <w:footnote w:id="49">
    <w:p w14:paraId="2A81DDC5" w14:textId="0F43AAFF" w:rsidR="00DB52A5" w:rsidRPr="009A6AA3" w:rsidRDefault="00DB52A5">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Kelley, 1994, p.</w:t>
      </w:r>
      <w:r w:rsidR="00094CA0" w:rsidRPr="009A6AA3">
        <w:rPr>
          <w:rFonts w:ascii="Times New Roman" w:hAnsi="Times New Roman" w:cs="Times New Roman"/>
        </w:rPr>
        <w:t>59 on Goodenough’s use of an example of a Rabbi Samuel insisting eyes on a figure on a seal be put out</w:t>
      </w:r>
      <w:r w:rsidR="00545D25" w:rsidRPr="009A6AA3">
        <w:rPr>
          <w:rFonts w:ascii="Times New Roman" w:hAnsi="Times New Roman" w:cs="Times New Roman"/>
        </w:rPr>
        <w:t>.</w:t>
      </w:r>
    </w:p>
  </w:footnote>
  <w:footnote w:id="50">
    <w:p w14:paraId="7996DBEE" w14:textId="53FEB490" w:rsidR="0084536D" w:rsidRPr="009A6AA3" w:rsidRDefault="0084536D">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Kelley, 1994, p.</w:t>
      </w:r>
      <w:r w:rsidR="00215DC5" w:rsidRPr="009A6AA3">
        <w:rPr>
          <w:rFonts w:ascii="Times New Roman" w:hAnsi="Times New Roman" w:cs="Times New Roman"/>
        </w:rPr>
        <w:t>59</w:t>
      </w:r>
    </w:p>
  </w:footnote>
  <w:footnote w:id="51">
    <w:p w14:paraId="38F3C010" w14:textId="7DD28AF4" w:rsidR="00847E30" w:rsidRPr="009A6AA3" w:rsidRDefault="00847E30">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Kelley, </w:t>
      </w:r>
      <w:r w:rsidR="00D357A9" w:rsidRPr="009A6AA3">
        <w:rPr>
          <w:rFonts w:ascii="Times New Roman" w:hAnsi="Times New Roman" w:cs="Times New Roman"/>
        </w:rPr>
        <w:t>1994, p.60</w:t>
      </w:r>
    </w:p>
  </w:footnote>
  <w:footnote w:id="52">
    <w:p w14:paraId="216DC990" w14:textId="6EFC88EF" w:rsidR="0064648A" w:rsidRPr="009A6AA3" w:rsidRDefault="0064648A">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t>
      </w:r>
      <w:r w:rsidR="007B74D2" w:rsidRPr="009A6AA3">
        <w:rPr>
          <w:rFonts w:ascii="Times New Roman" w:hAnsi="Times New Roman" w:cs="Times New Roman"/>
        </w:rPr>
        <w:t>Kelley, 1994, p.60</w:t>
      </w:r>
    </w:p>
  </w:footnote>
  <w:footnote w:id="53">
    <w:p w14:paraId="2473035A" w14:textId="52AA9242" w:rsidR="00B84101" w:rsidRPr="009A6AA3" w:rsidRDefault="00B84101">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t>
      </w:r>
      <w:proofErr w:type="spellStart"/>
      <w:r w:rsidRPr="009A6AA3">
        <w:rPr>
          <w:rFonts w:ascii="Times New Roman" w:hAnsi="Times New Roman" w:cs="Times New Roman"/>
        </w:rPr>
        <w:t>Rüpke</w:t>
      </w:r>
      <w:proofErr w:type="spellEnd"/>
      <w:r w:rsidRPr="009A6AA3">
        <w:rPr>
          <w:rFonts w:ascii="Times New Roman" w:hAnsi="Times New Roman" w:cs="Times New Roman"/>
        </w:rPr>
        <w:t>, 2018, p.258</w:t>
      </w:r>
    </w:p>
  </w:footnote>
  <w:footnote w:id="54">
    <w:p w14:paraId="40A95A7A" w14:textId="71503EC7" w:rsidR="00B1771C" w:rsidRPr="009A6AA3" w:rsidRDefault="00B1771C">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Kelley, 1994, p.60</w:t>
      </w:r>
    </w:p>
  </w:footnote>
  <w:footnote w:id="55">
    <w:p w14:paraId="604C5EE3" w14:textId="2BBCD3A8" w:rsidR="0064316E" w:rsidRPr="009A6AA3" w:rsidRDefault="0064316E">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Kelley, 19944, p.</w:t>
      </w:r>
      <w:r w:rsidR="00BE4612" w:rsidRPr="009A6AA3">
        <w:rPr>
          <w:rFonts w:ascii="Times New Roman" w:hAnsi="Times New Roman" w:cs="Times New Roman"/>
        </w:rPr>
        <w:t>65</w:t>
      </w:r>
    </w:p>
  </w:footnote>
  <w:footnote w:id="56">
    <w:p w14:paraId="29E8093A" w14:textId="770962F7" w:rsidR="00752F0E" w:rsidRPr="009A6AA3" w:rsidRDefault="00752F0E">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Elsner, </w:t>
      </w:r>
      <w:r w:rsidR="0064186B" w:rsidRPr="009A6AA3">
        <w:rPr>
          <w:rFonts w:ascii="Times New Roman" w:hAnsi="Times New Roman" w:cs="Times New Roman"/>
        </w:rPr>
        <w:t>2003, p.125</w:t>
      </w:r>
    </w:p>
  </w:footnote>
  <w:footnote w:id="57">
    <w:p w14:paraId="237B2403" w14:textId="6627ACF2" w:rsidR="00D54EB5" w:rsidRPr="009A6AA3" w:rsidRDefault="00D54EB5">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Weisman, 2012, p.6</w:t>
      </w:r>
    </w:p>
  </w:footnote>
  <w:footnote w:id="58">
    <w:p w14:paraId="41F8FA20" w14:textId="30940985" w:rsidR="000A1E84" w:rsidRPr="009A6AA3" w:rsidRDefault="000A1E84">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t>
      </w:r>
      <w:r w:rsidR="005663EF" w:rsidRPr="009A6AA3">
        <w:rPr>
          <w:rFonts w:ascii="Times New Roman" w:hAnsi="Times New Roman" w:cs="Times New Roman"/>
        </w:rPr>
        <w:t>Weisman, 2012, p.8</w:t>
      </w:r>
    </w:p>
  </w:footnote>
  <w:footnote w:id="59">
    <w:p w14:paraId="386B1902" w14:textId="374911DF" w:rsidR="00A76C72" w:rsidRPr="009A6AA3" w:rsidRDefault="00A76C72">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Weisman, 2012, p.</w:t>
      </w:r>
      <w:r w:rsidR="00B11EC6" w:rsidRPr="009A6AA3">
        <w:rPr>
          <w:rFonts w:ascii="Times New Roman" w:hAnsi="Times New Roman" w:cs="Times New Roman"/>
        </w:rPr>
        <w:t>31</w:t>
      </w:r>
    </w:p>
  </w:footnote>
  <w:footnote w:id="60">
    <w:p w14:paraId="71DDBD27" w14:textId="193BCC53" w:rsidR="00D724D5" w:rsidRPr="009A6AA3" w:rsidRDefault="00D724D5">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Weisman, 2012, p.24</w:t>
      </w:r>
    </w:p>
  </w:footnote>
  <w:footnote w:id="61">
    <w:p w14:paraId="4D867F45" w14:textId="6FC03F88" w:rsidR="00E71EAD" w:rsidRPr="009A6AA3" w:rsidRDefault="00E71EAD">
      <w:pPr>
        <w:pStyle w:val="FootnoteText"/>
        <w:rPr>
          <w:rFonts w:ascii="Times New Roman" w:hAnsi="Times New Roman" w:cs="Times New Roman"/>
        </w:rPr>
      </w:pPr>
      <w:r w:rsidRPr="009A6AA3">
        <w:rPr>
          <w:rStyle w:val="FootnoteReference"/>
          <w:rFonts w:ascii="Times New Roman" w:hAnsi="Times New Roman" w:cs="Times New Roman"/>
        </w:rPr>
        <w:footnoteRef/>
      </w:r>
      <w:r w:rsidRPr="009A6AA3">
        <w:rPr>
          <w:rFonts w:ascii="Times New Roman" w:hAnsi="Times New Roman" w:cs="Times New Roman"/>
        </w:rPr>
        <w:t xml:space="preserve"> Weisman, 2012, p.31</w:t>
      </w:r>
    </w:p>
  </w:footnote>
  <w:footnote w:id="62">
    <w:p w14:paraId="6DFE0677" w14:textId="6C56B32E" w:rsidR="00E3659B" w:rsidRDefault="00E3659B">
      <w:pPr>
        <w:pStyle w:val="FootnoteText"/>
      </w:pPr>
      <w:r w:rsidRPr="009A6AA3">
        <w:rPr>
          <w:rStyle w:val="FootnoteReference"/>
          <w:rFonts w:ascii="Times New Roman" w:hAnsi="Times New Roman" w:cs="Times New Roman"/>
        </w:rPr>
        <w:footnoteRef/>
      </w:r>
      <w:r w:rsidRPr="009A6AA3">
        <w:rPr>
          <w:rFonts w:ascii="Times New Roman" w:hAnsi="Times New Roman" w:cs="Times New Roman"/>
        </w:rPr>
        <w:t xml:space="preserve"> Steinberg,</w:t>
      </w:r>
      <w:r w:rsidR="00DC1DAE" w:rsidRPr="009A6AA3">
        <w:rPr>
          <w:rFonts w:ascii="Times New Roman" w:hAnsi="Times New Roman" w:cs="Times New Roman"/>
        </w:rPr>
        <w:t xml:space="preserve"> 2006, p.</w:t>
      </w:r>
      <w:r w:rsidR="00C616DE" w:rsidRPr="009A6AA3">
        <w:rPr>
          <w:rFonts w:ascii="Times New Roman" w:hAnsi="Times New Roman" w:cs="Times New Roman"/>
        </w:rPr>
        <w:t>469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BBADE" w14:textId="012BA16A" w:rsidR="00AA4359" w:rsidRDefault="00D30882">
    <w:pPr>
      <w:pStyle w:val="Header"/>
    </w:pPr>
    <w:r>
      <w:t>Natali</w:t>
    </w:r>
    <w:r w:rsidR="00AA4359">
      <w:t>e Cregan: 30001168</w:t>
    </w:r>
    <w:r w:rsidR="00AA4359">
      <w:tab/>
    </w:r>
    <w:r w:rsidR="00AA4359">
      <w:tab/>
      <w:t>Word Count:</w:t>
    </w:r>
    <w:r w:rsidR="009A6AA3">
      <w:t xml:space="preserve"> 3437</w:t>
    </w:r>
  </w:p>
  <w:p w14:paraId="01DC1AEE" w14:textId="77777777" w:rsidR="009A6AA3" w:rsidRDefault="009A6A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5BE"/>
    <w:rsid w:val="00010217"/>
    <w:rsid w:val="000102ED"/>
    <w:rsid w:val="000112CF"/>
    <w:rsid w:val="00030902"/>
    <w:rsid w:val="000415F8"/>
    <w:rsid w:val="0004276C"/>
    <w:rsid w:val="00046816"/>
    <w:rsid w:val="00047CDB"/>
    <w:rsid w:val="00050DEA"/>
    <w:rsid w:val="000539F5"/>
    <w:rsid w:val="0006055E"/>
    <w:rsid w:val="00062981"/>
    <w:rsid w:val="00062BB7"/>
    <w:rsid w:val="000635EF"/>
    <w:rsid w:val="000642B6"/>
    <w:rsid w:val="0006442F"/>
    <w:rsid w:val="00066012"/>
    <w:rsid w:val="00066757"/>
    <w:rsid w:val="000714FF"/>
    <w:rsid w:val="00075D5B"/>
    <w:rsid w:val="00083DB8"/>
    <w:rsid w:val="000856FC"/>
    <w:rsid w:val="00094CA0"/>
    <w:rsid w:val="000A0B24"/>
    <w:rsid w:val="000A1E84"/>
    <w:rsid w:val="000A5547"/>
    <w:rsid w:val="000A5DC5"/>
    <w:rsid w:val="000B0982"/>
    <w:rsid w:val="000E21CE"/>
    <w:rsid w:val="000E6516"/>
    <w:rsid w:val="000F00C0"/>
    <w:rsid w:val="000F189E"/>
    <w:rsid w:val="000F2DFE"/>
    <w:rsid w:val="000F3D89"/>
    <w:rsid w:val="00103DD9"/>
    <w:rsid w:val="001059C2"/>
    <w:rsid w:val="00117639"/>
    <w:rsid w:val="00124D47"/>
    <w:rsid w:val="0012507C"/>
    <w:rsid w:val="00126FDB"/>
    <w:rsid w:val="001314C4"/>
    <w:rsid w:val="00143A91"/>
    <w:rsid w:val="001466FD"/>
    <w:rsid w:val="0014746F"/>
    <w:rsid w:val="00165286"/>
    <w:rsid w:val="00171D18"/>
    <w:rsid w:val="00183ED8"/>
    <w:rsid w:val="0018571C"/>
    <w:rsid w:val="00186AE6"/>
    <w:rsid w:val="00187DEA"/>
    <w:rsid w:val="00192565"/>
    <w:rsid w:val="001A15C5"/>
    <w:rsid w:val="001A1BB5"/>
    <w:rsid w:val="001A4C6F"/>
    <w:rsid w:val="001A7C83"/>
    <w:rsid w:val="001C56BC"/>
    <w:rsid w:val="001C6039"/>
    <w:rsid w:val="001E1E20"/>
    <w:rsid w:val="001E3796"/>
    <w:rsid w:val="001E7F9D"/>
    <w:rsid w:val="001F090D"/>
    <w:rsid w:val="002007B4"/>
    <w:rsid w:val="00201E05"/>
    <w:rsid w:val="00203014"/>
    <w:rsid w:val="00204DF5"/>
    <w:rsid w:val="0020640A"/>
    <w:rsid w:val="00212D5B"/>
    <w:rsid w:val="00214F31"/>
    <w:rsid w:val="00215DC5"/>
    <w:rsid w:val="0021704A"/>
    <w:rsid w:val="002204E1"/>
    <w:rsid w:val="00225E3B"/>
    <w:rsid w:val="002325CD"/>
    <w:rsid w:val="002515C4"/>
    <w:rsid w:val="002522FA"/>
    <w:rsid w:val="002553CA"/>
    <w:rsid w:val="002561F3"/>
    <w:rsid w:val="002743A0"/>
    <w:rsid w:val="00274F4E"/>
    <w:rsid w:val="00281F67"/>
    <w:rsid w:val="00287A76"/>
    <w:rsid w:val="00290B91"/>
    <w:rsid w:val="00292926"/>
    <w:rsid w:val="002961B1"/>
    <w:rsid w:val="002D19DD"/>
    <w:rsid w:val="002D2384"/>
    <w:rsid w:val="002D7C14"/>
    <w:rsid w:val="002F2036"/>
    <w:rsid w:val="002F6AB2"/>
    <w:rsid w:val="00306F7B"/>
    <w:rsid w:val="003117B1"/>
    <w:rsid w:val="0031599A"/>
    <w:rsid w:val="003223B5"/>
    <w:rsid w:val="003247A6"/>
    <w:rsid w:val="00333329"/>
    <w:rsid w:val="00340B9F"/>
    <w:rsid w:val="00340D37"/>
    <w:rsid w:val="0035262B"/>
    <w:rsid w:val="003527A7"/>
    <w:rsid w:val="00364F77"/>
    <w:rsid w:val="0036556E"/>
    <w:rsid w:val="00372306"/>
    <w:rsid w:val="00376625"/>
    <w:rsid w:val="00381FEF"/>
    <w:rsid w:val="00386881"/>
    <w:rsid w:val="00386F2F"/>
    <w:rsid w:val="00387930"/>
    <w:rsid w:val="00393C1C"/>
    <w:rsid w:val="003A59BF"/>
    <w:rsid w:val="003A746C"/>
    <w:rsid w:val="003A7DA2"/>
    <w:rsid w:val="003B5BBC"/>
    <w:rsid w:val="003D2A61"/>
    <w:rsid w:val="003D2A73"/>
    <w:rsid w:val="003E6BC6"/>
    <w:rsid w:val="003F2008"/>
    <w:rsid w:val="003F2B05"/>
    <w:rsid w:val="003F54C8"/>
    <w:rsid w:val="00401D9F"/>
    <w:rsid w:val="004079CC"/>
    <w:rsid w:val="0041134B"/>
    <w:rsid w:val="00412C3E"/>
    <w:rsid w:val="004139A9"/>
    <w:rsid w:val="00444C88"/>
    <w:rsid w:val="00446730"/>
    <w:rsid w:val="00452C51"/>
    <w:rsid w:val="00453137"/>
    <w:rsid w:val="004543AF"/>
    <w:rsid w:val="004548EF"/>
    <w:rsid w:val="004559CB"/>
    <w:rsid w:val="00465C0D"/>
    <w:rsid w:val="00470AC9"/>
    <w:rsid w:val="00472E70"/>
    <w:rsid w:val="00493166"/>
    <w:rsid w:val="00494DB2"/>
    <w:rsid w:val="004A578F"/>
    <w:rsid w:val="004B2691"/>
    <w:rsid w:val="004C056F"/>
    <w:rsid w:val="004C52D0"/>
    <w:rsid w:val="004D31B8"/>
    <w:rsid w:val="004D4C32"/>
    <w:rsid w:val="004D566C"/>
    <w:rsid w:val="004E4387"/>
    <w:rsid w:val="004E65E2"/>
    <w:rsid w:val="004F2326"/>
    <w:rsid w:val="004F490A"/>
    <w:rsid w:val="00506112"/>
    <w:rsid w:val="005107FB"/>
    <w:rsid w:val="00514ABA"/>
    <w:rsid w:val="0052406E"/>
    <w:rsid w:val="00530DB4"/>
    <w:rsid w:val="00536116"/>
    <w:rsid w:val="00536698"/>
    <w:rsid w:val="00542F11"/>
    <w:rsid w:val="00543696"/>
    <w:rsid w:val="005440F8"/>
    <w:rsid w:val="00545D25"/>
    <w:rsid w:val="005520E7"/>
    <w:rsid w:val="00554756"/>
    <w:rsid w:val="0055715B"/>
    <w:rsid w:val="0056366E"/>
    <w:rsid w:val="00564F9D"/>
    <w:rsid w:val="005663EF"/>
    <w:rsid w:val="005718D7"/>
    <w:rsid w:val="00586D63"/>
    <w:rsid w:val="00596197"/>
    <w:rsid w:val="005A0A95"/>
    <w:rsid w:val="005B06D6"/>
    <w:rsid w:val="005B29DD"/>
    <w:rsid w:val="005B6649"/>
    <w:rsid w:val="005C2215"/>
    <w:rsid w:val="005C467F"/>
    <w:rsid w:val="005C7843"/>
    <w:rsid w:val="005D63D5"/>
    <w:rsid w:val="0060277D"/>
    <w:rsid w:val="006033B1"/>
    <w:rsid w:val="0060719A"/>
    <w:rsid w:val="00616294"/>
    <w:rsid w:val="0062004E"/>
    <w:rsid w:val="00620914"/>
    <w:rsid w:val="006222CB"/>
    <w:rsid w:val="0063655A"/>
    <w:rsid w:val="006371EB"/>
    <w:rsid w:val="0064186B"/>
    <w:rsid w:val="0064316E"/>
    <w:rsid w:val="00644EC8"/>
    <w:rsid w:val="0064648A"/>
    <w:rsid w:val="0064675D"/>
    <w:rsid w:val="00650E55"/>
    <w:rsid w:val="006546F7"/>
    <w:rsid w:val="00656B33"/>
    <w:rsid w:val="00656C14"/>
    <w:rsid w:val="00664B0C"/>
    <w:rsid w:val="006651A1"/>
    <w:rsid w:val="0066730A"/>
    <w:rsid w:val="0067222D"/>
    <w:rsid w:val="00683BAC"/>
    <w:rsid w:val="00685759"/>
    <w:rsid w:val="00693015"/>
    <w:rsid w:val="006932AD"/>
    <w:rsid w:val="00693947"/>
    <w:rsid w:val="006A357A"/>
    <w:rsid w:val="006A4EE1"/>
    <w:rsid w:val="006D6D10"/>
    <w:rsid w:val="006E2746"/>
    <w:rsid w:val="006E2CB4"/>
    <w:rsid w:val="006E72CB"/>
    <w:rsid w:val="006F003F"/>
    <w:rsid w:val="007000D7"/>
    <w:rsid w:val="00700290"/>
    <w:rsid w:val="0070565B"/>
    <w:rsid w:val="00705ADF"/>
    <w:rsid w:val="00707174"/>
    <w:rsid w:val="0073098F"/>
    <w:rsid w:val="00731E1F"/>
    <w:rsid w:val="00744749"/>
    <w:rsid w:val="00746942"/>
    <w:rsid w:val="00747A55"/>
    <w:rsid w:val="007521F6"/>
    <w:rsid w:val="00752F0E"/>
    <w:rsid w:val="00754C40"/>
    <w:rsid w:val="00761AB7"/>
    <w:rsid w:val="0076495C"/>
    <w:rsid w:val="007679E9"/>
    <w:rsid w:val="007739D9"/>
    <w:rsid w:val="007746DE"/>
    <w:rsid w:val="00774BBE"/>
    <w:rsid w:val="00780F85"/>
    <w:rsid w:val="0079153E"/>
    <w:rsid w:val="007A3FDD"/>
    <w:rsid w:val="007B6BB5"/>
    <w:rsid w:val="007B74D2"/>
    <w:rsid w:val="007C17C0"/>
    <w:rsid w:val="007C4F76"/>
    <w:rsid w:val="007D4820"/>
    <w:rsid w:val="007D48DB"/>
    <w:rsid w:val="007E7E0D"/>
    <w:rsid w:val="007F466A"/>
    <w:rsid w:val="007F467F"/>
    <w:rsid w:val="00803535"/>
    <w:rsid w:val="00804407"/>
    <w:rsid w:val="00811004"/>
    <w:rsid w:val="00821170"/>
    <w:rsid w:val="00834CE1"/>
    <w:rsid w:val="00842C99"/>
    <w:rsid w:val="0084536D"/>
    <w:rsid w:val="00847E30"/>
    <w:rsid w:val="00852973"/>
    <w:rsid w:val="00862890"/>
    <w:rsid w:val="00870699"/>
    <w:rsid w:val="00872642"/>
    <w:rsid w:val="0088053D"/>
    <w:rsid w:val="008807FE"/>
    <w:rsid w:val="00885006"/>
    <w:rsid w:val="00886257"/>
    <w:rsid w:val="008951D3"/>
    <w:rsid w:val="008965EA"/>
    <w:rsid w:val="008A69AE"/>
    <w:rsid w:val="008B027E"/>
    <w:rsid w:val="008B16B0"/>
    <w:rsid w:val="008D2808"/>
    <w:rsid w:val="008D7BC9"/>
    <w:rsid w:val="008F0C62"/>
    <w:rsid w:val="00911709"/>
    <w:rsid w:val="00914F98"/>
    <w:rsid w:val="009235F0"/>
    <w:rsid w:val="0092456E"/>
    <w:rsid w:val="0095428F"/>
    <w:rsid w:val="00954C46"/>
    <w:rsid w:val="00955C20"/>
    <w:rsid w:val="00962557"/>
    <w:rsid w:val="009639BF"/>
    <w:rsid w:val="00966955"/>
    <w:rsid w:val="009677CB"/>
    <w:rsid w:val="00967912"/>
    <w:rsid w:val="00973D25"/>
    <w:rsid w:val="00980F18"/>
    <w:rsid w:val="00985D2C"/>
    <w:rsid w:val="00993D9A"/>
    <w:rsid w:val="009A2E0B"/>
    <w:rsid w:val="009A5978"/>
    <w:rsid w:val="009A6AA3"/>
    <w:rsid w:val="009B5485"/>
    <w:rsid w:val="009B61AB"/>
    <w:rsid w:val="009B72C7"/>
    <w:rsid w:val="009C1513"/>
    <w:rsid w:val="009C39B1"/>
    <w:rsid w:val="009D59F0"/>
    <w:rsid w:val="009F2A51"/>
    <w:rsid w:val="00A0164E"/>
    <w:rsid w:val="00A149CB"/>
    <w:rsid w:val="00A15570"/>
    <w:rsid w:val="00A21856"/>
    <w:rsid w:val="00A25580"/>
    <w:rsid w:val="00A311F8"/>
    <w:rsid w:val="00A32818"/>
    <w:rsid w:val="00A44198"/>
    <w:rsid w:val="00A56DBC"/>
    <w:rsid w:val="00A664AD"/>
    <w:rsid w:val="00A67B3E"/>
    <w:rsid w:val="00A76C72"/>
    <w:rsid w:val="00A80B9D"/>
    <w:rsid w:val="00A87006"/>
    <w:rsid w:val="00A87159"/>
    <w:rsid w:val="00A92E17"/>
    <w:rsid w:val="00A96F96"/>
    <w:rsid w:val="00A974B1"/>
    <w:rsid w:val="00AA4359"/>
    <w:rsid w:val="00AB2BBB"/>
    <w:rsid w:val="00AC5414"/>
    <w:rsid w:val="00AC65F3"/>
    <w:rsid w:val="00AD15AE"/>
    <w:rsid w:val="00AE446C"/>
    <w:rsid w:val="00AF25AE"/>
    <w:rsid w:val="00AF3460"/>
    <w:rsid w:val="00AF60DE"/>
    <w:rsid w:val="00B00955"/>
    <w:rsid w:val="00B11EC6"/>
    <w:rsid w:val="00B176F9"/>
    <w:rsid w:val="00B1771C"/>
    <w:rsid w:val="00B17E6E"/>
    <w:rsid w:val="00B25E9F"/>
    <w:rsid w:val="00B32412"/>
    <w:rsid w:val="00B33887"/>
    <w:rsid w:val="00B36DA6"/>
    <w:rsid w:val="00B41002"/>
    <w:rsid w:val="00B5645C"/>
    <w:rsid w:val="00B57D87"/>
    <w:rsid w:val="00B71095"/>
    <w:rsid w:val="00B75341"/>
    <w:rsid w:val="00B805BE"/>
    <w:rsid w:val="00B84101"/>
    <w:rsid w:val="00B92E0F"/>
    <w:rsid w:val="00B93923"/>
    <w:rsid w:val="00BA3B3E"/>
    <w:rsid w:val="00BA3DB0"/>
    <w:rsid w:val="00BA3E39"/>
    <w:rsid w:val="00BA3E78"/>
    <w:rsid w:val="00BA4300"/>
    <w:rsid w:val="00BB28A9"/>
    <w:rsid w:val="00BC417B"/>
    <w:rsid w:val="00BC48F0"/>
    <w:rsid w:val="00BC499B"/>
    <w:rsid w:val="00BC571D"/>
    <w:rsid w:val="00BC6E2A"/>
    <w:rsid w:val="00BC7331"/>
    <w:rsid w:val="00BC7DAD"/>
    <w:rsid w:val="00BD0D0A"/>
    <w:rsid w:val="00BD1A45"/>
    <w:rsid w:val="00BD47C2"/>
    <w:rsid w:val="00BE4612"/>
    <w:rsid w:val="00BE63EC"/>
    <w:rsid w:val="00BE7384"/>
    <w:rsid w:val="00BF2549"/>
    <w:rsid w:val="00BF520D"/>
    <w:rsid w:val="00BF63B2"/>
    <w:rsid w:val="00C01E6F"/>
    <w:rsid w:val="00C16CC7"/>
    <w:rsid w:val="00C2205F"/>
    <w:rsid w:val="00C222DA"/>
    <w:rsid w:val="00C315A8"/>
    <w:rsid w:val="00C4639A"/>
    <w:rsid w:val="00C5656A"/>
    <w:rsid w:val="00C616DE"/>
    <w:rsid w:val="00C66460"/>
    <w:rsid w:val="00C719F2"/>
    <w:rsid w:val="00C73460"/>
    <w:rsid w:val="00C83E89"/>
    <w:rsid w:val="00C86D9C"/>
    <w:rsid w:val="00C91060"/>
    <w:rsid w:val="00C9715B"/>
    <w:rsid w:val="00CA07C7"/>
    <w:rsid w:val="00CA4876"/>
    <w:rsid w:val="00CB02F5"/>
    <w:rsid w:val="00CB0D81"/>
    <w:rsid w:val="00CB0EC1"/>
    <w:rsid w:val="00CB3330"/>
    <w:rsid w:val="00CB5ED0"/>
    <w:rsid w:val="00CC7573"/>
    <w:rsid w:val="00CD4550"/>
    <w:rsid w:val="00CD62C9"/>
    <w:rsid w:val="00CE5E34"/>
    <w:rsid w:val="00CF36B7"/>
    <w:rsid w:val="00CF6F70"/>
    <w:rsid w:val="00D0786F"/>
    <w:rsid w:val="00D1019F"/>
    <w:rsid w:val="00D30882"/>
    <w:rsid w:val="00D333F8"/>
    <w:rsid w:val="00D357A9"/>
    <w:rsid w:val="00D362B5"/>
    <w:rsid w:val="00D40CC5"/>
    <w:rsid w:val="00D53F51"/>
    <w:rsid w:val="00D54EB5"/>
    <w:rsid w:val="00D570F3"/>
    <w:rsid w:val="00D654D6"/>
    <w:rsid w:val="00D658FE"/>
    <w:rsid w:val="00D66053"/>
    <w:rsid w:val="00D724D5"/>
    <w:rsid w:val="00D81887"/>
    <w:rsid w:val="00D845CA"/>
    <w:rsid w:val="00D91345"/>
    <w:rsid w:val="00D938BD"/>
    <w:rsid w:val="00D93B94"/>
    <w:rsid w:val="00D941D6"/>
    <w:rsid w:val="00DA3FFD"/>
    <w:rsid w:val="00DA62DB"/>
    <w:rsid w:val="00DB0A44"/>
    <w:rsid w:val="00DB1EB2"/>
    <w:rsid w:val="00DB52A5"/>
    <w:rsid w:val="00DB68E6"/>
    <w:rsid w:val="00DC1DAE"/>
    <w:rsid w:val="00DC514B"/>
    <w:rsid w:val="00DC7FBC"/>
    <w:rsid w:val="00DE0AA7"/>
    <w:rsid w:val="00DE1B52"/>
    <w:rsid w:val="00DE1F4A"/>
    <w:rsid w:val="00DE6441"/>
    <w:rsid w:val="00DE69E5"/>
    <w:rsid w:val="00DF074D"/>
    <w:rsid w:val="00DF1363"/>
    <w:rsid w:val="00DF2499"/>
    <w:rsid w:val="00DF6AE2"/>
    <w:rsid w:val="00E02E45"/>
    <w:rsid w:val="00E04722"/>
    <w:rsid w:val="00E06BE9"/>
    <w:rsid w:val="00E1258F"/>
    <w:rsid w:val="00E14B95"/>
    <w:rsid w:val="00E267A7"/>
    <w:rsid w:val="00E35A57"/>
    <w:rsid w:val="00E3659B"/>
    <w:rsid w:val="00E4119D"/>
    <w:rsid w:val="00E46B9B"/>
    <w:rsid w:val="00E474E8"/>
    <w:rsid w:val="00E5263A"/>
    <w:rsid w:val="00E54A47"/>
    <w:rsid w:val="00E6511F"/>
    <w:rsid w:val="00E71EAD"/>
    <w:rsid w:val="00E969DE"/>
    <w:rsid w:val="00E96F92"/>
    <w:rsid w:val="00EA0A32"/>
    <w:rsid w:val="00EA5623"/>
    <w:rsid w:val="00EA686C"/>
    <w:rsid w:val="00EB2BC2"/>
    <w:rsid w:val="00EC06A5"/>
    <w:rsid w:val="00EC1C7F"/>
    <w:rsid w:val="00EC61DF"/>
    <w:rsid w:val="00ED0A5F"/>
    <w:rsid w:val="00EE092A"/>
    <w:rsid w:val="00EE1BEF"/>
    <w:rsid w:val="00EF4FFD"/>
    <w:rsid w:val="00F04AC1"/>
    <w:rsid w:val="00F061B6"/>
    <w:rsid w:val="00F06988"/>
    <w:rsid w:val="00F20B45"/>
    <w:rsid w:val="00F25279"/>
    <w:rsid w:val="00F25A61"/>
    <w:rsid w:val="00F25D79"/>
    <w:rsid w:val="00F26F50"/>
    <w:rsid w:val="00F32B7D"/>
    <w:rsid w:val="00F54AB2"/>
    <w:rsid w:val="00F64C9E"/>
    <w:rsid w:val="00F65B8A"/>
    <w:rsid w:val="00F75263"/>
    <w:rsid w:val="00F80303"/>
    <w:rsid w:val="00F81983"/>
    <w:rsid w:val="00F83D9A"/>
    <w:rsid w:val="00F96766"/>
    <w:rsid w:val="00F97D57"/>
    <w:rsid w:val="00FC061A"/>
    <w:rsid w:val="00FC62AB"/>
    <w:rsid w:val="00FC7E08"/>
    <w:rsid w:val="00FD0B1B"/>
    <w:rsid w:val="00FD7147"/>
    <w:rsid w:val="00FE0876"/>
    <w:rsid w:val="00FE1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860A7"/>
  <w15:chartTrackingRefBased/>
  <w15:docId w15:val="{ED78EE35-5539-4769-92FC-CA072BE76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08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882"/>
  </w:style>
  <w:style w:type="paragraph" w:styleId="Footer">
    <w:name w:val="footer"/>
    <w:basedOn w:val="Normal"/>
    <w:link w:val="FooterChar"/>
    <w:uiPriority w:val="99"/>
    <w:unhideWhenUsed/>
    <w:rsid w:val="00D308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882"/>
  </w:style>
  <w:style w:type="paragraph" w:styleId="FootnoteText">
    <w:name w:val="footnote text"/>
    <w:basedOn w:val="Normal"/>
    <w:link w:val="FootnoteTextChar"/>
    <w:uiPriority w:val="99"/>
    <w:semiHidden/>
    <w:unhideWhenUsed/>
    <w:rsid w:val="00047C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7CDB"/>
    <w:rPr>
      <w:sz w:val="20"/>
      <w:szCs w:val="20"/>
    </w:rPr>
  </w:style>
  <w:style w:type="character" w:styleId="FootnoteReference">
    <w:name w:val="footnote reference"/>
    <w:basedOn w:val="DefaultParagraphFont"/>
    <w:uiPriority w:val="99"/>
    <w:semiHidden/>
    <w:unhideWhenUsed/>
    <w:rsid w:val="00047CDB"/>
    <w:rPr>
      <w:vertAlign w:val="superscript"/>
    </w:rPr>
  </w:style>
  <w:style w:type="character" w:styleId="Hyperlink">
    <w:name w:val="Hyperlink"/>
    <w:basedOn w:val="DefaultParagraphFont"/>
    <w:uiPriority w:val="99"/>
    <w:semiHidden/>
    <w:unhideWhenUsed/>
    <w:rsid w:val="007F46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hyperlink" Target="https://www-bridgemaneducation-com.ezproxy.uwtsd.ac.uk/en/asset/397879/summary?context=%7B%22route%22%3A%22assets_search%22%2C%22routeParameters%22%3A%7B%22_format%22%3A%22html%22%2C%22_locale%22%3A%22en%22%2C%22filter_text%22%3A%22dura+europos%22%2C%22page%22%3A%221%22%7D%7D" TargetMode="External"/><Relationship Id="rId26" Type="http://schemas.openxmlformats.org/officeDocument/2006/relationships/hyperlink" Target="https://www-bridgemaneducation-com.ezproxy.uwtsd.ac.uk/en/asset/1172225/summary?context=%7B%22route%22%3A%22assets_search%22%2C%22routeParameters%22%3A%7B%22_format%22%3A%22html%22%2C%22_locale%22%3A%22en%22%2C%22filter_text%22%3A%22dura+europos%22%2C%22page%22%3A%221%22%7D%7D" TargetMode="Externa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yperlink" Target="https://www.youtube.com/watch?v=YLnQ2UH9jwk" TargetMode="Externa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ridgemaneducation-com.ezproxy.uwtsd.ac.uk/en/asset/397876/summary?context=%7B%22route%22%3A%22assets_search%22%2C%22routeParameters%22%3A%7B%22_format%22%3A%22html%22%2C%22_locale%22%3A%22en%22%2C%22filter_text%22%3A%22dura+europos%22%2C%22page%22%3A%221%22%7D%7D" TargetMode="External"/><Relationship Id="rId20" Type="http://schemas.openxmlformats.org/officeDocument/2006/relationships/hyperlink" Target="https://www-bridgemaneducation-com.ezproxy.uwtsd.ac.uk/en/asset/397884/summary?context=%7B%22route%22%3A%22assets_search%22%2C%22routeParameters%22%3A%7B%22_format%22%3A%22html%22%2C%22_locale%22%3A%22en%22%2C%22filter_text%22%3A%22dura+europos%22%2C%22page%22%3A%221%22%7D%7D"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ridgemaneducation-com.ezproxy.uwtsd.ac.uk/en/asset/1172229/summary?context=%7B%22route%22%3A%22assets_search%22%2C%22routeParameters%22%3A%7B%22_format%22%3A%22html%22%2C%22_locale%22%3A%22en%22%2C%22filter_text%22%3A%22dura+europos%22%2C%22page%22%3A%221%22%7D%7D" TargetMode="External"/><Relationship Id="rId24" Type="http://schemas.openxmlformats.org/officeDocument/2006/relationships/hyperlink" Target="https://www-bridgemaneducation-com.ezproxy.uwtsd.ac.uk/en/asset/397877/summary?context=%7B%22route%22%3A%22assets_search%22%2C%22routeParameters%22%3A%7B%22_format%22%3A%22html%22%2C%22_locale%22%3A%22en%22%2C%22filter_text%22%3A%22dura+europos%22%2C%22page%22%3A%221%22%7D%7D"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www-bridgemaneducation-com.ezproxy.uwtsd.ac.uk/en/asset/397880/summary?context=%7B%22route%22%3A%22assets_search%22%2C%22routeParameters%22%3A%7B%22_format%22%3A%22html%22%2C%22_locale%22%3A%22en%22%2C%22filter_text%22%3A%22dura+europos%22%2C%22page%22%3A%221%22%7D%7D" TargetMode="Externa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lickr.com/photos/thearmaturapress/3437198687/" TargetMode="External"/><Relationship Id="rId14" Type="http://schemas.openxmlformats.org/officeDocument/2006/relationships/hyperlink" Target="https://www-bridgemaneducation-com.ezproxy.uwtsd.ac.uk/en/asset/397878/summary?context=%7B%22route%22%3A%22assets_search%22%2C%22routeParameters%22%3A%7B%22_format%22%3A%22html%22%2C%22_locale%22%3A%22en%22%2C%22filter_text%22%3A%22dura+europos%22%2C%22page%22%3A%221%22%7D%7D" TargetMode="External"/><Relationship Id="rId22" Type="http://schemas.openxmlformats.org/officeDocument/2006/relationships/hyperlink" Target="https://www-bridgemaneducation-com.ezproxy.uwtsd.ac.uk/en/asset/5299576/summary?context=%7B%22route%22%3A%22assets_search%22%2C%22routeParameters%22%3A%7B%22_format%22%3A%22html%22%2C%22_locale%22%3A%22en%22%2C%22filter_text%22%3A%22dura+europos%22%2C%22page%22%3A%222%22%7D%7D" TargetMode="External"/><Relationship Id="rId27" Type="http://schemas.openxmlformats.org/officeDocument/2006/relationships/image" Target="media/image11.png"/><Relationship Id="rId30" Type="http://schemas.openxmlformats.org/officeDocument/2006/relationships/hyperlink" Target="https://www-bridgemaneducation-com.ezproxy.uwtsd.ac.uk/en/asset/397887/summary?context=%7B%22route%22%3A%22assets_search%22%2C%22routeParameters%22%3A%7B%22_format%22%3A%22html%22%2C%22_locale%22%3A%22en%22%2C%22filter_text%22%3A%22dura+europos%22%2C%22page%22%3A%221%22%7D%7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821E30-1EC5-4A8E-BAC9-4CBCB7454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4265</Words>
  <Characters>24312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Cregan (30001168)</dc:creator>
  <cp:keywords/>
  <dc:description/>
  <cp:lastModifiedBy>Natalie Cregan (30001168)</cp:lastModifiedBy>
  <cp:revision>2</cp:revision>
  <dcterms:created xsi:type="dcterms:W3CDTF">2019-05-31T22:57:00Z</dcterms:created>
  <dcterms:modified xsi:type="dcterms:W3CDTF">2019-05-31T22:57:00Z</dcterms:modified>
</cp:coreProperties>
</file>