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1FBEC86A"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5BECE018" w:rsidR="003C154B" w:rsidRPr="00753CE4" w:rsidRDefault="00F07743" w:rsidP="00945CEC">
            <w:pPr>
              <w:rPr>
                <w:sz w:val="28"/>
                <w:szCs w:val="28"/>
              </w:rPr>
            </w:pPr>
            <w:r>
              <w:rPr>
                <w:sz w:val="28"/>
                <w:szCs w:val="28"/>
              </w:rPr>
              <w:t>Toni Hayward 2009846</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0F89C48F" w14:textId="05821743" w:rsidR="003C154B" w:rsidRPr="00F07743" w:rsidRDefault="00F07743" w:rsidP="00945CEC">
            <w:pPr>
              <w:rPr>
                <w:iCs/>
              </w:rPr>
            </w:pPr>
            <w:r w:rsidRPr="00F07743">
              <w:rPr>
                <w:iCs/>
              </w:rPr>
              <w:t>Dr Katie Sullivan</w:t>
            </w:r>
          </w:p>
          <w:p w14:paraId="7E54B364" w14:textId="77777777" w:rsidR="009648D6" w:rsidRDefault="009648D6" w:rsidP="00945CEC">
            <w:pPr>
              <w:rPr>
                <w:i/>
                <w:sz w:val="20"/>
                <w:szCs w:val="28"/>
              </w:rPr>
            </w:pPr>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77777777" w:rsidR="00E24A0F" w:rsidRDefault="00E24A0F" w:rsidP="00C15547">
            <w:pPr>
              <w:rPr>
                <w:rFonts w:ascii="Arial" w:hAnsi="Arial" w:cs="Arial"/>
                <w:sz w:val="20"/>
                <w:szCs w:val="20"/>
              </w:rPr>
            </w:pPr>
            <w:r>
              <w:rPr>
                <w:rFonts w:ascii="Arial" w:hAnsi="Arial" w:cs="Arial"/>
                <w:sz w:val="20"/>
                <w:szCs w:val="20"/>
              </w:rPr>
              <w:t xml:space="preserve">Social Psychology </w:t>
            </w:r>
          </w:p>
          <w:p w14:paraId="68511DF7" w14:textId="751B3CEF" w:rsidR="00F80900" w:rsidRPr="00A05E89" w:rsidRDefault="00F07743" w:rsidP="00C15547">
            <w:pPr>
              <w:rPr>
                <w:rFonts w:ascii="Arial" w:hAnsi="Arial" w:cs="Arial"/>
                <w:sz w:val="20"/>
                <w:szCs w:val="20"/>
              </w:rPr>
            </w:pPr>
            <w:r>
              <w:rPr>
                <w:rFonts w:ascii="MS Gothic" w:eastAsia="MS Gothic" w:hAnsi="MS Gothic" w:cs="Arial" w:hint="eastAsia"/>
                <w:szCs w:val="8"/>
              </w:rPr>
              <w:t>✓</w:t>
            </w: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p>
          <w:p w14:paraId="1E91FAEB" w14:textId="08257945" w:rsidR="002F3741" w:rsidRPr="00A05E89" w:rsidRDefault="00F07743" w:rsidP="00F73A03">
            <w:pPr>
              <w:rPr>
                <w:rFonts w:ascii="Arial" w:hAnsi="Arial" w:cs="Arial"/>
                <w:sz w:val="20"/>
                <w:szCs w:val="20"/>
              </w:rPr>
            </w:pPr>
            <w:r>
              <w:rPr>
                <w:rFonts w:ascii="MS Gothic" w:eastAsia="MS Gothic" w:hAnsi="MS Gothic" w:cs="Arial" w:hint="eastAsia"/>
                <w:szCs w:val="8"/>
              </w:rPr>
              <w:t>✓</w:t>
            </w: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20A9EEAF"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r w:rsidR="00F07743">
              <w:rPr>
                <w:rFonts w:ascii="MS Gothic" w:eastAsia="MS Gothic" w:hAnsi="MS Gothic" w:cs="Arial" w:hint="eastAsia"/>
                <w:szCs w:val="8"/>
              </w:rPr>
              <w:t>✓</w:t>
            </w: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3478831C"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2343B7">
        <w:trPr>
          <w:trHeight w:val="1563"/>
        </w:trPr>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proofErr w:type="gramStart"/>
            <w:r w:rsidR="00B24417">
              <w:rPr>
                <w:rFonts w:ascii="Arial" w:hAnsi="Arial" w:cs="Arial"/>
                <w:i/>
                <w:iCs/>
                <w:sz w:val="20"/>
                <w:szCs w:val="20"/>
              </w:rPr>
              <w:t>A</w:t>
            </w:r>
            <w:r w:rsidR="00B24417" w:rsidRPr="00232FD9">
              <w:rPr>
                <w:rFonts w:ascii="Arial" w:hAnsi="Arial" w:cs="Arial"/>
                <w:i/>
                <w:iCs/>
                <w:sz w:val="20"/>
                <w:szCs w:val="20"/>
              </w:rPr>
              <w:t>pplied</w:t>
            </w:r>
            <w:proofErr w:type="gramEnd"/>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67E62010" w14:textId="55A8A8E8" w:rsidR="00A5268F" w:rsidRDefault="00A5268F" w:rsidP="00C15547">
            <w:pPr>
              <w:rPr>
                <w:rFonts w:ascii="Arial" w:hAnsi="Arial" w:cs="Arial"/>
                <w:sz w:val="20"/>
              </w:rPr>
            </w:pPr>
          </w:p>
          <w:p w14:paraId="11A59E4D" w14:textId="4A9B319C" w:rsidR="00A5268F" w:rsidRDefault="00491E67" w:rsidP="0083600D">
            <w:pPr>
              <w:pStyle w:val="NormalWeb"/>
              <w:spacing w:before="0" w:beforeAutospacing="0" w:after="0" w:afterAutospacing="0"/>
            </w:pPr>
            <w:r w:rsidRPr="00491E67">
              <w:t>The understanding of consent in and out of relationships: an investigation using Sexual Consent Behaviours Scale</w:t>
            </w:r>
            <w:r w:rsidR="0083600D">
              <w:t>.</w:t>
            </w:r>
          </w:p>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2DA6A42B" w14:textId="3D7BAB09" w:rsidR="00992264" w:rsidRPr="00CC41BB" w:rsidRDefault="006E6E6E" w:rsidP="00360E4B">
            <w:pPr>
              <w:rPr>
                <w:rFonts w:ascii="Arial" w:hAnsi="Arial" w:cs="Arial"/>
                <w:b/>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6CF4C981" w14:textId="77777777" w:rsidR="00992264" w:rsidRDefault="00992264" w:rsidP="00360E4B">
            <w:pPr>
              <w:rPr>
                <w:rFonts w:ascii="Arial" w:hAnsi="Arial" w:cs="Arial"/>
                <w:b/>
              </w:rPr>
            </w:pPr>
          </w:p>
          <w:p w14:paraId="37A49AAD" w14:textId="55F953DB" w:rsidR="004C36C9" w:rsidRPr="00BD385A" w:rsidRDefault="004C36C9" w:rsidP="004C36C9">
            <w:pPr>
              <w:pStyle w:val="NormalWeb"/>
              <w:spacing w:before="0" w:beforeAutospacing="0" w:after="0" w:afterAutospacing="0"/>
            </w:pPr>
            <w:r w:rsidRPr="00BD385A">
              <w:t>There has been an abundance of research into what constitutes consent as the definition changes with the world surrounding it (</w:t>
            </w:r>
            <w:proofErr w:type="spellStart"/>
            <w:r w:rsidRPr="00BD385A">
              <w:t>Jozkowski</w:t>
            </w:r>
            <w:proofErr w:type="spellEnd"/>
            <w:r w:rsidRPr="00BD385A">
              <w:t xml:space="preserve"> &amp; Wiersma, 2015; </w:t>
            </w:r>
            <w:proofErr w:type="spellStart"/>
            <w:r w:rsidRPr="00BD385A">
              <w:t>Impett</w:t>
            </w:r>
            <w:proofErr w:type="spellEnd"/>
            <w:r w:rsidRPr="00BD385A">
              <w:t xml:space="preserve"> &amp; Peplau, 2002; </w:t>
            </w:r>
            <w:r w:rsidR="00E87176">
              <w:t xml:space="preserve">Wade </w:t>
            </w:r>
            <w:r w:rsidR="00D224E9">
              <w:t>&amp;</w:t>
            </w:r>
            <w:r w:rsidR="00E87176">
              <w:t xml:space="preserve"> </w:t>
            </w:r>
            <w:proofErr w:type="spellStart"/>
            <w:r w:rsidR="00E87176">
              <w:t>Mogi</w:t>
            </w:r>
            <w:r w:rsidR="00D224E9">
              <w:t>lski</w:t>
            </w:r>
            <w:proofErr w:type="spellEnd"/>
            <w:r w:rsidRPr="00BD385A">
              <w:t>, 2018; Walker, 1997) and how this differs while participating in a monogamous relationship (</w:t>
            </w:r>
            <w:proofErr w:type="spellStart"/>
            <w:r w:rsidRPr="00BD385A">
              <w:t>Jozkowski</w:t>
            </w:r>
            <w:proofErr w:type="spellEnd"/>
            <w:r w:rsidRPr="00BD385A">
              <w:t xml:space="preserve"> et al., 2014</w:t>
            </w:r>
            <w:r w:rsidR="004B4471">
              <w:t xml:space="preserve">; </w:t>
            </w:r>
            <w:r w:rsidR="004B4471">
              <w:t xml:space="preserve">Wade &amp; </w:t>
            </w:r>
            <w:proofErr w:type="spellStart"/>
            <w:r w:rsidR="004B4471">
              <w:t>Mogilski</w:t>
            </w:r>
            <w:proofErr w:type="spellEnd"/>
            <w:r w:rsidR="004B4471" w:rsidRPr="00BD385A">
              <w:t>, 2018</w:t>
            </w:r>
            <w:r w:rsidRPr="00BD385A">
              <w:t xml:space="preserve">). The Sexual Offences Act (2003) states that consent is defined as an individual having the capacity to make their choice as well as the freedom to do so. However, in 2019/20 618,000 women and 155,000 men experienced some form of sexual assault; with nearly half of those women and 25% of those men being attacked by a partner or ex-partner. If this issue is to be further addressed with appropriate action towards reducing these statistics, more research into perceptions of consent and 'healthy' relationships needs to be done. </w:t>
            </w:r>
          </w:p>
          <w:p w14:paraId="14A51D7C" w14:textId="52C3238D" w:rsidR="00491E67" w:rsidRPr="00BD385A" w:rsidRDefault="00491E67" w:rsidP="004C36C9">
            <w:pPr>
              <w:pStyle w:val="NormalWeb"/>
              <w:spacing w:before="0" w:beforeAutospacing="0" w:after="0" w:afterAutospacing="0"/>
            </w:pPr>
            <w:r w:rsidRPr="00BD385A">
              <w:t xml:space="preserve">Previous literature suggests that people that self-identify as women are more likely to be the person who either accepts or rejects requests for consent during encounters (Curtis &amp; Burnett, 2017; Hirsch et al., 2019). It has also been suggested that while in a </w:t>
            </w:r>
            <w:r w:rsidRPr="00BD385A">
              <w:t>relationship</w:t>
            </w:r>
            <w:r w:rsidRPr="00BD385A">
              <w:t xml:space="preserve">, explicit consent is not always requested, as contextual cues may be obtained instead (O'Byrne et al., 2008; Willis &amp; </w:t>
            </w:r>
            <w:proofErr w:type="spellStart"/>
            <w:r w:rsidRPr="00BD385A">
              <w:t>Jozkowski</w:t>
            </w:r>
            <w:proofErr w:type="spellEnd"/>
            <w:r w:rsidRPr="00BD385A">
              <w:t xml:space="preserve">, 2019). </w:t>
            </w:r>
            <w:proofErr w:type="gramStart"/>
            <w:r w:rsidRPr="00BD385A">
              <w:t>With this in mind, it</w:t>
            </w:r>
            <w:proofErr w:type="gramEnd"/>
            <w:r w:rsidRPr="00BD385A">
              <w:t xml:space="preserve"> appears pertinent to establish the views of consent from individuals who are in different relationship scenarios as well as their genders; in order to gain a broader understanding of how consent is perceived and ga</w:t>
            </w:r>
            <w:r w:rsidR="00E907B3" w:rsidRPr="00BD385A">
              <w:t>ined</w:t>
            </w:r>
            <w:r w:rsidRPr="00BD385A">
              <w:t>.</w:t>
            </w:r>
          </w:p>
          <w:p w14:paraId="05E3496F" w14:textId="77777777" w:rsidR="00992264" w:rsidRDefault="00992264" w:rsidP="00360E4B">
            <w:pPr>
              <w:rPr>
                <w:rFonts w:ascii="Arial" w:hAnsi="Arial" w:cs="Arial"/>
                <w:b/>
              </w:rPr>
            </w:pPr>
          </w:p>
          <w:p w14:paraId="1F2065FD" w14:textId="77777777" w:rsidR="007B5C28" w:rsidRPr="007B5C28" w:rsidRDefault="007B5C28" w:rsidP="007B5C28">
            <w:pPr>
              <w:pStyle w:val="Heading2"/>
              <w:spacing w:before="0"/>
              <w:rPr>
                <w:rFonts w:ascii="Times New Roman" w:hAnsi="Times New Roman" w:cs="Times New Roman"/>
                <w:color w:val="000000"/>
                <w:sz w:val="24"/>
                <w:szCs w:val="24"/>
              </w:rPr>
            </w:pPr>
            <w:r w:rsidRPr="007B5C28">
              <w:rPr>
                <w:rFonts w:ascii="Times New Roman" w:hAnsi="Times New Roman" w:cs="Times New Roman"/>
                <w:b/>
                <w:bCs/>
                <w:color w:val="000000"/>
                <w:sz w:val="24"/>
                <w:szCs w:val="24"/>
              </w:rPr>
              <w:t>References</w:t>
            </w:r>
          </w:p>
          <w:p w14:paraId="38F556EE" w14:textId="77777777" w:rsidR="007B5C28" w:rsidRPr="002343B7" w:rsidRDefault="007B5C28" w:rsidP="007B5C28">
            <w:pPr>
              <w:pStyle w:val="NormalWeb"/>
              <w:spacing w:before="0" w:beforeAutospacing="0" w:after="180" w:afterAutospacing="0"/>
              <w:ind w:left="450" w:hanging="450"/>
              <w:rPr>
                <w:color w:val="000000"/>
                <w:sz w:val="22"/>
                <w:szCs w:val="22"/>
              </w:rPr>
            </w:pPr>
            <w:r w:rsidRPr="002343B7">
              <w:rPr>
                <w:color w:val="000000"/>
                <w:sz w:val="22"/>
                <w:szCs w:val="22"/>
              </w:rPr>
              <w:t xml:space="preserve">Curtis, J., &amp; Burnett, S. (2017). Affirmative Consent: What Do College Student Leaders Think About “Yes Means Yes” as the Standard for Sexual </w:t>
            </w:r>
            <w:proofErr w:type="spellStart"/>
            <w:proofErr w:type="gramStart"/>
            <w:r w:rsidRPr="002343B7">
              <w:rPr>
                <w:color w:val="000000"/>
                <w:sz w:val="22"/>
                <w:szCs w:val="22"/>
              </w:rPr>
              <w:t>Behavior</w:t>
            </w:r>
            <w:proofErr w:type="spellEnd"/>
            <w:r w:rsidRPr="002343B7">
              <w:rPr>
                <w:color w:val="000000"/>
                <w:sz w:val="22"/>
                <w:szCs w:val="22"/>
              </w:rPr>
              <w:t>?.</w:t>
            </w:r>
            <w:proofErr w:type="gramEnd"/>
            <w:r w:rsidRPr="002343B7">
              <w:rPr>
                <w:color w:val="000000"/>
                <w:sz w:val="22"/>
                <w:szCs w:val="22"/>
              </w:rPr>
              <w:t> </w:t>
            </w:r>
            <w:r w:rsidRPr="002343B7">
              <w:rPr>
                <w:i/>
                <w:iCs/>
                <w:color w:val="000000"/>
                <w:sz w:val="22"/>
                <w:szCs w:val="22"/>
              </w:rPr>
              <w:t xml:space="preserve">American Journal </w:t>
            </w:r>
            <w:proofErr w:type="gramStart"/>
            <w:r w:rsidRPr="002343B7">
              <w:rPr>
                <w:i/>
                <w:iCs/>
                <w:color w:val="000000"/>
                <w:sz w:val="22"/>
                <w:szCs w:val="22"/>
              </w:rPr>
              <w:t>Of</w:t>
            </w:r>
            <w:proofErr w:type="gramEnd"/>
            <w:r w:rsidRPr="002343B7">
              <w:rPr>
                <w:i/>
                <w:iCs/>
                <w:color w:val="000000"/>
                <w:sz w:val="22"/>
                <w:szCs w:val="22"/>
              </w:rPr>
              <w:t xml:space="preserve"> Sexuality Education</w:t>
            </w:r>
            <w:r w:rsidRPr="002343B7">
              <w:rPr>
                <w:color w:val="000000"/>
                <w:sz w:val="22"/>
                <w:szCs w:val="22"/>
              </w:rPr>
              <w:t>, </w:t>
            </w:r>
            <w:r w:rsidRPr="002343B7">
              <w:rPr>
                <w:i/>
                <w:iCs/>
                <w:color w:val="000000"/>
                <w:sz w:val="22"/>
                <w:szCs w:val="22"/>
              </w:rPr>
              <w:t>12</w:t>
            </w:r>
            <w:r w:rsidRPr="002343B7">
              <w:rPr>
                <w:color w:val="000000"/>
                <w:sz w:val="22"/>
                <w:szCs w:val="22"/>
              </w:rPr>
              <w:t>(3), 201-214. https://doi.org/10.1080/15546128.2017.1328322</w:t>
            </w:r>
          </w:p>
          <w:p w14:paraId="3714AEE5" w14:textId="77777777" w:rsidR="007B5C28" w:rsidRPr="002343B7" w:rsidRDefault="007B5C28" w:rsidP="007B5C28">
            <w:pPr>
              <w:pStyle w:val="NormalWeb"/>
              <w:spacing w:before="0" w:beforeAutospacing="0" w:after="180" w:afterAutospacing="0"/>
              <w:ind w:left="450" w:hanging="450"/>
              <w:rPr>
                <w:color w:val="000000"/>
                <w:sz w:val="22"/>
                <w:szCs w:val="22"/>
              </w:rPr>
            </w:pPr>
            <w:r w:rsidRPr="002343B7">
              <w:rPr>
                <w:color w:val="000000"/>
                <w:sz w:val="22"/>
                <w:szCs w:val="22"/>
              </w:rPr>
              <w:t xml:space="preserve">Hirsch, J., Khan, S., </w:t>
            </w:r>
            <w:proofErr w:type="spellStart"/>
            <w:r w:rsidRPr="002343B7">
              <w:rPr>
                <w:color w:val="000000"/>
                <w:sz w:val="22"/>
                <w:szCs w:val="22"/>
              </w:rPr>
              <w:t>Wamboldt</w:t>
            </w:r>
            <w:proofErr w:type="spellEnd"/>
            <w:r w:rsidRPr="002343B7">
              <w:rPr>
                <w:color w:val="000000"/>
                <w:sz w:val="22"/>
                <w:szCs w:val="22"/>
              </w:rPr>
              <w:t xml:space="preserve">, A., &amp; </w:t>
            </w:r>
            <w:proofErr w:type="spellStart"/>
            <w:r w:rsidRPr="002343B7">
              <w:rPr>
                <w:color w:val="000000"/>
                <w:sz w:val="22"/>
                <w:szCs w:val="22"/>
              </w:rPr>
              <w:t>Mellins</w:t>
            </w:r>
            <w:proofErr w:type="spellEnd"/>
            <w:r w:rsidRPr="002343B7">
              <w:rPr>
                <w:color w:val="000000"/>
                <w:sz w:val="22"/>
                <w:szCs w:val="22"/>
              </w:rPr>
              <w:t xml:space="preserve">, C. (2019). Social Dimensions of Sexual Consent Among Cisgender Heterosexual College Students: Insights </w:t>
            </w:r>
            <w:proofErr w:type="gramStart"/>
            <w:r w:rsidRPr="002343B7">
              <w:rPr>
                <w:color w:val="000000"/>
                <w:sz w:val="22"/>
                <w:szCs w:val="22"/>
              </w:rPr>
              <w:t>From</w:t>
            </w:r>
            <w:proofErr w:type="gramEnd"/>
            <w:r w:rsidRPr="002343B7">
              <w:rPr>
                <w:color w:val="000000"/>
                <w:sz w:val="22"/>
                <w:szCs w:val="22"/>
              </w:rPr>
              <w:t xml:space="preserve"> Ethnographic Research. </w:t>
            </w:r>
            <w:r w:rsidRPr="002343B7">
              <w:rPr>
                <w:i/>
                <w:iCs/>
                <w:color w:val="000000"/>
                <w:sz w:val="22"/>
                <w:szCs w:val="22"/>
              </w:rPr>
              <w:t>Journal Of Adolescent Health</w:t>
            </w:r>
            <w:r w:rsidRPr="002343B7">
              <w:rPr>
                <w:color w:val="000000"/>
                <w:sz w:val="22"/>
                <w:szCs w:val="22"/>
              </w:rPr>
              <w:t>, </w:t>
            </w:r>
            <w:r w:rsidRPr="002343B7">
              <w:rPr>
                <w:i/>
                <w:iCs/>
                <w:color w:val="000000"/>
                <w:sz w:val="22"/>
                <w:szCs w:val="22"/>
              </w:rPr>
              <w:t>64</w:t>
            </w:r>
            <w:r w:rsidRPr="002343B7">
              <w:rPr>
                <w:color w:val="000000"/>
                <w:sz w:val="22"/>
                <w:szCs w:val="22"/>
              </w:rPr>
              <w:t>(1), 26-35. https://doi.org/10.1016/j.jadohealth.2018.06.011</w:t>
            </w:r>
          </w:p>
          <w:p w14:paraId="2F865724" w14:textId="77777777" w:rsidR="007B5C28" w:rsidRPr="002343B7" w:rsidRDefault="007B5C28" w:rsidP="007B5C28">
            <w:pPr>
              <w:pStyle w:val="NormalWeb"/>
              <w:spacing w:before="0" w:beforeAutospacing="0" w:after="180" w:afterAutospacing="0"/>
              <w:ind w:left="450" w:hanging="450"/>
              <w:rPr>
                <w:color w:val="000000"/>
                <w:sz w:val="22"/>
                <w:szCs w:val="22"/>
              </w:rPr>
            </w:pPr>
            <w:proofErr w:type="spellStart"/>
            <w:r w:rsidRPr="002343B7">
              <w:rPr>
                <w:color w:val="000000"/>
                <w:sz w:val="22"/>
                <w:szCs w:val="22"/>
              </w:rPr>
              <w:t>Impett</w:t>
            </w:r>
            <w:proofErr w:type="spellEnd"/>
            <w:r w:rsidRPr="002343B7">
              <w:rPr>
                <w:color w:val="000000"/>
                <w:sz w:val="22"/>
                <w:szCs w:val="22"/>
              </w:rPr>
              <w:t xml:space="preserve">, E., &amp; Peplau, L. (2002). Why Some Women Consent to Unwanted Sex </w:t>
            </w:r>
            <w:proofErr w:type="gramStart"/>
            <w:r w:rsidRPr="002343B7">
              <w:rPr>
                <w:color w:val="000000"/>
                <w:sz w:val="22"/>
                <w:szCs w:val="22"/>
              </w:rPr>
              <w:t>With</w:t>
            </w:r>
            <w:proofErr w:type="gramEnd"/>
            <w:r w:rsidRPr="002343B7">
              <w:rPr>
                <w:color w:val="000000"/>
                <w:sz w:val="22"/>
                <w:szCs w:val="22"/>
              </w:rPr>
              <w:t xml:space="preserve"> a Dating Partner: Insights from Attachment Theory. </w:t>
            </w:r>
            <w:r w:rsidRPr="002343B7">
              <w:rPr>
                <w:i/>
                <w:iCs/>
                <w:color w:val="000000"/>
                <w:sz w:val="22"/>
                <w:szCs w:val="22"/>
              </w:rPr>
              <w:t>Psychology Of Women Quarterly</w:t>
            </w:r>
            <w:r w:rsidRPr="002343B7">
              <w:rPr>
                <w:color w:val="000000"/>
                <w:sz w:val="22"/>
                <w:szCs w:val="22"/>
              </w:rPr>
              <w:t>, </w:t>
            </w:r>
            <w:r w:rsidRPr="002343B7">
              <w:rPr>
                <w:i/>
                <w:iCs/>
                <w:color w:val="000000"/>
                <w:sz w:val="22"/>
                <w:szCs w:val="22"/>
              </w:rPr>
              <w:t>26</w:t>
            </w:r>
            <w:r w:rsidRPr="002343B7">
              <w:rPr>
                <w:color w:val="000000"/>
                <w:sz w:val="22"/>
                <w:szCs w:val="22"/>
              </w:rPr>
              <w:t>(4), 360-370. https://doi.org/10.1111/1471-6402.t01-1-00075</w:t>
            </w:r>
          </w:p>
          <w:p w14:paraId="4FC9D2A6" w14:textId="77777777" w:rsidR="007B5C28" w:rsidRPr="002343B7" w:rsidRDefault="007B5C28" w:rsidP="007B5C28">
            <w:pPr>
              <w:pStyle w:val="NormalWeb"/>
              <w:spacing w:before="0" w:beforeAutospacing="0" w:after="180" w:afterAutospacing="0"/>
              <w:ind w:left="450" w:hanging="450"/>
              <w:rPr>
                <w:color w:val="000000"/>
                <w:sz w:val="22"/>
                <w:szCs w:val="22"/>
              </w:rPr>
            </w:pPr>
            <w:proofErr w:type="spellStart"/>
            <w:r w:rsidRPr="002343B7">
              <w:rPr>
                <w:color w:val="000000"/>
                <w:sz w:val="22"/>
                <w:szCs w:val="22"/>
              </w:rPr>
              <w:t>Jozkowski</w:t>
            </w:r>
            <w:proofErr w:type="spellEnd"/>
            <w:r w:rsidRPr="002343B7">
              <w:rPr>
                <w:color w:val="000000"/>
                <w:sz w:val="22"/>
                <w:szCs w:val="22"/>
              </w:rPr>
              <w:t xml:space="preserve">, K., &amp; Wiersma, J. (2014). Does Drinking Alcohol Prior to Sexual Activity Influence College Students’ </w:t>
            </w:r>
            <w:proofErr w:type="gramStart"/>
            <w:r w:rsidRPr="002343B7">
              <w:rPr>
                <w:color w:val="000000"/>
                <w:sz w:val="22"/>
                <w:szCs w:val="22"/>
              </w:rPr>
              <w:t>Consent?.</w:t>
            </w:r>
            <w:proofErr w:type="gramEnd"/>
            <w:r w:rsidRPr="002343B7">
              <w:rPr>
                <w:color w:val="000000"/>
                <w:sz w:val="22"/>
                <w:szCs w:val="22"/>
              </w:rPr>
              <w:t> </w:t>
            </w:r>
            <w:r w:rsidRPr="002343B7">
              <w:rPr>
                <w:i/>
                <w:iCs/>
                <w:color w:val="000000"/>
                <w:sz w:val="22"/>
                <w:szCs w:val="22"/>
              </w:rPr>
              <w:t xml:space="preserve">International Journal </w:t>
            </w:r>
            <w:proofErr w:type="gramStart"/>
            <w:r w:rsidRPr="002343B7">
              <w:rPr>
                <w:i/>
                <w:iCs/>
                <w:color w:val="000000"/>
                <w:sz w:val="22"/>
                <w:szCs w:val="22"/>
              </w:rPr>
              <w:t>Of</w:t>
            </w:r>
            <w:proofErr w:type="gramEnd"/>
            <w:r w:rsidRPr="002343B7">
              <w:rPr>
                <w:i/>
                <w:iCs/>
                <w:color w:val="000000"/>
                <w:sz w:val="22"/>
                <w:szCs w:val="22"/>
              </w:rPr>
              <w:t xml:space="preserve"> Sexual Health</w:t>
            </w:r>
            <w:r w:rsidRPr="002343B7">
              <w:rPr>
                <w:color w:val="000000"/>
                <w:sz w:val="22"/>
                <w:szCs w:val="22"/>
              </w:rPr>
              <w:t>, </w:t>
            </w:r>
            <w:r w:rsidRPr="002343B7">
              <w:rPr>
                <w:i/>
                <w:iCs/>
                <w:color w:val="000000"/>
                <w:sz w:val="22"/>
                <w:szCs w:val="22"/>
              </w:rPr>
              <w:t>27</w:t>
            </w:r>
            <w:r w:rsidRPr="002343B7">
              <w:rPr>
                <w:color w:val="000000"/>
                <w:sz w:val="22"/>
                <w:szCs w:val="22"/>
              </w:rPr>
              <w:t>(2), 156-174. https://doi.org/10.1080/19317611.2014.951505</w:t>
            </w:r>
          </w:p>
          <w:p w14:paraId="0CA30A97" w14:textId="77777777" w:rsidR="007B5C28" w:rsidRPr="002343B7" w:rsidRDefault="007B5C28" w:rsidP="007B5C28">
            <w:pPr>
              <w:pStyle w:val="NormalWeb"/>
              <w:spacing w:before="0" w:beforeAutospacing="0" w:after="180" w:afterAutospacing="0"/>
              <w:ind w:left="450" w:hanging="450"/>
              <w:rPr>
                <w:color w:val="000000"/>
                <w:sz w:val="22"/>
                <w:szCs w:val="22"/>
              </w:rPr>
            </w:pPr>
            <w:proofErr w:type="spellStart"/>
            <w:r w:rsidRPr="002343B7">
              <w:rPr>
                <w:color w:val="000000"/>
                <w:sz w:val="22"/>
                <w:szCs w:val="22"/>
              </w:rPr>
              <w:t>Jozkowski</w:t>
            </w:r>
            <w:proofErr w:type="spellEnd"/>
            <w:r w:rsidRPr="002343B7">
              <w:rPr>
                <w:color w:val="000000"/>
                <w:sz w:val="22"/>
                <w:szCs w:val="22"/>
              </w:rPr>
              <w:t>, K., Sanders, S., Peterson, Z., Dennis, B., &amp; Reece, M. (2014). Consenting to Sexual Activity: The Development and Psychometric Assessment of Dual Measures of Consent. </w:t>
            </w:r>
            <w:r w:rsidRPr="002343B7">
              <w:rPr>
                <w:i/>
                <w:iCs/>
                <w:color w:val="000000"/>
                <w:sz w:val="22"/>
                <w:szCs w:val="22"/>
              </w:rPr>
              <w:t xml:space="preserve">Archives Of Sexual </w:t>
            </w:r>
            <w:proofErr w:type="spellStart"/>
            <w:r w:rsidRPr="002343B7">
              <w:rPr>
                <w:i/>
                <w:iCs/>
                <w:color w:val="000000"/>
                <w:sz w:val="22"/>
                <w:szCs w:val="22"/>
              </w:rPr>
              <w:t>Behavior</w:t>
            </w:r>
            <w:proofErr w:type="spellEnd"/>
            <w:r w:rsidRPr="002343B7">
              <w:rPr>
                <w:color w:val="000000"/>
                <w:sz w:val="22"/>
                <w:szCs w:val="22"/>
              </w:rPr>
              <w:t>, </w:t>
            </w:r>
            <w:r w:rsidRPr="002343B7">
              <w:rPr>
                <w:i/>
                <w:iCs/>
                <w:color w:val="000000"/>
                <w:sz w:val="22"/>
                <w:szCs w:val="22"/>
              </w:rPr>
              <w:t>43</w:t>
            </w:r>
            <w:r w:rsidRPr="002343B7">
              <w:rPr>
                <w:color w:val="000000"/>
                <w:sz w:val="22"/>
                <w:szCs w:val="22"/>
              </w:rPr>
              <w:t>(3), 437-450. https://doi.org/10.1007/s10508-013-0225-7</w:t>
            </w:r>
          </w:p>
          <w:p w14:paraId="65DA05FD" w14:textId="77777777" w:rsidR="007B5C28" w:rsidRPr="002343B7" w:rsidRDefault="007B5C28" w:rsidP="007B5C28">
            <w:pPr>
              <w:pStyle w:val="NormalWeb"/>
              <w:spacing w:before="0" w:beforeAutospacing="0" w:after="180" w:afterAutospacing="0"/>
              <w:ind w:left="450" w:hanging="450"/>
              <w:rPr>
                <w:color w:val="000000"/>
                <w:sz w:val="22"/>
                <w:szCs w:val="22"/>
              </w:rPr>
            </w:pPr>
            <w:r w:rsidRPr="002343B7">
              <w:rPr>
                <w:color w:val="000000"/>
                <w:sz w:val="22"/>
                <w:szCs w:val="22"/>
              </w:rPr>
              <w:t xml:space="preserve">O'Byrne, R., Hansen, S., &amp; </w:t>
            </w:r>
            <w:proofErr w:type="spellStart"/>
            <w:r w:rsidRPr="002343B7">
              <w:rPr>
                <w:color w:val="000000"/>
                <w:sz w:val="22"/>
                <w:szCs w:val="22"/>
              </w:rPr>
              <w:t>Rapley</w:t>
            </w:r>
            <w:proofErr w:type="spellEnd"/>
            <w:r w:rsidRPr="002343B7">
              <w:rPr>
                <w:color w:val="000000"/>
                <w:sz w:val="22"/>
                <w:szCs w:val="22"/>
              </w:rPr>
              <w:t>, M. (2008). “If a girl doesn't say ‘no’…”: young men, rape and claims of ‘insufficient knowledge’. </w:t>
            </w:r>
            <w:r w:rsidRPr="002343B7">
              <w:rPr>
                <w:i/>
                <w:iCs/>
                <w:color w:val="000000"/>
                <w:sz w:val="22"/>
                <w:szCs w:val="22"/>
              </w:rPr>
              <w:t>Journal Of Community &amp;Amp; Applied Social Psychology</w:t>
            </w:r>
            <w:r w:rsidRPr="002343B7">
              <w:rPr>
                <w:color w:val="000000"/>
                <w:sz w:val="22"/>
                <w:szCs w:val="22"/>
              </w:rPr>
              <w:t>, </w:t>
            </w:r>
            <w:r w:rsidRPr="002343B7">
              <w:rPr>
                <w:i/>
                <w:iCs/>
                <w:color w:val="000000"/>
                <w:sz w:val="22"/>
                <w:szCs w:val="22"/>
              </w:rPr>
              <w:t>18</w:t>
            </w:r>
            <w:r w:rsidRPr="002343B7">
              <w:rPr>
                <w:color w:val="000000"/>
                <w:sz w:val="22"/>
                <w:szCs w:val="22"/>
              </w:rPr>
              <w:t>(3), 168-193. https://doi.org/10.1002/casp.922</w:t>
            </w:r>
          </w:p>
          <w:p w14:paraId="7824B185" w14:textId="77777777" w:rsidR="007B5C28" w:rsidRPr="002343B7" w:rsidRDefault="007B5C28" w:rsidP="007B5C28">
            <w:pPr>
              <w:pStyle w:val="NormalWeb"/>
              <w:spacing w:before="0" w:beforeAutospacing="0" w:after="180" w:afterAutospacing="0"/>
              <w:ind w:left="450" w:hanging="450"/>
              <w:rPr>
                <w:color w:val="000000"/>
                <w:sz w:val="22"/>
                <w:szCs w:val="22"/>
              </w:rPr>
            </w:pPr>
            <w:r w:rsidRPr="002343B7">
              <w:rPr>
                <w:color w:val="000000"/>
                <w:sz w:val="22"/>
                <w:szCs w:val="22"/>
              </w:rPr>
              <w:t>The Sexual Offences Act (2003). Legislation.gov.uk.</w:t>
            </w:r>
          </w:p>
          <w:p w14:paraId="32BB29C3" w14:textId="77777777" w:rsidR="007B5C28" w:rsidRPr="002343B7" w:rsidRDefault="007B5C28" w:rsidP="007B5C28">
            <w:pPr>
              <w:pStyle w:val="NormalWeb"/>
              <w:spacing w:before="0" w:beforeAutospacing="0" w:after="180" w:afterAutospacing="0"/>
              <w:ind w:left="450" w:hanging="450"/>
              <w:rPr>
                <w:color w:val="000000"/>
                <w:sz w:val="22"/>
                <w:szCs w:val="22"/>
              </w:rPr>
            </w:pPr>
            <w:r w:rsidRPr="002343B7">
              <w:rPr>
                <w:color w:val="000000"/>
                <w:sz w:val="22"/>
                <w:szCs w:val="22"/>
              </w:rPr>
              <w:t xml:space="preserve">Wade, T., &amp; </w:t>
            </w:r>
            <w:proofErr w:type="spellStart"/>
            <w:r w:rsidRPr="002343B7">
              <w:rPr>
                <w:color w:val="000000"/>
                <w:sz w:val="22"/>
                <w:szCs w:val="22"/>
              </w:rPr>
              <w:t>Mogilski</w:t>
            </w:r>
            <w:proofErr w:type="spellEnd"/>
            <w:r w:rsidRPr="002343B7">
              <w:rPr>
                <w:color w:val="000000"/>
                <w:sz w:val="22"/>
                <w:szCs w:val="22"/>
              </w:rPr>
              <w:t>, J. (2018). Emotional Accessibility Is More Important Than Sexual Accessibility in Evaluating Romantic Relationships – Especially for Women: A Conjoint Analysis. </w:t>
            </w:r>
            <w:r w:rsidRPr="002343B7">
              <w:rPr>
                <w:i/>
                <w:iCs/>
                <w:color w:val="000000"/>
                <w:sz w:val="22"/>
                <w:szCs w:val="22"/>
              </w:rPr>
              <w:t>Frontiers In Psychology</w:t>
            </w:r>
            <w:r w:rsidRPr="002343B7">
              <w:rPr>
                <w:color w:val="000000"/>
                <w:sz w:val="22"/>
                <w:szCs w:val="22"/>
              </w:rPr>
              <w:t>, </w:t>
            </w:r>
            <w:r w:rsidRPr="002343B7">
              <w:rPr>
                <w:i/>
                <w:iCs/>
                <w:color w:val="000000"/>
                <w:sz w:val="22"/>
                <w:szCs w:val="22"/>
              </w:rPr>
              <w:t>9</w:t>
            </w:r>
            <w:r w:rsidRPr="002343B7">
              <w:rPr>
                <w:color w:val="000000"/>
                <w:sz w:val="22"/>
                <w:szCs w:val="22"/>
              </w:rPr>
              <w:t>. https://doi.org/10.3389/fpsyg.2018.00632</w:t>
            </w:r>
          </w:p>
          <w:p w14:paraId="513DEDCA" w14:textId="77777777" w:rsidR="007B5C28" w:rsidRPr="002343B7" w:rsidRDefault="007B5C28" w:rsidP="007B5C28">
            <w:pPr>
              <w:pStyle w:val="NormalWeb"/>
              <w:spacing w:before="0" w:beforeAutospacing="0" w:after="180" w:afterAutospacing="0"/>
              <w:ind w:left="450" w:hanging="450"/>
              <w:rPr>
                <w:color w:val="000000"/>
                <w:sz w:val="22"/>
                <w:szCs w:val="22"/>
              </w:rPr>
            </w:pPr>
            <w:r w:rsidRPr="002343B7">
              <w:rPr>
                <w:color w:val="000000"/>
                <w:sz w:val="22"/>
                <w:szCs w:val="22"/>
              </w:rPr>
              <w:t>Walker, S. (1997). When “no” becomes “yes”: Why girls and women consent to unwanted sex. </w:t>
            </w:r>
            <w:r w:rsidRPr="002343B7">
              <w:rPr>
                <w:i/>
                <w:iCs/>
                <w:color w:val="000000"/>
                <w:sz w:val="22"/>
                <w:szCs w:val="22"/>
              </w:rPr>
              <w:t>Applied And Preventive Psychology</w:t>
            </w:r>
            <w:r w:rsidRPr="002343B7">
              <w:rPr>
                <w:color w:val="000000"/>
                <w:sz w:val="22"/>
                <w:szCs w:val="22"/>
              </w:rPr>
              <w:t>, </w:t>
            </w:r>
            <w:r w:rsidRPr="002343B7">
              <w:rPr>
                <w:i/>
                <w:iCs/>
                <w:color w:val="000000"/>
                <w:sz w:val="22"/>
                <w:szCs w:val="22"/>
              </w:rPr>
              <w:t>6</w:t>
            </w:r>
            <w:r w:rsidRPr="002343B7">
              <w:rPr>
                <w:color w:val="000000"/>
                <w:sz w:val="22"/>
                <w:szCs w:val="22"/>
              </w:rPr>
              <w:t>(3), 157-166. https://doi.org/10.1016/s0962-1849(97)80003-0</w:t>
            </w:r>
          </w:p>
          <w:p w14:paraId="5E6737FD" w14:textId="5AF5B36E" w:rsidR="00B91B51" w:rsidRPr="007B5C28" w:rsidRDefault="007B5C28" w:rsidP="007B5C28">
            <w:pPr>
              <w:pStyle w:val="NormalWeb"/>
              <w:spacing w:before="0" w:beforeAutospacing="0" w:after="180" w:afterAutospacing="0"/>
              <w:ind w:left="450" w:hanging="450"/>
              <w:rPr>
                <w:color w:val="000000"/>
              </w:rPr>
            </w:pPr>
            <w:r w:rsidRPr="002343B7">
              <w:rPr>
                <w:color w:val="000000"/>
                <w:sz w:val="22"/>
                <w:szCs w:val="22"/>
              </w:rPr>
              <w:lastRenderedPageBreak/>
              <w:t xml:space="preserve">Willis, M., &amp; </w:t>
            </w:r>
            <w:proofErr w:type="spellStart"/>
            <w:r w:rsidRPr="002343B7">
              <w:rPr>
                <w:color w:val="000000"/>
                <w:sz w:val="22"/>
                <w:szCs w:val="22"/>
              </w:rPr>
              <w:t>Jozkowski</w:t>
            </w:r>
            <w:proofErr w:type="spellEnd"/>
            <w:r w:rsidRPr="002343B7">
              <w:rPr>
                <w:color w:val="000000"/>
                <w:sz w:val="22"/>
                <w:szCs w:val="22"/>
              </w:rPr>
              <w:t>, K. (2019). Sexual Precedent’s Effect on Sexual Consent Communication. </w:t>
            </w:r>
            <w:r w:rsidRPr="002343B7">
              <w:rPr>
                <w:i/>
                <w:iCs/>
                <w:color w:val="000000"/>
                <w:sz w:val="22"/>
                <w:szCs w:val="22"/>
              </w:rPr>
              <w:t xml:space="preserve">Archives Of Sexual </w:t>
            </w:r>
            <w:proofErr w:type="spellStart"/>
            <w:r w:rsidRPr="002343B7">
              <w:rPr>
                <w:i/>
                <w:iCs/>
                <w:color w:val="000000"/>
                <w:sz w:val="22"/>
                <w:szCs w:val="22"/>
              </w:rPr>
              <w:t>Behavior</w:t>
            </w:r>
            <w:proofErr w:type="spellEnd"/>
            <w:r w:rsidRPr="002343B7">
              <w:rPr>
                <w:color w:val="000000"/>
                <w:sz w:val="22"/>
                <w:szCs w:val="22"/>
              </w:rPr>
              <w:t>, </w:t>
            </w:r>
            <w:r w:rsidRPr="002343B7">
              <w:rPr>
                <w:i/>
                <w:iCs/>
                <w:color w:val="000000"/>
                <w:sz w:val="22"/>
                <w:szCs w:val="22"/>
              </w:rPr>
              <w:t>48</w:t>
            </w:r>
            <w:r w:rsidRPr="002343B7">
              <w:rPr>
                <w:color w:val="000000"/>
                <w:sz w:val="22"/>
                <w:szCs w:val="22"/>
              </w:rPr>
              <w:t>(6), 1723-1734. https://doi.org/10.1007/s10508-018-1348-7</w:t>
            </w:r>
          </w:p>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77777777"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1B5AB298" w14:textId="77777777" w:rsidR="00B24417" w:rsidRDefault="00B24417" w:rsidP="00B24417">
            <w:pPr>
              <w:rPr>
                <w:rFonts w:ascii="Arial" w:hAnsi="Arial" w:cs="Arial"/>
                <w:b/>
                <w:sz w:val="20"/>
              </w:rPr>
            </w:pPr>
          </w:p>
          <w:p w14:paraId="66F4B406" w14:textId="77777777" w:rsidR="004C36C9" w:rsidRPr="00BD385A" w:rsidRDefault="004C36C9" w:rsidP="004C36C9">
            <w:pPr>
              <w:pStyle w:val="NormalWeb"/>
              <w:numPr>
                <w:ilvl w:val="0"/>
                <w:numId w:val="5"/>
              </w:numPr>
              <w:spacing w:before="0" w:beforeAutospacing="0" w:after="0" w:afterAutospacing="0"/>
            </w:pPr>
            <w:r w:rsidRPr="00BD385A">
              <w:t>Females will have a better knowledge of consent, with more positive attitudes towards gaining consent than males.</w:t>
            </w:r>
          </w:p>
          <w:p w14:paraId="54AB3600" w14:textId="77777777" w:rsidR="004C36C9" w:rsidRPr="00BD385A" w:rsidRDefault="004C36C9" w:rsidP="004C36C9">
            <w:pPr>
              <w:pStyle w:val="NormalWeb"/>
              <w:numPr>
                <w:ilvl w:val="0"/>
                <w:numId w:val="5"/>
              </w:numPr>
              <w:spacing w:before="0" w:beforeAutospacing="0" w:after="0" w:afterAutospacing="0"/>
            </w:pPr>
            <w:r w:rsidRPr="00BD385A">
              <w:t>Those in relationships will have a higher level of perceived control and a better knowledge than those not in a relationship.</w:t>
            </w:r>
          </w:p>
          <w:p w14:paraId="47438673" w14:textId="77777777" w:rsidR="004C36C9" w:rsidRPr="00BD385A" w:rsidRDefault="004C36C9" w:rsidP="004C36C9">
            <w:pPr>
              <w:pStyle w:val="NormalWeb"/>
              <w:numPr>
                <w:ilvl w:val="0"/>
                <w:numId w:val="5"/>
              </w:numPr>
              <w:spacing w:before="0" w:beforeAutospacing="0" w:after="0" w:afterAutospacing="0"/>
            </w:pPr>
            <w:r w:rsidRPr="00BD385A">
              <w:t>Those with higher levels of relationship satisfaction will have more positive attitudes towards gaining consent and a higher level of perceived control than those with lower levels of satisfaction.</w:t>
            </w:r>
          </w:p>
          <w:p w14:paraId="018244B1" w14:textId="77777777" w:rsidR="00B24417" w:rsidRDefault="00B24417" w:rsidP="00B24417">
            <w:pPr>
              <w:rPr>
                <w:rFonts w:ascii="Arial" w:hAnsi="Arial" w:cs="Arial"/>
                <w:b/>
                <w:sz w:val="20"/>
              </w:rPr>
            </w:pPr>
          </w:p>
          <w:p w14:paraId="7D91FB1C" w14:textId="77777777" w:rsidR="00B24417" w:rsidRDefault="00B24417" w:rsidP="00B24417">
            <w:pPr>
              <w:rPr>
                <w:rFonts w:ascii="Arial" w:hAnsi="Arial" w:cs="Arial"/>
                <w:b/>
                <w:sz w:val="20"/>
              </w:rPr>
            </w:pPr>
          </w:p>
          <w:p w14:paraId="645B65F2" w14:textId="77777777" w:rsidR="00B24417" w:rsidRDefault="00B24417" w:rsidP="00B24417">
            <w:pPr>
              <w:rPr>
                <w:rFonts w:ascii="Arial" w:hAnsi="Arial" w:cs="Arial"/>
                <w:b/>
                <w:sz w:val="20"/>
              </w:rPr>
            </w:pPr>
          </w:p>
          <w:p w14:paraId="2162D533" w14:textId="77777777" w:rsidR="00B24417" w:rsidRDefault="00B24417" w:rsidP="00B24417"/>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w:t>
            </w:r>
            <w:proofErr w:type="gramStart"/>
            <w:r w:rsidR="007A30FE" w:rsidRPr="00B24417">
              <w:rPr>
                <w:rFonts w:ascii="Arial" w:hAnsi="Arial" w:cs="Arial"/>
                <w:bCs/>
                <w:i/>
                <w:iCs/>
                <w:sz w:val="20"/>
              </w:rPr>
              <w:t>tools</w:t>
            </w:r>
            <w:proofErr w:type="gramEnd"/>
            <w:r w:rsidR="007A30FE" w:rsidRPr="00B24417">
              <w:rPr>
                <w:rFonts w:ascii="Arial" w:hAnsi="Arial" w:cs="Arial"/>
                <w:bCs/>
                <w:i/>
                <w:iCs/>
                <w:sz w:val="20"/>
              </w:rPr>
              <w:t xml:space="preserve"> or other materials required for your study? </w:t>
            </w:r>
          </w:p>
          <w:p w14:paraId="270E753F" w14:textId="185467A7" w:rsidR="007A30FE" w:rsidRPr="00B24417" w:rsidRDefault="007A30FE"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62226725" w14:textId="77777777" w:rsidR="000C3D3E" w:rsidRDefault="000C3D3E" w:rsidP="00360E4B">
            <w:pPr>
              <w:rPr>
                <w:rFonts w:ascii="Arial" w:hAnsi="Arial" w:cs="Arial"/>
                <w:b/>
              </w:rPr>
            </w:pPr>
          </w:p>
          <w:p w14:paraId="7CB77370" w14:textId="77777777" w:rsidR="000C3D3E" w:rsidRDefault="000C3D3E" w:rsidP="00360E4B">
            <w:pPr>
              <w:rPr>
                <w:rFonts w:ascii="Arial" w:hAnsi="Arial" w:cs="Arial"/>
                <w:b/>
              </w:rPr>
            </w:pPr>
          </w:p>
          <w:p w14:paraId="6C7AF8DB" w14:textId="5CDBF0F3" w:rsidR="00E00F78" w:rsidRDefault="006600DB" w:rsidP="00360E4B">
            <w:pPr>
              <w:rPr>
                <w:rFonts w:ascii="Arial" w:hAnsi="Arial" w:cs="Arial"/>
                <w:b/>
              </w:rPr>
            </w:pPr>
            <w:r>
              <w:rPr>
                <w:rFonts w:ascii="Arial" w:hAnsi="Arial" w:cs="Arial"/>
                <w:b/>
              </w:rPr>
              <w:t>Participants.</w:t>
            </w:r>
          </w:p>
          <w:p w14:paraId="79EC7FD5" w14:textId="0B4C110E" w:rsidR="006600DB" w:rsidRPr="00BD385A" w:rsidRDefault="00A00302" w:rsidP="00360E4B">
            <w:r w:rsidRPr="00BD385A">
              <w:t xml:space="preserve">This study will be available for undergraduate students studying a psychology related course at UWTSD using the departments Experimental Management System (EMS), this will be in exchange for course credits. </w:t>
            </w:r>
            <w:proofErr w:type="gramStart"/>
            <w:r w:rsidRPr="00BD385A">
              <w:t>In order to</w:t>
            </w:r>
            <w:proofErr w:type="gramEnd"/>
            <w:r w:rsidRPr="00BD385A">
              <w:t xml:space="preserve"> attain as many participants as possible; from different relationship status', the study will also be made available to the public through an online link which will be distributed by the researcher through social media channels. The only inclusion criteria required is that the participant is over the age of 18. Previous research (Humphreys, 2004; </w:t>
            </w:r>
            <w:proofErr w:type="spellStart"/>
            <w:r w:rsidRPr="00BD385A">
              <w:t>Jozkowski</w:t>
            </w:r>
            <w:proofErr w:type="spellEnd"/>
            <w:r w:rsidRPr="00BD385A">
              <w:t>, Peterson, et al., 2014) suggests that to attain a more robust and established data set, the sample would need to be larger, therefore this study will require at least 50 participants, with a view to potentially have numbers above 70.</w:t>
            </w:r>
          </w:p>
          <w:p w14:paraId="44891DF5" w14:textId="77777777" w:rsidR="00A00302" w:rsidRDefault="00A00302" w:rsidP="00360E4B">
            <w:pPr>
              <w:rPr>
                <w:rFonts w:ascii="Calibri" w:hAnsi="Calibri" w:cs="Calibri"/>
                <w:bCs/>
                <w:sz w:val="22"/>
                <w:szCs w:val="22"/>
              </w:rPr>
            </w:pPr>
          </w:p>
          <w:p w14:paraId="045A4840" w14:textId="73FABA1E" w:rsidR="00A00302" w:rsidRDefault="00A00302" w:rsidP="00360E4B">
            <w:pPr>
              <w:rPr>
                <w:rFonts w:ascii="Calibri" w:hAnsi="Calibri" w:cs="Calibri"/>
                <w:b/>
                <w:sz w:val="28"/>
                <w:szCs w:val="28"/>
              </w:rPr>
            </w:pPr>
            <w:r w:rsidRPr="00A00302">
              <w:rPr>
                <w:rFonts w:ascii="Calibri" w:hAnsi="Calibri" w:cs="Calibri"/>
                <w:b/>
                <w:sz w:val="28"/>
                <w:szCs w:val="28"/>
              </w:rPr>
              <w:t>Design.</w:t>
            </w:r>
          </w:p>
          <w:p w14:paraId="3551DAD5" w14:textId="77777777" w:rsidR="00184E4E" w:rsidRPr="00BD385A" w:rsidRDefault="00184E4E" w:rsidP="00184E4E">
            <w:pPr>
              <w:pStyle w:val="NormalWeb"/>
              <w:spacing w:before="0" w:beforeAutospacing="0" w:after="0" w:afterAutospacing="0"/>
            </w:pPr>
            <w:r w:rsidRPr="00BD385A">
              <w:t>Within this study, there are two independent variables (IVs). The first being gender; there are three levels to this IV, male, female and non-binary/other (between-subjects factor). The second IV is relationships status; this IV has 3 levels, committed/monogamous, non-committed/open relationship and single (within-subjects factor). The study has one dependent variable (DV) with two levels. The DV is consent views; the levels will be high and low.</w:t>
            </w:r>
          </w:p>
          <w:p w14:paraId="2044E949" w14:textId="77777777" w:rsidR="00184E4E" w:rsidRPr="00BD385A" w:rsidRDefault="00184E4E" w:rsidP="00184E4E">
            <w:pPr>
              <w:pStyle w:val="NormalWeb"/>
              <w:spacing w:before="0" w:beforeAutospacing="0" w:after="0" w:afterAutospacing="0"/>
            </w:pPr>
            <w:r w:rsidRPr="00BD385A">
              <w:t> </w:t>
            </w:r>
          </w:p>
          <w:p w14:paraId="0EB64913" w14:textId="762ECCB4" w:rsidR="00184E4E" w:rsidRPr="00BD385A" w:rsidRDefault="00184E4E" w:rsidP="00184E4E">
            <w:pPr>
              <w:pStyle w:val="NormalWeb"/>
              <w:spacing w:before="0" w:beforeAutospacing="0" w:after="0" w:afterAutospacing="0"/>
            </w:pPr>
            <w:r w:rsidRPr="00BD385A">
              <w:t xml:space="preserve">The low and high levels of consent views will be categorised into mean totals for each group, wherein a two-way between-groups ANOVA will be conducted. </w:t>
            </w:r>
            <w:r w:rsidR="00245553">
              <w:t xml:space="preserve">This analysis will be </w:t>
            </w:r>
            <w:r w:rsidR="008802D7">
              <w:t xml:space="preserve">facilitated to identify any interaction effects between the factors. </w:t>
            </w:r>
            <w:r w:rsidR="00F84391">
              <w:t xml:space="preserve">Firstly, whether gender </w:t>
            </w:r>
            <w:proofErr w:type="gramStart"/>
            <w:r w:rsidR="00F84391">
              <w:t>has an effect on</w:t>
            </w:r>
            <w:proofErr w:type="gramEnd"/>
            <w:r w:rsidR="00F84391">
              <w:t xml:space="preserve"> consent views. Secondly whether the relationship status of the participants has </w:t>
            </w:r>
            <w:r w:rsidR="003A72CB">
              <w:t xml:space="preserve">any effect on the view of consent. Thirdly whether the gender of the participant within a relationship </w:t>
            </w:r>
            <w:r w:rsidR="00107FC0">
              <w:t>has any effect on their view of consent.</w:t>
            </w:r>
          </w:p>
          <w:p w14:paraId="6A035C39" w14:textId="77777777" w:rsidR="00184E4E" w:rsidRDefault="00184E4E" w:rsidP="00360E4B">
            <w:pPr>
              <w:rPr>
                <w:rFonts w:ascii="Calibri" w:hAnsi="Calibri" w:cs="Calibri"/>
                <w:b/>
                <w:sz w:val="28"/>
                <w:szCs w:val="28"/>
              </w:rPr>
            </w:pPr>
          </w:p>
          <w:p w14:paraId="4350B108" w14:textId="77777777" w:rsidR="007B5C28" w:rsidRDefault="007B5C28" w:rsidP="00360E4B">
            <w:pPr>
              <w:rPr>
                <w:rFonts w:ascii="Calibri" w:hAnsi="Calibri" w:cs="Calibri"/>
                <w:b/>
                <w:sz w:val="28"/>
                <w:szCs w:val="28"/>
              </w:rPr>
            </w:pPr>
          </w:p>
          <w:p w14:paraId="01F11C1B" w14:textId="77777777" w:rsidR="007B5C28" w:rsidRDefault="007B5C28" w:rsidP="00360E4B">
            <w:pPr>
              <w:rPr>
                <w:rFonts w:ascii="Calibri" w:hAnsi="Calibri" w:cs="Calibri"/>
                <w:b/>
                <w:sz w:val="28"/>
                <w:szCs w:val="28"/>
              </w:rPr>
            </w:pPr>
          </w:p>
          <w:p w14:paraId="597B7CB3" w14:textId="658D8FA5" w:rsidR="00A00302" w:rsidRDefault="00B615B1" w:rsidP="00360E4B">
            <w:pPr>
              <w:rPr>
                <w:rFonts w:ascii="Calibri" w:hAnsi="Calibri" w:cs="Calibri"/>
                <w:b/>
                <w:sz w:val="28"/>
                <w:szCs w:val="28"/>
              </w:rPr>
            </w:pPr>
            <w:r>
              <w:rPr>
                <w:rFonts w:ascii="Calibri" w:hAnsi="Calibri" w:cs="Calibri"/>
                <w:b/>
                <w:sz w:val="28"/>
                <w:szCs w:val="28"/>
              </w:rPr>
              <w:t>Materials.</w:t>
            </w:r>
          </w:p>
          <w:p w14:paraId="1044632B" w14:textId="76E8EC2F" w:rsidR="008527EB" w:rsidRPr="00BD385A" w:rsidRDefault="008527EB" w:rsidP="00360E4B">
            <w:r w:rsidRPr="00BD385A">
              <w:rPr>
                <w:color w:val="000000"/>
              </w:rPr>
              <w:lastRenderedPageBreak/>
              <w:t>The Sexual Consent Behaviours Scale (</w:t>
            </w:r>
            <w:r w:rsidR="00494D6D" w:rsidRPr="00BD385A">
              <w:rPr>
                <w:color w:val="000000"/>
              </w:rPr>
              <w:t xml:space="preserve">SCBS; </w:t>
            </w:r>
            <w:r w:rsidRPr="00BD385A">
              <w:rPr>
                <w:color w:val="000000"/>
              </w:rPr>
              <w:t xml:space="preserve">Humphreys and Brousseau, 2009) contains 39 questions over five subscales that assess a participant's view of consent, which will allow grouping into either the high or low group. The </w:t>
            </w:r>
            <w:r w:rsidRPr="00BD385A">
              <w:t>Relationship Assessment Scale (</w:t>
            </w:r>
            <w:r w:rsidR="00B04383" w:rsidRPr="00BD385A">
              <w:t xml:space="preserve">RAS; </w:t>
            </w:r>
            <w:r w:rsidRPr="00BD385A">
              <w:t xml:space="preserve">Hendrick, 1988) is a </w:t>
            </w:r>
            <w:r w:rsidRPr="00BD385A">
              <w:t>7-question</w:t>
            </w:r>
            <w:r w:rsidRPr="00BD385A">
              <w:t xml:space="preserve"> survey, which will only pertain to the participants who have stated they are in a relationship. These questionnaires will be facilitated using the programme Qualtrics and distributed using either an online link or through the Psychology Labs at SA1 UWTSD campus.</w:t>
            </w:r>
          </w:p>
          <w:p w14:paraId="2C43EEEE" w14:textId="77777777" w:rsidR="008527EB" w:rsidRPr="008527EB" w:rsidRDefault="008527EB" w:rsidP="00360E4B">
            <w:pPr>
              <w:rPr>
                <w:b/>
              </w:rPr>
            </w:pPr>
          </w:p>
          <w:p w14:paraId="7CF0C617" w14:textId="297C29BA" w:rsidR="00B615B1" w:rsidRDefault="00B615B1" w:rsidP="00360E4B">
            <w:pPr>
              <w:rPr>
                <w:rFonts w:ascii="Calibri" w:hAnsi="Calibri" w:cs="Calibri"/>
                <w:b/>
                <w:sz w:val="28"/>
                <w:szCs w:val="28"/>
              </w:rPr>
            </w:pPr>
            <w:r>
              <w:rPr>
                <w:rFonts w:ascii="Calibri" w:hAnsi="Calibri" w:cs="Calibri"/>
                <w:b/>
                <w:sz w:val="28"/>
                <w:szCs w:val="28"/>
              </w:rPr>
              <w:t>Procedure.</w:t>
            </w:r>
          </w:p>
          <w:p w14:paraId="41FBB7BB" w14:textId="0C63692C" w:rsidR="00E00F78" w:rsidRPr="00BD385A" w:rsidRDefault="002C67DF" w:rsidP="00360E4B">
            <w:pPr>
              <w:rPr>
                <w:b/>
              </w:rPr>
            </w:pPr>
            <w:r w:rsidRPr="00BD385A">
              <w:t xml:space="preserve">The participants will be provided an information sheet regarding their participation, followed by a consent form. Proceeding consent, participants will be asked to provide demographic information including their relationship status and age. The participants will then be presented with questions from the SCBS, if the participant has indicated their relationship status as single their involvement is then concluded and will be presented with the debrief form. Should the participant indicate they are in any form of relationship, they will be presented with questions from the RAS. Once this section has been </w:t>
            </w:r>
            <w:r w:rsidR="007B5C28" w:rsidRPr="00BD385A">
              <w:t>completed,</w:t>
            </w:r>
            <w:r w:rsidRPr="00BD385A">
              <w:t xml:space="preserve"> they will be presented with the debrief sheet.</w:t>
            </w: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15608C27" w:rsidR="00E24E04" w:rsidRPr="00A34C36"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w:t>
            </w:r>
            <w:proofErr w:type="gramStart"/>
            <w:r w:rsidR="004F5195" w:rsidRPr="00A34C36">
              <w:rPr>
                <w:rFonts w:ascii="Arial" w:hAnsi="Arial" w:cs="Arial"/>
                <w:bCs/>
                <w:i/>
                <w:iCs/>
                <w:sz w:val="22"/>
                <w:szCs w:val="22"/>
              </w:rPr>
              <w:t>e.g.</w:t>
            </w:r>
            <w:proofErr w:type="gramEnd"/>
            <w:r w:rsidR="004F5195" w:rsidRPr="00A34C36">
              <w:rPr>
                <w:rFonts w:ascii="Arial" w:hAnsi="Arial" w:cs="Arial"/>
                <w:bCs/>
                <w:i/>
                <w:iCs/>
                <w:sz w:val="22"/>
                <w:szCs w:val="22"/>
              </w:rPr>
              <w:t xml:space="preserve">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3D8AD04F" w14:textId="77777777" w:rsidR="00E24E04" w:rsidRDefault="00E24E04" w:rsidP="00E24E04">
            <w:pPr>
              <w:rPr>
                <w:rFonts w:ascii="Arial" w:hAnsi="Arial" w:cs="Arial"/>
                <w:b/>
              </w:rPr>
            </w:pPr>
          </w:p>
          <w:p w14:paraId="1679A749" w14:textId="0D4E4152" w:rsidR="003D0CD4" w:rsidRPr="007B5C28" w:rsidRDefault="004B16E8" w:rsidP="00E24E04">
            <w:pPr>
              <w:rPr>
                <w:b/>
              </w:rPr>
            </w:pPr>
            <w:r w:rsidRPr="00BD385A">
              <w:t xml:space="preserve">As this research study is surrounding a sensitive subject (sexual consent), there will be a content warning within the information sheet to advise of this, </w:t>
            </w:r>
            <w:r w:rsidR="005D258E" w:rsidRPr="00BD385A">
              <w:t>to</w:t>
            </w:r>
            <w:r w:rsidRPr="00BD385A">
              <w:t xml:space="preserve"> minimise any potential risk to participants. Participants will be deceived to a certain extent</w:t>
            </w:r>
            <w:r w:rsidR="00DF0C5F" w:rsidRPr="00BD385A">
              <w:t>;</w:t>
            </w:r>
            <w:r w:rsidRPr="00BD385A">
              <w:t xml:space="preserve"> however</w:t>
            </w:r>
            <w:r w:rsidR="00800286" w:rsidRPr="00BD385A">
              <w:t>,</w:t>
            </w:r>
            <w:r w:rsidRPr="00BD385A">
              <w:t xml:space="preserve"> they will be debriefed once their participation has concluded.</w:t>
            </w:r>
            <w:r w:rsidR="00C12A6C" w:rsidRPr="00BD385A">
              <w:t xml:space="preserve"> This will also include a brief outline of the concept behind the research study and contact information for the research, should they have any questions.</w:t>
            </w:r>
            <w:r w:rsidRPr="00BD385A">
              <w:t xml:space="preserve"> As this study will be available to the public to participate in, there are further ethical considerations to consider pertaining to the public image of the university </w:t>
            </w:r>
            <w:proofErr w:type="gramStart"/>
            <w:r w:rsidRPr="00BD385A">
              <w:t>and also</w:t>
            </w:r>
            <w:proofErr w:type="gramEnd"/>
            <w:r w:rsidRPr="00BD385A">
              <w:t xml:space="preserve"> the </w:t>
            </w:r>
            <w:r w:rsidR="005D258E" w:rsidRPr="00BD385A">
              <w:t xml:space="preserve">storage of the </w:t>
            </w:r>
            <w:r w:rsidRPr="00BD385A">
              <w:t>information obtained from participants. This will be contained by ensuring a high level of professionalism and integrity is maintained throughout the course of the study.</w:t>
            </w:r>
            <w:r w:rsidR="00FA0ADD" w:rsidRPr="00BD385A">
              <w:t xml:space="preserve"> There is also the potential for the online link</w:t>
            </w:r>
            <w:r w:rsidR="0003392D" w:rsidRPr="00BD385A">
              <w:t xml:space="preserve"> to be clicked by people under the age of eighteen</w:t>
            </w:r>
            <w:r w:rsidR="006314D6" w:rsidRPr="00BD385A">
              <w:t>.</w:t>
            </w:r>
            <w:r w:rsidR="00864E1D" w:rsidRPr="00BD385A">
              <w:t xml:space="preserve"> To combat this, during the demographics portion of the </w:t>
            </w:r>
            <w:r w:rsidR="009A0E99" w:rsidRPr="00BD385A">
              <w:t>study, there will be an automatic response in the system to halt the participant from proceed</w:t>
            </w:r>
            <w:r w:rsidR="00077C14" w:rsidRPr="00BD385A">
              <w:t>ing</w:t>
            </w:r>
            <w:r w:rsidR="009A0E99" w:rsidRPr="00BD385A">
              <w:t xml:space="preserve"> if the age entered is below 18.</w:t>
            </w:r>
          </w:p>
          <w:p w14:paraId="54135AE8" w14:textId="77777777" w:rsidR="003C154B" w:rsidRDefault="003C154B"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9"/>
      <w:footerReference w:type="default" r:id="rId10"/>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49699D" w14:textId="77777777" w:rsidR="0049065C" w:rsidRDefault="0049065C">
      <w:r>
        <w:separator/>
      </w:r>
    </w:p>
  </w:endnote>
  <w:endnote w:type="continuationSeparator" w:id="0">
    <w:p w14:paraId="1960FB7E" w14:textId="77777777" w:rsidR="0049065C" w:rsidRDefault="004906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0148E0" w14:textId="77777777" w:rsidR="0049065C" w:rsidRDefault="0049065C">
      <w:r>
        <w:separator/>
      </w:r>
    </w:p>
  </w:footnote>
  <w:footnote w:type="continuationSeparator" w:id="0">
    <w:p w14:paraId="716DBD1E" w14:textId="77777777" w:rsidR="0049065C" w:rsidRDefault="004906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658E3989"/>
    <w:multiLevelType w:val="hybridMultilevel"/>
    <w:tmpl w:val="F27078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969629342">
    <w:abstractNumId w:val="0"/>
  </w:num>
  <w:num w:numId="2" w16cid:durableId="1959986863">
    <w:abstractNumId w:val="2"/>
  </w:num>
  <w:num w:numId="3" w16cid:durableId="1692027005">
    <w:abstractNumId w:val="1"/>
  </w:num>
  <w:num w:numId="4" w16cid:durableId="960182877">
    <w:abstractNumId w:val="3"/>
  </w:num>
  <w:num w:numId="5" w16cid:durableId="380206977">
    <w:abstractNumId w:val="4"/>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080F"/>
    <w:rsid w:val="00031B03"/>
    <w:rsid w:val="0003392D"/>
    <w:rsid w:val="00034993"/>
    <w:rsid w:val="0004064E"/>
    <w:rsid w:val="0004703C"/>
    <w:rsid w:val="0005245C"/>
    <w:rsid w:val="00057223"/>
    <w:rsid w:val="00066E0A"/>
    <w:rsid w:val="00073E06"/>
    <w:rsid w:val="00077C14"/>
    <w:rsid w:val="00086D4F"/>
    <w:rsid w:val="00087BF3"/>
    <w:rsid w:val="000920D2"/>
    <w:rsid w:val="000C1972"/>
    <w:rsid w:val="000C3D3E"/>
    <w:rsid w:val="000C45C6"/>
    <w:rsid w:val="000C7356"/>
    <w:rsid w:val="000E4E3F"/>
    <w:rsid w:val="000F514D"/>
    <w:rsid w:val="00107694"/>
    <w:rsid w:val="00107FC0"/>
    <w:rsid w:val="00137D0F"/>
    <w:rsid w:val="001466E6"/>
    <w:rsid w:val="00161012"/>
    <w:rsid w:val="001704C8"/>
    <w:rsid w:val="00175793"/>
    <w:rsid w:val="00183928"/>
    <w:rsid w:val="00184E4E"/>
    <w:rsid w:val="00185FED"/>
    <w:rsid w:val="00186F40"/>
    <w:rsid w:val="001879DB"/>
    <w:rsid w:val="001A749D"/>
    <w:rsid w:val="001B4095"/>
    <w:rsid w:val="001B449D"/>
    <w:rsid w:val="001B71B7"/>
    <w:rsid w:val="001C3004"/>
    <w:rsid w:val="001C3564"/>
    <w:rsid w:val="001C6D7D"/>
    <w:rsid w:val="001D0B68"/>
    <w:rsid w:val="001D1828"/>
    <w:rsid w:val="001D499B"/>
    <w:rsid w:val="001E59FF"/>
    <w:rsid w:val="001E5D06"/>
    <w:rsid w:val="001F76EE"/>
    <w:rsid w:val="00202E91"/>
    <w:rsid w:val="00207F50"/>
    <w:rsid w:val="00212B24"/>
    <w:rsid w:val="00225F9B"/>
    <w:rsid w:val="00232B86"/>
    <w:rsid w:val="00232FD9"/>
    <w:rsid w:val="002343B7"/>
    <w:rsid w:val="00235567"/>
    <w:rsid w:val="00237A84"/>
    <w:rsid w:val="002421F2"/>
    <w:rsid w:val="0024425B"/>
    <w:rsid w:val="00245553"/>
    <w:rsid w:val="002505E0"/>
    <w:rsid w:val="00253DD0"/>
    <w:rsid w:val="002602A3"/>
    <w:rsid w:val="00264490"/>
    <w:rsid w:val="00267B3E"/>
    <w:rsid w:val="00274FDF"/>
    <w:rsid w:val="00283C0D"/>
    <w:rsid w:val="002961C8"/>
    <w:rsid w:val="002A018E"/>
    <w:rsid w:val="002A2D52"/>
    <w:rsid w:val="002B27DB"/>
    <w:rsid w:val="002C67DF"/>
    <w:rsid w:val="002C73E4"/>
    <w:rsid w:val="002C7EA7"/>
    <w:rsid w:val="002D557D"/>
    <w:rsid w:val="002E1017"/>
    <w:rsid w:val="002E3A03"/>
    <w:rsid w:val="002E51EC"/>
    <w:rsid w:val="002E55B3"/>
    <w:rsid w:val="002E6135"/>
    <w:rsid w:val="002F3741"/>
    <w:rsid w:val="003060CA"/>
    <w:rsid w:val="00310104"/>
    <w:rsid w:val="0031057E"/>
    <w:rsid w:val="00311A2C"/>
    <w:rsid w:val="0031308C"/>
    <w:rsid w:val="003149C3"/>
    <w:rsid w:val="00314D21"/>
    <w:rsid w:val="00315B36"/>
    <w:rsid w:val="00331897"/>
    <w:rsid w:val="003403C0"/>
    <w:rsid w:val="003449A1"/>
    <w:rsid w:val="00345F13"/>
    <w:rsid w:val="00347768"/>
    <w:rsid w:val="0036040C"/>
    <w:rsid w:val="00360E4B"/>
    <w:rsid w:val="00380155"/>
    <w:rsid w:val="00393019"/>
    <w:rsid w:val="003A52E4"/>
    <w:rsid w:val="003A71AE"/>
    <w:rsid w:val="003A72CB"/>
    <w:rsid w:val="003B5F80"/>
    <w:rsid w:val="003C154B"/>
    <w:rsid w:val="003D0CD4"/>
    <w:rsid w:val="003D1B92"/>
    <w:rsid w:val="003E444F"/>
    <w:rsid w:val="003E4ECD"/>
    <w:rsid w:val="003E5FDA"/>
    <w:rsid w:val="003F158B"/>
    <w:rsid w:val="003F4AFC"/>
    <w:rsid w:val="003F798F"/>
    <w:rsid w:val="004010C2"/>
    <w:rsid w:val="00410411"/>
    <w:rsid w:val="004148EF"/>
    <w:rsid w:val="00430197"/>
    <w:rsid w:val="004319CC"/>
    <w:rsid w:val="00441243"/>
    <w:rsid w:val="00442DF8"/>
    <w:rsid w:val="00444AE4"/>
    <w:rsid w:val="00445302"/>
    <w:rsid w:val="00451E6F"/>
    <w:rsid w:val="004601EE"/>
    <w:rsid w:val="00463D09"/>
    <w:rsid w:val="004804FA"/>
    <w:rsid w:val="00481945"/>
    <w:rsid w:val="00485CDE"/>
    <w:rsid w:val="00487A6A"/>
    <w:rsid w:val="0049065C"/>
    <w:rsid w:val="00491E67"/>
    <w:rsid w:val="00494D6D"/>
    <w:rsid w:val="004A2264"/>
    <w:rsid w:val="004A3146"/>
    <w:rsid w:val="004B16E8"/>
    <w:rsid w:val="004B2991"/>
    <w:rsid w:val="004B4471"/>
    <w:rsid w:val="004B50AF"/>
    <w:rsid w:val="004B653C"/>
    <w:rsid w:val="004B747F"/>
    <w:rsid w:val="004C0B85"/>
    <w:rsid w:val="004C36C9"/>
    <w:rsid w:val="004E2539"/>
    <w:rsid w:val="004E60DC"/>
    <w:rsid w:val="004E6584"/>
    <w:rsid w:val="004F5195"/>
    <w:rsid w:val="00500534"/>
    <w:rsid w:val="00507F85"/>
    <w:rsid w:val="00521B3C"/>
    <w:rsid w:val="00531677"/>
    <w:rsid w:val="00532F30"/>
    <w:rsid w:val="00535993"/>
    <w:rsid w:val="00561B52"/>
    <w:rsid w:val="00563CEA"/>
    <w:rsid w:val="00575BFA"/>
    <w:rsid w:val="00595BB3"/>
    <w:rsid w:val="00595D29"/>
    <w:rsid w:val="005B2659"/>
    <w:rsid w:val="005B6580"/>
    <w:rsid w:val="005B6657"/>
    <w:rsid w:val="005B72AB"/>
    <w:rsid w:val="005C2348"/>
    <w:rsid w:val="005C3249"/>
    <w:rsid w:val="005C3D7B"/>
    <w:rsid w:val="005D16E0"/>
    <w:rsid w:val="005D258E"/>
    <w:rsid w:val="005E4647"/>
    <w:rsid w:val="005E74F1"/>
    <w:rsid w:val="005F279E"/>
    <w:rsid w:val="0060533C"/>
    <w:rsid w:val="00614C25"/>
    <w:rsid w:val="00622E8A"/>
    <w:rsid w:val="006252E3"/>
    <w:rsid w:val="006314D6"/>
    <w:rsid w:val="0063618F"/>
    <w:rsid w:val="00640A44"/>
    <w:rsid w:val="006476EE"/>
    <w:rsid w:val="006600DB"/>
    <w:rsid w:val="0067154A"/>
    <w:rsid w:val="00673604"/>
    <w:rsid w:val="00673DA3"/>
    <w:rsid w:val="00682F1A"/>
    <w:rsid w:val="006838D7"/>
    <w:rsid w:val="00685815"/>
    <w:rsid w:val="0069011B"/>
    <w:rsid w:val="00692968"/>
    <w:rsid w:val="00695B21"/>
    <w:rsid w:val="006A17E5"/>
    <w:rsid w:val="006C2BAF"/>
    <w:rsid w:val="006C752F"/>
    <w:rsid w:val="006D10AC"/>
    <w:rsid w:val="006D31CA"/>
    <w:rsid w:val="006E4763"/>
    <w:rsid w:val="006E670A"/>
    <w:rsid w:val="006E6E6E"/>
    <w:rsid w:val="006F3D33"/>
    <w:rsid w:val="00704616"/>
    <w:rsid w:val="00707654"/>
    <w:rsid w:val="0071671E"/>
    <w:rsid w:val="007209B9"/>
    <w:rsid w:val="00720E1E"/>
    <w:rsid w:val="00727EE0"/>
    <w:rsid w:val="00733B4E"/>
    <w:rsid w:val="00745035"/>
    <w:rsid w:val="0075060E"/>
    <w:rsid w:val="0075107C"/>
    <w:rsid w:val="00753CE4"/>
    <w:rsid w:val="00754BA9"/>
    <w:rsid w:val="007552D9"/>
    <w:rsid w:val="00756104"/>
    <w:rsid w:val="007579F4"/>
    <w:rsid w:val="007615DD"/>
    <w:rsid w:val="00782BB6"/>
    <w:rsid w:val="00794630"/>
    <w:rsid w:val="007A028B"/>
    <w:rsid w:val="007A30FE"/>
    <w:rsid w:val="007A643E"/>
    <w:rsid w:val="007B4FA1"/>
    <w:rsid w:val="007B5C28"/>
    <w:rsid w:val="007B61DD"/>
    <w:rsid w:val="007C24DF"/>
    <w:rsid w:val="007C61A6"/>
    <w:rsid w:val="007D1054"/>
    <w:rsid w:val="007D6395"/>
    <w:rsid w:val="007D673A"/>
    <w:rsid w:val="007E1B79"/>
    <w:rsid w:val="007E279A"/>
    <w:rsid w:val="007E787E"/>
    <w:rsid w:val="00800286"/>
    <w:rsid w:val="008066ED"/>
    <w:rsid w:val="00812DC7"/>
    <w:rsid w:val="008164EB"/>
    <w:rsid w:val="008226C0"/>
    <w:rsid w:val="00832317"/>
    <w:rsid w:val="0083364B"/>
    <w:rsid w:val="0083600D"/>
    <w:rsid w:val="0085195B"/>
    <w:rsid w:val="008527EB"/>
    <w:rsid w:val="0086342C"/>
    <w:rsid w:val="00864E1D"/>
    <w:rsid w:val="008653F3"/>
    <w:rsid w:val="008656B7"/>
    <w:rsid w:val="00865984"/>
    <w:rsid w:val="0086773C"/>
    <w:rsid w:val="0087576C"/>
    <w:rsid w:val="00880183"/>
    <w:rsid w:val="008802D7"/>
    <w:rsid w:val="008815E0"/>
    <w:rsid w:val="00885B67"/>
    <w:rsid w:val="00887014"/>
    <w:rsid w:val="008944B8"/>
    <w:rsid w:val="008C0046"/>
    <w:rsid w:val="008C23D4"/>
    <w:rsid w:val="008C496F"/>
    <w:rsid w:val="008C4B50"/>
    <w:rsid w:val="008C62A5"/>
    <w:rsid w:val="008D428B"/>
    <w:rsid w:val="008F6C40"/>
    <w:rsid w:val="0091227C"/>
    <w:rsid w:val="00913CDB"/>
    <w:rsid w:val="00915A2E"/>
    <w:rsid w:val="00925A3C"/>
    <w:rsid w:val="00933BA5"/>
    <w:rsid w:val="00940155"/>
    <w:rsid w:val="00942AA0"/>
    <w:rsid w:val="0094419B"/>
    <w:rsid w:val="00945CEC"/>
    <w:rsid w:val="009510D3"/>
    <w:rsid w:val="009648D6"/>
    <w:rsid w:val="009665F3"/>
    <w:rsid w:val="0097069B"/>
    <w:rsid w:val="0097158B"/>
    <w:rsid w:val="009760D0"/>
    <w:rsid w:val="00980319"/>
    <w:rsid w:val="00985BE8"/>
    <w:rsid w:val="009864FC"/>
    <w:rsid w:val="0098670C"/>
    <w:rsid w:val="00990C19"/>
    <w:rsid w:val="009918A3"/>
    <w:rsid w:val="00992264"/>
    <w:rsid w:val="00992E83"/>
    <w:rsid w:val="00993513"/>
    <w:rsid w:val="009A0E99"/>
    <w:rsid w:val="009A190D"/>
    <w:rsid w:val="009A1D4A"/>
    <w:rsid w:val="009C0B5A"/>
    <w:rsid w:val="009D14AD"/>
    <w:rsid w:val="009E371A"/>
    <w:rsid w:val="009E43FE"/>
    <w:rsid w:val="009F0537"/>
    <w:rsid w:val="009F6541"/>
    <w:rsid w:val="00A00302"/>
    <w:rsid w:val="00A01F77"/>
    <w:rsid w:val="00A05E89"/>
    <w:rsid w:val="00A07CA3"/>
    <w:rsid w:val="00A1196A"/>
    <w:rsid w:val="00A13ED4"/>
    <w:rsid w:val="00A34C36"/>
    <w:rsid w:val="00A40E97"/>
    <w:rsid w:val="00A456C7"/>
    <w:rsid w:val="00A47A7F"/>
    <w:rsid w:val="00A5268F"/>
    <w:rsid w:val="00A56BB3"/>
    <w:rsid w:val="00A6250E"/>
    <w:rsid w:val="00A64E67"/>
    <w:rsid w:val="00A727C7"/>
    <w:rsid w:val="00A949FC"/>
    <w:rsid w:val="00A9677C"/>
    <w:rsid w:val="00AA52E9"/>
    <w:rsid w:val="00AA7F18"/>
    <w:rsid w:val="00AC543E"/>
    <w:rsid w:val="00AD2A3F"/>
    <w:rsid w:val="00AF0884"/>
    <w:rsid w:val="00AF4D4E"/>
    <w:rsid w:val="00AF5D51"/>
    <w:rsid w:val="00B00EEE"/>
    <w:rsid w:val="00B03110"/>
    <w:rsid w:val="00B04383"/>
    <w:rsid w:val="00B05B70"/>
    <w:rsid w:val="00B077FA"/>
    <w:rsid w:val="00B15FD5"/>
    <w:rsid w:val="00B22CEA"/>
    <w:rsid w:val="00B24417"/>
    <w:rsid w:val="00B248BA"/>
    <w:rsid w:val="00B37733"/>
    <w:rsid w:val="00B41577"/>
    <w:rsid w:val="00B42D84"/>
    <w:rsid w:val="00B43AE5"/>
    <w:rsid w:val="00B615B1"/>
    <w:rsid w:val="00B6567E"/>
    <w:rsid w:val="00B76769"/>
    <w:rsid w:val="00B91B51"/>
    <w:rsid w:val="00B94A46"/>
    <w:rsid w:val="00B9786C"/>
    <w:rsid w:val="00BA756C"/>
    <w:rsid w:val="00BA7620"/>
    <w:rsid w:val="00BB4BDA"/>
    <w:rsid w:val="00BC0096"/>
    <w:rsid w:val="00BC22BC"/>
    <w:rsid w:val="00BD32A4"/>
    <w:rsid w:val="00BD385A"/>
    <w:rsid w:val="00BD4768"/>
    <w:rsid w:val="00BF0A01"/>
    <w:rsid w:val="00C01536"/>
    <w:rsid w:val="00C035B1"/>
    <w:rsid w:val="00C061EC"/>
    <w:rsid w:val="00C11D79"/>
    <w:rsid w:val="00C12A6C"/>
    <w:rsid w:val="00C26700"/>
    <w:rsid w:val="00C46A0A"/>
    <w:rsid w:val="00C471CE"/>
    <w:rsid w:val="00C50C14"/>
    <w:rsid w:val="00C51858"/>
    <w:rsid w:val="00C61291"/>
    <w:rsid w:val="00C6636C"/>
    <w:rsid w:val="00C675F1"/>
    <w:rsid w:val="00C752EF"/>
    <w:rsid w:val="00C76FDA"/>
    <w:rsid w:val="00C83B07"/>
    <w:rsid w:val="00C92065"/>
    <w:rsid w:val="00C92A53"/>
    <w:rsid w:val="00CB0805"/>
    <w:rsid w:val="00CB366C"/>
    <w:rsid w:val="00CC030D"/>
    <w:rsid w:val="00CC41BB"/>
    <w:rsid w:val="00CD6F8E"/>
    <w:rsid w:val="00CD79E9"/>
    <w:rsid w:val="00CE66C4"/>
    <w:rsid w:val="00CF5F56"/>
    <w:rsid w:val="00D01C1B"/>
    <w:rsid w:val="00D077E1"/>
    <w:rsid w:val="00D128EA"/>
    <w:rsid w:val="00D224E9"/>
    <w:rsid w:val="00D2461D"/>
    <w:rsid w:val="00D40D39"/>
    <w:rsid w:val="00D7426D"/>
    <w:rsid w:val="00D744CC"/>
    <w:rsid w:val="00D83BA6"/>
    <w:rsid w:val="00D9285C"/>
    <w:rsid w:val="00D92BA9"/>
    <w:rsid w:val="00DA2212"/>
    <w:rsid w:val="00DA7F18"/>
    <w:rsid w:val="00DB1B13"/>
    <w:rsid w:val="00DB4F0B"/>
    <w:rsid w:val="00DB7633"/>
    <w:rsid w:val="00DB7AE5"/>
    <w:rsid w:val="00DC77E1"/>
    <w:rsid w:val="00DE121A"/>
    <w:rsid w:val="00DF0C5F"/>
    <w:rsid w:val="00DF4D67"/>
    <w:rsid w:val="00DF7A76"/>
    <w:rsid w:val="00E00F78"/>
    <w:rsid w:val="00E0289D"/>
    <w:rsid w:val="00E24A0F"/>
    <w:rsid w:val="00E24E04"/>
    <w:rsid w:val="00E26247"/>
    <w:rsid w:val="00E271BA"/>
    <w:rsid w:val="00E31518"/>
    <w:rsid w:val="00E37438"/>
    <w:rsid w:val="00E50BFF"/>
    <w:rsid w:val="00E63A9A"/>
    <w:rsid w:val="00E667C8"/>
    <w:rsid w:val="00E84E80"/>
    <w:rsid w:val="00E87176"/>
    <w:rsid w:val="00E907B3"/>
    <w:rsid w:val="00EA230D"/>
    <w:rsid w:val="00EC2A13"/>
    <w:rsid w:val="00EC7F37"/>
    <w:rsid w:val="00ED37E5"/>
    <w:rsid w:val="00EE1217"/>
    <w:rsid w:val="00EF25ED"/>
    <w:rsid w:val="00EF4440"/>
    <w:rsid w:val="00EF6B3C"/>
    <w:rsid w:val="00F06B1D"/>
    <w:rsid w:val="00F07743"/>
    <w:rsid w:val="00F15CBA"/>
    <w:rsid w:val="00F17B14"/>
    <w:rsid w:val="00F200A1"/>
    <w:rsid w:val="00F341B6"/>
    <w:rsid w:val="00F4311E"/>
    <w:rsid w:val="00F4415B"/>
    <w:rsid w:val="00F472B8"/>
    <w:rsid w:val="00F5547A"/>
    <w:rsid w:val="00F62C23"/>
    <w:rsid w:val="00F73A03"/>
    <w:rsid w:val="00F75934"/>
    <w:rsid w:val="00F80900"/>
    <w:rsid w:val="00F84391"/>
    <w:rsid w:val="00F84809"/>
    <w:rsid w:val="00FA0ADD"/>
    <w:rsid w:val="00FA21DE"/>
    <w:rsid w:val="00FA650A"/>
    <w:rsid w:val="00FB21C2"/>
    <w:rsid w:val="00FB5FF5"/>
    <w:rsid w:val="00FC06E5"/>
    <w:rsid w:val="00FD2FD7"/>
    <w:rsid w:val="00FD4AF1"/>
    <w:rsid w:val="00FD5ECB"/>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semiHidden/>
    <w:unhideWhenUsed/>
    <w:qFormat/>
    <w:rsid w:val="007B5C28"/>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paragraph" w:styleId="NormalWeb">
    <w:name w:val="Normal (Web)"/>
    <w:basedOn w:val="Normal"/>
    <w:uiPriority w:val="99"/>
    <w:unhideWhenUsed/>
    <w:rsid w:val="004C36C9"/>
    <w:pPr>
      <w:spacing w:before="100" w:beforeAutospacing="1" w:after="100" w:afterAutospacing="1"/>
    </w:pPr>
  </w:style>
  <w:style w:type="character" w:customStyle="1" w:styleId="Heading2Char">
    <w:name w:val="Heading 2 Char"/>
    <w:basedOn w:val="DefaultParagraphFont"/>
    <w:link w:val="Heading2"/>
    <w:semiHidden/>
    <w:rsid w:val="007B5C28"/>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6755132">
      <w:bodyDiv w:val="1"/>
      <w:marLeft w:val="0"/>
      <w:marRight w:val="0"/>
      <w:marTop w:val="0"/>
      <w:marBottom w:val="0"/>
      <w:divBdr>
        <w:top w:val="none" w:sz="0" w:space="0" w:color="auto"/>
        <w:left w:val="none" w:sz="0" w:space="0" w:color="auto"/>
        <w:bottom w:val="none" w:sz="0" w:space="0" w:color="auto"/>
        <w:right w:val="none" w:sz="0" w:space="0" w:color="auto"/>
      </w:divBdr>
    </w:div>
    <w:div w:id="1248615359">
      <w:bodyDiv w:val="1"/>
      <w:marLeft w:val="0"/>
      <w:marRight w:val="0"/>
      <w:marTop w:val="0"/>
      <w:marBottom w:val="0"/>
      <w:divBdr>
        <w:top w:val="none" w:sz="0" w:space="0" w:color="auto"/>
        <w:left w:val="none" w:sz="0" w:space="0" w:color="auto"/>
        <w:bottom w:val="none" w:sz="0" w:space="0" w:color="auto"/>
        <w:right w:val="none" w:sz="0" w:space="0" w:color="auto"/>
      </w:divBdr>
    </w:div>
    <w:div w:id="1330063814">
      <w:bodyDiv w:val="1"/>
      <w:marLeft w:val="0"/>
      <w:marRight w:val="0"/>
      <w:marTop w:val="0"/>
      <w:marBottom w:val="0"/>
      <w:divBdr>
        <w:top w:val="none" w:sz="0" w:space="0" w:color="auto"/>
        <w:left w:val="none" w:sz="0" w:space="0" w:color="auto"/>
        <w:bottom w:val="none" w:sz="0" w:space="0" w:color="auto"/>
        <w:right w:val="none" w:sz="0" w:space="0" w:color="auto"/>
      </w:divBdr>
    </w:div>
    <w:div w:id="1436091583">
      <w:bodyDiv w:val="1"/>
      <w:marLeft w:val="0"/>
      <w:marRight w:val="0"/>
      <w:marTop w:val="0"/>
      <w:marBottom w:val="0"/>
      <w:divBdr>
        <w:top w:val="none" w:sz="0" w:space="0" w:color="auto"/>
        <w:left w:val="none" w:sz="0" w:space="0" w:color="auto"/>
        <w:bottom w:val="none" w:sz="0" w:space="0" w:color="auto"/>
        <w:right w:val="none" w:sz="0" w:space="0" w:color="auto"/>
      </w:divBdr>
    </w:div>
    <w:div w:id="1445227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33</TotalTime>
  <Pages>4</Pages>
  <Words>1758</Words>
  <Characters>10023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11758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toni hayward</cp:lastModifiedBy>
  <cp:revision>9</cp:revision>
  <cp:lastPrinted>2008-04-14T13:39:00Z</cp:lastPrinted>
  <dcterms:created xsi:type="dcterms:W3CDTF">2022-06-14T13:37:00Z</dcterms:created>
  <dcterms:modified xsi:type="dcterms:W3CDTF">2022-06-14T14:08:00Z</dcterms:modified>
</cp:coreProperties>
</file>