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C20055C" w:rsidR="00986B43" w:rsidRPr="00110C03"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110C03">
              <w:rPr>
                <w:rFonts w:ascii="Times New Roman" w:hAnsi="Times New Roman" w:cs="Times New Roman"/>
                <w:b/>
                <w:color w:val="auto"/>
                <w:sz w:val="44"/>
                <w:szCs w:val="18"/>
              </w:rPr>
              <w:t>Learner’s name:</w:t>
            </w:r>
            <w:r w:rsidR="00247265" w:rsidRPr="00110C03">
              <w:rPr>
                <w:rFonts w:ascii="Times New Roman" w:hAnsi="Times New Roman" w:cs="Times New Roman"/>
                <w:b/>
                <w:color w:val="auto"/>
                <w:sz w:val="44"/>
                <w:szCs w:val="18"/>
              </w:rPr>
              <w:t xml:space="preserve"> </w:t>
            </w:r>
            <w:r w:rsidR="00110C03" w:rsidRPr="00110C03">
              <w:rPr>
                <w:rFonts w:ascii="Times New Roman" w:hAnsi="Times New Roman" w:cs="Times New Roman"/>
                <w:b/>
                <w:color w:val="auto"/>
                <w:sz w:val="44"/>
                <w:szCs w:val="18"/>
              </w:rPr>
              <w:t>Calum Evans</w:t>
            </w:r>
          </w:p>
          <w:p w14:paraId="0B6CD0DB" w14:textId="689515B5" w:rsidR="009C337F" w:rsidRPr="00110C03"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716E1757" w:rsidR="009C337F" w:rsidRPr="00110C03"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110C03">
              <w:rPr>
                <w:rFonts w:ascii="Times New Roman" w:hAnsi="Times New Roman" w:cs="Times New Roman"/>
                <w:b/>
                <w:color w:val="auto"/>
                <w:sz w:val="44"/>
                <w:szCs w:val="18"/>
              </w:rPr>
              <w:t>Email address:</w:t>
            </w:r>
            <w:r w:rsidR="00CE2030">
              <w:rPr>
                <w:rFonts w:ascii="Times New Roman" w:hAnsi="Times New Roman" w:cs="Times New Roman"/>
                <w:b/>
                <w:color w:val="auto"/>
                <w:sz w:val="44"/>
                <w:szCs w:val="18"/>
              </w:rPr>
              <w:t xml:space="preserve"> calum.evans123@outlook.com</w:t>
            </w:r>
          </w:p>
          <w:p w14:paraId="22E38809" w14:textId="77777777" w:rsidR="00986B43" w:rsidRPr="00110C03"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5D6C8205" w:rsidR="00F927A1" w:rsidRPr="00110C03"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110C03">
              <w:rPr>
                <w:rFonts w:ascii="Times New Roman" w:hAnsi="Times New Roman" w:cs="Times New Roman"/>
                <w:b/>
                <w:color w:val="auto"/>
                <w:sz w:val="44"/>
                <w:szCs w:val="18"/>
              </w:rPr>
              <w:t>Learner’s University Registration</w:t>
            </w:r>
            <w:r w:rsidR="00F927A1" w:rsidRPr="00110C03">
              <w:rPr>
                <w:rFonts w:ascii="Times New Roman" w:hAnsi="Times New Roman" w:cs="Times New Roman"/>
                <w:b/>
                <w:color w:val="auto"/>
                <w:sz w:val="44"/>
                <w:szCs w:val="18"/>
              </w:rPr>
              <w:t xml:space="preserve"> Number:</w:t>
            </w:r>
            <w:r w:rsidR="00342921">
              <w:rPr>
                <w:rFonts w:ascii="Times New Roman" w:hAnsi="Times New Roman" w:cs="Times New Roman"/>
                <w:b/>
                <w:color w:val="auto"/>
                <w:sz w:val="44"/>
                <w:szCs w:val="18"/>
              </w:rPr>
              <w:t xml:space="preserve"> 2431551</w:t>
            </w:r>
          </w:p>
          <w:p w14:paraId="622FD17A" w14:textId="77777777" w:rsidR="0085230E" w:rsidRPr="00110C03"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110C03">
              <w:rPr>
                <w:rFonts w:ascii="Times New Roman" w:hAnsi="Times New Roman" w:cs="Times New Roman"/>
                <w:b/>
                <w:color w:val="auto"/>
                <w:sz w:val="44"/>
                <w:szCs w:val="18"/>
              </w:rPr>
              <w:t xml:space="preserve">Cohort: </w:t>
            </w:r>
            <w:r w:rsidR="00512AB1" w:rsidRPr="00110C03">
              <w:rPr>
                <w:rFonts w:ascii="Times New Roman" w:hAnsi="Times New Roman" w:cs="Times New Roman"/>
                <w:b/>
                <w:color w:val="auto"/>
                <w:sz w:val="44"/>
                <w:szCs w:val="18"/>
              </w:rPr>
              <w:t>21</w:t>
            </w:r>
            <w:r w:rsidR="00AE6231" w:rsidRPr="00110C03">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6A8E1A3A" w14:textId="77777777" w:rsidR="00602631"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E10188F" w14:textId="621213CA" w:rsidR="002A1A44" w:rsidRPr="00B26356" w:rsidRDefault="002A1A44" w:rsidP="002A1A44">
      <w:pPr>
        <w:keepNext/>
        <w:spacing w:before="240" w:after="60"/>
        <w:jc w:val="both"/>
        <w:rPr>
          <w:sz w:val="24"/>
          <w:szCs w:val="24"/>
        </w:rPr>
      </w:pPr>
      <w:r w:rsidRPr="008B28E7">
        <w:rPr>
          <w:sz w:val="24"/>
          <w:szCs w:val="24"/>
        </w:rPr>
        <w:t xml:space="preserve"> </w:t>
      </w:r>
    </w:p>
    <w:p w14:paraId="55916B2A" w14:textId="77777777" w:rsidR="00602631" w:rsidRPr="00B26356" w:rsidRDefault="00602631" w:rsidP="00602631">
      <w:pPr>
        <w:pStyle w:val="ListParagraph"/>
        <w:numPr>
          <w:ilvl w:val="0"/>
          <w:numId w:val="54"/>
        </w:numPr>
        <w:rPr>
          <w:rFonts w:ascii="Arial" w:hAnsi="Arial" w:cs="Arial"/>
          <w:sz w:val="24"/>
          <w:szCs w:val="24"/>
        </w:rPr>
      </w:pPr>
      <w:r w:rsidRPr="00B26356">
        <w:rPr>
          <w:rFonts w:ascii="Arial" w:hAnsi="Arial" w:cs="Arial"/>
          <w:sz w:val="24"/>
          <w:szCs w:val="24"/>
        </w:rPr>
        <w:t>Adams, R., Dominelli, L. and Payne, M. (2009) ‘</w:t>
      </w:r>
      <w:r w:rsidRPr="00B26356">
        <w:rPr>
          <w:rFonts w:ascii="Arial" w:hAnsi="Arial" w:cs="Arial"/>
          <w:i/>
          <w:iCs/>
          <w:sz w:val="24"/>
          <w:szCs w:val="24"/>
        </w:rPr>
        <w:t>Developing integrative practice’</w:t>
      </w:r>
      <w:r w:rsidRPr="00B26356">
        <w:rPr>
          <w:rFonts w:ascii="Arial" w:hAnsi="Arial" w:cs="Arial"/>
          <w:sz w:val="24"/>
          <w:szCs w:val="24"/>
        </w:rPr>
        <w:t>, in Adams, R., Dominelli, L. and Payne, M. (eds.) Practising social work in a complex world. Basingstoke: Palgrave Macmillan.</w:t>
      </w:r>
    </w:p>
    <w:p w14:paraId="46C91302" w14:textId="77777777" w:rsidR="00602631" w:rsidRPr="00B26356" w:rsidRDefault="00602631" w:rsidP="00602631">
      <w:pPr>
        <w:pStyle w:val="ListParagraph"/>
        <w:rPr>
          <w:rFonts w:ascii="Arial" w:hAnsi="Arial" w:cs="Arial"/>
          <w:sz w:val="24"/>
          <w:szCs w:val="24"/>
        </w:rPr>
      </w:pPr>
    </w:p>
    <w:p w14:paraId="2AEB0B05" w14:textId="77777777" w:rsidR="00602631" w:rsidRPr="00B26356" w:rsidRDefault="00602631" w:rsidP="00602631">
      <w:pPr>
        <w:pStyle w:val="ListParagraph"/>
        <w:numPr>
          <w:ilvl w:val="0"/>
          <w:numId w:val="54"/>
        </w:numPr>
        <w:rPr>
          <w:rFonts w:ascii="Arial" w:hAnsi="Arial" w:cs="Arial"/>
          <w:sz w:val="24"/>
          <w:szCs w:val="24"/>
        </w:rPr>
      </w:pPr>
      <w:r w:rsidRPr="00B26356">
        <w:rPr>
          <w:rFonts w:ascii="Arial" w:hAnsi="Arial" w:cs="Arial"/>
          <w:sz w:val="24"/>
          <w:szCs w:val="24"/>
        </w:rPr>
        <w:t xml:space="preserve">Age UK (2024) Loneliness report. Available at: </w:t>
      </w:r>
      <w:hyperlink r:id="rId12" w:history="1">
        <w:r w:rsidRPr="00B26356">
          <w:rPr>
            <w:rStyle w:val="Hyperlink"/>
            <w:rFonts w:ascii="Arial" w:hAnsi="Arial" w:cs="Arial"/>
            <w:sz w:val="24"/>
            <w:szCs w:val="24"/>
          </w:rPr>
          <w:t>https://www.ageuk.org.uk/siteassets/documents/reports-and-publications/reports-and-briefings/loneliness/you-are-not-alone-in-feeling-lonely.pdf</w:t>
        </w:r>
      </w:hyperlink>
      <w:r w:rsidRPr="00B26356">
        <w:rPr>
          <w:rFonts w:ascii="Arial" w:hAnsi="Arial" w:cs="Arial"/>
          <w:sz w:val="24"/>
          <w:szCs w:val="24"/>
        </w:rPr>
        <w:t xml:space="preserve">  (Accessed: 15 September 2025).</w:t>
      </w:r>
    </w:p>
    <w:p w14:paraId="161289BF" w14:textId="77777777" w:rsidR="00602631" w:rsidRPr="00B26356" w:rsidRDefault="00602631" w:rsidP="00602631">
      <w:pPr>
        <w:pStyle w:val="ListParagraph"/>
        <w:rPr>
          <w:rFonts w:ascii="Arial" w:hAnsi="Arial" w:cs="Arial"/>
          <w:sz w:val="24"/>
          <w:szCs w:val="24"/>
        </w:rPr>
      </w:pPr>
    </w:p>
    <w:p w14:paraId="603B3070" w14:textId="77777777" w:rsidR="00602631" w:rsidRPr="00B26356" w:rsidRDefault="00602631" w:rsidP="00602631">
      <w:pPr>
        <w:pStyle w:val="ListParagraph"/>
        <w:numPr>
          <w:ilvl w:val="0"/>
          <w:numId w:val="54"/>
        </w:numPr>
        <w:rPr>
          <w:rFonts w:ascii="Arial" w:hAnsi="Arial" w:cs="Arial"/>
          <w:sz w:val="24"/>
          <w:szCs w:val="24"/>
        </w:rPr>
      </w:pPr>
      <w:r w:rsidRPr="00B26356">
        <w:rPr>
          <w:rFonts w:ascii="Arial" w:hAnsi="Arial" w:cs="Arial"/>
          <w:sz w:val="24"/>
          <w:szCs w:val="24"/>
        </w:rPr>
        <w:t>Barnett, R. (1997) cited in Glaister, A. (2008) ‘</w:t>
      </w:r>
      <w:r w:rsidRPr="00B26356">
        <w:rPr>
          <w:rFonts w:ascii="Arial" w:hAnsi="Arial" w:cs="Arial"/>
          <w:i/>
          <w:iCs/>
          <w:sz w:val="24"/>
          <w:szCs w:val="24"/>
        </w:rPr>
        <w:t>Introducing critical practice’</w:t>
      </w:r>
      <w:r w:rsidRPr="00B26356">
        <w:rPr>
          <w:rFonts w:ascii="Arial" w:hAnsi="Arial" w:cs="Arial"/>
          <w:sz w:val="24"/>
          <w:szCs w:val="24"/>
        </w:rPr>
        <w:t>, in The Open University (2016) K315 Readings. Milton Keynes: The Open University, pp. 96–117.</w:t>
      </w:r>
    </w:p>
    <w:p w14:paraId="59BE2089" w14:textId="77777777" w:rsidR="00602631" w:rsidRPr="00B26356" w:rsidRDefault="00602631" w:rsidP="00602631">
      <w:pPr>
        <w:pStyle w:val="ListParagraph"/>
        <w:rPr>
          <w:rFonts w:ascii="Arial" w:hAnsi="Arial" w:cs="Arial"/>
          <w:sz w:val="24"/>
          <w:szCs w:val="24"/>
        </w:rPr>
      </w:pPr>
    </w:p>
    <w:p w14:paraId="6DF31E87" w14:textId="1D6288DB" w:rsidR="00602631" w:rsidRPr="00B26356" w:rsidRDefault="00602631" w:rsidP="00602631">
      <w:pPr>
        <w:pStyle w:val="ListParagraph"/>
        <w:numPr>
          <w:ilvl w:val="0"/>
          <w:numId w:val="54"/>
        </w:numPr>
        <w:rPr>
          <w:rFonts w:ascii="Arial" w:hAnsi="Arial" w:cs="Arial"/>
          <w:sz w:val="24"/>
          <w:szCs w:val="24"/>
        </w:rPr>
      </w:pPr>
      <w:r w:rsidRPr="00B26356">
        <w:rPr>
          <w:rFonts w:ascii="Arial" w:hAnsi="Arial" w:cs="Arial"/>
          <w:sz w:val="24"/>
          <w:szCs w:val="24"/>
        </w:rPr>
        <w:t xml:space="preserve">Borton, T. (1970) Reach, touch and teach: </w:t>
      </w:r>
      <w:r w:rsidRPr="00B26356">
        <w:rPr>
          <w:rFonts w:ascii="Arial" w:hAnsi="Arial" w:cs="Arial"/>
          <w:i/>
          <w:iCs/>
          <w:sz w:val="24"/>
          <w:szCs w:val="24"/>
        </w:rPr>
        <w:t>Student concerns and process education.</w:t>
      </w:r>
      <w:r w:rsidRPr="00B26356">
        <w:rPr>
          <w:rFonts w:ascii="Arial" w:hAnsi="Arial" w:cs="Arial"/>
          <w:sz w:val="24"/>
          <w:szCs w:val="24"/>
        </w:rPr>
        <w:t xml:space="preserve"> New York: McGraw-Hill.</w:t>
      </w:r>
    </w:p>
    <w:p w14:paraId="22E71D6D" w14:textId="77777777" w:rsidR="00602631" w:rsidRPr="00B26356" w:rsidRDefault="00602631" w:rsidP="00602631">
      <w:pPr>
        <w:pStyle w:val="ListParagraph"/>
        <w:rPr>
          <w:rFonts w:ascii="Arial" w:hAnsi="Arial" w:cs="Arial"/>
          <w:sz w:val="24"/>
          <w:szCs w:val="24"/>
        </w:rPr>
      </w:pPr>
    </w:p>
    <w:p w14:paraId="71D311EA" w14:textId="58040AE4" w:rsidR="00602631" w:rsidRPr="00B26356" w:rsidRDefault="00602631" w:rsidP="00473D19">
      <w:pPr>
        <w:pStyle w:val="ListParagraph"/>
        <w:numPr>
          <w:ilvl w:val="0"/>
          <w:numId w:val="54"/>
        </w:numPr>
        <w:rPr>
          <w:rFonts w:ascii="Arial" w:hAnsi="Arial" w:cs="Arial"/>
          <w:sz w:val="24"/>
          <w:szCs w:val="24"/>
        </w:rPr>
      </w:pPr>
      <w:r w:rsidRPr="00B26356">
        <w:rPr>
          <w:rFonts w:ascii="Arial" w:hAnsi="Arial" w:cs="Arial"/>
          <w:sz w:val="24"/>
          <w:szCs w:val="24"/>
        </w:rPr>
        <w:t xml:space="preserve">Child and Youth Safeguarding: Unifying the Region (CYSUR) (2019) About us. Available at: </w:t>
      </w:r>
      <w:hyperlink r:id="rId13" w:history="1">
        <w:r w:rsidRPr="00B26356">
          <w:rPr>
            <w:rStyle w:val="Hyperlink"/>
            <w:rFonts w:ascii="Arial" w:hAnsi="Arial" w:cs="Arial"/>
            <w:sz w:val="24"/>
            <w:szCs w:val="24"/>
          </w:rPr>
          <w:t>https://cysur.wales/about-us/</w:t>
        </w:r>
      </w:hyperlink>
      <w:r w:rsidRPr="00B26356">
        <w:rPr>
          <w:rFonts w:ascii="Arial" w:hAnsi="Arial" w:cs="Arial"/>
          <w:sz w:val="24"/>
          <w:szCs w:val="24"/>
        </w:rPr>
        <w:t xml:space="preserve"> (Accessed: 18 October 2025).</w:t>
      </w:r>
    </w:p>
    <w:p w14:paraId="49631F7D" w14:textId="77777777" w:rsidR="00602631" w:rsidRPr="00B26356" w:rsidRDefault="00602631" w:rsidP="00602631">
      <w:pPr>
        <w:pStyle w:val="ListParagraph"/>
        <w:rPr>
          <w:rFonts w:ascii="Arial" w:hAnsi="Arial" w:cs="Arial"/>
          <w:sz w:val="24"/>
          <w:szCs w:val="24"/>
        </w:rPr>
      </w:pPr>
    </w:p>
    <w:p w14:paraId="15358BF9" w14:textId="481204F4" w:rsidR="00602631" w:rsidRPr="00B26356" w:rsidRDefault="00602631" w:rsidP="00473D19">
      <w:pPr>
        <w:pStyle w:val="ListParagraph"/>
        <w:numPr>
          <w:ilvl w:val="0"/>
          <w:numId w:val="54"/>
        </w:numPr>
        <w:rPr>
          <w:rFonts w:ascii="Arial" w:hAnsi="Arial" w:cs="Arial"/>
          <w:sz w:val="24"/>
          <w:szCs w:val="24"/>
        </w:rPr>
      </w:pPr>
      <w:r w:rsidRPr="00B26356">
        <w:rPr>
          <w:rFonts w:ascii="Arial" w:hAnsi="Arial" w:cs="Arial"/>
          <w:sz w:val="24"/>
          <w:szCs w:val="24"/>
        </w:rPr>
        <w:t xml:space="preserve">Child and Youth Safeguarding: Unifying the Region (CYSUR) (2025) Regional safeguarding boards functions under Part 7 of the Social Services and Well-being (Wales) Act 2014. Available at: </w:t>
      </w:r>
      <w:hyperlink r:id="rId14" w:history="1">
        <w:r w:rsidRPr="00B26356">
          <w:rPr>
            <w:rStyle w:val="Hyperlink"/>
            <w:rFonts w:ascii="Arial" w:hAnsi="Arial" w:cs="Arial"/>
            <w:sz w:val="24"/>
            <w:szCs w:val="24"/>
          </w:rPr>
          <w:t>https://cysur.wales/our-annual-plans/</w:t>
        </w:r>
      </w:hyperlink>
      <w:r w:rsidRPr="00B26356">
        <w:rPr>
          <w:rFonts w:ascii="Arial" w:hAnsi="Arial" w:cs="Arial"/>
          <w:sz w:val="24"/>
          <w:szCs w:val="24"/>
        </w:rPr>
        <w:t xml:space="preserve">  (Accessed: 21 October 2025).</w:t>
      </w:r>
    </w:p>
    <w:p w14:paraId="42479969" w14:textId="1ED68465" w:rsidR="00602631" w:rsidRPr="00B26356" w:rsidRDefault="00602631" w:rsidP="00602631">
      <w:pPr>
        <w:pStyle w:val="ListParagraph"/>
        <w:rPr>
          <w:rFonts w:ascii="Arial" w:hAnsi="Arial" w:cs="Arial"/>
          <w:sz w:val="24"/>
          <w:szCs w:val="24"/>
        </w:rPr>
      </w:pPr>
    </w:p>
    <w:p w14:paraId="4179E4BA" w14:textId="045D0FF7" w:rsidR="00602631" w:rsidRPr="00B26356" w:rsidRDefault="00602631" w:rsidP="00473D19">
      <w:pPr>
        <w:pStyle w:val="ListParagraph"/>
        <w:numPr>
          <w:ilvl w:val="0"/>
          <w:numId w:val="54"/>
        </w:numPr>
        <w:rPr>
          <w:rFonts w:ascii="Arial" w:hAnsi="Arial" w:cs="Arial"/>
          <w:sz w:val="24"/>
          <w:szCs w:val="24"/>
        </w:rPr>
      </w:pPr>
      <w:r w:rsidRPr="00B26356">
        <w:rPr>
          <w:rFonts w:ascii="Arial" w:hAnsi="Arial" w:cs="Arial"/>
          <w:sz w:val="24"/>
          <w:szCs w:val="24"/>
        </w:rPr>
        <w:t xml:space="preserve">Children Act 1989. Available at: </w:t>
      </w:r>
      <w:hyperlink r:id="rId15" w:history="1">
        <w:r w:rsidR="00473D19" w:rsidRPr="00B26356">
          <w:rPr>
            <w:rStyle w:val="Hyperlink"/>
            <w:rFonts w:ascii="Arial" w:hAnsi="Arial" w:cs="Arial"/>
            <w:sz w:val="24"/>
            <w:szCs w:val="24"/>
          </w:rPr>
          <w:t>https://www.legislation.gov.uk/ukpga/1989/41/contents</w:t>
        </w:r>
      </w:hyperlink>
      <w:r w:rsidR="00473D19" w:rsidRPr="00B26356">
        <w:rPr>
          <w:rFonts w:ascii="Arial" w:hAnsi="Arial" w:cs="Arial"/>
          <w:sz w:val="24"/>
          <w:szCs w:val="24"/>
        </w:rPr>
        <w:t xml:space="preserve"> </w:t>
      </w:r>
      <w:r w:rsidRPr="00B26356">
        <w:rPr>
          <w:rFonts w:ascii="Arial" w:hAnsi="Arial" w:cs="Arial"/>
          <w:sz w:val="24"/>
          <w:szCs w:val="24"/>
        </w:rPr>
        <w:t xml:space="preserve"> (Accessed</w:t>
      </w:r>
      <w:r w:rsidR="00226F3C" w:rsidRPr="00B26356">
        <w:rPr>
          <w:rFonts w:ascii="Arial" w:hAnsi="Arial" w:cs="Arial"/>
          <w:sz w:val="24"/>
          <w:szCs w:val="24"/>
        </w:rPr>
        <w:t xml:space="preserve"> </w:t>
      </w:r>
      <w:r w:rsidRPr="00B26356">
        <w:rPr>
          <w:rFonts w:ascii="Arial" w:hAnsi="Arial" w:cs="Arial"/>
          <w:sz w:val="24"/>
          <w:szCs w:val="24"/>
        </w:rPr>
        <w:t>18 October 2025).</w:t>
      </w:r>
    </w:p>
    <w:p w14:paraId="7C487F18" w14:textId="77777777" w:rsidR="00602631" w:rsidRPr="00B26356" w:rsidRDefault="00602631" w:rsidP="00602631">
      <w:pPr>
        <w:pStyle w:val="ListParagraph"/>
        <w:rPr>
          <w:rFonts w:ascii="Arial" w:hAnsi="Arial" w:cs="Arial"/>
          <w:sz w:val="24"/>
          <w:szCs w:val="24"/>
        </w:rPr>
      </w:pPr>
    </w:p>
    <w:p w14:paraId="0440BF86" w14:textId="323C012B" w:rsidR="00602631" w:rsidRPr="00B26356" w:rsidRDefault="00602631" w:rsidP="00226F3C">
      <w:pPr>
        <w:pStyle w:val="ListParagraph"/>
        <w:numPr>
          <w:ilvl w:val="0"/>
          <w:numId w:val="54"/>
        </w:numPr>
        <w:rPr>
          <w:rFonts w:ascii="Arial" w:hAnsi="Arial" w:cs="Arial"/>
          <w:sz w:val="24"/>
          <w:szCs w:val="24"/>
        </w:rPr>
      </w:pPr>
      <w:r w:rsidRPr="00B26356">
        <w:rPr>
          <w:rFonts w:ascii="Arial" w:hAnsi="Arial" w:cs="Arial"/>
          <w:sz w:val="24"/>
          <w:szCs w:val="24"/>
        </w:rPr>
        <w:t>Copperman, J. (2016) ‘</w:t>
      </w:r>
      <w:r w:rsidRPr="00B26356">
        <w:rPr>
          <w:rFonts w:ascii="Arial" w:hAnsi="Arial" w:cs="Arial"/>
          <w:i/>
          <w:iCs/>
          <w:sz w:val="24"/>
          <w:szCs w:val="24"/>
        </w:rPr>
        <w:t>Working collaboratively’</w:t>
      </w:r>
      <w:r w:rsidRPr="00B26356">
        <w:rPr>
          <w:rFonts w:ascii="Arial" w:hAnsi="Arial" w:cs="Arial"/>
          <w:sz w:val="24"/>
          <w:szCs w:val="24"/>
        </w:rPr>
        <w:t>, in The Open University K216 Block 2 Readings. Milton Keynes: The Open University.</w:t>
      </w:r>
    </w:p>
    <w:p w14:paraId="43001846" w14:textId="77777777" w:rsidR="00602631" w:rsidRPr="00B26356" w:rsidRDefault="00602631" w:rsidP="00602631">
      <w:pPr>
        <w:pStyle w:val="ListParagraph"/>
        <w:rPr>
          <w:rFonts w:ascii="Arial" w:hAnsi="Arial" w:cs="Arial"/>
          <w:sz w:val="24"/>
          <w:szCs w:val="24"/>
        </w:rPr>
      </w:pPr>
    </w:p>
    <w:p w14:paraId="75B00FCA" w14:textId="38B5D6DC" w:rsidR="00602631" w:rsidRPr="00B26356" w:rsidRDefault="00602631" w:rsidP="00226F3C">
      <w:pPr>
        <w:pStyle w:val="ListParagraph"/>
        <w:numPr>
          <w:ilvl w:val="0"/>
          <w:numId w:val="54"/>
        </w:numPr>
        <w:rPr>
          <w:rFonts w:ascii="Arial" w:hAnsi="Arial" w:cs="Arial"/>
          <w:sz w:val="24"/>
          <w:szCs w:val="24"/>
        </w:rPr>
      </w:pPr>
      <w:r w:rsidRPr="00B26356">
        <w:rPr>
          <w:rFonts w:ascii="Arial" w:hAnsi="Arial" w:cs="Arial"/>
          <w:sz w:val="24"/>
          <w:szCs w:val="24"/>
        </w:rPr>
        <w:t xml:space="preserve">De Jong, P. and Berg, I.K. (2008) </w:t>
      </w:r>
      <w:r w:rsidRPr="00B26356">
        <w:rPr>
          <w:rFonts w:ascii="Arial" w:hAnsi="Arial" w:cs="Arial"/>
          <w:i/>
          <w:iCs/>
          <w:sz w:val="24"/>
          <w:szCs w:val="24"/>
        </w:rPr>
        <w:t>Interviewing for solutions</w:t>
      </w:r>
      <w:r w:rsidRPr="00B26356">
        <w:rPr>
          <w:rFonts w:ascii="Arial" w:hAnsi="Arial" w:cs="Arial"/>
          <w:sz w:val="24"/>
          <w:szCs w:val="24"/>
        </w:rPr>
        <w:t>. 3rd edn. Belmont, CA: Thomson.</w:t>
      </w:r>
    </w:p>
    <w:p w14:paraId="7E5ABAD4" w14:textId="77777777" w:rsidR="00602631" w:rsidRPr="00B26356" w:rsidRDefault="00602631" w:rsidP="00602631">
      <w:pPr>
        <w:pStyle w:val="ListParagraph"/>
        <w:rPr>
          <w:rFonts w:ascii="Arial" w:hAnsi="Arial" w:cs="Arial"/>
          <w:sz w:val="24"/>
          <w:szCs w:val="24"/>
        </w:rPr>
      </w:pPr>
    </w:p>
    <w:p w14:paraId="79BE605B" w14:textId="70E33578" w:rsidR="00602631" w:rsidRPr="00B26356" w:rsidRDefault="00602631" w:rsidP="00226F3C">
      <w:pPr>
        <w:pStyle w:val="ListParagraph"/>
        <w:numPr>
          <w:ilvl w:val="0"/>
          <w:numId w:val="54"/>
        </w:numPr>
        <w:rPr>
          <w:rFonts w:ascii="Arial" w:hAnsi="Arial" w:cs="Arial"/>
          <w:sz w:val="24"/>
          <w:szCs w:val="24"/>
        </w:rPr>
      </w:pPr>
      <w:r w:rsidRPr="00B26356">
        <w:rPr>
          <w:rFonts w:ascii="Arial" w:hAnsi="Arial" w:cs="Arial"/>
          <w:sz w:val="24"/>
          <w:szCs w:val="24"/>
        </w:rPr>
        <w:lastRenderedPageBreak/>
        <w:t>Ferguson, H. (2011) ‘</w:t>
      </w:r>
      <w:r w:rsidRPr="00B26356">
        <w:rPr>
          <w:rFonts w:ascii="Arial" w:hAnsi="Arial" w:cs="Arial"/>
          <w:i/>
          <w:iCs/>
          <w:sz w:val="24"/>
          <w:szCs w:val="24"/>
        </w:rPr>
        <w:t>Using good authority: working with resistance and involuntary clients’</w:t>
      </w:r>
      <w:r w:rsidRPr="00B26356">
        <w:rPr>
          <w:rFonts w:ascii="Arial" w:hAnsi="Arial" w:cs="Arial"/>
          <w:sz w:val="24"/>
          <w:szCs w:val="24"/>
        </w:rPr>
        <w:t>, in The Open University (2016) K315 Readings. Milton Keynes: The Open University, pp. 72–85.</w:t>
      </w:r>
    </w:p>
    <w:p w14:paraId="17838151" w14:textId="77777777" w:rsidR="00602631" w:rsidRPr="00B26356" w:rsidRDefault="00602631" w:rsidP="00602631">
      <w:pPr>
        <w:pStyle w:val="ListParagraph"/>
        <w:rPr>
          <w:rFonts w:ascii="Arial" w:hAnsi="Arial" w:cs="Arial"/>
          <w:sz w:val="24"/>
          <w:szCs w:val="24"/>
        </w:rPr>
      </w:pPr>
    </w:p>
    <w:p w14:paraId="2B04B673" w14:textId="78146F80" w:rsidR="00602631" w:rsidRPr="00B26356" w:rsidRDefault="00602631" w:rsidP="00226F3C">
      <w:pPr>
        <w:pStyle w:val="ListParagraph"/>
        <w:numPr>
          <w:ilvl w:val="0"/>
          <w:numId w:val="54"/>
        </w:numPr>
        <w:rPr>
          <w:rFonts w:ascii="Arial" w:hAnsi="Arial" w:cs="Arial"/>
          <w:sz w:val="24"/>
          <w:szCs w:val="24"/>
        </w:rPr>
      </w:pPr>
      <w:r w:rsidRPr="00B26356">
        <w:rPr>
          <w:rFonts w:ascii="Arial" w:hAnsi="Arial" w:cs="Arial"/>
          <w:sz w:val="24"/>
          <w:szCs w:val="24"/>
        </w:rPr>
        <w:t>Hutchinson, A. (2013) ‘</w:t>
      </w:r>
      <w:r w:rsidRPr="00B26356">
        <w:rPr>
          <w:rFonts w:ascii="Arial" w:hAnsi="Arial" w:cs="Arial"/>
          <w:i/>
          <w:iCs/>
          <w:sz w:val="24"/>
          <w:szCs w:val="24"/>
        </w:rPr>
        <w:t>Strengths-based/resilience theory’</w:t>
      </w:r>
      <w:r w:rsidRPr="00B26356">
        <w:rPr>
          <w:rFonts w:ascii="Arial" w:hAnsi="Arial" w:cs="Arial"/>
          <w:sz w:val="24"/>
          <w:szCs w:val="24"/>
        </w:rPr>
        <w:t>, cited in Davies, M. (ed.) The Blackwell companion to social work. 4th edn. Chichester: Wiley-Blackwell, pp. 333–343.</w:t>
      </w:r>
    </w:p>
    <w:p w14:paraId="6ED83231" w14:textId="77777777" w:rsidR="00602631" w:rsidRPr="00B26356" w:rsidRDefault="00602631" w:rsidP="00602631">
      <w:pPr>
        <w:pStyle w:val="ListParagraph"/>
        <w:rPr>
          <w:rFonts w:ascii="Arial" w:hAnsi="Arial" w:cs="Arial"/>
          <w:sz w:val="24"/>
          <w:szCs w:val="24"/>
        </w:rPr>
      </w:pPr>
    </w:p>
    <w:p w14:paraId="6558DE14" w14:textId="53CE47F1" w:rsidR="00602631" w:rsidRPr="00B26356" w:rsidRDefault="00602631" w:rsidP="00226F3C">
      <w:pPr>
        <w:pStyle w:val="ListParagraph"/>
        <w:numPr>
          <w:ilvl w:val="0"/>
          <w:numId w:val="54"/>
        </w:numPr>
        <w:rPr>
          <w:rFonts w:ascii="Arial" w:hAnsi="Arial" w:cs="Arial"/>
          <w:sz w:val="24"/>
          <w:szCs w:val="24"/>
        </w:rPr>
      </w:pPr>
      <w:r w:rsidRPr="00B26356">
        <w:rPr>
          <w:rFonts w:ascii="Arial" w:hAnsi="Arial" w:cs="Arial"/>
          <w:sz w:val="24"/>
          <w:szCs w:val="24"/>
        </w:rPr>
        <w:t xml:space="preserve">Mental Capacity Act 2005. Available at: </w:t>
      </w:r>
      <w:hyperlink r:id="rId16" w:history="1">
        <w:r w:rsidR="00226F3C" w:rsidRPr="00B26356">
          <w:rPr>
            <w:rStyle w:val="Hyperlink"/>
            <w:rFonts w:ascii="Arial" w:hAnsi="Arial" w:cs="Arial"/>
            <w:sz w:val="24"/>
            <w:szCs w:val="24"/>
          </w:rPr>
          <w:t>https://www.legislation.gov.uk/ukpga/2005/9/contents</w:t>
        </w:r>
      </w:hyperlink>
      <w:r w:rsidR="00226F3C" w:rsidRPr="00B26356">
        <w:rPr>
          <w:rFonts w:ascii="Arial" w:hAnsi="Arial" w:cs="Arial"/>
          <w:sz w:val="24"/>
          <w:szCs w:val="24"/>
        </w:rPr>
        <w:t xml:space="preserve"> </w:t>
      </w:r>
      <w:r w:rsidRPr="00B26356">
        <w:rPr>
          <w:rFonts w:ascii="Arial" w:hAnsi="Arial" w:cs="Arial"/>
          <w:sz w:val="24"/>
          <w:szCs w:val="24"/>
        </w:rPr>
        <w:t>(Accessed: 21 October 2025).</w:t>
      </w:r>
    </w:p>
    <w:p w14:paraId="1D4C99C8" w14:textId="77777777" w:rsidR="00602631" w:rsidRPr="00B26356" w:rsidRDefault="00602631" w:rsidP="00602631">
      <w:pPr>
        <w:pStyle w:val="ListParagraph"/>
        <w:rPr>
          <w:rFonts w:ascii="Arial" w:hAnsi="Arial" w:cs="Arial"/>
          <w:sz w:val="24"/>
          <w:szCs w:val="24"/>
        </w:rPr>
      </w:pPr>
    </w:p>
    <w:p w14:paraId="06CB8927" w14:textId="1B10A4B1"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Mid and West Wales Safeguarding Board (CYSUR) (2025) About us. Available at: </w:t>
      </w:r>
      <w:hyperlink r:id="rId17" w:history="1">
        <w:r w:rsidR="00EE77AA" w:rsidRPr="00B26356">
          <w:rPr>
            <w:rStyle w:val="Hyperlink"/>
            <w:rFonts w:ascii="Arial" w:hAnsi="Arial" w:cs="Arial"/>
            <w:sz w:val="24"/>
            <w:szCs w:val="24"/>
          </w:rPr>
          <w:t>https://cysur.wales/about-us/</w:t>
        </w:r>
      </w:hyperlink>
      <w:r w:rsidR="00EE77AA" w:rsidRPr="00B26356">
        <w:rPr>
          <w:rFonts w:ascii="Arial" w:hAnsi="Arial" w:cs="Arial"/>
          <w:sz w:val="24"/>
          <w:szCs w:val="24"/>
        </w:rPr>
        <w:t xml:space="preserve"> </w:t>
      </w:r>
      <w:r w:rsidRPr="00B26356">
        <w:rPr>
          <w:rFonts w:ascii="Arial" w:hAnsi="Arial" w:cs="Arial"/>
          <w:sz w:val="24"/>
          <w:szCs w:val="24"/>
        </w:rPr>
        <w:t>(Accessed: 17 November 2025).</w:t>
      </w:r>
    </w:p>
    <w:p w14:paraId="49595750" w14:textId="77777777" w:rsidR="00602631" w:rsidRPr="00B26356" w:rsidRDefault="00602631" w:rsidP="00602631">
      <w:pPr>
        <w:pStyle w:val="ListParagraph"/>
        <w:rPr>
          <w:rFonts w:ascii="Arial" w:hAnsi="Arial" w:cs="Arial"/>
          <w:sz w:val="24"/>
          <w:szCs w:val="24"/>
        </w:rPr>
      </w:pPr>
    </w:p>
    <w:p w14:paraId="0377701B" w14:textId="372B3549"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Payne, M. (2007) ‘</w:t>
      </w:r>
      <w:r w:rsidRPr="00B26356">
        <w:rPr>
          <w:rFonts w:ascii="Arial" w:hAnsi="Arial" w:cs="Arial"/>
          <w:i/>
          <w:iCs/>
          <w:sz w:val="24"/>
          <w:szCs w:val="24"/>
        </w:rPr>
        <w:t>Partnership working: the inter-disciplinary agenda’</w:t>
      </w:r>
      <w:r w:rsidRPr="00B26356">
        <w:rPr>
          <w:rFonts w:ascii="Arial" w:hAnsi="Arial" w:cs="Arial"/>
          <w:sz w:val="24"/>
          <w:szCs w:val="24"/>
        </w:rPr>
        <w:t xml:space="preserve">, in </w:t>
      </w:r>
      <w:proofErr w:type="spellStart"/>
      <w:r w:rsidRPr="00B26356">
        <w:rPr>
          <w:rFonts w:ascii="Arial" w:hAnsi="Arial" w:cs="Arial"/>
          <w:sz w:val="24"/>
          <w:szCs w:val="24"/>
        </w:rPr>
        <w:t>Lymbery</w:t>
      </w:r>
      <w:proofErr w:type="spellEnd"/>
      <w:r w:rsidRPr="00B26356">
        <w:rPr>
          <w:rFonts w:ascii="Arial" w:hAnsi="Arial" w:cs="Arial"/>
          <w:sz w:val="24"/>
          <w:szCs w:val="24"/>
        </w:rPr>
        <w:t>, M. and Postle, K. (eds.) Social work: A companion for learning. London: Sage.</w:t>
      </w:r>
    </w:p>
    <w:p w14:paraId="18147FB2" w14:textId="77777777" w:rsidR="00602631" w:rsidRPr="00B26356" w:rsidRDefault="00602631" w:rsidP="00602631">
      <w:pPr>
        <w:pStyle w:val="ListParagraph"/>
        <w:rPr>
          <w:rFonts w:ascii="Arial" w:hAnsi="Arial" w:cs="Arial"/>
          <w:sz w:val="24"/>
          <w:szCs w:val="24"/>
        </w:rPr>
      </w:pPr>
    </w:p>
    <w:p w14:paraId="657398DE" w14:textId="205193D7"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Petch, A., Cook, A. and Miller, M. (2013) ‘</w:t>
      </w:r>
      <w:r w:rsidRPr="00B26356">
        <w:rPr>
          <w:rFonts w:ascii="Arial" w:hAnsi="Arial" w:cs="Arial"/>
          <w:i/>
          <w:iCs/>
          <w:sz w:val="24"/>
          <w:szCs w:val="24"/>
        </w:rPr>
        <w:t>Partnership working and outcomes: do health and social care partnerships deliver for users and carers</w:t>
      </w:r>
      <w:r w:rsidRPr="00B26356">
        <w:rPr>
          <w:rFonts w:ascii="Arial" w:hAnsi="Arial" w:cs="Arial"/>
          <w:sz w:val="24"/>
          <w:szCs w:val="24"/>
        </w:rPr>
        <w:t>?’, Health and Social Care in the Community, 21(6), pp. 623–633.</w:t>
      </w:r>
    </w:p>
    <w:p w14:paraId="1EBC683F" w14:textId="77777777" w:rsidR="00602631" w:rsidRPr="00B26356" w:rsidRDefault="00602631" w:rsidP="00602631">
      <w:pPr>
        <w:pStyle w:val="ListParagraph"/>
        <w:rPr>
          <w:rFonts w:ascii="Arial" w:hAnsi="Arial" w:cs="Arial"/>
          <w:sz w:val="24"/>
          <w:szCs w:val="24"/>
        </w:rPr>
      </w:pPr>
    </w:p>
    <w:p w14:paraId="3CF80C6F" w14:textId="2D40C6A8"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Roberts, A. (2005) Crisis intervention handbook: </w:t>
      </w:r>
      <w:r w:rsidRPr="00B26356">
        <w:rPr>
          <w:rFonts w:ascii="Arial" w:hAnsi="Arial" w:cs="Arial"/>
          <w:i/>
          <w:iCs/>
          <w:sz w:val="24"/>
          <w:szCs w:val="24"/>
        </w:rPr>
        <w:t>Assessment, treatment, and research</w:t>
      </w:r>
      <w:r w:rsidRPr="00B26356">
        <w:rPr>
          <w:rFonts w:ascii="Arial" w:hAnsi="Arial" w:cs="Arial"/>
          <w:sz w:val="24"/>
          <w:szCs w:val="24"/>
        </w:rPr>
        <w:t>. 3rd edn. Oxford: Oxford University Press.</w:t>
      </w:r>
    </w:p>
    <w:p w14:paraId="1301C61C" w14:textId="77777777" w:rsidR="00602631" w:rsidRPr="00B26356" w:rsidRDefault="00602631" w:rsidP="00602631">
      <w:pPr>
        <w:pStyle w:val="ListParagraph"/>
        <w:rPr>
          <w:rFonts w:ascii="Arial" w:hAnsi="Arial" w:cs="Arial"/>
          <w:sz w:val="24"/>
          <w:szCs w:val="24"/>
        </w:rPr>
      </w:pPr>
    </w:p>
    <w:p w14:paraId="4619D419" w14:textId="23DEAF93"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Saleebey, D. (2006) ‘</w:t>
      </w:r>
      <w:r w:rsidRPr="00B26356">
        <w:rPr>
          <w:rFonts w:ascii="Arial" w:hAnsi="Arial" w:cs="Arial"/>
          <w:i/>
          <w:iCs/>
          <w:sz w:val="24"/>
          <w:szCs w:val="24"/>
        </w:rPr>
        <w:t>Power in the people’</w:t>
      </w:r>
      <w:r w:rsidRPr="00B26356">
        <w:rPr>
          <w:rFonts w:ascii="Arial" w:hAnsi="Arial" w:cs="Arial"/>
          <w:sz w:val="24"/>
          <w:szCs w:val="24"/>
        </w:rPr>
        <w:t>, in Saleebey, D. (ed.) The strengths perspective in social work practice. 4th edn. Boston: Allyn and Bacon.</w:t>
      </w:r>
    </w:p>
    <w:p w14:paraId="67EA9833" w14:textId="77777777" w:rsidR="00602631" w:rsidRPr="00B26356" w:rsidRDefault="00602631" w:rsidP="00602631">
      <w:pPr>
        <w:pStyle w:val="ListParagraph"/>
        <w:rPr>
          <w:rFonts w:ascii="Arial" w:hAnsi="Arial" w:cs="Arial"/>
          <w:sz w:val="24"/>
          <w:szCs w:val="24"/>
        </w:rPr>
      </w:pPr>
    </w:p>
    <w:p w14:paraId="2DDDC38E" w14:textId="3E66C9A0"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Skinner, J. (2013) cited in Davies, M. (ed.) The Blackwell companion to social work. 4th edn. Chichester: Wiley-Blackwell.</w:t>
      </w:r>
    </w:p>
    <w:p w14:paraId="2FA3EF0F" w14:textId="77777777" w:rsidR="00602631" w:rsidRPr="00B26356" w:rsidRDefault="00602631" w:rsidP="00602631">
      <w:pPr>
        <w:pStyle w:val="ListParagraph"/>
        <w:rPr>
          <w:rFonts w:ascii="Arial" w:hAnsi="Arial" w:cs="Arial"/>
          <w:sz w:val="24"/>
          <w:szCs w:val="24"/>
        </w:rPr>
      </w:pPr>
    </w:p>
    <w:p w14:paraId="6DEC5F1F" w14:textId="14B9FB09"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Social Care Wales (2017) Code of professional practice for social care. Available at: </w:t>
      </w:r>
      <w:hyperlink r:id="rId18" w:history="1">
        <w:r w:rsidRPr="00B26356">
          <w:rPr>
            <w:rStyle w:val="Hyperlink"/>
            <w:rFonts w:ascii="Arial" w:hAnsi="Arial" w:cs="Arial"/>
            <w:sz w:val="24"/>
            <w:szCs w:val="24"/>
          </w:rPr>
          <w:t>https://socialcare.wales/cms-assets/documents/Code-of-Professional-Practice-for-Social-Care-web-version.pdf</w:t>
        </w:r>
      </w:hyperlink>
      <w:r w:rsidRPr="00B26356">
        <w:rPr>
          <w:rFonts w:ascii="Arial" w:hAnsi="Arial" w:cs="Arial"/>
          <w:sz w:val="24"/>
          <w:szCs w:val="24"/>
        </w:rPr>
        <w:t xml:space="preserve">  (Accessed: 17 November 2025).</w:t>
      </w:r>
    </w:p>
    <w:p w14:paraId="200A1463" w14:textId="77777777" w:rsidR="00602631" w:rsidRPr="00B26356" w:rsidRDefault="00602631" w:rsidP="00602631">
      <w:pPr>
        <w:pStyle w:val="ListParagraph"/>
        <w:rPr>
          <w:rFonts w:ascii="Arial" w:hAnsi="Arial" w:cs="Arial"/>
          <w:sz w:val="24"/>
          <w:szCs w:val="24"/>
        </w:rPr>
      </w:pPr>
    </w:p>
    <w:p w14:paraId="0FC3327C" w14:textId="3E33FE26"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Social Care Wales (2017) National occupational standards. Available at: </w:t>
      </w:r>
      <w:hyperlink r:id="rId19" w:history="1">
        <w:r w:rsidR="00EE77AA" w:rsidRPr="00B26356">
          <w:rPr>
            <w:rStyle w:val="Hyperlink"/>
            <w:rFonts w:ascii="Arial" w:hAnsi="Arial" w:cs="Arial"/>
            <w:sz w:val="24"/>
            <w:szCs w:val="24"/>
          </w:rPr>
          <w:t>https://socialcare.wales/resources-guidance/early-years-and-childcare/national-occupational-standards-nos/social-work</w:t>
        </w:r>
      </w:hyperlink>
      <w:r w:rsidR="00EE77AA" w:rsidRPr="00B26356">
        <w:rPr>
          <w:rFonts w:ascii="Arial" w:hAnsi="Arial" w:cs="Arial"/>
          <w:sz w:val="24"/>
          <w:szCs w:val="24"/>
        </w:rPr>
        <w:t xml:space="preserve"> </w:t>
      </w:r>
      <w:r w:rsidRPr="00B26356">
        <w:rPr>
          <w:rFonts w:ascii="Arial" w:hAnsi="Arial" w:cs="Arial"/>
          <w:sz w:val="24"/>
          <w:szCs w:val="24"/>
        </w:rPr>
        <w:t>(Accessed: 17 November 2025).</w:t>
      </w:r>
    </w:p>
    <w:p w14:paraId="4E747179" w14:textId="77777777" w:rsidR="00602631" w:rsidRPr="00B26356" w:rsidRDefault="00602631" w:rsidP="00602631">
      <w:pPr>
        <w:pStyle w:val="ListParagraph"/>
        <w:rPr>
          <w:rFonts w:ascii="Arial" w:hAnsi="Arial" w:cs="Arial"/>
          <w:sz w:val="24"/>
          <w:szCs w:val="24"/>
        </w:rPr>
      </w:pPr>
    </w:p>
    <w:p w14:paraId="6FEF9B9D" w14:textId="476C4C58"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Social Services and Well-being (Wales) Act 2014. Available at: </w:t>
      </w:r>
      <w:hyperlink r:id="rId20" w:history="1">
        <w:r w:rsidR="00EE77AA" w:rsidRPr="00B26356">
          <w:rPr>
            <w:rStyle w:val="Hyperlink"/>
            <w:rFonts w:ascii="Arial" w:hAnsi="Arial" w:cs="Arial"/>
            <w:sz w:val="24"/>
            <w:szCs w:val="24"/>
          </w:rPr>
          <w:t>https://www.legislation.gov.uk/anaw/2014/4/contents</w:t>
        </w:r>
      </w:hyperlink>
      <w:r w:rsidR="00EE77AA" w:rsidRPr="00B26356">
        <w:rPr>
          <w:rFonts w:ascii="Arial" w:hAnsi="Arial" w:cs="Arial"/>
          <w:sz w:val="24"/>
          <w:szCs w:val="24"/>
        </w:rPr>
        <w:t xml:space="preserve"> </w:t>
      </w:r>
      <w:r w:rsidRPr="00B26356">
        <w:rPr>
          <w:rFonts w:ascii="Arial" w:hAnsi="Arial" w:cs="Arial"/>
          <w:sz w:val="24"/>
          <w:szCs w:val="24"/>
        </w:rPr>
        <w:t>(Accessed: 18 November 2025).</w:t>
      </w:r>
    </w:p>
    <w:p w14:paraId="5631C561" w14:textId="77777777" w:rsidR="00602631" w:rsidRPr="00B26356" w:rsidRDefault="00602631" w:rsidP="00602631">
      <w:pPr>
        <w:pStyle w:val="ListParagraph"/>
        <w:rPr>
          <w:rFonts w:ascii="Arial" w:hAnsi="Arial" w:cs="Arial"/>
          <w:sz w:val="24"/>
          <w:szCs w:val="24"/>
        </w:rPr>
      </w:pPr>
    </w:p>
    <w:p w14:paraId="4E6DF114" w14:textId="5418DA7E"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lastRenderedPageBreak/>
        <w:t xml:space="preserve">Thomas, D. and Woods, H. (2003) </w:t>
      </w:r>
      <w:r w:rsidRPr="00B26356">
        <w:rPr>
          <w:rFonts w:ascii="Arial" w:hAnsi="Arial" w:cs="Arial"/>
          <w:i/>
          <w:iCs/>
          <w:sz w:val="24"/>
          <w:szCs w:val="24"/>
        </w:rPr>
        <w:t>Working with people with learning disabilities</w:t>
      </w:r>
      <w:r w:rsidRPr="00B26356">
        <w:rPr>
          <w:rFonts w:ascii="Arial" w:hAnsi="Arial" w:cs="Arial"/>
          <w:sz w:val="24"/>
          <w:szCs w:val="24"/>
        </w:rPr>
        <w:t>. London: Jessica Kingsley Publishers.</w:t>
      </w:r>
    </w:p>
    <w:p w14:paraId="6AC67A1C" w14:textId="77777777" w:rsidR="00602631" w:rsidRPr="00B26356" w:rsidRDefault="00602631" w:rsidP="00602631">
      <w:pPr>
        <w:pStyle w:val="ListParagraph"/>
        <w:rPr>
          <w:rFonts w:ascii="Arial" w:hAnsi="Arial" w:cs="Arial"/>
          <w:sz w:val="24"/>
          <w:szCs w:val="24"/>
        </w:rPr>
      </w:pPr>
    </w:p>
    <w:p w14:paraId="5B4768F3" w14:textId="424DA76E"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Thompson, N. (1991) </w:t>
      </w:r>
      <w:r w:rsidRPr="00B26356">
        <w:rPr>
          <w:rFonts w:ascii="Arial" w:hAnsi="Arial" w:cs="Arial"/>
          <w:i/>
          <w:iCs/>
          <w:sz w:val="24"/>
          <w:szCs w:val="24"/>
        </w:rPr>
        <w:t>Crisis intervention revisited</w:t>
      </w:r>
      <w:r w:rsidRPr="00B26356">
        <w:rPr>
          <w:rFonts w:ascii="Arial" w:hAnsi="Arial" w:cs="Arial"/>
          <w:sz w:val="24"/>
          <w:szCs w:val="24"/>
        </w:rPr>
        <w:t xml:space="preserve">. Birmingham: </w:t>
      </w:r>
      <w:r w:rsidR="00093C53" w:rsidRPr="00B26356">
        <w:rPr>
          <w:rFonts w:ascii="Arial" w:hAnsi="Arial" w:cs="Arial"/>
          <w:sz w:val="24"/>
          <w:szCs w:val="24"/>
        </w:rPr>
        <w:t>P</w:t>
      </w:r>
      <w:r w:rsidR="00093C53">
        <w:rPr>
          <w:rFonts w:ascii="Arial" w:hAnsi="Arial" w:cs="Arial"/>
          <w:sz w:val="24"/>
          <w:szCs w:val="24"/>
        </w:rPr>
        <w:t>a</w:t>
      </w:r>
      <w:r w:rsidR="00093C53" w:rsidRPr="00B26356">
        <w:rPr>
          <w:rFonts w:ascii="Arial" w:hAnsi="Arial" w:cs="Arial"/>
          <w:sz w:val="24"/>
          <w:szCs w:val="24"/>
        </w:rPr>
        <w:t>per</w:t>
      </w:r>
      <w:r w:rsidRPr="00B26356">
        <w:rPr>
          <w:rFonts w:ascii="Arial" w:hAnsi="Arial" w:cs="Arial"/>
          <w:sz w:val="24"/>
          <w:szCs w:val="24"/>
        </w:rPr>
        <w:t xml:space="preserve"> Publications.</w:t>
      </w:r>
    </w:p>
    <w:p w14:paraId="5D9217F4" w14:textId="77777777" w:rsidR="00602631" w:rsidRPr="00B26356" w:rsidRDefault="00602631" w:rsidP="00602631">
      <w:pPr>
        <w:pStyle w:val="ListParagraph"/>
        <w:rPr>
          <w:rFonts w:ascii="Arial" w:hAnsi="Arial" w:cs="Arial"/>
          <w:sz w:val="24"/>
          <w:szCs w:val="24"/>
        </w:rPr>
      </w:pPr>
    </w:p>
    <w:p w14:paraId="48ADD823" w14:textId="3231D4C9"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Trevethick, P. (2008) </w:t>
      </w:r>
      <w:r w:rsidRPr="00B26356">
        <w:rPr>
          <w:rFonts w:ascii="Arial" w:hAnsi="Arial" w:cs="Arial"/>
          <w:i/>
          <w:iCs/>
          <w:sz w:val="24"/>
          <w:szCs w:val="24"/>
        </w:rPr>
        <w:t>Social work skills</w:t>
      </w:r>
      <w:r w:rsidRPr="00B26356">
        <w:rPr>
          <w:rFonts w:ascii="Arial" w:hAnsi="Arial" w:cs="Arial"/>
          <w:sz w:val="24"/>
          <w:szCs w:val="24"/>
        </w:rPr>
        <w:t>: A practice handbook. 2nd edn. Maidenhead: Open University Press.</w:t>
      </w:r>
    </w:p>
    <w:p w14:paraId="50499127" w14:textId="77777777" w:rsidR="00602631" w:rsidRPr="00B26356" w:rsidRDefault="00602631" w:rsidP="00602631">
      <w:pPr>
        <w:pStyle w:val="ListParagraph"/>
        <w:rPr>
          <w:rFonts w:ascii="Arial" w:hAnsi="Arial" w:cs="Arial"/>
          <w:sz w:val="24"/>
          <w:szCs w:val="24"/>
        </w:rPr>
      </w:pPr>
    </w:p>
    <w:p w14:paraId="4175317E" w14:textId="764C19A7"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UK Government (1998) Data Protection Act 1998. Available at: </w:t>
      </w:r>
      <w:hyperlink r:id="rId21" w:history="1">
        <w:r w:rsidR="00EE77AA" w:rsidRPr="00B26356">
          <w:rPr>
            <w:rStyle w:val="Hyperlink"/>
            <w:rFonts w:ascii="Arial" w:hAnsi="Arial" w:cs="Arial"/>
            <w:sz w:val="24"/>
            <w:szCs w:val="24"/>
          </w:rPr>
          <w:t>https://www.legislation.gov.uk/ukpga/1998/29/contents</w:t>
        </w:r>
      </w:hyperlink>
      <w:r w:rsidR="00EE77AA" w:rsidRPr="00B26356">
        <w:rPr>
          <w:rFonts w:ascii="Arial" w:hAnsi="Arial" w:cs="Arial"/>
          <w:sz w:val="24"/>
          <w:szCs w:val="24"/>
        </w:rPr>
        <w:t xml:space="preserve"> </w:t>
      </w:r>
      <w:r w:rsidRPr="00B26356">
        <w:rPr>
          <w:rFonts w:ascii="Arial" w:hAnsi="Arial" w:cs="Arial"/>
          <w:sz w:val="24"/>
          <w:szCs w:val="24"/>
        </w:rPr>
        <w:t>(Accessed: 25 November 2025).</w:t>
      </w:r>
    </w:p>
    <w:p w14:paraId="47F87FFF" w14:textId="77777777" w:rsidR="00602631" w:rsidRPr="00B26356" w:rsidRDefault="00602631" w:rsidP="00602631">
      <w:pPr>
        <w:pStyle w:val="ListParagraph"/>
        <w:rPr>
          <w:rFonts w:ascii="Arial" w:hAnsi="Arial" w:cs="Arial"/>
          <w:sz w:val="24"/>
          <w:szCs w:val="24"/>
        </w:rPr>
      </w:pPr>
    </w:p>
    <w:p w14:paraId="495527B8" w14:textId="74176A9D"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UK Government (1998) Human Rights Act 1998. Available at: </w:t>
      </w:r>
      <w:hyperlink r:id="rId22" w:history="1">
        <w:r w:rsidR="00EE77AA" w:rsidRPr="00B26356">
          <w:rPr>
            <w:rStyle w:val="Hyperlink"/>
            <w:rFonts w:ascii="Arial" w:hAnsi="Arial" w:cs="Arial"/>
            <w:sz w:val="24"/>
            <w:szCs w:val="24"/>
          </w:rPr>
          <w:t>https://www.legislation.gov.uk/ukpga/1998/42/contents</w:t>
        </w:r>
      </w:hyperlink>
      <w:r w:rsidR="00EE77AA" w:rsidRPr="00B26356">
        <w:rPr>
          <w:rFonts w:ascii="Arial" w:hAnsi="Arial" w:cs="Arial"/>
          <w:sz w:val="24"/>
          <w:szCs w:val="24"/>
        </w:rPr>
        <w:t xml:space="preserve"> </w:t>
      </w:r>
      <w:r w:rsidRPr="00B26356">
        <w:rPr>
          <w:rFonts w:ascii="Arial" w:hAnsi="Arial" w:cs="Arial"/>
          <w:sz w:val="24"/>
          <w:szCs w:val="24"/>
        </w:rPr>
        <w:t>(Accessed: 17 November 2025).</w:t>
      </w:r>
    </w:p>
    <w:p w14:paraId="62E18759" w14:textId="77777777" w:rsidR="00602631" w:rsidRPr="00B26356" w:rsidRDefault="00602631" w:rsidP="00602631">
      <w:pPr>
        <w:pStyle w:val="ListParagraph"/>
        <w:rPr>
          <w:rFonts w:ascii="Arial" w:hAnsi="Arial" w:cs="Arial"/>
          <w:sz w:val="24"/>
          <w:szCs w:val="24"/>
        </w:rPr>
      </w:pPr>
    </w:p>
    <w:p w14:paraId="348BAC1D" w14:textId="645A7FC0"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United Nations (1991) </w:t>
      </w:r>
      <w:r w:rsidRPr="00B26356">
        <w:rPr>
          <w:rFonts w:ascii="Arial" w:hAnsi="Arial" w:cs="Arial"/>
          <w:i/>
          <w:iCs/>
          <w:sz w:val="24"/>
          <w:szCs w:val="24"/>
        </w:rPr>
        <w:t>United Nations principles for older persons</w:t>
      </w:r>
      <w:r w:rsidRPr="00B26356">
        <w:rPr>
          <w:rFonts w:ascii="Arial" w:hAnsi="Arial" w:cs="Arial"/>
          <w:sz w:val="24"/>
          <w:szCs w:val="24"/>
        </w:rPr>
        <w:t xml:space="preserve">. Available at: </w:t>
      </w:r>
      <w:hyperlink r:id="rId23" w:history="1">
        <w:r w:rsidR="00EE77AA" w:rsidRPr="00B26356">
          <w:rPr>
            <w:rStyle w:val="Hyperlink"/>
            <w:rFonts w:ascii="Arial" w:hAnsi="Arial" w:cs="Arial"/>
            <w:sz w:val="24"/>
            <w:szCs w:val="24"/>
          </w:rPr>
          <w:t>https://socialcare.wales/cms-assets/documents/hub-downloads/Handout_1_____United_Nations_Principles_for_Older_Persons.pdf</w:t>
        </w:r>
      </w:hyperlink>
      <w:r w:rsidR="00EE77AA" w:rsidRPr="00B26356">
        <w:rPr>
          <w:rFonts w:ascii="Arial" w:hAnsi="Arial" w:cs="Arial"/>
          <w:sz w:val="24"/>
          <w:szCs w:val="24"/>
        </w:rPr>
        <w:t xml:space="preserve"> </w:t>
      </w:r>
      <w:r w:rsidRPr="00B26356">
        <w:rPr>
          <w:rFonts w:ascii="Arial" w:hAnsi="Arial" w:cs="Arial"/>
          <w:sz w:val="24"/>
          <w:szCs w:val="24"/>
        </w:rPr>
        <w:t>(Accessed: 20 November 2025).</w:t>
      </w:r>
    </w:p>
    <w:p w14:paraId="6D569DD0" w14:textId="77777777" w:rsidR="00602631" w:rsidRPr="00B26356" w:rsidRDefault="00602631" w:rsidP="00602631">
      <w:pPr>
        <w:pStyle w:val="ListParagraph"/>
        <w:rPr>
          <w:rFonts w:ascii="Arial" w:hAnsi="Arial" w:cs="Arial"/>
          <w:sz w:val="24"/>
          <w:szCs w:val="24"/>
        </w:rPr>
      </w:pPr>
    </w:p>
    <w:p w14:paraId="763028AC" w14:textId="4CBDE4AA"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United Nations (1989) Convention on the rights of the child. Available at: </w:t>
      </w:r>
      <w:hyperlink r:id="rId24" w:history="1">
        <w:r w:rsidR="00EE77AA" w:rsidRPr="00B26356">
          <w:rPr>
            <w:rStyle w:val="Hyperlink"/>
            <w:rFonts w:ascii="Arial" w:hAnsi="Arial" w:cs="Arial"/>
            <w:sz w:val="24"/>
            <w:szCs w:val="24"/>
          </w:rPr>
          <w:t>https://www.unicef.org.uk/what-we-do/un-convention-child-rights/</w:t>
        </w:r>
      </w:hyperlink>
      <w:r w:rsidR="00EE77AA" w:rsidRPr="00B26356">
        <w:rPr>
          <w:rFonts w:ascii="Arial" w:hAnsi="Arial" w:cs="Arial"/>
          <w:sz w:val="24"/>
          <w:szCs w:val="24"/>
        </w:rPr>
        <w:t xml:space="preserve"> </w:t>
      </w:r>
      <w:r w:rsidRPr="00B26356">
        <w:rPr>
          <w:rFonts w:ascii="Arial" w:hAnsi="Arial" w:cs="Arial"/>
          <w:sz w:val="24"/>
          <w:szCs w:val="24"/>
        </w:rPr>
        <w:t>(Accessed: 25 October 2025).</w:t>
      </w:r>
    </w:p>
    <w:p w14:paraId="309534B0" w14:textId="77777777" w:rsidR="00602631" w:rsidRPr="00B26356" w:rsidRDefault="00602631" w:rsidP="00602631">
      <w:pPr>
        <w:pStyle w:val="ListParagraph"/>
        <w:rPr>
          <w:rFonts w:ascii="Arial" w:hAnsi="Arial" w:cs="Arial"/>
          <w:sz w:val="24"/>
          <w:szCs w:val="24"/>
        </w:rPr>
      </w:pPr>
    </w:p>
    <w:p w14:paraId="6205BD00" w14:textId="658DEB8A"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Wales Safeguarding Procedures (2019) </w:t>
      </w:r>
      <w:r w:rsidRPr="00B26356">
        <w:rPr>
          <w:rFonts w:ascii="Arial" w:hAnsi="Arial" w:cs="Arial"/>
          <w:i/>
          <w:iCs/>
          <w:sz w:val="24"/>
          <w:szCs w:val="24"/>
        </w:rPr>
        <w:t>Engaging the adult at risk in planning.</w:t>
      </w:r>
      <w:r w:rsidRPr="00B26356">
        <w:rPr>
          <w:rFonts w:ascii="Arial" w:hAnsi="Arial" w:cs="Arial"/>
          <w:sz w:val="24"/>
          <w:szCs w:val="24"/>
        </w:rPr>
        <w:t xml:space="preserve"> Available at: </w:t>
      </w:r>
      <w:hyperlink r:id="rId25" w:history="1">
        <w:r w:rsidR="00EE77AA" w:rsidRPr="00B26356">
          <w:rPr>
            <w:rStyle w:val="Hyperlink"/>
            <w:rFonts w:ascii="Arial" w:hAnsi="Arial" w:cs="Arial"/>
            <w:sz w:val="24"/>
            <w:szCs w:val="24"/>
          </w:rPr>
          <w:t>https://www.safeguarding.wales/en/adu-i/adu-i-a4/a4-p5/</w:t>
        </w:r>
      </w:hyperlink>
      <w:r w:rsidR="00EE77AA" w:rsidRPr="00B26356">
        <w:rPr>
          <w:rFonts w:ascii="Arial" w:hAnsi="Arial" w:cs="Arial"/>
          <w:sz w:val="24"/>
          <w:szCs w:val="24"/>
        </w:rPr>
        <w:t xml:space="preserve"> </w:t>
      </w:r>
      <w:r w:rsidRPr="00B26356">
        <w:rPr>
          <w:rFonts w:ascii="Arial" w:hAnsi="Arial" w:cs="Arial"/>
          <w:sz w:val="24"/>
          <w:szCs w:val="24"/>
        </w:rPr>
        <w:t>(Accessed: 19 November 2025).</w:t>
      </w:r>
    </w:p>
    <w:p w14:paraId="11308EAE" w14:textId="77777777" w:rsidR="00602631" w:rsidRPr="00B26356" w:rsidRDefault="00602631" w:rsidP="00602631">
      <w:pPr>
        <w:pStyle w:val="ListParagraph"/>
        <w:rPr>
          <w:rFonts w:ascii="Arial" w:hAnsi="Arial" w:cs="Arial"/>
          <w:sz w:val="24"/>
          <w:szCs w:val="24"/>
        </w:rPr>
      </w:pPr>
    </w:p>
    <w:p w14:paraId="06625D69" w14:textId="13BB54AC" w:rsidR="00602631" w:rsidRPr="00B26356" w:rsidRDefault="00602631" w:rsidP="00EE77AA">
      <w:pPr>
        <w:pStyle w:val="ListParagraph"/>
        <w:numPr>
          <w:ilvl w:val="0"/>
          <w:numId w:val="54"/>
        </w:numPr>
        <w:rPr>
          <w:rFonts w:ascii="Arial" w:hAnsi="Arial" w:cs="Arial"/>
          <w:sz w:val="24"/>
          <w:szCs w:val="24"/>
        </w:rPr>
      </w:pPr>
      <w:r w:rsidRPr="00B26356">
        <w:rPr>
          <w:rFonts w:ascii="Arial" w:hAnsi="Arial" w:cs="Arial"/>
          <w:sz w:val="24"/>
          <w:szCs w:val="24"/>
        </w:rPr>
        <w:t xml:space="preserve">Wales Safeguarding Procedures (2019) </w:t>
      </w:r>
      <w:r w:rsidRPr="00B26356">
        <w:rPr>
          <w:rFonts w:ascii="Arial" w:hAnsi="Arial" w:cs="Arial"/>
          <w:i/>
          <w:iCs/>
          <w:sz w:val="24"/>
          <w:szCs w:val="24"/>
        </w:rPr>
        <w:t>Child safeguarding procedures</w:t>
      </w:r>
      <w:r w:rsidRPr="00B26356">
        <w:rPr>
          <w:rFonts w:ascii="Arial" w:hAnsi="Arial" w:cs="Arial"/>
          <w:sz w:val="24"/>
          <w:szCs w:val="24"/>
        </w:rPr>
        <w:t xml:space="preserve">. Available at: </w:t>
      </w:r>
      <w:hyperlink r:id="rId26" w:history="1">
        <w:r w:rsidR="00EE77AA" w:rsidRPr="00B26356">
          <w:rPr>
            <w:rStyle w:val="Hyperlink"/>
            <w:rFonts w:ascii="Arial" w:hAnsi="Arial" w:cs="Arial"/>
            <w:sz w:val="24"/>
            <w:szCs w:val="24"/>
          </w:rPr>
          <w:t>https://safeguarding.wales/en/chi-i/chi-i-c2/c2-p3/</w:t>
        </w:r>
      </w:hyperlink>
      <w:r w:rsidR="00EE77AA" w:rsidRPr="00B26356">
        <w:rPr>
          <w:rFonts w:ascii="Arial" w:hAnsi="Arial" w:cs="Arial"/>
          <w:sz w:val="24"/>
          <w:szCs w:val="24"/>
        </w:rPr>
        <w:t xml:space="preserve"> </w:t>
      </w:r>
      <w:r w:rsidRPr="00B26356">
        <w:rPr>
          <w:rFonts w:ascii="Arial" w:hAnsi="Arial" w:cs="Arial"/>
          <w:sz w:val="24"/>
          <w:szCs w:val="24"/>
        </w:rPr>
        <w:t>(Accessed: 18 October 2025).</w:t>
      </w:r>
    </w:p>
    <w:p w14:paraId="06A641D7" w14:textId="77777777" w:rsidR="00602631" w:rsidRPr="00B26356" w:rsidRDefault="00602631" w:rsidP="00602631">
      <w:pPr>
        <w:pStyle w:val="ListParagraph"/>
        <w:rPr>
          <w:rFonts w:ascii="Arial" w:hAnsi="Arial" w:cs="Arial"/>
          <w:sz w:val="24"/>
          <w:szCs w:val="24"/>
        </w:rPr>
      </w:pPr>
    </w:p>
    <w:p w14:paraId="1B9A4545" w14:textId="75153842" w:rsidR="00602631" w:rsidRPr="00B26356" w:rsidRDefault="00602631" w:rsidP="00C646CC">
      <w:pPr>
        <w:pStyle w:val="ListParagraph"/>
        <w:numPr>
          <w:ilvl w:val="0"/>
          <w:numId w:val="54"/>
        </w:numPr>
        <w:rPr>
          <w:rFonts w:ascii="Arial" w:hAnsi="Arial" w:cs="Arial"/>
          <w:sz w:val="24"/>
          <w:szCs w:val="24"/>
        </w:rPr>
      </w:pPr>
      <w:r w:rsidRPr="00B26356">
        <w:rPr>
          <w:rFonts w:ascii="Arial" w:hAnsi="Arial" w:cs="Arial"/>
          <w:sz w:val="24"/>
          <w:szCs w:val="24"/>
        </w:rPr>
        <w:t xml:space="preserve">Wales Safeguarding Procedures (2025) </w:t>
      </w:r>
      <w:r w:rsidRPr="00B26356">
        <w:rPr>
          <w:rFonts w:ascii="Arial" w:hAnsi="Arial" w:cs="Arial"/>
          <w:i/>
          <w:iCs/>
          <w:sz w:val="24"/>
          <w:szCs w:val="24"/>
        </w:rPr>
        <w:t>Types of harm</w:t>
      </w:r>
      <w:r w:rsidRPr="00B26356">
        <w:rPr>
          <w:rFonts w:ascii="Arial" w:hAnsi="Arial" w:cs="Arial"/>
          <w:sz w:val="24"/>
          <w:szCs w:val="24"/>
        </w:rPr>
        <w:t xml:space="preserve">. Available at: </w:t>
      </w:r>
      <w:hyperlink r:id="rId27" w:history="1">
        <w:r w:rsidR="00C646CC" w:rsidRPr="00B26356">
          <w:rPr>
            <w:rStyle w:val="Hyperlink"/>
            <w:rFonts w:ascii="Arial" w:hAnsi="Arial" w:cs="Arial"/>
            <w:sz w:val="24"/>
            <w:szCs w:val="24"/>
          </w:rPr>
          <w:t>https://safeguarding.wales/en/chi-i/chi-i-c1/c1-p4/</w:t>
        </w:r>
      </w:hyperlink>
      <w:r w:rsidR="00C646CC" w:rsidRPr="00B26356">
        <w:rPr>
          <w:rFonts w:ascii="Arial" w:hAnsi="Arial" w:cs="Arial"/>
          <w:sz w:val="24"/>
          <w:szCs w:val="24"/>
        </w:rPr>
        <w:t xml:space="preserve"> </w:t>
      </w:r>
      <w:r w:rsidRPr="00B26356">
        <w:rPr>
          <w:rFonts w:ascii="Arial" w:hAnsi="Arial" w:cs="Arial"/>
          <w:sz w:val="24"/>
          <w:szCs w:val="24"/>
        </w:rPr>
        <w:t>(Accessed: 21 October 2025).</w:t>
      </w:r>
    </w:p>
    <w:p w14:paraId="086017A6" w14:textId="77777777" w:rsidR="00602631" w:rsidRPr="00B26356" w:rsidRDefault="00602631" w:rsidP="00602631">
      <w:pPr>
        <w:pStyle w:val="ListParagraph"/>
        <w:rPr>
          <w:rFonts w:ascii="Arial" w:hAnsi="Arial" w:cs="Arial"/>
          <w:sz w:val="24"/>
          <w:szCs w:val="24"/>
        </w:rPr>
      </w:pPr>
    </w:p>
    <w:p w14:paraId="3B0749B2" w14:textId="3336A65D" w:rsidR="00602631" w:rsidRPr="00B26356" w:rsidRDefault="00602631" w:rsidP="00C646CC">
      <w:pPr>
        <w:pStyle w:val="ListParagraph"/>
        <w:numPr>
          <w:ilvl w:val="0"/>
          <w:numId w:val="54"/>
        </w:numPr>
        <w:rPr>
          <w:rFonts w:ascii="Arial" w:hAnsi="Arial" w:cs="Arial"/>
          <w:sz w:val="24"/>
          <w:szCs w:val="24"/>
        </w:rPr>
      </w:pPr>
      <w:r w:rsidRPr="00B26356">
        <w:rPr>
          <w:rFonts w:ascii="Arial" w:hAnsi="Arial" w:cs="Arial"/>
          <w:sz w:val="24"/>
          <w:szCs w:val="24"/>
        </w:rPr>
        <w:t xml:space="preserve">Welsh Government (2011) Welsh Language (Wales) Measure 2011. Available at: </w:t>
      </w:r>
      <w:hyperlink r:id="rId28" w:history="1">
        <w:r w:rsidR="00C646CC" w:rsidRPr="00B26356">
          <w:rPr>
            <w:rStyle w:val="Hyperlink"/>
            <w:rFonts w:ascii="Arial" w:hAnsi="Arial" w:cs="Arial"/>
            <w:sz w:val="24"/>
            <w:szCs w:val="24"/>
          </w:rPr>
          <w:t>https://law.gov.wales/culture/welsh-language/welsh-language-wales-measure-2011</w:t>
        </w:r>
      </w:hyperlink>
      <w:r w:rsidR="00C646CC" w:rsidRPr="00B26356">
        <w:rPr>
          <w:rFonts w:ascii="Arial" w:hAnsi="Arial" w:cs="Arial"/>
          <w:sz w:val="24"/>
          <w:szCs w:val="24"/>
        </w:rPr>
        <w:t xml:space="preserve"> </w:t>
      </w:r>
      <w:r w:rsidRPr="00B26356">
        <w:rPr>
          <w:rFonts w:ascii="Arial" w:hAnsi="Arial" w:cs="Arial"/>
          <w:sz w:val="24"/>
          <w:szCs w:val="24"/>
        </w:rPr>
        <w:t>(Accessed: 14 September 20</w:t>
      </w:r>
      <w:r w:rsidR="00C646CC" w:rsidRPr="00B26356">
        <w:rPr>
          <w:rFonts w:ascii="Arial" w:hAnsi="Arial" w:cs="Arial"/>
          <w:sz w:val="24"/>
          <w:szCs w:val="24"/>
        </w:rPr>
        <w:t>2</w:t>
      </w:r>
      <w:r w:rsidRPr="00B26356">
        <w:rPr>
          <w:rFonts w:ascii="Arial" w:hAnsi="Arial" w:cs="Arial"/>
          <w:sz w:val="24"/>
          <w:szCs w:val="24"/>
        </w:rPr>
        <w:t>5).</w:t>
      </w:r>
    </w:p>
    <w:p w14:paraId="21A312C6" w14:textId="77777777" w:rsidR="00602631" w:rsidRPr="00B26356" w:rsidRDefault="00602631" w:rsidP="00602631">
      <w:pPr>
        <w:pStyle w:val="ListParagraph"/>
        <w:rPr>
          <w:rFonts w:ascii="Arial" w:hAnsi="Arial" w:cs="Arial"/>
          <w:sz w:val="24"/>
          <w:szCs w:val="24"/>
        </w:rPr>
      </w:pPr>
    </w:p>
    <w:p w14:paraId="0143F18F" w14:textId="3D51515C" w:rsidR="00602631" w:rsidRPr="00B26356" w:rsidRDefault="00602631" w:rsidP="006C537C">
      <w:pPr>
        <w:pStyle w:val="ListParagraph"/>
        <w:numPr>
          <w:ilvl w:val="0"/>
          <w:numId w:val="54"/>
        </w:numPr>
        <w:rPr>
          <w:rFonts w:ascii="Arial" w:hAnsi="Arial" w:cs="Arial"/>
          <w:sz w:val="24"/>
          <w:szCs w:val="24"/>
        </w:rPr>
      </w:pPr>
      <w:r w:rsidRPr="00B26356">
        <w:rPr>
          <w:rFonts w:ascii="Arial" w:hAnsi="Arial" w:cs="Arial"/>
          <w:sz w:val="24"/>
          <w:szCs w:val="24"/>
        </w:rPr>
        <w:t xml:space="preserve">Welsh Government (2012) More than just words: Active offer. Available at: </w:t>
      </w:r>
      <w:hyperlink r:id="rId29" w:history="1">
        <w:r w:rsidR="006C537C" w:rsidRPr="00B26356">
          <w:rPr>
            <w:rStyle w:val="Hyperlink"/>
            <w:rFonts w:ascii="Arial" w:hAnsi="Arial" w:cs="Arial"/>
            <w:sz w:val="24"/>
            <w:szCs w:val="24"/>
          </w:rPr>
          <w:t>https://www.gov.wales/sites/default/files/publications/2019-04/delivering-the-active-offer-information-pack-social-services-and-social-care.pdf</w:t>
        </w:r>
      </w:hyperlink>
      <w:r w:rsidR="006C537C" w:rsidRPr="00B26356">
        <w:rPr>
          <w:rFonts w:ascii="Arial" w:hAnsi="Arial" w:cs="Arial"/>
          <w:sz w:val="24"/>
          <w:szCs w:val="24"/>
        </w:rPr>
        <w:t xml:space="preserve"> </w:t>
      </w:r>
      <w:r w:rsidRPr="00B26356">
        <w:rPr>
          <w:rFonts w:ascii="Arial" w:hAnsi="Arial" w:cs="Arial"/>
          <w:sz w:val="24"/>
          <w:szCs w:val="24"/>
        </w:rPr>
        <w:t>(Accessed: 19 November 2025).</w:t>
      </w:r>
    </w:p>
    <w:p w14:paraId="2696A0CA" w14:textId="77777777" w:rsidR="00602631" w:rsidRPr="00B26356" w:rsidRDefault="00602631" w:rsidP="00602631">
      <w:pPr>
        <w:pStyle w:val="ListParagraph"/>
        <w:rPr>
          <w:rFonts w:ascii="Arial" w:hAnsi="Arial" w:cs="Arial"/>
          <w:sz w:val="24"/>
          <w:szCs w:val="24"/>
        </w:rPr>
      </w:pPr>
    </w:p>
    <w:p w14:paraId="3F2DBCDB" w14:textId="640A02F9" w:rsidR="00602631" w:rsidRPr="00B26356" w:rsidRDefault="00602631" w:rsidP="004C72D6">
      <w:pPr>
        <w:pStyle w:val="ListParagraph"/>
        <w:numPr>
          <w:ilvl w:val="0"/>
          <w:numId w:val="54"/>
        </w:numPr>
        <w:rPr>
          <w:rFonts w:ascii="Arial" w:hAnsi="Arial" w:cs="Arial"/>
          <w:sz w:val="24"/>
          <w:szCs w:val="24"/>
        </w:rPr>
      </w:pPr>
      <w:r w:rsidRPr="00B26356">
        <w:rPr>
          <w:rFonts w:ascii="Arial" w:hAnsi="Arial" w:cs="Arial"/>
          <w:sz w:val="24"/>
          <w:szCs w:val="24"/>
        </w:rPr>
        <w:t xml:space="preserve">Welsh Government (2015) More than just words. Available at: </w:t>
      </w:r>
      <w:hyperlink r:id="rId30" w:history="1">
        <w:r w:rsidR="004C72D6" w:rsidRPr="00B26356">
          <w:rPr>
            <w:rStyle w:val="Hyperlink"/>
            <w:rFonts w:ascii="Arial" w:hAnsi="Arial" w:cs="Arial"/>
            <w:sz w:val="24"/>
            <w:szCs w:val="24"/>
          </w:rPr>
          <w:t>https://www.gov.wales/sites/default/files/publications/2019-04/delivering-the-active-offer-information-pack-health_0.pdf</w:t>
        </w:r>
      </w:hyperlink>
      <w:r w:rsidR="004C72D6" w:rsidRPr="00B26356">
        <w:rPr>
          <w:rFonts w:ascii="Arial" w:hAnsi="Arial" w:cs="Arial"/>
          <w:sz w:val="24"/>
          <w:szCs w:val="24"/>
        </w:rPr>
        <w:t xml:space="preserve"> </w:t>
      </w:r>
      <w:r w:rsidRPr="00B26356">
        <w:rPr>
          <w:rFonts w:ascii="Arial" w:hAnsi="Arial" w:cs="Arial"/>
          <w:sz w:val="24"/>
          <w:szCs w:val="24"/>
        </w:rPr>
        <w:t>(Accessed: 14 September 2015).</w:t>
      </w:r>
    </w:p>
    <w:p w14:paraId="58B30316" w14:textId="77777777" w:rsidR="00602631" w:rsidRPr="00B26356" w:rsidRDefault="00602631" w:rsidP="00602631">
      <w:pPr>
        <w:pStyle w:val="ListParagraph"/>
        <w:rPr>
          <w:rFonts w:ascii="Arial" w:hAnsi="Arial" w:cs="Arial"/>
          <w:sz w:val="24"/>
          <w:szCs w:val="24"/>
        </w:rPr>
      </w:pPr>
    </w:p>
    <w:p w14:paraId="6101A0E7" w14:textId="4F483F6A" w:rsidR="00602631" w:rsidRPr="00B26356" w:rsidRDefault="00602631" w:rsidP="004C72D6">
      <w:pPr>
        <w:pStyle w:val="ListParagraph"/>
        <w:numPr>
          <w:ilvl w:val="0"/>
          <w:numId w:val="54"/>
        </w:numPr>
        <w:rPr>
          <w:rFonts w:ascii="Arial" w:hAnsi="Arial" w:cs="Arial"/>
          <w:sz w:val="24"/>
          <w:szCs w:val="24"/>
        </w:rPr>
      </w:pPr>
      <w:r w:rsidRPr="00B26356">
        <w:rPr>
          <w:rFonts w:ascii="Arial" w:hAnsi="Arial" w:cs="Arial"/>
          <w:sz w:val="24"/>
          <w:szCs w:val="24"/>
        </w:rPr>
        <w:t xml:space="preserve">Welsh Government (2018) Working together to safeguard people: Code of safeguarding practice. Available at: </w:t>
      </w:r>
      <w:hyperlink r:id="rId31" w:history="1">
        <w:r w:rsidR="004C72D6" w:rsidRPr="00B26356">
          <w:rPr>
            <w:rStyle w:val="Hyperlink"/>
            <w:rFonts w:ascii="Arial" w:hAnsi="Arial" w:cs="Arial"/>
            <w:sz w:val="24"/>
            <w:szCs w:val="24"/>
          </w:rPr>
          <w:t>https://socialcare.wales/resources-guidance/information-and-learning-hub/sswbact/statutory-guidance</w:t>
        </w:r>
      </w:hyperlink>
      <w:r w:rsidR="004C72D6" w:rsidRPr="00B26356">
        <w:rPr>
          <w:rFonts w:ascii="Arial" w:hAnsi="Arial" w:cs="Arial"/>
          <w:sz w:val="24"/>
          <w:szCs w:val="24"/>
        </w:rPr>
        <w:t xml:space="preserve"> </w:t>
      </w:r>
      <w:r w:rsidRPr="00B26356">
        <w:rPr>
          <w:rFonts w:ascii="Arial" w:hAnsi="Arial" w:cs="Arial"/>
          <w:sz w:val="24"/>
          <w:szCs w:val="24"/>
        </w:rPr>
        <w:t>(Accessed: 21 November 2025).</w:t>
      </w:r>
    </w:p>
    <w:p w14:paraId="1686A03A" w14:textId="77777777" w:rsidR="00602631" w:rsidRPr="00B26356" w:rsidRDefault="00602631" w:rsidP="00602631">
      <w:pPr>
        <w:pStyle w:val="ListParagraph"/>
        <w:rPr>
          <w:rFonts w:ascii="Arial" w:hAnsi="Arial" w:cs="Arial"/>
          <w:sz w:val="24"/>
          <w:szCs w:val="24"/>
        </w:rPr>
      </w:pPr>
    </w:p>
    <w:p w14:paraId="218452C8" w14:textId="3A589D2F" w:rsidR="00602631" w:rsidRPr="00B26356" w:rsidRDefault="00602631" w:rsidP="00271C06">
      <w:pPr>
        <w:pStyle w:val="ListParagraph"/>
        <w:numPr>
          <w:ilvl w:val="0"/>
          <w:numId w:val="54"/>
        </w:numPr>
        <w:rPr>
          <w:rFonts w:ascii="Arial" w:hAnsi="Arial" w:cs="Arial"/>
          <w:sz w:val="24"/>
          <w:szCs w:val="24"/>
        </w:rPr>
      </w:pPr>
      <w:r w:rsidRPr="00B26356">
        <w:rPr>
          <w:rFonts w:ascii="Arial" w:hAnsi="Arial" w:cs="Arial"/>
          <w:sz w:val="24"/>
          <w:szCs w:val="24"/>
        </w:rPr>
        <w:t>Wiles, F. (2016) ‘</w:t>
      </w:r>
      <w:r w:rsidRPr="00B26356">
        <w:rPr>
          <w:rFonts w:ascii="Arial" w:hAnsi="Arial" w:cs="Arial"/>
          <w:i/>
          <w:iCs/>
          <w:sz w:val="24"/>
          <w:szCs w:val="24"/>
        </w:rPr>
        <w:t>Supporting people who are moving into residential care’</w:t>
      </w:r>
      <w:r w:rsidRPr="00B26356">
        <w:rPr>
          <w:rFonts w:ascii="Arial" w:hAnsi="Arial" w:cs="Arial"/>
          <w:sz w:val="24"/>
          <w:szCs w:val="24"/>
        </w:rPr>
        <w:t>, in Block 3 Readings. Milton Keynes: The Open University.</w:t>
      </w:r>
    </w:p>
    <w:p w14:paraId="79E85240" w14:textId="77777777" w:rsidR="00F629B1" w:rsidRPr="008B28E7" w:rsidRDefault="00F629B1" w:rsidP="002A1A44">
      <w:pPr>
        <w:keepNext/>
        <w:spacing w:before="240" w:after="60"/>
        <w:jc w:val="both"/>
        <w:rPr>
          <w:sz w:val="24"/>
          <w:szCs w:val="24"/>
        </w:rPr>
      </w:pPr>
    </w:p>
    <w:p w14:paraId="2A8B0B2E" w14:textId="77777777" w:rsidR="00EB695F" w:rsidRDefault="00EB695F" w:rsidP="00FF7EBB">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1E67E7C7" w:rsidR="00E559CE" w:rsidRPr="00B17FA0" w:rsidRDefault="00E559CE" w:rsidP="00B94443">
            <w:pPr>
              <w:jc w:val="both"/>
              <w:rPr>
                <w:sz w:val="24"/>
                <w:szCs w:val="24"/>
              </w:rPr>
            </w:pPr>
            <w:r w:rsidRPr="00B17FA0">
              <w:rPr>
                <w:sz w:val="24"/>
                <w:szCs w:val="24"/>
              </w:rPr>
              <w:t>1</w:t>
            </w:r>
            <w:r w:rsidR="002D0312">
              <w:rPr>
                <w:sz w:val="24"/>
                <w:szCs w:val="24"/>
              </w:rPr>
              <w:t xml:space="preserve"> </w:t>
            </w:r>
          </w:p>
        </w:tc>
        <w:tc>
          <w:tcPr>
            <w:tcW w:w="5094" w:type="dxa"/>
          </w:tcPr>
          <w:p w14:paraId="4504991A" w14:textId="6652E029" w:rsidR="00E559CE" w:rsidRPr="00B17FA0" w:rsidRDefault="00206349" w:rsidP="00B94443">
            <w:pPr>
              <w:jc w:val="both"/>
              <w:rPr>
                <w:sz w:val="24"/>
                <w:szCs w:val="24"/>
              </w:rPr>
            </w:pPr>
            <w:r>
              <w:rPr>
                <w:sz w:val="24"/>
                <w:szCs w:val="24"/>
              </w:rPr>
              <w:t>01/04/25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ED2A73E" w:rsidR="00E559CE" w:rsidRPr="00B17FA0" w:rsidRDefault="00C932D1" w:rsidP="00B94443">
            <w:pPr>
              <w:jc w:val="both"/>
              <w:rPr>
                <w:sz w:val="24"/>
                <w:szCs w:val="24"/>
              </w:rPr>
            </w:pPr>
            <w:r>
              <w:rPr>
                <w:sz w:val="24"/>
                <w:szCs w:val="24"/>
              </w:rPr>
              <w:t>01/</w:t>
            </w:r>
            <w:r w:rsidR="00206349">
              <w:rPr>
                <w:sz w:val="24"/>
                <w:szCs w:val="24"/>
              </w:rPr>
              <w:t>05/25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C00A4D9" w:rsidR="00E559CE" w:rsidRPr="00B17FA0" w:rsidRDefault="00206349" w:rsidP="00B94443">
            <w:pPr>
              <w:jc w:val="both"/>
              <w:rPr>
                <w:sz w:val="24"/>
                <w:szCs w:val="24"/>
              </w:rPr>
            </w:pPr>
            <w:r>
              <w:rPr>
                <w:sz w:val="24"/>
                <w:szCs w:val="24"/>
              </w:rPr>
              <w:t>03/07/25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DDE90D0" w:rsidR="00E559CE" w:rsidRPr="00B17FA0" w:rsidRDefault="00130F59" w:rsidP="00B94443">
            <w:pPr>
              <w:jc w:val="both"/>
              <w:rPr>
                <w:sz w:val="24"/>
                <w:szCs w:val="24"/>
              </w:rPr>
            </w:pPr>
            <w:r>
              <w:rPr>
                <w:sz w:val="24"/>
                <w:szCs w:val="24"/>
              </w:rPr>
              <w:t>02/10/25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23E12016" w14:textId="77777777" w:rsidR="002C6E08" w:rsidRPr="007B6465" w:rsidRDefault="002C6E08" w:rsidP="002C6E08">
            <w:pPr>
              <w:jc w:val="both"/>
              <w:rPr>
                <w:b/>
                <w:bCs/>
                <w:color w:val="auto"/>
                <w:sz w:val="24"/>
                <w:szCs w:val="24"/>
              </w:rPr>
            </w:pPr>
            <w:r w:rsidRPr="007B6465">
              <w:rPr>
                <w:b/>
                <w:bCs/>
                <w:color w:val="auto"/>
                <w:sz w:val="24"/>
                <w:szCs w:val="24"/>
              </w:rPr>
              <w:lastRenderedPageBreak/>
              <w:t>Applying analysis in assessment to inform interventions</w:t>
            </w:r>
          </w:p>
          <w:p w14:paraId="55F14496" w14:textId="77777777" w:rsidR="002C6E08" w:rsidRDefault="002C6E08" w:rsidP="0059587B">
            <w:pPr>
              <w:jc w:val="both"/>
              <w:rPr>
                <w:color w:val="auto"/>
                <w:sz w:val="24"/>
                <w:szCs w:val="24"/>
              </w:rPr>
            </w:pPr>
          </w:p>
          <w:p w14:paraId="1356F7DF" w14:textId="4F6AF978" w:rsidR="0059587B" w:rsidRPr="007B6465" w:rsidRDefault="0059587B" w:rsidP="0059587B">
            <w:pPr>
              <w:jc w:val="both"/>
              <w:rPr>
                <w:color w:val="auto"/>
                <w:sz w:val="24"/>
                <w:szCs w:val="24"/>
              </w:rPr>
            </w:pPr>
            <w:r>
              <w:rPr>
                <w:color w:val="auto"/>
                <w:sz w:val="24"/>
                <w:szCs w:val="24"/>
              </w:rPr>
              <w:t>As Calum’s mentor and supervisor, I have had the ability to observe</w:t>
            </w:r>
            <w:r w:rsidRPr="007B6465">
              <w:rPr>
                <w:color w:val="auto"/>
                <w:sz w:val="24"/>
                <w:szCs w:val="24"/>
              </w:rPr>
              <w:t xml:space="preserve"> clear progress in applying analysis within assessments to inform effective interventions. Initially identifying communication as a developmental need, </w:t>
            </w:r>
            <w:r>
              <w:rPr>
                <w:color w:val="auto"/>
                <w:sz w:val="24"/>
                <w:szCs w:val="24"/>
              </w:rPr>
              <w:t>Calum</w:t>
            </w:r>
            <w:r w:rsidRPr="007B6465">
              <w:rPr>
                <w:color w:val="auto"/>
                <w:sz w:val="24"/>
                <w:szCs w:val="24"/>
              </w:rPr>
              <w:t xml:space="preserve"> has strengthened </w:t>
            </w:r>
            <w:r>
              <w:rPr>
                <w:color w:val="auto"/>
                <w:sz w:val="24"/>
                <w:szCs w:val="24"/>
              </w:rPr>
              <w:t>his</w:t>
            </w:r>
            <w:r w:rsidRPr="007B6465">
              <w:rPr>
                <w:color w:val="auto"/>
                <w:sz w:val="24"/>
                <w:szCs w:val="24"/>
              </w:rPr>
              <w:t xml:space="preserve"> analytical practice by ensuring individuals are able to meaningfully participate in assessments. Evidence from the reflection shows </w:t>
            </w:r>
            <w:r>
              <w:rPr>
                <w:color w:val="auto"/>
                <w:sz w:val="24"/>
                <w:szCs w:val="24"/>
              </w:rPr>
              <w:t>Calum</w:t>
            </w:r>
            <w:r w:rsidRPr="007B6465">
              <w:rPr>
                <w:color w:val="auto"/>
                <w:sz w:val="24"/>
                <w:szCs w:val="24"/>
              </w:rPr>
              <w:t xml:space="preserve"> has adapted communication approaches to meet individual needs, including the use of communication aids, collaboration with speech and language therapists, and ensuring appropriate assessment environments.</w:t>
            </w:r>
          </w:p>
          <w:p w14:paraId="0A6FD31F" w14:textId="77777777" w:rsidR="0059587B" w:rsidRPr="007B6465" w:rsidRDefault="0059587B" w:rsidP="0059587B">
            <w:pPr>
              <w:jc w:val="both"/>
              <w:rPr>
                <w:color w:val="auto"/>
                <w:sz w:val="24"/>
                <w:szCs w:val="24"/>
              </w:rPr>
            </w:pPr>
            <w:r w:rsidRPr="007B6465">
              <w:rPr>
                <w:color w:val="auto"/>
                <w:sz w:val="24"/>
                <w:szCs w:val="24"/>
              </w:rPr>
              <w:t xml:space="preserve">These adjustments have enabled </w:t>
            </w:r>
            <w:r>
              <w:rPr>
                <w:color w:val="auto"/>
                <w:sz w:val="24"/>
                <w:szCs w:val="24"/>
              </w:rPr>
              <w:t>Calum</w:t>
            </w:r>
            <w:r w:rsidRPr="007B6465">
              <w:rPr>
                <w:color w:val="auto"/>
                <w:sz w:val="24"/>
                <w:szCs w:val="24"/>
              </w:rPr>
              <w:t xml:space="preserve"> to gather more accurate and comprehensive information, thereby strengthening the quality of analysis within assessments and supporting needs-led and outcome-focused interventions. </w:t>
            </w:r>
            <w:r>
              <w:rPr>
                <w:color w:val="auto"/>
                <w:sz w:val="24"/>
                <w:szCs w:val="24"/>
              </w:rPr>
              <w:t>Calum</w:t>
            </w:r>
            <w:r w:rsidRPr="007B6465">
              <w:rPr>
                <w:color w:val="auto"/>
                <w:sz w:val="24"/>
                <w:szCs w:val="24"/>
              </w:rPr>
              <w:t>’s increased awareness of communication as a core analytical tool demonstrates development in defensible assessment practice and improved intervention planning.</w:t>
            </w:r>
          </w:p>
          <w:p w14:paraId="0FF05E1B" w14:textId="77777777" w:rsidR="0059587B" w:rsidRPr="00706BB5" w:rsidRDefault="0059587B" w:rsidP="00706BB5">
            <w:pPr>
              <w:jc w:val="both"/>
              <w:rPr>
                <w:color w:val="auto"/>
                <w:sz w:val="24"/>
                <w:szCs w:val="24"/>
              </w:rPr>
            </w:pP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91422CD" w14:textId="77777777" w:rsidR="0093404F" w:rsidRPr="007B6465" w:rsidRDefault="0093404F" w:rsidP="0093404F">
            <w:pPr>
              <w:jc w:val="both"/>
              <w:rPr>
                <w:b/>
                <w:bCs/>
                <w:color w:val="auto"/>
                <w:sz w:val="24"/>
                <w:szCs w:val="24"/>
              </w:rPr>
            </w:pPr>
            <w:r w:rsidRPr="007B6465">
              <w:rPr>
                <w:b/>
                <w:bCs/>
                <w:color w:val="auto"/>
                <w:sz w:val="24"/>
                <w:szCs w:val="24"/>
              </w:rPr>
              <w:t xml:space="preserve">Working collaboratively with people in need of care and support, their </w:t>
            </w:r>
            <w:proofErr w:type="spellStart"/>
            <w:r w:rsidRPr="007B6465">
              <w:rPr>
                <w:b/>
                <w:bCs/>
                <w:color w:val="auto"/>
                <w:sz w:val="24"/>
                <w:szCs w:val="24"/>
              </w:rPr>
              <w:t>carers</w:t>
            </w:r>
            <w:proofErr w:type="spellEnd"/>
            <w:r w:rsidRPr="007B6465">
              <w:rPr>
                <w:b/>
                <w:bCs/>
                <w:color w:val="auto"/>
                <w:sz w:val="24"/>
                <w:szCs w:val="24"/>
              </w:rPr>
              <w:t xml:space="preserve"> and other professionals</w:t>
            </w:r>
          </w:p>
          <w:p w14:paraId="74880B2E" w14:textId="77777777" w:rsidR="0093404F" w:rsidRPr="007B6465" w:rsidRDefault="0093404F" w:rsidP="0093404F">
            <w:pPr>
              <w:jc w:val="both"/>
              <w:rPr>
                <w:color w:val="auto"/>
                <w:sz w:val="24"/>
                <w:szCs w:val="24"/>
              </w:rPr>
            </w:pPr>
            <w:r>
              <w:rPr>
                <w:color w:val="auto"/>
                <w:sz w:val="24"/>
                <w:szCs w:val="24"/>
              </w:rPr>
              <w:t>Calum</w:t>
            </w:r>
            <w:r w:rsidRPr="007B6465">
              <w:rPr>
                <w:color w:val="auto"/>
                <w:sz w:val="24"/>
                <w:szCs w:val="24"/>
              </w:rPr>
              <w:t xml:space="preserve"> has evidenced significant progress in collaborative working within a hospital-based social work role. Their reflection demonstrates active engagement in multi-disciplinary team working, including regular participation in ward-based meetings with health professionals and family members to support discharge planning.</w:t>
            </w:r>
          </w:p>
          <w:p w14:paraId="575BDF1E" w14:textId="23F4C4DF" w:rsidR="00FC0334" w:rsidRDefault="0093404F" w:rsidP="005D4F72">
            <w:pPr>
              <w:jc w:val="both"/>
              <w:rPr>
                <w:color w:val="auto"/>
                <w:sz w:val="24"/>
                <w:szCs w:val="24"/>
              </w:rPr>
            </w:pPr>
            <w:r>
              <w:rPr>
                <w:color w:val="auto"/>
                <w:sz w:val="24"/>
                <w:szCs w:val="24"/>
              </w:rPr>
              <w:t>Calum</w:t>
            </w:r>
            <w:r w:rsidRPr="007B6465">
              <w:rPr>
                <w:color w:val="auto"/>
                <w:sz w:val="24"/>
                <w:szCs w:val="24"/>
              </w:rPr>
              <w:t xml:space="preserve"> has developed skills in managing professional disagreement and conflict, using open discussion, empathy and a solution-focused approach to maintain collaboration while prioritising the individual’s outcomes. The reflection highlights increased confidence in appropriately challenging professional </w:t>
            </w:r>
            <w:proofErr w:type="gramStart"/>
            <w:r w:rsidRPr="007B6465">
              <w:rPr>
                <w:color w:val="auto"/>
                <w:sz w:val="24"/>
                <w:szCs w:val="24"/>
              </w:rPr>
              <w:t>decisions</w:t>
            </w:r>
            <w:proofErr w:type="gramEnd"/>
            <w:r w:rsidRPr="007B6465">
              <w:rPr>
                <w:color w:val="auto"/>
                <w:sz w:val="24"/>
                <w:szCs w:val="24"/>
              </w:rPr>
              <w:t xml:space="preserve"> when necessary, in line with legislative duties under the Social Services and Well-being (Wales) Act (2014). This demonstrates progress in professional confidence, inter-personal skills and effective partnership working.</w:t>
            </w:r>
          </w:p>
          <w:p w14:paraId="0307AB1E" w14:textId="77777777" w:rsidR="00C2675C" w:rsidRDefault="00C2675C" w:rsidP="005D4F72">
            <w:pPr>
              <w:jc w:val="both"/>
              <w:rPr>
                <w:color w:val="auto"/>
                <w:sz w:val="24"/>
                <w:szCs w:val="24"/>
              </w:rPr>
            </w:pPr>
          </w:p>
          <w:p w14:paraId="36AE6F5D" w14:textId="77777777" w:rsidR="00C2675C" w:rsidRPr="007B6465" w:rsidRDefault="00C2675C" w:rsidP="00C2675C">
            <w:pPr>
              <w:jc w:val="both"/>
              <w:rPr>
                <w:b/>
                <w:bCs/>
                <w:color w:val="auto"/>
                <w:sz w:val="24"/>
                <w:szCs w:val="24"/>
              </w:rPr>
            </w:pPr>
            <w:r w:rsidRPr="007B6465">
              <w:rPr>
                <w:b/>
                <w:bCs/>
                <w:color w:val="auto"/>
                <w:sz w:val="24"/>
                <w:szCs w:val="24"/>
              </w:rPr>
              <w:t>Intervention and application of professional judgement in increasingly complex situations</w:t>
            </w:r>
          </w:p>
          <w:p w14:paraId="5CF30C70" w14:textId="77777777" w:rsidR="00C2675C" w:rsidRPr="007B6465" w:rsidRDefault="00C2675C" w:rsidP="00C2675C">
            <w:pPr>
              <w:jc w:val="both"/>
              <w:rPr>
                <w:color w:val="auto"/>
                <w:sz w:val="24"/>
                <w:szCs w:val="24"/>
              </w:rPr>
            </w:pPr>
            <w:r>
              <w:rPr>
                <w:color w:val="auto"/>
                <w:sz w:val="24"/>
                <w:szCs w:val="24"/>
              </w:rPr>
              <w:t>Calum</w:t>
            </w:r>
            <w:r w:rsidRPr="007B6465">
              <w:rPr>
                <w:color w:val="auto"/>
                <w:sz w:val="24"/>
                <w:szCs w:val="24"/>
              </w:rPr>
              <w:t xml:space="preserve"> has shown progress in the application of professional judgement within increasingly complex and pressured situations. </w:t>
            </w:r>
            <w:r>
              <w:rPr>
                <w:color w:val="auto"/>
                <w:sz w:val="24"/>
                <w:szCs w:val="24"/>
              </w:rPr>
              <w:t>His</w:t>
            </w:r>
            <w:r w:rsidRPr="007B6465">
              <w:rPr>
                <w:color w:val="auto"/>
                <w:sz w:val="24"/>
                <w:szCs w:val="24"/>
              </w:rPr>
              <w:t xml:space="preserve"> reflection </w:t>
            </w:r>
            <w:proofErr w:type="gramStart"/>
            <w:r w:rsidRPr="007B6465">
              <w:rPr>
                <w:color w:val="auto"/>
                <w:sz w:val="24"/>
                <w:szCs w:val="24"/>
              </w:rPr>
              <w:t>evidences</w:t>
            </w:r>
            <w:proofErr w:type="gramEnd"/>
            <w:r w:rsidRPr="007B6465">
              <w:rPr>
                <w:color w:val="auto"/>
                <w:sz w:val="24"/>
                <w:szCs w:val="24"/>
              </w:rPr>
              <w:t xml:space="preserve"> regular involvement in critical decision-making regarding care planning for individuals requiring significant community support, within the context of a fast-paced hospital environment and system pressures relating to discharge and bed capacity.</w:t>
            </w:r>
          </w:p>
          <w:p w14:paraId="733113BA" w14:textId="77777777" w:rsidR="00C2675C" w:rsidRDefault="00C2675C" w:rsidP="00C2675C">
            <w:pPr>
              <w:jc w:val="both"/>
              <w:rPr>
                <w:color w:val="auto"/>
                <w:sz w:val="24"/>
                <w:szCs w:val="24"/>
              </w:rPr>
            </w:pPr>
            <w:r>
              <w:rPr>
                <w:color w:val="auto"/>
                <w:sz w:val="24"/>
                <w:szCs w:val="24"/>
              </w:rPr>
              <w:t>Calum</w:t>
            </w:r>
            <w:r w:rsidRPr="007B6465">
              <w:rPr>
                <w:color w:val="auto"/>
                <w:sz w:val="24"/>
                <w:szCs w:val="24"/>
              </w:rPr>
              <w:t xml:space="preserve"> demonstrates an understanding of the need to balance organisational pressures with ethical and professional responsibilities. Through reflective supervision and management discussions, </w:t>
            </w:r>
            <w:r>
              <w:rPr>
                <w:color w:val="auto"/>
                <w:sz w:val="24"/>
                <w:szCs w:val="24"/>
              </w:rPr>
              <w:t>he has</w:t>
            </w:r>
            <w:r w:rsidRPr="007B6465">
              <w:rPr>
                <w:color w:val="auto"/>
                <w:sz w:val="24"/>
                <w:szCs w:val="24"/>
              </w:rPr>
              <w:t xml:space="preserve"> strengthened </w:t>
            </w:r>
            <w:r>
              <w:rPr>
                <w:color w:val="auto"/>
                <w:sz w:val="24"/>
                <w:szCs w:val="24"/>
              </w:rPr>
              <w:t>his</w:t>
            </w:r>
            <w:r w:rsidRPr="007B6465">
              <w:rPr>
                <w:color w:val="auto"/>
                <w:sz w:val="24"/>
                <w:szCs w:val="24"/>
              </w:rPr>
              <w:t xml:space="preserve"> decision-making skills and confidence in maintaining needs-led practice. </w:t>
            </w:r>
            <w:r>
              <w:rPr>
                <w:color w:val="auto"/>
                <w:sz w:val="24"/>
                <w:szCs w:val="24"/>
              </w:rPr>
              <w:t>Calum</w:t>
            </w:r>
            <w:r w:rsidRPr="007B6465">
              <w:rPr>
                <w:color w:val="auto"/>
                <w:sz w:val="24"/>
                <w:szCs w:val="24"/>
              </w:rPr>
              <w:t xml:space="preserve"> has also identified mental capacity assessment as a complex area of practice, evidencing insight into the challenges involved and a commitment to continued development through further training. This reflects growing professional judgement and a reflective approach to complex social work interventions</w:t>
            </w:r>
            <w:r>
              <w:rPr>
                <w:color w:val="auto"/>
                <w:sz w:val="24"/>
                <w:szCs w:val="24"/>
              </w:rPr>
              <w:t xml:space="preserve">. </w:t>
            </w:r>
          </w:p>
          <w:p w14:paraId="3CCECE1E" w14:textId="77777777" w:rsidR="00C2675C" w:rsidRDefault="00C2675C" w:rsidP="00C2675C">
            <w:pPr>
              <w:jc w:val="both"/>
              <w:rPr>
                <w:color w:val="auto"/>
                <w:sz w:val="24"/>
                <w:szCs w:val="24"/>
              </w:rPr>
            </w:pPr>
          </w:p>
          <w:p w14:paraId="19F7135C" w14:textId="64C61F00" w:rsidR="00C2675C" w:rsidRDefault="00C2675C" w:rsidP="00C2675C">
            <w:pPr>
              <w:jc w:val="both"/>
              <w:rPr>
                <w:color w:val="auto"/>
                <w:sz w:val="24"/>
                <w:szCs w:val="24"/>
              </w:rPr>
            </w:pPr>
            <w:r>
              <w:rPr>
                <w:color w:val="auto"/>
                <w:sz w:val="24"/>
                <w:szCs w:val="24"/>
              </w:rPr>
              <w:lastRenderedPageBreak/>
              <w:t>It's been a pleasure to support Calum through this consolidation programme and observe the heightened confidence in his ability to manage a more complex caseload</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2BDDDB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3241A">
        <w:rPr>
          <w:b/>
          <w:sz w:val="24"/>
          <w:szCs w:val="24"/>
        </w:rPr>
        <w:t>Calum Evans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0879BC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3241A">
        <w:rPr>
          <w:b/>
          <w:sz w:val="24"/>
          <w:szCs w:val="24"/>
        </w:rPr>
        <w:t xml:space="preserve"> 2431551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63547E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3241A">
        <w:rPr>
          <w:b/>
          <w:sz w:val="24"/>
          <w:szCs w:val="24"/>
        </w:rPr>
        <w:t xml:space="preserve"> 33 Maes Elen, Carmarthen, SA31 3FB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1BB951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3241A">
        <w:rPr>
          <w:b/>
          <w:sz w:val="24"/>
          <w:szCs w:val="24"/>
        </w:rPr>
        <w:t xml:space="preserve"> 07875163432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B98A7B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3241A">
        <w:rPr>
          <w:b/>
          <w:sz w:val="24"/>
          <w:szCs w:val="24"/>
        </w:rPr>
        <w:t xml:space="preserve"> calum.evans123@outlook.com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142C92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45601">
        <w:rPr>
          <w:b/>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41ADF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D</w:t>
      </w:r>
      <w:r w:rsidRPr="008B28E7">
        <w:rPr>
          <w:b/>
          <w:sz w:val="24"/>
          <w:szCs w:val="24"/>
        </w:rPr>
        <w:t xml:space="preserve">ate of registration with </w:t>
      </w:r>
      <w:r w:rsidR="00012B16">
        <w:rPr>
          <w:b/>
          <w:sz w:val="24"/>
          <w:szCs w:val="24"/>
        </w:rPr>
        <w:t>Social Care Wales</w:t>
      </w:r>
      <w:r w:rsidRPr="008B28E7">
        <w:rPr>
          <w:b/>
          <w:sz w:val="24"/>
          <w:szCs w:val="24"/>
        </w:rPr>
        <w:t>:</w:t>
      </w:r>
      <w:r w:rsidR="00222A1D">
        <w:rPr>
          <w:b/>
          <w:sz w:val="24"/>
          <w:szCs w:val="24"/>
        </w:rPr>
        <w:t xml:space="preserve"> 14/11/2023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76A280B4"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4C138E">
        <w:rPr>
          <w:b/>
          <w:sz w:val="24"/>
          <w:szCs w:val="24"/>
        </w:rPr>
        <w:t xml:space="preserve">: Carmarthenshire County Council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BA2AE6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226C4">
        <w:rPr>
          <w:b/>
          <w:sz w:val="24"/>
          <w:szCs w:val="24"/>
        </w:rPr>
        <w:t>01267 246963</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00A1D6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A226C4">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BB45C4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27979">
        <w:rPr>
          <w:b/>
          <w:sz w:val="24"/>
          <w:szCs w:val="24"/>
        </w:rPr>
        <w:t xml:space="preserve"> Nadine Maddocks-Tudur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06C4AF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857E7">
        <w:rPr>
          <w:b/>
          <w:sz w:val="24"/>
          <w:szCs w:val="24"/>
        </w:rPr>
        <w:t xml:space="preserve"> Glangwili Hospital, Carmarthen.</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6D9192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86332">
        <w:rPr>
          <w:b/>
          <w:sz w:val="24"/>
          <w:szCs w:val="24"/>
        </w:rPr>
        <w:t xml:space="preserve"> 01267 246967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6FE6C8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BC6813">
        <w:rPr>
          <w:b/>
          <w:sz w:val="24"/>
          <w:szCs w:val="24"/>
        </w:rPr>
        <w:t xml:space="preserve"> NMaddocks-Tudur@wales.nhs.uk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lastRenderedPageBreak/>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6FFD34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345601">
        <w:rPr>
          <w:noProof/>
          <w:sz w:val="24"/>
          <w:szCs w:val="24"/>
        </w:rPr>
        <w:drawing>
          <wp:inline distT="0" distB="0" distL="0" distR="0" wp14:anchorId="7F58DCEC" wp14:editId="2340A76C">
            <wp:extent cx="2295331" cy="511175"/>
            <wp:effectExtent l="0" t="0" r="0" b="3175"/>
            <wp:docPr id="343880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80014" name="Picture 343880014"/>
                    <pic:cNvPicPr/>
                  </pic:nvPicPr>
                  <pic:blipFill>
                    <a:blip r:embed="rId32">
                      <a:extLst>
                        <a:ext uri="{28A0092B-C50C-407E-A947-70E740481C1C}">
                          <a14:useLocalDpi xmlns:a14="http://schemas.microsoft.com/office/drawing/2010/main" val="0"/>
                        </a:ext>
                      </a:extLst>
                    </a:blip>
                    <a:stretch>
                      <a:fillRect/>
                    </a:stretch>
                  </pic:blipFill>
                  <pic:spPr>
                    <a:xfrm>
                      <a:off x="0" y="0"/>
                      <a:ext cx="2301261" cy="512496"/>
                    </a:xfrm>
                    <a:prstGeom prst="rect">
                      <a:avLst/>
                    </a:prstGeom>
                  </pic:spPr>
                </pic:pic>
              </a:graphicData>
            </a:graphic>
          </wp:inline>
        </w:drawing>
      </w:r>
      <w:r>
        <w:rPr>
          <w:sz w:val="24"/>
          <w:szCs w:val="24"/>
        </w:rPr>
        <w:t>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F9D808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7E51F6">
        <w:rPr>
          <w:sz w:val="24"/>
          <w:szCs w:val="24"/>
        </w:rPr>
        <w:t>04/02/2026</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DD9D89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Signed:</w:t>
      </w:r>
      <w:r w:rsidR="009D59C2">
        <w:rPr>
          <w:sz w:val="24"/>
          <w:szCs w:val="24"/>
        </w:rPr>
        <w:t xml:space="preserve">    </w:t>
      </w:r>
      <w:r w:rsidRPr="008B28E7">
        <w:rPr>
          <w:sz w:val="24"/>
          <w:szCs w:val="24"/>
        </w:rPr>
        <w:t xml:space="preserve"> </w:t>
      </w:r>
      <w:r w:rsidR="00B577D3">
        <w:rPr>
          <w:sz w:val="24"/>
          <w:szCs w:val="24"/>
        </w:rPr>
        <w:t>_</w:t>
      </w:r>
      <w:r w:rsidR="00114E95" w:rsidRPr="00C23E08">
        <w:rPr>
          <w:noProof/>
        </w:rPr>
        <w:drawing>
          <wp:inline distT="0" distB="0" distL="0" distR="0" wp14:anchorId="29568381" wp14:editId="76FFA854">
            <wp:extent cx="1121907" cy="4582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49671" cy="469575"/>
                    </a:xfrm>
                    <a:prstGeom prst="rect">
                      <a:avLst/>
                    </a:prstGeom>
                    <a:noFill/>
                    <a:ln>
                      <a:noFill/>
                    </a:ln>
                  </pic:spPr>
                </pic:pic>
              </a:graphicData>
            </a:graphic>
          </wp:inline>
        </w:drawing>
      </w:r>
      <w:r w:rsidR="00B577D3">
        <w:rPr>
          <w:sz w:val="24"/>
          <w:szCs w:val="24"/>
        </w:rPr>
        <w:t xml:space="preserve">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AAE5F4C"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114E95">
        <w:rPr>
          <w:sz w:val="24"/>
          <w:szCs w:val="24"/>
        </w:rPr>
        <w:t>04/02/26</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94DBEB5" w:rsidR="00335C41" w:rsidRPr="00D3203C" w:rsidRDefault="00335C41" w:rsidP="00335C41">
            <w:pPr>
              <w:ind w:right="180"/>
              <w:jc w:val="both"/>
              <w:rPr>
                <w:sz w:val="24"/>
                <w:szCs w:val="24"/>
              </w:rPr>
            </w:pPr>
            <w:r w:rsidRPr="00D3203C">
              <w:rPr>
                <w:sz w:val="24"/>
                <w:szCs w:val="24"/>
              </w:rPr>
              <w:t>Signed____</w:t>
            </w:r>
            <w:r w:rsidR="00541EBA">
              <w:rPr>
                <w:noProof/>
                <w:sz w:val="24"/>
                <w:szCs w:val="24"/>
              </w:rPr>
              <w:drawing>
                <wp:inline distT="0" distB="0" distL="0" distR="0" wp14:anchorId="02D3175D" wp14:editId="678AF7B5">
                  <wp:extent cx="1122045" cy="457200"/>
                  <wp:effectExtent l="0" t="0" r="1905" b="0"/>
                  <wp:docPr id="101891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22045" cy="457200"/>
                          </a:xfrm>
                          <a:prstGeom prst="rect">
                            <a:avLst/>
                          </a:prstGeom>
                          <a:noFill/>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66EE31BB" w:rsidR="00335C41" w:rsidRPr="00D3203C" w:rsidRDefault="00335C41" w:rsidP="00335C41">
            <w:pPr>
              <w:ind w:right="180"/>
              <w:jc w:val="both"/>
              <w:rPr>
                <w:sz w:val="24"/>
                <w:szCs w:val="24"/>
              </w:rPr>
            </w:pPr>
            <w:r w:rsidRPr="00D3203C">
              <w:rPr>
                <w:sz w:val="24"/>
                <w:szCs w:val="24"/>
              </w:rPr>
              <w:t>Date ____</w:t>
            </w:r>
            <w:r w:rsidR="00541EBA">
              <w:rPr>
                <w:sz w:val="24"/>
                <w:szCs w:val="24"/>
              </w:rPr>
              <w:t>04/02/26</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lastRenderedPageBreak/>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B9B1A8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444FF4">
        <w:rPr>
          <w:caps/>
          <w:sz w:val="24"/>
          <w:szCs w:val="24"/>
        </w:rPr>
        <w:t>NADINE mADDOCKS-tUDUR</w:t>
      </w:r>
      <w:r w:rsidR="00B577D3">
        <w:rPr>
          <w:caps/>
          <w:sz w:val="24"/>
          <w:szCs w:val="24"/>
        </w:rPr>
        <w:t xml:space="preserve"> _ _ _ _ _ _ _ _ _ _ _ _ _ _ _ _ _ _ _ _ _ _ _ _ _</w:t>
      </w:r>
    </w:p>
    <w:p w14:paraId="7C11F360" w14:textId="0DB63B8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444FF4" w:rsidRPr="00C23E08">
        <w:rPr>
          <w:noProof/>
        </w:rPr>
        <w:drawing>
          <wp:inline distT="0" distB="0" distL="0" distR="0" wp14:anchorId="23177A79" wp14:editId="56C23D29">
            <wp:extent cx="1163470" cy="475211"/>
            <wp:effectExtent l="0" t="0" r="0" b="1270"/>
            <wp:docPr id="771181674" name="Picture 77118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2935" cy="487246"/>
                    </a:xfrm>
                    <a:prstGeom prst="rect">
                      <a:avLst/>
                    </a:prstGeom>
                    <a:noFill/>
                    <a:ln>
                      <a:noFill/>
                    </a:ln>
                  </pic:spPr>
                </pic:pic>
              </a:graphicData>
            </a:graphic>
          </wp:inline>
        </w:drawing>
      </w:r>
      <w:r w:rsidR="00B577D3" w:rsidRPr="00B577D3">
        <w:rPr>
          <w:sz w:val="24"/>
          <w:szCs w:val="24"/>
        </w:rPr>
        <w:t>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79E283F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w:t>
      </w:r>
      <w:r w:rsidR="00444FF4">
        <w:rPr>
          <w:sz w:val="24"/>
          <w:szCs w:val="24"/>
        </w:rPr>
        <w:t>04/02/26</w:t>
      </w:r>
      <w:r w:rsidR="00B577D3" w:rsidRPr="00B577D3">
        <w:rPr>
          <w:sz w:val="24"/>
          <w:szCs w:val="24"/>
        </w:rPr>
        <w:t xml:space="preserve">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7777777" w:rsidR="00D05A5D" w:rsidRPr="00DA5682" w:rsidRDefault="00D05A5D" w:rsidP="00CC14B6">
            <w:pPr>
              <w:rPr>
                <w:sz w:val="24"/>
                <w:szCs w:val="24"/>
              </w:rPr>
            </w:pP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7777777" w:rsidR="00D05A5D" w:rsidRPr="00DA5682" w:rsidRDefault="00D05A5D" w:rsidP="00CC14B6">
            <w:pPr>
              <w:rPr>
                <w:sz w:val="24"/>
                <w:szCs w:val="24"/>
              </w:rPr>
            </w:pP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7777777" w:rsidR="00D05A5D" w:rsidRPr="00DA5682" w:rsidRDefault="00D05A5D" w:rsidP="00CC14B6">
            <w:pPr>
              <w:rPr>
                <w:sz w:val="24"/>
                <w:szCs w:val="24"/>
              </w:rPr>
            </w:pP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7777777" w:rsidR="00D05A5D" w:rsidRPr="00DA5682" w:rsidRDefault="00D05A5D" w:rsidP="00CC14B6">
            <w:pPr>
              <w:rPr>
                <w:sz w:val="24"/>
                <w:szCs w:val="24"/>
              </w:rPr>
            </w:pP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D489B47" w:rsidR="00D05A5D" w:rsidRPr="00DA5682" w:rsidRDefault="00D05A5D" w:rsidP="00D05A5D">
      <w:pPr>
        <w:rPr>
          <w:sz w:val="24"/>
          <w:szCs w:val="24"/>
        </w:rPr>
      </w:pPr>
      <w:proofErr w:type="gramStart"/>
      <w:r w:rsidRPr="00DA5682">
        <w:rPr>
          <w:sz w:val="24"/>
          <w:szCs w:val="24"/>
        </w:rPr>
        <w:t>Signed:…</w:t>
      </w:r>
      <w:proofErr w:type="gramEnd"/>
      <w:r w:rsidR="00F17C25">
        <w:rPr>
          <w:noProof/>
          <w:sz w:val="24"/>
          <w:szCs w:val="24"/>
        </w:rPr>
        <w:drawing>
          <wp:inline distT="0" distB="0" distL="0" distR="0" wp14:anchorId="7449E4B6" wp14:editId="65F868D7">
            <wp:extent cx="1276595" cy="391885"/>
            <wp:effectExtent l="0" t="0" r="0" b="8255"/>
            <wp:docPr id="970544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44586" name="Picture 970544586"/>
                    <pic:cNvPicPr/>
                  </pic:nvPicPr>
                  <pic:blipFill>
                    <a:blip r:embed="rId32">
                      <a:extLst>
                        <a:ext uri="{28A0092B-C50C-407E-A947-70E740481C1C}">
                          <a14:useLocalDpi xmlns:a14="http://schemas.microsoft.com/office/drawing/2010/main" val="0"/>
                        </a:ext>
                      </a:extLst>
                    </a:blip>
                    <a:stretch>
                      <a:fillRect/>
                    </a:stretch>
                  </pic:blipFill>
                  <pic:spPr>
                    <a:xfrm>
                      <a:off x="0" y="0"/>
                      <a:ext cx="1298142" cy="398500"/>
                    </a:xfrm>
                    <a:prstGeom prst="rect">
                      <a:avLst/>
                    </a:prstGeom>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Name:</w:t>
      </w:r>
      <w:r w:rsidR="00F17C25">
        <w:rPr>
          <w:sz w:val="24"/>
          <w:szCs w:val="24"/>
        </w:rPr>
        <w:t xml:space="preserve"> Calum Evans</w:t>
      </w:r>
      <w:r w:rsidRPr="00DA5682">
        <w:rPr>
          <w:sz w:val="24"/>
          <w:szCs w:val="24"/>
        </w:rPr>
        <w:t xml:space="preserve">………………………… </w:t>
      </w:r>
      <w:proofErr w:type="gramStart"/>
      <w:r w:rsidRPr="00DA5682">
        <w:rPr>
          <w:sz w:val="24"/>
          <w:szCs w:val="24"/>
        </w:rPr>
        <w:t>Date:…</w:t>
      </w:r>
      <w:proofErr w:type="gramEnd"/>
      <w:r w:rsidR="00F17C25">
        <w:rPr>
          <w:sz w:val="24"/>
          <w:szCs w:val="24"/>
        </w:rPr>
        <w:t>04/02/26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1387FC33"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F17C25" w:rsidRPr="00F17C25">
        <w:rPr>
          <w:noProof/>
        </w:rPr>
        <w:t xml:space="preserve"> </w:t>
      </w:r>
      <w:r w:rsidR="00F17C25" w:rsidRPr="00C23E08">
        <w:rPr>
          <w:noProof/>
        </w:rPr>
        <w:drawing>
          <wp:inline distT="0" distB="0" distL="0" distR="0" wp14:anchorId="4A5BEBF6" wp14:editId="43782C16">
            <wp:extent cx="1163470" cy="475211"/>
            <wp:effectExtent l="0" t="0" r="0" b="1270"/>
            <wp:docPr id="1251324500" name="Picture 125132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2935" cy="487246"/>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F17C25">
        <w:rPr>
          <w:sz w:val="24"/>
          <w:szCs w:val="24"/>
        </w:rPr>
        <w:t>Nadine Maddocks-Tuduer</w:t>
      </w:r>
      <w:r w:rsidRPr="00DA5682">
        <w:rPr>
          <w:sz w:val="24"/>
          <w:szCs w:val="24"/>
        </w:rPr>
        <w:t>……………………</w:t>
      </w:r>
      <w:proofErr w:type="gramStart"/>
      <w:r w:rsidRPr="00DA5682">
        <w:rPr>
          <w:sz w:val="24"/>
          <w:szCs w:val="24"/>
        </w:rPr>
        <w:t>….Date</w:t>
      </w:r>
      <w:proofErr w:type="gramEnd"/>
      <w:r w:rsidRPr="00DA5682">
        <w:rPr>
          <w:sz w:val="24"/>
          <w:szCs w:val="24"/>
        </w:rPr>
        <w:t>:</w:t>
      </w:r>
      <w:r w:rsidR="00F17C25">
        <w:rPr>
          <w:sz w:val="24"/>
          <w:szCs w:val="24"/>
        </w:rPr>
        <w:t xml:space="preserve"> 04/02/26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5"/>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F4B18" w14:textId="77777777" w:rsidR="00F74AC8" w:rsidRDefault="00F74AC8">
      <w:r>
        <w:separator/>
      </w:r>
    </w:p>
  </w:endnote>
  <w:endnote w:type="continuationSeparator" w:id="0">
    <w:p w14:paraId="49E9F75B" w14:textId="77777777" w:rsidR="00F74AC8" w:rsidRDefault="00F74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73F2A" w14:textId="77777777" w:rsidR="00F74AC8" w:rsidRDefault="00F74AC8">
      <w:r>
        <w:separator/>
      </w:r>
    </w:p>
  </w:footnote>
  <w:footnote w:type="continuationSeparator" w:id="0">
    <w:p w14:paraId="731560C9" w14:textId="77777777" w:rsidR="00F74AC8" w:rsidRDefault="00F74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E45470"/>
    <w:multiLevelType w:val="hybridMultilevel"/>
    <w:tmpl w:val="3FD88ABC"/>
    <w:lvl w:ilvl="0" w:tplc="8F260CE6">
      <w:numFmt w:val="bullet"/>
      <w:lvlText w:val="-"/>
      <w:lvlJc w:val="left"/>
      <w:pPr>
        <w:ind w:left="1080" w:hanging="360"/>
      </w:pPr>
      <w:rPr>
        <w:rFonts w:ascii="Aptos" w:eastAsiaTheme="minorHAnsi" w:hAnsi="Apto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064134564">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377E"/>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A79"/>
    <w:rsid w:val="00091F52"/>
    <w:rsid w:val="00092970"/>
    <w:rsid w:val="00093720"/>
    <w:rsid w:val="000938E6"/>
    <w:rsid w:val="00093B3C"/>
    <w:rsid w:val="00093C53"/>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0C03"/>
    <w:rsid w:val="00112391"/>
    <w:rsid w:val="00114E95"/>
    <w:rsid w:val="00114F52"/>
    <w:rsid w:val="00130119"/>
    <w:rsid w:val="00130F59"/>
    <w:rsid w:val="00132812"/>
    <w:rsid w:val="00132FE6"/>
    <w:rsid w:val="001347F8"/>
    <w:rsid w:val="001359EE"/>
    <w:rsid w:val="00137BB5"/>
    <w:rsid w:val="00137E05"/>
    <w:rsid w:val="001447F6"/>
    <w:rsid w:val="00147DE3"/>
    <w:rsid w:val="00147EF2"/>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6349"/>
    <w:rsid w:val="00211F65"/>
    <w:rsid w:val="00214047"/>
    <w:rsid w:val="00216563"/>
    <w:rsid w:val="0021792F"/>
    <w:rsid w:val="00220D06"/>
    <w:rsid w:val="00222A1D"/>
    <w:rsid w:val="002246A0"/>
    <w:rsid w:val="00226F3C"/>
    <w:rsid w:val="00230439"/>
    <w:rsid w:val="0023241A"/>
    <w:rsid w:val="00232A09"/>
    <w:rsid w:val="00235176"/>
    <w:rsid w:val="00236061"/>
    <w:rsid w:val="0024100E"/>
    <w:rsid w:val="00241C1B"/>
    <w:rsid w:val="0024288B"/>
    <w:rsid w:val="00243DB0"/>
    <w:rsid w:val="00247265"/>
    <w:rsid w:val="00260663"/>
    <w:rsid w:val="002657E9"/>
    <w:rsid w:val="0026665E"/>
    <w:rsid w:val="0027147E"/>
    <w:rsid w:val="00271C06"/>
    <w:rsid w:val="002761F4"/>
    <w:rsid w:val="002775E1"/>
    <w:rsid w:val="00277979"/>
    <w:rsid w:val="00291ADD"/>
    <w:rsid w:val="002920DF"/>
    <w:rsid w:val="00292F3D"/>
    <w:rsid w:val="00295CA1"/>
    <w:rsid w:val="002A0E51"/>
    <w:rsid w:val="002A1A44"/>
    <w:rsid w:val="002A291A"/>
    <w:rsid w:val="002A2C54"/>
    <w:rsid w:val="002A4E2E"/>
    <w:rsid w:val="002A5604"/>
    <w:rsid w:val="002B0773"/>
    <w:rsid w:val="002B1701"/>
    <w:rsid w:val="002B23C3"/>
    <w:rsid w:val="002B443A"/>
    <w:rsid w:val="002B5B35"/>
    <w:rsid w:val="002B7AEE"/>
    <w:rsid w:val="002C2536"/>
    <w:rsid w:val="002C256A"/>
    <w:rsid w:val="002C3031"/>
    <w:rsid w:val="002C4233"/>
    <w:rsid w:val="002C496D"/>
    <w:rsid w:val="002C6E08"/>
    <w:rsid w:val="002D0312"/>
    <w:rsid w:val="002D05EB"/>
    <w:rsid w:val="002D11A8"/>
    <w:rsid w:val="002D2F29"/>
    <w:rsid w:val="002D46C0"/>
    <w:rsid w:val="002D5A92"/>
    <w:rsid w:val="002D65D2"/>
    <w:rsid w:val="002D6B31"/>
    <w:rsid w:val="002E6D17"/>
    <w:rsid w:val="002E7017"/>
    <w:rsid w:val="002E7F2C"/>
    <w:rsid w:val="002F1FC7"/>
    <w:rsid w:val="002F2185"/>
    <w:rsid w:val="002F4F6E"/>
    <w:rsid w:val="00300F13"/>
    <w:rsid w:val="003015C3"/>
    <w:rsid w:val="0030440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2921"/>
    <w:rsid w:val="0034560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332"/>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F19"/>
    <w:rsid w:val="003F67A4"/>
    <w:rsid w:val="00400786"/>
    <w:rsid w:val="00401FDA"/>
    <w:rsid w:val="004046F0"/>
    <w:rsid w:val="0040668F"/>
    <w:rsid w:val="00411EF7"/>
    <w:rsid w:val="00412677"/>
    <w:rsid w:val="00425160"/>
    <w:rsid w:val="00430DE3"/>
    <w:rsid w:val="004348AE"/>
    <w:rsid w:val="004376C0"/>
    <w:rsid w:val="0044223A"/>
    <w:rsid w:val="00444FF4"/>
    <w:rsid w:val="00450B67"/>
    <w:rsid w:val="00451851"/>
    <w:rsid w:val="0045189A"/>
    <w:rsid w:val="00453343"/>
    <w:rsid w:val="004538C3"/>
    <w:rsid w:val="00457A9C"/>
    <w:rsid w:val="004608B9"/>
    <w:rsid w:val="00463B55"/>
    <w:rsid w:val="00465947"/>
    <w:rsid w:val="004667B1"/>
    <w:rsid w:val="00467F66"/>
    <w:rsid w:val="00470461"/>
    <w:rsid w:val="00470BB1"/>
    <w:rsid w:val="00472EB6"/>
    <w:rsid w:val="00473153"/>
    <w:rsid w:val="0047350F"/>
    <w:rsid w:val="00473D19"/>
    <w:rsid w:val="004743AF"/>
    <w:rsid w:val="00481ECC"/>
    <w:rsid w:val="00482C17"/>
    <w:rsid w:val="00484CE3"/>
    <w:rsid w:val="004857E7"/>
    <w:rsid w:val="004911B4"/>
    <w:rsid w:val="0049196A"/>
    <w:rsid w:val="004923DA"/>
    <w:rsid w:val="00492EEB"/>
    <w:rsid w:val="00493434"/>
    <w:rsid w:val="004968E2"/>
    <w:rsid w:val="004A2A49"/>
    <w:rsid w:val="004A5A64"/>
    <w:rsid w:val="004A6B8E"/>
    <w:rsid w:val="004B5553"/>
    <w:rsid w:val="004B600B"/>
    <w:rsid w:val="004B6822"/>
    <w:rsid w:val="004B69F6"/>
    <w:rsid w:val="004C138E"/>
    <w:rsid w:val="004C2D3A"/>
    <w:rsid w:val="004C72D6"/>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1EBA"/>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9587B"/>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631"/>
    <w:rsid w:val="00606E27"/>
    <w:rsid w:val="006108C9"/>
    <w:rsid w:val="00610D96"/>
    <w:rsid w:val="00614DF7"/>
    <w:rsid w:val="006179BB"/>
    <w:rsid w:val="0062158D"/>
    <w:rsid w:val="006223FD"/>
    <w:rsid w:val="0062797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537C"/>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78B"/>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1F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BF6"/>
    <w:rsid w:val="00902A65"/>
    <w:rsid w:val="00903932"/>
    <w:rsid w:val="009079BD"/>
    <w:rsid w:val="00912BD9"/>
    <w:rsid w:val="00916FB2"/>
    <w:rsid w:val="00920E5B"/>
    <w:rsid w:val="00926436"/>
    <w:rsid w:val="00926C53"/>
    <w:rsid w:val="0093018C"/>
    <w:rsid w:val="0093404F"/>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0449"/>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6C4"/>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C47"/>
    <w:rsid w:val="00A94C5E"/>
    <w:rsid w:val="00AA252C"/>
    <w:rsid w:val="00AA3F4D"/>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863"/>
    <w:rsid w:val="00B2292C"/>
    <w:rsid w:val="00B22C3C"/>
    <w:rsid w:val="00B24344"/>
    <w:rsid w:val="00B26356"/>
    <w:rsid w:val="00B26769"/>
    <w:rsid w:val="00B2754B"/>
    <w:rsid w:val="00B31C91"/>
    <w:rsid w:val="00B32751"/>
    <w:rsid w:val="00B3747F"/>
    <w:rsid w:val="00B42E76"/>
    <w:rsid w:val="00B43194"/>
    <w:rsid w:val="00B436BF"/>
    <w:rsid w:val="00B47734"/>
    <w:rsid w:val="00B47E9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813"/>
    <w:rsid w:val="00BD30B1"/>
    <w:rsid w:val="00BE0F7B"/>
    <w:rsid w:val="00BE10C2"/>
    <w:rsid w:val="00BF0D6C"/>
    <w:rsid w:val="00C01D14"/>
    <w:rsid w:val="00C01D97"/>
    <w:rsid w:val="00C025B4"/>
    <w:rsid w:val="00C029EC"/>
    <w:rsid w:val="00C161FD"/>
    <w:rsid w:val="00C17C9F"/>
    <w:rsid w:val="00C23F17"/>
    <w:rsid w:val="00C246F2"/>
    <w:rsid w:val="00C2675C"/>
    <w:rsid w:val="00C26D0D"/>
    <w:rsid w:val="00C27C95"/>
    <w:rsid w:val="00C300D2"/>
    <w:rsid w:val="00C3270F"/>
    <w:rsid w:val="00C3278B"/>
    <w:rsid w:val="00C33375"/>
    <w:rsid w:val="00C34C23"/>
    <w:rsid w:val="00C368FA"/>
    <w:rsid w:val="00C42005"/>
    <w:rsid w:val="00C4664D"/>
    <w:rsid w:val="00C472AA"/>
    <w:rsid w:val="00C50A05"/>
    <w:rsid w:val="00C50A85"/>
    <w:rsid w:val="00C50F4C"/>
    <w:rsid w:val="00C54AED"/>
    <w:rsid w:val="00C555FC"/>
    <w:rsid w:val="00C55E9B"/>
    <w:rsid w:val="00C56D09"/>
    <w:rsid w:val="00C57D24"/>
    <w:rsid w:val="00C604D6"/>
    <w:rsid w:val="00C63CAB"/>
    <w:rsid w:val="00C63D00"/>
    <w:rsid w:val="00C6441B"/>
    <w:rsid w:val="00C646CC"/>
    <w:rsid w:val="00C65921"/>
    <w:rsid w:val="00C7108B"/>
    <w:rsid w:val="00C75883"/>
    <w:rsid w:val="00C77FA5"/>
    <w:rsid w:val="00C8089F"/>
    <w:rsid w:val="00C835FE"/>
    <w:rsid w:val="00C836CC"/>
    <w:rsid w:val="00C852D6"/>
    <w:rsid w:val="00C87A74"/>
    <w:rsid w:val="00C92C71"/>
    <w:rsid w:val="00C932D1"/>
    <w:rsid w:val="00C93F8F"/>
    <w:rsid w:val="00CA0894"/>
    <w:rsid w:val="00CA3593"/>
    <w:rsid w:val="00CA5726"/>
    <w:rsid w:val="00CA7E6A"/>
    <w:rsid w:val="00CB0A0D"/>
    <w:rsid w:val="00CB258E"/>
    <w:rsid w:val="00CB3C8F"/>
    <w:rsid w:val="00CC02F1"/>
    <w:rsid w:val="00CC1122"/>
    <w:rsid w:val="00CC11A6"/>
    <w:rsid w:val="00CC135E"/>
    <w:rsid w:val="00CC7226"/>
    <w:rsid w:val="00CD0735"/>
    <w:rsid w:val="00CD45E3"/>
    <w:rsid w:val="00CD4771"/>
    <w:rsid w:val="00CD5089"/>
    <w:rsid w:val="00CD5D3F"/>
    <w:rsid w:val="00CD7E1F"/>
    <w:rsid w:val="00CE2030"/>
    <w:rsid w:val="00CE4BC4"/>
    <w:rsid w:val="00CE7DA2"/>
    <w:rsid w:val="00CF2F8A"/>
    <w:rsid w:val="00CF3DB3"/>
    <w:rsid w:val="00D0274B"/>
    <w:rsid w:val="00D0503D"/>
    <w:rsid w:val="00D052BC"/>
    <w:rsid w:val="00D05A5D"/>
    <w:rsid w:val="00D07026"/>
    <w:rsid w:val="00D12A2F"/>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24F"/>
    <w:rsid w:val="00DB2767"/>
    <w:rsid w:val="00DC0A14"/>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6FBD"/>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7AA"/>
    <w:rsid w:val="00EF328C"/>
    <w:rsid w:val="00EF68BB"/>
    <w:rsid w:val="00F01F92"/>
    <w:rsid w:val="00F030D4"/>
    <w:rsid w:val="00F04053"/>
    <w:rsid w:val="00F06573"/>
    <w:rsid w:val="00F10A08"/>
    <w:rsid w:val="00F15354"/>
    <w:rsid w:val="00F17C25"/>
    <w:rsid w:val="00F22AC5"/>
    <w:rsid w:val="00F254D1"/>
    <w:rsid w:val="00F27513"/>
    <w:rsid w:val="00F32B82"/>
    <w:rsid w:val="00F34C86"/>
    <w:rsid w:val="00F4043E"/>
    <w:rsid w:val="00F41795"/>
    <w:rsid w:val="00F41BBC"/>
    <w:rsid w:val="00F444F0"/>
    <w:rsid w:val="00F446FF"/>
    <w:rsid w:val="00F45521"/>
    <w:rsid w:val="00F50847"/>
    <w:rsid w:val="00F53F27"/>
    <w:rsid w:val="00F546D1"/>
    <w:rsid w:val="00F60281"/>
    <w:rsid w:val="00F629B1"/>
    <w:rsid w:val="00F66272"/>
    <w:rsid w:val="00F709C0"/>
    <w:rsid w:val="00F74AC8"/>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B50"/>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602631"/>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UnresolvedMention">
    <w:name w:val="Unresolved Mention"/>
    <w:basedOn w:val="DefaultParagraphFont"/>
    <w:uiPriority w:val="99"/>
    <w:semiHidden/>
    <w:unhideWhenUsed/>
    <w:rsid w:val="00473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ysur.wales/about-us/" TargetMode="External"/><Relationship Id="rId18" Type="http://schemas.openxmlformats.org/officeDocument/2006/relationships/hyperlink" Target="https://socialcare.wales/cms-assets/documents/Code-of-Professional-Practice-for-Social-Care-web-version.pdf" TargetMode="External"/><Relationship Id="rId26" Type="http://schemas.openxmlformats.org/officeDocument/2006/relationships/hyperlink" Target="https://safeguarding.wales/en/chi-i/chi-i-c2/c2-p3/" TargetMode="External"/><Relationship Id="rId3" Type="http://schemas.openxmlformats.org/officeDocument/2006/relationships/customXml" Target="../customXml/item3.xml"/><Relationship Id="rId21" Type="http://schemas.openxmlformats.org/officeDocument/2006/relationships/hyperlink" Target="https://www.legislation.gov.uk/ukpga/1998/29/contents" TargetMode="External"/><Relationship Id="rId34"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www.ageuk.org.uk/siteassets/documents/reports-and-publications/reports-and-briefings/loneliness/you-are-not-alone-in-feeling-lonely.pdf" TargetMode="External"/><Relationship Id="rId17" Type="http://schemas.openxmlformats.org/officeDocument/2006/relationships/hyperlink" Target="https://cysur.wales/about-us/" TargetMode="External"/><Relationship Id="rId25" Type="http://schemas.openxmlformats.org/officeDocument/2006/relationships/hyperlink" Target="https://www.safeguarding.wales/en/adu-i/adu-i-a4/a4-p5/" TargetMode="External"/><Relationship Id="rId33" Type="http://schemas.openxmlformats.org/officeDocument/2006/relationships/image" Target="media/image3.e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2005/9/contents" TargetMode="External"/><Relationship Id="rId20" Type="http://schemas.openxmlformats.org/officeDocument/2006/relationships/hyperlink" Target="https://www.legislation.gov.uk/anaw/2014/4/contents" TargetMode="External"/><Relationship Id="rId29" Type="http://schemas.openxmlformats.org/officeDocument/2006/relationships/hyperlink" Target="https://www.gov.wales/sites/default/files/publications/2019-04/delivering-the-active-offer-information-pack-social-services-and-social-ca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nicef.org.uk/what-we-do/un-convention-child-rights/" TargetMode="External"/><Relationship Id="rId32" Type="http://schemas.openxmlformats.org/officeDocument/2006/relationships/image" Target="media/image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1989/41/contents" TargetMode="External"/><Relationship Id="rId23" Type="http://schemas.openxmlformats.org/officeDocument/2006/relationships/hyperlink" Target="https://socialcare.wales/cms-assets/documents/hub-downloads/Handout_1_____United_Nations_Principles_for_Older_Persons.pdf" TargetMode="External"/><Relationship Id="rId28" Type="http://schemas.openxmlformats.org/officeDocument/2006/relationships/hyperlink" Target="https://law.gov.wales/culture/welsh-language/welsh-language-wales-measure-2011"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ocialcare.wales/resources-guidance/early-years-and-childcare/national-occupational-standards-nos/social-work" TargetMode="External"/><Relationship Id="rId31" Type="http://schemas.openxmlformats.org/officeDocument/2006/relationships/hyperlink" Target="https://socialcare.wales/resources-guidance/information-and-learning-hub/sswbact/statutory-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ysur.wales/our-annual-plans/"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safeguarding.wales/en/chi-i/chi-i-c1/c1-p4/" TargetMode="External"/><Relationship Id="rId30" Type="http://schemas.openxmlformats.org/officeDocument/2006/relationships/hyperlink" Target="https://www.gov.wales/sites/default/files/publications/2019-04/delivering-the-active-offer-information-pack-health_0.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0" ma:contentTypeDescription="Create a new document." ma:contentTypeScope="" ma:versionID="8d5a848ef5d27816fe269437ddd2afa1">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F0F582F-4C7C-496A-9BF9-D791A6279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B3651D8-20D8-4ADF-A8A4-8BEB37D946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3594</Words>
  <Characters>21298</Characters>
  <Application>Microsoft Office Word</Application>
  <DocSecurity>0</DocSecurity>
  <Lines>651</Lines>
  <Paragraphs>204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Calum Ll Evans</cp:lastModifiedBy>
  <cp:revision>41</cp:revision>
  <cp:lastPrinted>2020-02-11T19:20:00Z</cp:lastPrinted>
  <dcterms:created xsi:type="dcterms:W3CDTF">2026-01-31T08:01:00Z</dcterms:created>
  <dcterms:modified xsi:type="dcterms:W3CDTF">2026-02-04T10:20:00Z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