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ind w:left="0" w:firstLine="0"/>
        <w:rPr>
          <w:b w:val="1"/>
          <w:bCs w:val="1"/>
          <w:sz w:val="24"/>
          <w:szCs w:val="24"/>
        </w:rPr>
      </w:pPr>
      <w:r w:rsidDel="00000000" w:rsidR="00000000" w:rsidRPr="00000000">
        <w:rPr>
          <w:b w:val="1"/>
          <w:bCs w:val="1"/>
          <w:sz w:val="24"/>
          <w:szCs w:val="24"/>
          <w:rtl w:val="0"/>
        </w:rPr>
        <w:t xml:space="preserve">AI Guidance</w:t>
      </w:r>
    </w:p>
    <w:p w:rsidR="00000000" w:rsidDel="00000000" w:rsidP="00000000" w:rsidRDefault="00000000" w:rsidRPr="00000000" w14:paraId="00000002">
      <w:pPr>
        <w:spacing w:line="480" w:lineRule="auto"/>
        <w:rPr>
          <w:sz w:val="24"/>
          <w:szCs w:val="24"/>
        </w:rPr>
      </w:pPr>
      <w:r w:rsidDel="00000000" w:rsidR="00000000" w:rsidRPr="00000000">
        <w:rPr>
          <w:sz w:val="24"/>
          <w:szCs w:val="24"/>
          <w:rtl w:val="0"/>
        </w:rPr>
        <w:t xml:space="preserve">I confirm that I have not used any AI tools in the research and creation of this </w:t>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assignment. I confirm that I have not presented any AI generated materials as my own </w:t>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work. I confirm I have copies of my drafts, notes, and other resources I used, which I </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may be asked to provide evidence.</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rtl w:val="0"/>
        </w:rPr>
      </w:r>
    </w:p>
    <w:p w:rsidR="00000000" w:rsidDel="00000000" w:rsidP="00000000" w:rsidRDefault="00000000" w:rsidRPr="00000000" w14:paraId="00000018">
      <w:pPr>
        <w:spacing w:line="480" w:lineRule="auto"/>
        <w:ind w:left="0" w:firstLine="720"/>
        <w:rPr>
          <w:sz w:val="24"/>
          <w:szCs w:val="24"/>
        </w:rPr>
      </w:pPr>
      <w:r w:rsidDel="00000000" w:rsidR="00000000" w:rsidRPr="00000000">
        <w:rPr>
          <w:sz w:val="24"/>
          <w:szCs w:val="24"/>
          <w:rtl w:val="0"/>
        </w:rPr>
        <w:t xml:space="preserve">Individual differences refer to the “psychological characteristics that distinguish one person from another,” helping to characterise each individual’s uniqueness (Baumeister &amp; Vohs, 2007). The study of these differences is a key area of interest for personality psychologists, who aim to explain the variation in behaviour observed across individuals. </w:t>
      </w:r>
      <w:r w:rsidDel="00000000" w:rsidR="00000000" w:rsidRPr="00000000">
        <w:rPr>
          <w:sz w:val="24"/>
          <w:szCs w:val="24"/>
          <w:highlight w:val="white"/>
          <w:rtl w:val="0"/>
        </w:rPr>
        <w:t xml:space="preserve">Individual differences are a significant subject to be studied as they allow researchers to identify major traits and predict how they may influence someone’s behaviour in particular situations. A key approach used to explain individual differences are trait theories.Trait</w:t>
      </w:r>
      <w:r w:rsidDel="00000000" w:rsidR="00000000" w:rsidRPr="00000000">
        <w:rPr>
          <w:sz w:val="24"/>
          <w:szCs w:val="24"/>
          <w:rtl w:val="0"/>
        </w:rPr>
        <w:t xml:space="preserve"> theories are often based on two key assumptions; firstly, that personality characteristics are relatively stable over time, and second, that traits demonstrate a degree of consistency across different situations (Maltby, 2017). Although an individual’s behaviour may vary in certain contexts, trait theorists argue that there remains an underlying pattern of internal consistency in how individuals typically behave. Behaviour can be defined as any observable action or response an individual makes in accordance to any external or internal stimuli (APA, 2018). Within this essay, attention will be given to </w:t>
      </w:r>
      <w:r w:rsidDel="00000000" w:rsidR="00000000" w:rsidRPr="00000000">
        <w:rPr>
          <w:b w:val="1"/>
          <w:bCs w:val="1"/>
          <w:sz w:val="24"/>
          <w:szCs w:val="24"/>
          <w:rtl w:val="0"/>
        </w:rPr>
        <w:t xml:space="preserve">i</w:t>
      </w:r>
      <w:r w:rsidDel="00000000" w:rsidR="00000000" w:rsidRPr="00000000">
        <w:rPr>
          <w:sz w:val="24"/>
          <w:szCs w:val="24"/>
          <w:rtl w:val="0"/>
        </w:rPr>
        <w:t xml:space="preserve">mpulsive behaviour</w:t>
      </w:r>
      <w:r w:rsidDel="00000000" w:rsidR="00000000" w:rsidRPr="00000000">
        <w:rPr>
          <w:sz w:val="24"/>
          <w:szCs w:val="24"/>
          <w:rtl w:val="0"/>
        </w:rPr>
        <w:t xml:space="preserve">, which can be referred to as the tendency to make quick decisions without careful deliberation. Impulsivity is also recognised as a diagnostic feature of several personality disorders, including Borderline Personality Disorder. This essay will examine how both classic and contemporary trait theories account for individual differences in impulsive behaviour, drawing on the work of theorists such as Allport, Cattell, and Costa &amp; McCrae. In doing so, it will assess the extent to which these trait theories provide an effective explanation of personality by examining their key strengths and limitations, alongside the reliability and validity of the psychometric methods involved. </w:t>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spacing w:line="480" w:lineRule="auto"/>
        <w:ind w:left="0" w:firstLine="720"/>
        <w:rPr>
          <w:sz w:val="24"/>
          <w:szCs w:val="24"/>
        </w:rPr>
      </w:pPr>
      <w:r w:rsidDel="00000000" w:rsidR="00000000" w:rsidRPr="00000000">
        <w:rPr>
          <w:sz w:val="24"/>
          <w:szCs w:val="24"/>
          <w:rtl w:val="0"/>
        </w:rPr>
        <w:t xml:space="preserve">In order to assess psychometric methods, it is essential first to consider the qualities that define an effective measurement tool. A good psychometric method should demonstrate reliability, ensuring that the results are stable, consistent and can be repeated across time. Without reliable measurement, the prediction of behaviour would not be possible. It should also exhibit validity, accurately and appropriately measuring the construct it claims to assess. Predictive validity is particularly important for trait theories since it refers to the extent to which the measure can successfully predict behaviour. If individuals who score highly in neuroticism, for example in Eysenck’s EPQ (1975), consistently engage in irrational habits or have excessive anxiety than those who score lower, then this would support the claim that the trait meaningfully and correctly explains individual differences in behavior. Norming is another critical part of psychometric testing because it establishes a standard reference point for interpreting results. Without norming, raw scores on tests would have little meaning in terms of understanding where they stand relative to others. A norm group allows us to see if someone with high impulsiveness shares that trait to individuals who are similar to them (e.g. male, female) or if it is unique.</w:t>
      </w:r>
    </w:p>
    <w:p w:rsidR="00000000" w:rsidDel="00000000" w:rsidP="00000000" w:rsidRDefault="00000000" w:rsidRPr="00000000" w14:paraId="0000001C">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1D">
      <w:pPr>
        <w:spacing w:line="480" w:lineRule="auto"/>
        <w:ind w:left="0" w:firstLine="720"/>
        <w:rPr>
          <w:sz w:val="24"/>
          <w:szCs w:val="24"/>
          <w:highlight w:val="white"/>
        </w:rPr>
      </w:pPr>
      <w:r w:rsidDel="00000000" w:rsidR="00000000" w:rsidRPr="00000000">
        <w:rPr>
          <w:sz w:val="24"/>
          <w:szCs w:val="24"/>
          <w:highlight w:val="white"/>
          <w:rtl w:val="0"/>
        </w:rPr>
        <w:t xml:space="preserve">Modern trait theories have built upon early philosophical ideas by attempting to systematically classify personality traits. One influential contribution was made by Allport and his colleague Odbert (1936), who applied the lexical approach to the study of traits. In their analysis of language, they identified approximately 18,000 descriptive words, of which approximately 4,500 referred specifically to personality traits (Maltby, 2017). Many of the traits identified in their work later informed the development of other trait theories, including the Big-Five Model, demonstrating the lasting influence of Allport’s early research (Psychology Town, 2025). </w:t>
      </w:r>
    </w:p>
    <w:p w:rsidR="00000000" w:rsidDel="00000000" w:rsidP="00000000" w:rsidRDefault="00000000" w:rsidRPr="00000000" w14:paraId="0000001E">
      <w:pPr>
        <w:spacing w:line="480" w:lineRule="auto"/>
        <w:ind w:left="0" w:firstLine="720"/>
        <w:rPr>
          <w:sz w:val="24"/>
          <w:szCs w:val="24"/>
          <w:highlight w:val="white"/>
        </w:rPr>
      </w:pPr>
      <w:r w:rsidDel="00000000" w:rsidR="00000000" w:rsidRPr="00000000">
        <w:rPr>
          <w:sz w:val="24"/>
          <w:szCs w:val="24"/>
          <w:highlight w:val="white"/>
          <w:rtl w:val="0"/>
        </w:rPr>
        <w:t xml:space="preserve">Yet, the most widely known element of Allport’s theory is his classification of traits into three hierarchical levels, arranged by how much influence they have on an individual’s overall personality; cardinal, central and secondary.</w:t>
      </w:r>
      <w:r w:rsidDel="00000000" w:rsidR="00000000" w:rsidRPr="00000000">
        <w:rPr>
          <w:highlight w:val="white"/>
          <w:rtl w:val="0"/>
        </w:rPr>
        <w:t xml:space="preserve"> </w:t>
      </w:r>
      <w:r w:rsidDel="00000000" w:rsidR="00000000" w:rsidRPr="00000000">
        <w:rPr>
          <w:sz w:val="24"/>
          <w:szCs w:val="24"/>
          <w:highlight w:val="white"/>
          <w:rtl w:val="0"/>
        </w:rPr>
        <w:t xml:space="preserve">Cardinal traits are the most dominating trait of an individual’s personality and heavily influence their behaviour. They produce a need which demands to be fulfilled. For example, someone may have a cardinal trait of impulsiveness that permeates almost every aspect of their behaviour. They may consistently engage in impulsive actions, such as making spontaneous decisions without considering long-term consequences or taking part in short-term, thrill seeking behaviour. However, not all individuals will exhibit the same amount of impulsivity. Some people may demonstrate impulsive tendencies, but these may be less extensive and impactful in their daily lives, especially if they do not possess a cardinal trait of impulsiveness. Central traits are the five to ten consistent and defining traits that Allport felt best describe an individual’s personality, which every person has a varying degree in. Secondary traits are not a core constituent of one’s personality. They are unlike central traits, as these are attitudes, habits or preferences that only become apparent in particular situations (Maltby, 2017). For instance, someone may only occasionally make impulsive decisions during a party or when gambling. This hierarchical model measures the differences in behavior across individuals, highlighting the varying degrees of traits that one can have. </w:t>
      </w:r>
    </w:p>
    <w:p w:rsidR="00000000" w:rsidDel="00000000" w:rsidP="00000000" w:rsidRDefault="00000000" w:rsidRPr="00000000" w14:paraId="0000001F">
      <w:pPr>
        <w:spacing w:line="480" w:lineRule="auto"/>
        <w:ind w:left="0" w:firstLine="720"/>
        <w:rPr>
          <w:sz w:val="24"/>
          <w:szCs w:val="24"/>
        </w:rPr>
      </w:pPr>
      <w:r w:rsidDel="00000000" w:rsidR="00000000" w:rsidRPr="00000000">
        <w:rPr>
          <w:sz w:val="24"/>
          <w:szCs w:val="24"/>
          <w:highlight w:val="white"/>
          <w:rtl w:val="0"/>
        </w:rPr>
        <w:t xml:space="preserve">Allport did not develop any systematic method of measuring traits as such, yet his lexical study that involved identifying 4,500 personality traits is far too long to be of much practical use in assessing personality (Maltby, 2017). </w:t>
      </w:r>
      <w:r w:rsidDel="00000000" w:rsidR="00000000" w:rsidRPr="00000000">
        <w:rPr>
          <w:sz w:val="24"/>
          <w:szCs w:val="24"/>
          <w:rtl w:val="0"/>
        </w:rPr>
        <w:t xml:space="preserve">Additionally, the three-tier hierarchy evidently lacks the strong empirical framework necessary to test his theory about behaviour. Nonetheless, many studies have found that cardinal or ‘dominating’ traits are present in some individuals. For example, Zuckerman (1964), who developed the SSS, argued that those who score high on the scale have sensation seeking as a prominent, consistent trait and are therefore more likely to engage in risky activities such as substance abuse (Zuckerman &amp; Glicksohn, 2016). This evidence indicates that, despite limitations in measurement, Allport’s model can be supported by observations of dominating personality traits, suggesting high reliability in his theory. </w:t>
      </w:r>
    </w:p>
    <w:p w:rsidR="00000000" w:rsidDel="00000000" w:rsidP="00000000" w:rsidRDefault="00000000" w:rsidRPr="00000000" w14:paraId="00000020">
      <w:pPr>
        <w:spacing w:lin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21">
      <w:pPr>
        <w:spacing w:line="480" w:lineRule="auto"/>
        <w:ind w:left="0" w:firstLine="720"/>
        <w:rPr>
          <w:sz w:val="24"/>
          <w:szCs w:val="24"/>
          <w:highlight w:val="white"/>
        </w:rPr>
      </w:pPr>
      <w:r w:rsidDel="00000000" w:rsidR="00000000" w:rsidRPr="00000000">
        <w:rPr>
          <w:sz w:val="24"/>
          <w:szCs w:val="24"/>
          <w:highlight w:val="white"/>
          <w:rtl w:val="0"/>
        </w:rPr>
        <w:t xml:space="preserve">From the lists of personality traits discovered by Allport, Cattell noted that many traits are very similar, and argued that they could be reduced to a much smaller number of traits representing the main components of one’s personality. He recognised the structure of personality by using factor analysis. This involved identifying lists of the most frequently used sets of words that seem to describe aspects of personality; samples of individuals were then asked to rate the degree to which the attributes apply to them. This data was then factor-analysed to identify which attributes cluster together (Maltby, 2017). For example, the characteristics ‘unrestrained ' and ‘spontaneous’ may turn out to be highly correlated with each other, resulting in a cluster of ‘low self-control’.</w:t>
      </w:r>
      <w:r w:rsidDel="00000000" w:rsidR="00000000" w:rsidRPr="00000000">
        <w:rPr>
          <w:sz w:val="24"/>
          <w:szCs w:val="24"/>
          <w:highlight w:val="white"/>
          <w:rtl w:val="0"/>
        </w:rPr>
        <w:t xml:space="preserve"> Through his analysis, Cattell concluded that sixteen underlying personality dimensions explained the correlations. These became known as the 16 Personality Factors (16PF). His 16PF Questionnaire accounts for individual differences by arguing that traits exist on a scale rather than being put into categories, meaning that personality is not fixed; it varies. </w:t>
      </w:r>
    </w:p>
    <w:p w:rsidR="00000000" w:rsidDel="00000000" w:rsidP="00000000" w:rsidRDefault="00000000" w:rsidRPr="00000000" w14:paraId="00000022">
      <w:pPr>
        <w:spacing w:line="480" w:lineRule="auto"/>
        <w:ind w:left="0" w:firstLine="720"/>
        <w:rPr>
          <w:sz w:val="24"/>
          <w:szCs w:val="24"/>
          <w:highlight w:val="white"/>
        </w:rPr>
      </w:pPr>
      <w:r w:rsidDel="00000000" w:rsidR="00000000" w:rsidRPr="00000000">
        <w:rPr>
          <w:sz w:val="24"/>
          <w:szCs w:val="24"/>
          <w:highlight w:val="white"/>
          <w:rtl w:val="0"/>
        </w:rPr>
        <w:t xml:space="preserve">Different and updated versions of the 16 Personality Factor Questionnaire provide some support for the reliability of Cattell’s work. The continued development of newer forms of the test suggests that the underlying trait structure has remained sufficiently stable over time. Plus, the fact that it was highly influential for the development of the MBTI, which is a common psychometric test used today, highlights how pivotal his work has been. Furthermore, the questionnaire has been widely used in a variety of contexts, including clinical, educational, and research settings (Cattell &amp; Mead, 2008), showing its functionality and reliability. Additionally, the test can be used to predict certain behaviors. For example, the test is sometimes used in "negative selection", where individuals are screened out for not being suitable in particular situations. This is done by looking for people who score very high or low on ‘negative’ traits, especially extreme emotional instability, which could indicate that someone might not be well-suited for a specific job, e.g., individuals with low scores on ‘rule-consciousness’ may be considered at risk in safety-critical roles since they cannot be trusted to follow the organisation’s security measures (Boyle &amp; Barton, 2008). This ability of the 16PF to predict behavioural outcomes in real-world contexts therefore provides evidence for its high predictive validity as a psychometric test. </w:t>
      </w:r>
    </w:p>
    <w:p w:rsidR="00000000" w:rsidDel="00000000" w:rsidP="00000000" w:rsidRDefault="00000000" w:rsidRPr="00000000" w14:paraId="00000023">
      <w:pPr>
        <w:spacing w:line="480" w:lineRule="auto"/>
        <w:ind w:firstLine="720"/>
        <w:rPr>
          <w:sz w:val="24"/>
          <w:szCs w:val="24"/>
          <w:highlight w:val="white"/>
        </w:rPr>
      </w:pPr>
      <w:r w:rsidDel="00000000" w:rsidR="00000000" w:rsidRPr="00000000">
        <w:rPr>
          <w:sz w:val="24"/>
          <w:szCs w:val="24"/>
          <w:highlight w:val="white"/>
          <w:rtl w:val="0"/>
        </w:rPr>
        <w:t xml:space="preserve">Yet, the 16PF Questionnaire uses a self-report method which comes with many limitations. One significant weakness is social-desirability bias where individuals answer questions about themselves falsely to come across as more socially acceptable. To illustrate this, someone with high neuroticism may lie about their self-defeating, impulsive behaviour due to embarrassment of not being consistently happy. This decreases the accuracy of the results, and therefore the construct validity as it happens to not measure what it intends to. On top of that, although the 16PF is supported by empirical research, some critics argue that the large number of factors may be unnecessarily complex, particularly when compared to more models such as Eysenck’s EPQ (1975) which only has three components. </w:t>
      </w:r>
      <w:r w:rsidDel="00000000" w:rsidR="00000000" w:rsidRPr="00000000">
        <w:rPr>
          <w:rtl w:val="0"/>
        </w:rPr>
      </w:r>
    </w:p>
    <w:p w:rsidR="00000000" w:rsidDel="00000000" w:rsidP="00000000" w:rsidRDefault="00000000" w:rsidRPr="00000000" w14:paraId="00000024">
      <w:pPr>
        <w:spacing w:line="480" w:lineRule="auto"/>
        <w:ind w:left="0" w:firstLine="720"/>
        <w:rPr>
          <w:sz w:val="24"/>
          <w:szCs w:val="24"/>
          <w:highlight w:val="white"/>
        </w:rPr>
      </w:pPr>
      <w:r w:rsidDel="00000000" w:rsidR="00000000" w:rsidRPr="00000000">
        <w:rPr>
          <w:rtl w:val="0"/>
        </w:rPr>
      </w:r>
    </w:p>
    <w:p w:rsidR="00000000" w:rsidDel="00000000" w:rsidP="00000000" w:rsidRDefault="00000000" w:rsidRPr="00000000" w14:paraId="00000025">
      <w:pPr>
        <w:spacing w:line="480" w:lineRule="auto"/>
        <w:ind w:left="0" w:firstLine="720"/>
        <w:rPr>
          <w:sz w:val="24"/>
          <w:szCs w:val="24"/>
          <w:highlight w:val="white"/>
        </w:rPr>
      </w:pPr>
      <w:r w:rsidDel="00000000" w:rsidR="00000000" w:rsidRPr="00000000">
        <w:rPr>
          <w:sz w:val="24"/>
          <w:szCs w:val="24"/>
          <w:highlight w:val="white"/>
          <w:rtl w:val="0"/>
        </w:rPr>
        <w:t xml:space="preserve">A more contemporary trait theory has been introduced by Costa and McCrae , known as the BIg-Five Model. Similar to the earlier work of Cattell, this process produced five broad personality dimensions using factor-analysis: openness, conscientiousness, extraversion, agreeableness, and neuroticism. </w:t>
      </w:r>
      <w:r w:rsidDel="00000000" w:rsidR="00000000" w:rsidRPr="00000000">
        <w:rPr>
          <w:sz w:val="24"/>
          <w:szCs w:val="24"/>
          <w:highlight w:val="white"/>
          <w:rtl w:val="0"/>
        </w:rPr>
        <w:t xml:space="preserve">In the context of impulsive behaviour, research suggests that </w:t>
      </w:r>
      <w:r w:rsidDel="00000000" w:rsidR="00000000" w:rsidRPr="00000000">
        <w:rPr>
          <w:sz w:val="24"/>
          <w:szCs w:val="24"/>
          <w:highlight w:val="white"/>
          <w:rtl w:val="0"/>
        </w:rPr>
        <w:t xml:space="preserve">low conscientiousness is strongly associated with impulsivity, as individuals scoring low on this trait tend to show poor self-discipline, reduced planning, and difficulty delaying gratification.</w:t>
      </w:r>
      <w:r w:rsidDel="00000000" w:rsidR="00000000" w:rsidRPr="00000000">
        <w:rPr>
          <w:highlight w:val="white"/>
          <w:rtl w:val="0"/>
        </w:rPr>
        <w:t xml:space="preserve"> </w:t>
      </w:r>
      <w:r w:rsidDel="00000000" w:rsidR="00000000" w:rsidRPr="00000000">
        <w:rPr>
          <w:sz w:val="24"/>
          <w:szCs w:val="24"/>
          <w:highlight w:val="white"/>
          <w:rtl w:val="0"/>
        </w:rPr>
        <w:t xml:space="preserve">Similarly, high extraversion and high neuroticism have also been linked to impulsive tendencies, as individuals may seek stimulation or react emotionally without fully considering consequences (Maltby, 2017). Strong support for the model comes from </w:t>
      </w:r>
      <w:r w:rsidDel="00000000" w:rsidR="00000000" w:rsidRPr="00000000">
        <w:rPr>
          <w:sz w:val="24"/>
          <w:szCs w:val="24"/>
          <w:highlight w:val="white"/>
          <w:rtl w:val="0"/>
        </w:rPr>
        <w:t xml:space="preserve">McCrae and Costa (1989) who factor-analysed scores on the MBTI and found that it supports a five-factor structure, as well as Boyle (1989) who reported that the five-factor model is also broadly compatible with Eysenck’s three-factor measure. These findings strengthen the argument that stable personality traits can be used to account for behavioural differences between individuals (Maltby, 2017). This theory uses a measurement called NEO-PI-R, which is a questionnaire that asks people to rate the extent to which statements describe their typical behaviour. The NEO-PI-R demonstrates relatively high reliability, with studies reporting strong internal consistency and good test–retest stability. Yet, since this method relies on self-reports, issues with validity may appear. </w:t>
      </w:r>
    </w:p>
    <w:p w:rsidR="00000000" w:rsidDel="00000000" w:rsidP="00000000" w:rsidRDefault="00000000" w:rsidRPr="00000000" w14:paraId="00000026">
      <w:pPr>
        <w:spacing w:line="480" w:lineRule="auto"/>
        <w:ind w:left="0" w:firstLine="720"/>
        <w:rPr>
          <w:sz w:val="24"/>
          <w:szCs w:val="24"/>
          <w:highlight w:val="white"/>
        </w:rPr>
      </w:pP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Ashton and Lee (2000) began to compare more closely a number of lexical studies of personality. They found that among a number of studies across various countries, a sixth factor emerged; honesty. Lee and Ashton developed from this a new model of personality that they called the HEXACO model. However, Saucier points out that over the years there are other constructs that could be added as the ‘sixth’ factor, pointing to other research, such as the work of MacDonald (2000) who suggested that aspects of spirituality and religiosity hold possibility for being the sixth (Maltby, 2017). This implies that the HEXACO model, although being the most modern trait theory, may not account for individual differences across all cultures since research shows that the sixth trait has not been the same for every country. This therefore demonstrates cultural bias. </w:t>
      </w:r>
    </w:p>
    <w:p w:rsidR="00000000" w:rsidDel="00000000" w:rsidP="00000000" w:rsidRDefault="00000000" w:rsidRPr="00000000" w14:paraId="00000027">
      <w:pPr>
        <w:spacing w:line="480" w:lineRule="auto"/>
        <w:ind w:left="0" w:firstLine="720"/>
        <w:rPr>
          <w:sz w:val="24"/>
          <w:szCs w:val="24"/>
          <w:highlight w:val="white"/>
        </w:rPr>
      </w:pPr>
      <w:r w:rsidDel="00000000" w:rsidR="00000000" w:rsidRPr="00000000">
        <w:rPr>
          <w:rtl w:val="0"/>
        </w:rPr>
      </w:r>
    </w:p>
    <w:p w:rsidR="00000000" w:rsidDel="00000000" w:rsidP="00000000" w:rsidRDefault="00000000" w:rsidRPr="00000000" w14:paraId="00000028">
      <w:pPr>
        <w:spacing w:line="480" w:lineRule="auto"/>
        <w:ind w:left="0" w:firstLine="720"/>
        <w:rPr>
          <w:b w:val="1"/>
          <w:bCs w:val="1"/>
          <w:sz w:val="26"/>
          <w:szCs w:val="26"/>
          <w:highlight w:val="white"/>
        </w:rPr>
      </w:pPr>
      <w:r w:rsidDel="00000000" w:rsidR="00000000" w:rsidRPr="00000000">
        <w:rPr>
          <w:sz w:val="24"/>
          <w:szCs w:val="24"/>
          <w:highlight w:val="white"/>
          <w:rtl w:val="0"/>
        </w:rPr>
        <w:t xml:space="preserve">Overall, trait theories offer a systematic approach to understanding individual differences in behaviour, particularly impulsivity. However, all trait theories face limitations, including cultural variability and self-report biases, indicating that while they are effective tools, they do not fully account for the complexity of human personality.</w:t>
      </w:r>
      <w:r w:rsidDel="00000000" w:rsidR="00000000" w:rsidRPr="00000000">
        <w:rPr>
          <w:rtl w:val="0"/>
        </w:rPr>
      </w:r>
    </w:p>
    <w:p w:rsidR="00000000" w:rsidDel="00000000" w:rsidP="00000000" w:rsidRDefault="00000000" w:rsidRPr="00000000" w14:paraId="00000029">
      <w:pPr>
        <w:spacing w:line="480" w:lineRule="auto"/>
        <w:ind w:left="0" w:firstLine="0"/>
        <w:rPr>
          <w:b w:val="1"/>
          <w:bCs w:val="1"/>
          <w:sz w:val="26"/>
          <w:szCs w:val="26"/>
          <w:highlight w:val="white"/>
        </w:rPr>
      </w:pPr>
      <w:r w:rsidDel="00000000" w:rsidR="00000000" w:rsidRPr="00000000">
        <w:rPr>
          <w:rtl w:val="0"/>
        </w:rPr>
      </w:r>
    </w:p>
    <w:p w:rsidR="00000000" w:rsidDel="00000000" w:rsidP="00000000" w:rsidRDefault="00000000" w:rsidRPr="00000000" w14:paraId="0000002A">
      <w:pPr>
        <w:spacing w:line="480" w:lineRule="auto"/>
        <w:ind w:left="0" w:firstLine="0"/>
        <w:rPr>
          <w:sz w:val="24"/>
          <w:szCs w:val="24"/>
          <w:highlight w:val="white"/>
        </w:rPr>
      </w:pPr>
      <w:r w:rsidDel="00000000" w:rsidR="00000000" w:rsidRPr="00000000">
        <w:rPr>
          <w:rtl w:val="0"/>
        </w:rPr>
      </w:r>
    </w:p>
    <w:p w:rsidR="00000000" w:rsidDel="00000000" w:rsidP="00000000" w:rsidRDefault="00000000" w:rsidRPr="00000000" w14:paraId="0000002B">
      <w:pPr>
        <w:ind w:left="0" w:firstLine="0"/>
        <w:rPr>
          <w:highlight w:val="white"/>
        </w:rPr>
      </w:pPr>
      <w:r w:rsidDel="00000000" w:rsidR="00000000" w:rsidRPr="00000000">
        <w:rPr>
          <w:rtl w:val="0"/>
        </w:rPr>
      </w:r>
    </w:p>
    <w:p w:rsidR="00000000" w:rsidDel="00000000" w:rsidP="00000000" w:rsidRDefault="00000000" w:rsidRPr="00000000" w14:paraId="0000002C">
      <w:pPr>
        <w:ind w:left="0" w:firstLine="0"/>
        <w:rPr>
          <w:highlight w:val="white"/>
        </w:rPr>
      </w:pPr>
      <w:r w:rsidDel="00000000" w:rsidR="00000000" w:rsidRPr="00000000">
        <w:rPr>
          <w:rtl w:val="0"/>
        </w:rPr>
      </w:r>
    </w:p>
    <w:p w:rsidR="00000000" w:rsidDel="00000000" w:rsidP="00000000" w:rsidRDefault="00000000" w:rsidRPr="00000000" w14:paraId="0000002D">
      <w:pPr>
        <w:spacing w:line="480" w:lineRule="auto"/>
        <w:ind w:left="0" w:firstLine="0"/>
        <w:rPr>
          <w:highlight w:val="white"/>
        </w:rPr>
      </w:pPr>
      <w:r w:rsidDel="00000000" w:rsidR="00000000" w:rsidRPr="00000000">
        <w:rPr>
          <w:rtl w:val="0"/>
        </w:rPr>
      </w:r>
    </w:p>
    <w:p w:rsidR="00000000" w:rsidDel="00000000" w:rsidP="00000000" w:rsidRDefault="00000000" w:rsidRPr="00000000" w14:paraId="0000002E">
      <w:pPr>
        <w:spacing w:line="480" w:lineRule="auto"/>
        <w:ind w:left="720"/>
        <w:rPr>
          <w:b w:val="1"/>
          <w:bCs w:val="1"/>
          <w:sz w:val="24"/>
          <w:szCs w:val="24"/>
        </w:rPr>
      </w:pPr>
      <w:r w:rsidDel="00000000" w:rsidR="00000000" w:rsidRPr="00000000">
        <w:rPr>
          <w:b w:val="1"/>
          <w:bCs w:val="1"/>
          <w:sz w:val="24"/>
          <w:szCs w:val="24"/>
          <w:rtl w:val="0"/>
        </w:rPr>
        <w:t xml:space="preserve">Reference list</w:t>
      </w:r>
    </w:p>
    <w:p w:rsidR="00000000" w:rsidDel="00000000" w:rsidP="00000000" w:rsidRDefault="00000000" w:rsidRPr="00000000" w14:paraId="0000002F">
      <w:pPr>
        <w:spacing w:after="240" w:before="240" w:line="480" w:lineRule="auto"/>
        <w:ind w:left="720" w:hanging="720"/>
        <w:rPr>
          <w:color w:val="1155cc"/>
          <w:sz w:val="24"/>
          <w:szCs w:val="24"/>
          <w:u w:val="single"/>
        </w:rPr>
      </w:pPr>
      <w:r w:rsidDel="00000000" w:rsidR="00000000" w:rsidRPr="00000000">
        <w:rPr>
          <w:sz w:val="24"/>
          <w:szCs w:val="24"/>
          <w:rtl w:val="0"/>
        </w:rPr>
        <w:t xml:space="preserve">American Psychological Association. (2018). </w:t>
      </w:r>
      <w:r w:rsidDel="00000000" w:rsidR="00000000" w:rsidRPr="00000000">
        <w:rPr>
          <w:i w:val="1"/>
          <w:iCs w:val="1"/>
          <w:sz w:val="24"/>
          <w:szCs w:val="24"/>
          <w:rtl w:val="0"/>
        </w:rPr>
        <w:t xml:space="preserve">Behavior</w:t>
      </w:r>
      <w:r w:rsidDel="00000000" w:rsidR="00000000" w:rsidRPr="00000000">
        <w:rPr>
          <w:sz w:val="24"/>
          <w:szCs w:val="24"/>
          <w:rtl w:val="0"/>
        </w:rPr>
        <w:t xml:space="preserve">. In APA dictionary of psychology.</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https://dictionary.apa.org/behavior</w:t>
        </w:r>
      </w:hyperlink>
      <w:r w:rsidDel="00000000" w:rsidR="00000000" w:rsidRPr="00000000">
        <w:rPr>
          <w:rtl w:val="0"/>
        </w:rPr>
      </w:r>
    </w:p>
    <w:p w:rsidR="00000000" w:rsidDel="00000000" w:rsidP="00000000" w:rsidRDefault="00000000" w:rsidRPr="00000000" w14:paraId="00000030">
      <w:pPr>
        <w:spacing w:after="240" w:before="240" w:line="480" w:lineRule="auto"/>
        <w:ind w:left="720" w:hanging="720"/>
        <w:rPr>
          <w:sz w:val="24"/>
          <w:szCs w:val="24"/>
        </w:rPr>
      </w:pPr>
      <w:r w:rsidDel="00000000" w:rsidR="00000000" w:rsidRPr="00000000">
        <w:rPr>
          <w:sz w:val="24"/>
          <w:szCs w:val="24"/>
          <w:rtl w:val="0"/>
        </w:rPr>
        <w:t xml:space="preserve">Ashton, M. C., &amp; Lee, K. (2000). Honesty–humility, the Big Five, and the five-factor model. </w:t>
      </w:r>
      <w:r w:rsidDel="00000000" w:rsidR="00000000" w:rsidRPr="00000000">
        <w:rPr>
          <w:i w:val="1"/>
          <w:iCs w:val="1"/>
          <w:sz w:val="24"/>
          <w:szCs w:val="24"/>
          <w:rtl w:val="0"/>
        </w:rPr>
        <w:t xml:space="preserve">Journal of Personality, 68</w:t>
      </w:r>
      <w:r w:rsidDel="00000000" w:rsidR="00000000" w:rsidRPr="00000000">
        <w:rPr>
          <w:sz w:val="24"/>
          <w:szCs w:val="24"/>
          <w:rtl w:val="0"/>
        </w:rPr>
        <w:t xml:space="preserve">(2), 241–270. </w:t>
      </w:r>
      <w:hyperlink r:id="rId8">
        <w:r w:rsidDel="00000000" w:rsidR="00000000" w:rsidRPr="00000000">
          <w:rPr>
            <w:color w:val="1155cc"/>
            <w:sz w:val="24"/>
            <w:szCs w:val="24"/>
            <w:u w:val="single"/>
            <w:rtl w:val="0"/>
          </w:rPr>
          <w:t xml:space="preserve">https://doi.org/10.1111/1467-6494.00094</w:t>
        </w:r>
      </w:hyperlink>
      <w:r w:rsidDel="00000000" w:rsidR="00000000" w:rsidRPr="00000000">
        <w:rPr>
          <w:rtl w:val="0"/>
        </w:rPr>
      </w:r>
    </w:p>
    <w:p w:rsidR="00000000" w:rsidDel="00000000" w:rsidP="00000000" w:rsidRDefault="00000000" w:rsidRPr="00000000" w14:paraId="00000031">
      <w:pPr>
        <w:spacing w:after="240" w:before="240" w:line="480" w:lineRule="auto"/>
        <w:ind w:left="720" w:hanging="720"/>
        <w:rPr>
          <w:color w:val="1155cc"/>
          <w:sz w:val="24"/>
          <w:szCs w:val="24"/>
          <w:u w:val="single"/>
        </w:rPr>
      </w:pPr>
      <w:r w:rsidDel="00000000" w:rsidR="00000000" w:rsidRPr="00000000">
        <w:rPr>
          <w:sz w:val="24"/>
          <w:szCs w:val="24"/>
          <w:rtl w:val="0"/>
        </w:rPr>
        <w:t xml:space="preserve">Baumeister, R. F., &amp; Vohs, K. D. (Eds.). (2007). Individual differences. In </w:t>
      </w:r>
      <w:r w:rsidDel="00000000" w:rsidR="00000000" w:rsidRPr="00000000">
        <w:rPr>
          <w:i w:val="1"/>
          <w:iCs w:val="1"/>
          <w:sz w:val="24"/>
          <w:szCs w:val="24"/>
          <w:rtl w:val="0"/>
        </w:rPr>
        <w:t xml:space="preserve">Encyclopedia of social psychology</w:t>
      </w:r>
      <w:r w:rsidDel="00000000" w:rsidR="00000000" w:rsidRPr="00000000">
        <w:rPr>
          <w:sz w:val="24"/>
          <w:szCs w:val="24"/>
          <w:rtl w:val="0"/>
        </w:rPr>
        <w:t xml:space="preserve"> (pp. 473–474). SAGE Publications.</w:t>
      </w:r>
      <w:hyperlink r:id="rId9">
        <w:r w:rsidDel="00000000" w:rsidR="00000000" w:rsidRPr="00000000">
          <w:rPr>
            <w:sz w:val="24"/>
            <w:szCs w:val="24"/>
            <w:rtl w:val="0"/>
          </w:rPr>
          <w:t xml:space="preserve"> </w:t>
        </w:r>
      </w:hyperlink>
      <w:hyperlink r:id="rId10">
        <w:r w:rsidDel="00000000" w:rsidR="00000000" w:rsidRPr="00000000">
          <w:rPr>
            <w:color w:val="1155cc"/>
            <w:sz w:val="24"/>
            <w:szCs w:val="24"/>
            <w:u w:val="single"/>
            <w:rtl w:val="0"/>
          </w:rPr>
          <w:t xml:space="preserve">https://doi.org/10.4135/9781412956253.n280</w:t>
        </w:r>
      </w:hyperlink>
      <w:r w:rsidDel="00000000" w:rsidR="00000000" w:rsidRPr="00000000">
        <w:rPr>
          <w:rtl w:val="0"/>
        </w:rPr>
      </w:r>
    </w:p>
    <w:p w:rsidR="00000000" w:rsidDel="00000000" w:rsidP="00000000" w:rsidRDefault="00000000" w:rsidRPr="00000000" w14:paraId="00000032">
      <w:pPr>
        <w:spacing w:after="240" w:before="240" w:line="480" w:lineRule="auto"/>
        <w:ind w:left="720" w:hanging="720"/>
        <w:rPr>
          <w:color w:val="1155cc"/>
          <w:sz w:val="24"/>
          <w:szCs w:val="24"/>
          <w:u w:val="single"/>
        </w:rPr>
      </w:pPr>
      <w:r w:rsidDel="00000000" w:rsidR="00000000" w:rsidRPr="00000000">
        <w:rPr>
          <w:sz w:val="24"/>
          <w:szCs w:val="24"/>
          <w:rtl w:val="0"/>
        </w:rPr>
        <w:t xml:space="preserve">BetterHelp. (2025). </w:t>
      </w:r>
      <w:r w:rsidDel="00000000" w:rsidR="00000000" w:rsidRPr="00000000">
        <w:rPr>
          <w:i w:val="1"/>
          <w:iCs w:val="1"/>
          <w:sz w:val="24"/>
          <w:szCs w:val="24"/>
          <w:rtl w:val="0"/>
        </w:rPr>
        <w:t xml:space="preserve">Raymond Cattell and his theory of personality</w:t>
      </w:r>
      <w:r w:rsidDel="00000000" w:rsidR="00000000" w:rsidRPr="00000000">
        <w:rPr>
          <w:sz w:val="24"/>
          <w:szCs w:val="24"/>
          <w:rtl w:val="0"/>
        </w:rPr>
        <w:t xml:space="preserve">.</w:t>
      </w:r>
      <w:hyperlink r:id="rId11">
        <w:r w:rsidDel="00000000" w:rsidR="00000000" w:rsidRPr="00000000">
          <w:rPr>
            <w:sz w:val="24"/>
            <w:szCs w:val="24"/>
            <w:rtl w:val="0"/>
          </w:rPr>
          <w:t xml:space="preserve"> </w:t>
        </w:r>
      </w:hyperlink>
      <w:hyperlink r:id="rId12">
        <w:r w:rsidDel="00000000" w:rsidR="00000000" w:rsidRPr="00000000">
          <w:rPr>
            <w:color w:val="1155cc"/>
            <w:sz w:val="24"/>
            <w:szCs w:val="24"/>
            <w:u w:val="single"/>
            <w:rtl w:val="0"/>
          </w:rPr>
          <w:t xml:space="preserve">https://www.betterhelp.com/advice/psychologists/raymond-cattell-and-his-theory-of-personality/</w:t>
        </w:r>
      </w:hyperlink>
      <w:r w:rsidDel="00000000" w:rsidR="00000000" w:rsidRPr="00000000">
        <w:rPr>
          <w:rtl w:val="0"/>
        </w:rPr>
      </w:r>
    </w:p>
    <w:p w:rsidR="00000000" w:rsidDel="00000000" w:rsidP="00000000" w:rsidRDefault="00000000" w:rsidRPr="00000000" w14:paraId="00000033">
      <w:pPr>
        <w:spacing w:after="240" w:before="240" w:line="480" w:lineRule="auto"/>
        <w:ind w:left="720" w:hanging="720"/>
        <w:rPr>
          <w:color w:val="1155cc"/>
          <w:sz w:val="24"/>
          <w:szCs w:val="24"/>
          <w:u w:val="single"/>
        </w:rPr>
      </w:pPr>
      <w:r w:rsidDel="00000000" w:rsidR="00000000" w:rsidRPr="00000000">
        <w:rPr>
          <w:sz w:val="24"/>
          <w:szCs w:val="24"/>
          <w:rtl w:val="0"/>
        </w:rPr>
        <w:t xml:space="preserve">Boyle, G. J., &amp; Barton, K. (2008). Contribution of Cattellian personality instruments. In G. J. Boyle, G. Matthews, &amp; D. H. Saklofske (Eds.), </w:t>
      </w:r>
      <w:r w:rsidDel="00000000" w:rsidR="00000000" w:rsidRPr="00000000">
        <w:rPr>
          <w:i w:val="1"/>
          <w:iCs w:val="1"/>
          <w:sz w:val="24"/>
          <w:szCs w:val="24"/>
          <w:rtl w:val="0"/>
        </w:rPr>
        <w:t xml:space="preserve">The SAGE handbook of personality theory and assessment: Volume 2—Personality measurement and testing</w:t>
      </w:r>
      <w:r w:rsidDel="00000000" w:rsidR="00000000" w:rsidRPr="00000000">
        <w:rPr>
          <w:sz w:val="24"/>
          <w:szCs w:val="24"/>
          <w:rtl w:val="0"/>
        </w:rPr>
        <w:t xml:space="preserve"> (pp. 160–178). SAGE Publications.</w:t>
      </w:r>
      <w:hyperlink r:id="rId13">
        <w:r w:rsidDel="00000000" w:rsidR="00000000" w:rsidRPr="00000000">
          <w:rPr>
            <w:sz w:val="24"/>
            <w:szCs w:val="24"/>
            <w:rtl w:val="0"/>
          </w:rPr>
          <w:t xml:space="preserve"> </w:t>
        </w:r>
      </w:hyperlink>
      <w:hyperlink r:id="rId14">
        <w:r w:rsidDel="00000000" w:rsidR="00000000" w:rsidRPr="00000000">
          <w:rPr>
            <w:color w:val="1155cc"/>
            <w:sz w:val="24"/>
            <w:szCs w:val="24"/>
            <w:u w:val="single"/>
            <w:rtl w:val="0"/>
          </w:rPr>
          <w:t xml:space="preserve">https://doi.org/10.4135/9781849200479.n8</w:t>
        </w:r>
      </w:hyperlink>
      <w:r w:rsidDel="00000000" w:rsidR="00000000" w:rsidRPr="00000000">
        <w:rPr>
          <w:rtl w:val="0"/>
        </w:rPr>
      </w:r>
    </w:p>
    <w:p w:rsidR="00000000" w:rsidDel="00000000" w:rsidP="00000000" w:rsidRDefault="00000000" w:rsidRPr="00000000" w14:paraId="00000034">
      <w:pPr>
        <w:spacing w:after="240" w:before="240" w:line="480" w:lineRule="auto"/>
        <w:ind w:left="720" w:hanging="720"/>
        <w:rPr>
          <w:color w:val="1155cc"/>
          <w:sz w:val="24"/>
          <w:szCs w:val="24"/>
          <w:u w:val="single"/>
        </w:rPr>
      </w:pPr>
      <w:r w:rsidDel="00000000" w:rsidR="00000000" w:rsidRPr="00000000">
        <w:rPr>
          <w:sz w:val="24"/>
          <w:szCs w:val="24"/>
          <w:rtl w:val="0"/>
        </w:rPr>
        <w:t xml:space="preserve">Boyle, G. J., Matthews, G., &amp; Saklofske, D. H. (Eds.). (2008). </w:t>
      </w:r>
      <w:r w:rsidDel="00000000" w:rsidR="00000000" w:rsidRPr="00000000">
        <w:rPr>
          <w:i w:val="1"/>
          <w:iCs w:val="1"/>
          <w:sz w:val="24"/>
          <w:szCs w:val="24"/>
          <w:rtl w:val="0"/>
        </w:rPr>
        <w:t xml:space="preserve">The SAGE handbook of personality theory and assessment: Volume 2—Personality measurement and testing</w:t>
      </w:r>
      <w:r w:rsidDel="00000000" w:rsidR="00000000" w:rsidRPr="00000000">
        <w:rPr>
          <w:sz w:val="24"/>
          <w:szCs w:val="24"/>
          <w:rtl w:val="0"/>
        </w:rPr>
        <w:t xml:space="preserve">. SAGE Publications.</w:t>
      </w:r>
      <w:hyperlink r:id="rId15">
        <w:r w:rsidDel="00000000" w:rsidR="00000000" w:rsidRPr="00000000">
          <w:rPr>
            <w:sz w:val="24"/>
            <w:szCs w:val="24"/>
            <w:rtl w:val="0"/>
          </w:rPr>
          <w:t xml:space="preserve"> </w:t>
        </w:r>
      </w:hyperlink>
      <w:hyperlink r:id="rId16">
        <w:r w:rsidDel="00000000" w:rsidR="00000000" w:rsidRPr="00000000">
          <w:rPr>
            <w:color w:val="1155cc"/>
            <w:sz w:val="24"/>
            <w:szCs w:val="24"/>
            <w:u w:val="single"/>
            <w:rtl w:val="0"/>
          </w:rPr>
          <w:t xml:space="preserve">https://doi.org/10.4135/9781849200479</w:t>
        </w:r>
      </w:hyperlink>
      <w:r w:rsidDel="00000000" w:rsidR="00000000" w:rsidRPr="00000000">
        <w:rPr>
          <w:rtl w:val="0"/>
        </w:rPr>
      </w:r>
    </w:p>
    <w:p w:rsidR="00000000" w:rsidDel="00000000" w:rsidP="00000000" w:rsidRDefault="00000000" w:rsidRPr="00000000" w14:paraId="00000035">
      <w:pPr>
        <w:spacing w:after="240" w:before="240" w:line="480" w:lineRule="auto"/>
        <w:ind w:left="720" w:hanging="720"/>
        <w:rPr>
          <w:color w:val="1155cc"/>
          <w:sz w:val="24"/>
          <w:szCs w:val="24"/>
          <w:u w:val="single"/>
        </w:rPr>
      </w:pPr>
      <w:r w:rsidDel="00000000" w:rsidR="00000000" w:rsidRPr="00000000">
        <w:rPr>
          <w:sz w:val="24"/>
          <w:szCs w:val="24"/>
          <w:rtl w:val="0"/>
        </w:rPr>
        <w:t xml:space="preserve">Cattell, H., &amp; Mead, A. (2008). The sixteen personality factor questionnaire (16PF). In G. J. Boyle, G. Matthews, &amp; D. H. Saklofske (Eds.), </w:t>
      </w:r>
      <w:r w:rsidDel="00000000" w:rsidR="00000000" w:rsidRPr="00000000">
        <w:rPr>
          <w:i w:val="1"/>
          <w:iCs w:val="1"/>
          <w:sz w:val="24"/>
          <w:szCs w:val="24"/>
          <w:rtl w:val="0"/>
        </w:rPr>
        <w:t xml:space="preserve">The SAGE handbook of personality theory and assessment: Volume 2—Personality measurement and testing</w:t>
      </w:r>
      <w:r w:rsidDel="00000000" w:rsidR="00000000" w:rsidRPr="00000000">
        <w:rPr>
          <w:sz w:val="24"/>
          <w:szCs w:val="24"/>
          <w:rtl w:val="0"/>
        </w:rPr>
        <w:t xml:space="preserve"> (pp. 135–159). SAGE Publications.</w:t>
      </w:r>
      <w:hyperlink r:id="rId17">
        <w:r w:rsidDel="00000000" w:rsidR="00000000" w:rsidRPr="00000000">
          <w:rPr>
            <w:sz w:val="24"/>
            <w:szCs w:val="24"/>
            <w:rtl w:val="0"/>
          </w:rPr>
          <w:t xml:space="preserve"> </w:t>
        </w:r>
      </w:hyperlink>
      <w:hyperlink r:id="rId18">
        <w:r w:rsidDel="00000000" w:rsidR="00000000" w:rsidRPr="00000000">
          <w:rPr>
            <w:color w:val="1155cc"/>
            <w:sz w:val="24"/>
            <w:szCs w:val="24"/>
            <w:u w:val="single"/>
            <w:rtl w:val="0"/>
          </w:rPr>
          <w:t xml:space="preserve">https://doi.org/10.4135/9781849200479.n7</w:t>
        </w:r>
      </w:hyperlink>
      <w:r w:rsidDel="00000000" w:rsidR="00000000" w:rsidRPr="00000000">
        <w:rPr>
          <w:rtl w:val="0"/>
        </w:rPr>
      </w:r>
    </w:p>
    <w:p w:rsidR="00000000" w:rsidDel="00000000" w:rsidP="00000000" w:rsidRDefault="00000000" w:rsidRPr="00000000" w14:paraId="00000036">
      <w:pPr>
        <w:spacing w:after="240" w:before="240" w:line="480" w:lineRule="auto"/>
        <w:ind w:left="720" w:hanging="720"/>
        <w:rPr>
          <w:color w:val="1155cc"/>
          <w:sz w:val="24"/>
          <w:szCs w:val="24"/>
          <w:u w:val="single"/>
        </w:rPr>
      </w:pPr>
      <w:r w:rsidDel="00000000" w:rsidR="00000000" w:rsidRPr="00000000">
        <w:rPr>
          <w:sz w:val="24"/>
          <w:szCs w:val="24"/>
          <w:rtl w:val="0"/>
        </w:rPr>
        <w:t xml:space="preserve">Maltby, J., Day, L., &amp; Macaskill, A. (2017). </w:t>
      </w:r>
      <w:r w:rsidDel="00000000" w:rsidR="00000000" w:rsidRPr="00000000">
        <w:rPr>
          <w:i w:val="1"/>
          <w:iCs w:val="1"/>
          <w:sz w:val="24"/>
          <w:szCs w:val="24"/>
          <w:rtl w:val="0"/>
        </w:rPr>
        <w:t xml:space="preserve">Personality, individual differences and intelligence</w:t>
      </w:r>
      <w:r w:rsidDel="00000000" w:rsidR="00000000" w:rsidRPr="00000000">
        <w:rPr>
          <w:sz w:val="24"/>
          <w:szCs w:val="24"/>
          <w:rtl w:val="0"/>
        </w:rPr>
        <w:t xml:space="preserve"> (4th ed.). Pearson.</w:t>
      </w:r>
      <w:hyperlink r:id="rId19">
        <w:r w:rsidDel="00000000" w:rsidR="00000000" w:rsidRPr="00000000">
          <w:rPr>
            <w:sz w:val="24"/>
            <w:szCs w:val="24"/>
            <w:rtl w:val="0"/>
          </w:rPr>
          <w:t xml:space="preserve"> </w:t>
        </w:r>
      </w:hyperlink>
      <w:hyperlink r:id="rId20">
        <w:r w:rsidDel="00000000" w:rsidR="00000000" w:rsidRPr="00000000">
          <w:rPr>
            <w:color w:val="1155cc"/>
            <w:sz w:val="24"/>
            <w:szCs w:val="24"/>
            <w:u w:val="single"/>
            <w:rtl w:val="0"/>
          </w:rPr>
          <w:t xml:space="preserve">http://ebookcentral.proquest.com/lib/trinity/detail.action?docID=5175046</w:t>
        </w:r>
      </w:hyperlink>
      <w:r w:rsidDel="00000000" w:rsidR="00000000" w:rsidRPr="00000000">
        <w:rPr>
          <w:rtl w:val="0"/>
        </w:rPr>
      </w:r>
    </w:p>
    <w:p w:rsidR="00000000" w:rsidDel="00000000" w:rsidP="00000000" w:rsidRDefault="00000000" w:rsidRPr="00000000" w14:paraId="00000037">
      <w:pPr>
        <w:spacing w:after="240" w:before="240" w:line="480" w:lineRule="auto"/>
        <w:ind w:left="720" w:hanging="720"/>
        <w:rPr>
          <w:color w:val="1155cc"/>
          <w:sz w:val="24"/>
          <w:szCs w:val="24"/>
          <w:u w:val="single"/>
        </w:rPr>
      </w:pPr>
      <w:r w:rsidDel="00000000" w:rsidR="00000000" w:rsidRPr="00000000">
        <w:rPr>
          <w:sz w:val="24"/>
          <w:szCs w:val="24"/>
          <w:rtl w:val="0"/>
        </w:rPr>
        <w:t xml:space="preserve">Psychology Town. (2025). </w:t>
      </w:r>
      <w:r w:rsidDel="00000000" w:rsidR="00000000" w:rsidRPr="00000000">
        <w:rPr>
          <w:i w:val="1"/>
          <w:iCs w:val="1"/>
          <w:sz w:val="24"/>
          <w:szCs w:val="24"/>
          <w:rtl w:val="0"/>
        </w:rPr>
        <w:t xml:space="preserve">Allport’s trait theory: Modern personality psychology</w:t>
      </w:r>
      <w:r w:rsidDel="00000000" w:rsidR="00000000" w:rsidRPr="00000000">
        <w:rPr>
          <w:sz w:val="24"/>
          <w:szCs w:val="24"/>
          <w:rtl w:val="0"/>
        </w:rPr>
        <w:t xml:space="preserve">.</w:t>
      </w:r>
      <w:hyperlink r:id="rId21">
        <w:r w:rsidDel="00000000" w:rsidR="00000000" w:rsidRPr="00000000">
          <w:rPr>
            <w:sz w:val="24"/>
            <w:szCs w:val="24"/>
            <w:rtl w:val="0"/>
          </w:rPr>
          <w:t xml:space="preserve"> </w:t>
        </w:r>
      </w:hyperlink>
      <w:hyperlink r:id="rId22">
        <w:r w:rsidDel="00000000" w:rsidR="00000000" w:rsidRPr="00000000">
          <w:rPr>
            <w:color w:val="1155cc"/>
            <w:sz w:val="24"/>
            <w:szCs w:val="24"/>
            <w:u w:val="single"/>
            <w:rtl w:val="0"/>
          </w:rPr>
          <w:t xml:space="preserve">https://psychology.town/personality-theories/allports-trait-theory-modern-personality-psychology/</w:t>
        </w:r>
      </w:hyperlink>
      <w:r w:rsidDel="00000000" w:rsidR="00000000" w:rsidRPr="00000000">
        <w:rPr>
          <w:rtl w:val="0"/>
        </w:rPr>
      </w:r>
    </w:p>
    <w:p w:rsidR="00000000" w:rsidDel="00000000" w:rsidP="00000000" w:rsidRDefault="00000000" w:rsidRPr="00000000" w14:paraId="00000038">
      <w:pPr>
        <w:spacing w:after="240" w:before="240" w:line="480" w:lineRule="auto"/>
        <w:ind w:left="720" w:hanging="720"/>
        <w:rPr>
          <w:highlight w:val="white"/>
        </w:rPr>
      </w:pPr>
      <w:r w:rsidDel="00000000" w:rsidR="00000000" w:rsidRPr="00000000">
        <w:rPr>
          <w:sz w:val="24"/>
          <w:szCs w:val="24"/>
          <w:rtl w:val="0"/>
        </w:rPr>
        <w:t xml:space="preserve">Zuckerman, M., &amp; Glicksohn, J. (2001). Personality and risk-taking. </w:t>
      </w:r>
      <w:r w:rsidDel="00000000" w:rsidR="00000000" w:rsidRPr="00000000">
        <w:rPr>
          <w:i w:val="1"/>
          <w:iCs w:val="1"/>
          <w:sz w:val="24"/>
          <w:szCs w:val="24"/>
          <w:rtl w:val="0"/>
        </w:rPr>
        <w:t xml:space="preserve">Personality and Individual Differences, 30</w:t>
      </w:r>
      <w:r w:rsidDel="00000000" w:rsidR="00000000" w:rsidRPr="00000000">
        <w:rPr>
          <w:sz w:val="24"/>
          <w:szCs w:val="24"/>
          <w:rtl w:val="0"/>
        </w:rPr>
        <w:t xml:space="preserve">(2), 251–261. </w:t>
      </w:r>
      <w:hyperlink r:id="rId23">
        <w:r w:rsidDel="00000000" w:rsidR="00000000" w:rsidRPr="00000000">
          <w:rPr>
            <w:color w:val="1155cc"/>
            <w:sz w:val="24"/>
            <w:szCs w:val="24"/>
            <w:u w:val="single"/>
            <w:rtl w:val="0"/>
          </w:rPr>
          <w:t xml:space="preserve">https://doi.org/10.1016/S0191-8869(00)00064-7</w:t>
        </w:r>
      </w:hyperlink>
      <w:r w:rsidDel="00000000" w:rsidR="00000000" w:rsidRPr="00000000">
        <w:rPr>
          <w:rtl w:val="0"/>
        </w:rPr>
      </w:r>
    </w:p>
    <w:p w:rsidR="00000000" w:rsidDel="00000000" w:rsidP="00000000" w:rsidRDefault="00000000" w:rsidRPr="00000000" w14:paraId="00000039">
      <w:pPr>
        <w:ind w:left="0" w:firstLine="0"/>
        <w:rPr>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ebookcentral.proquest.com/lib/trinity/detail.action?docID=5175046" TargetMode="External"/><Relationship Id="rId11" Type="http://schemas.openxmlformats.org/officeDocument/2006/relationships/hyperlink" Target="https://www.betterhelp.com/advice/psychologists/raymond-cattell-and-his-theory-of-personality/" TargetMode="External"/><Relationship Id="rId22" Type="http://schemas.openxmlformats.org/officeDocument/2006/relationships/hyperlink" Target="https://psychology.town/personality-theories/allports-trait-theory-modern-personality-psychology/" TargetMode="External"/><Relationship Id="rId10" Type="http://schemas.openxmlformats.org/officeDocument/2006/relationships/hyperlink" Target="https://doi.org/10.4135/9781412956253.n280" TargetMode="External"/><Relationship Id="rId21" Type="http://schemas.openxmlformats.org/officeDocument/2006/relationships/hyperlink" Target="https://psychology.town/personality-theories/allports-trait-theory-modern-personality-psychology/" TargetMode="External"/><Relationship Id="rId13" Type="http://schemas.openxmlformats.org/officeDocument/2006/relationships/hyperlink" Target="https://doi.org/10.4135/9781849200479.n8" TargetMode="External"/><Relationship Id="rId12" Type="http://schemas.openxmlformats.org/officeDocument/2006/relationships/hyperlink" Target="https://www.betterhelp.com/advice/psychologists/raymond-cattell-and-his-theory-of-personality/" TargetMode="External"/><Relationship Id="rId23" Type="http://schemas.openxmlformats.org/officeDocument/2006/relationships/hyperlink" Target="https://doi.org/10.1016/S0191-8869(00)00064-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4135/9781412956253.n280" TargetMode="External"/><Relationship Id="rId15" Type="http://schemas.openxmlformats.org/officeDocument/2006/relationships/hyperlink" Target="https://doi.org/10.4135/9781849200479" TargetMode="External"/><Relationship Id="rId14" Type="http://schemas.openxmlformats.org/officeDocument/2006/relationships/hyperlink" Target="https://doi.org/10.4135/9781849200479.n8" TargetMode="External"/><Relationship Id="rId17" Type="http://schemas.openxmlformats.org/officeDocument/2006/relationships/hyperlink" Target="https://doi.org/10.4135/9781849200479.n7" TargetMode="External"/><Relationship Id="rId16" Type="http://schemas.openxmlformats.org/officeDocument/2006/relationships/hyperlink" Target="https://doi.org/10.4135/9781849200479" TargetMode="External"/><Relationship Id="rId5" Type="http://schemas.openxmlformats.org/officeDocument/2006/relationships/styles" Target="styles.xml"/><Relationship Id="rId19" Type="http://schemas.openxmlformats.org/officeDocument/2006/relationships/hyperlink" Target="http://ebookcentral.proquest.com/lib/trinity/detail.action?docID=5175046" TargetMode="External"/><Relationship Id="rId6" Type="http://schemas.openxmlformats.org/officeDocument/2006/relationships/hyperlink" Target="https://dictionary.apa.org/behavior" TargetMode="External"/><Relationship Id="rId18" Type="http://schemas.openxmlformats.org/officeDocument/2006/relationships/hyperlink" Target="https://doi.org/10.4135/9781849200479.n7" TargetMode="External"/><Relationship Id="rId7" Type="http://schemas.openxmlformats.org/officeDocument/2006/relationships/hyperlink" Target="https://dictionary.apa.org/behavior" TargetMode="External"/><Relationship Id="rId8" Type="http://schemas.openxmlformats.org/officeDocument/2006/relationships/hyperlink" Target="https://doi.org/10.1111/1467-6494.000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