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5FA66" w14:textId="77777777" w:rsidR="00C77F87" w:rsidRDefault="00C77F87" w:rsidP="00C77F87"/>
    <w:p w14:paraId="2B49261B" w14:textId="77777777" w:rsidR="00C77F87" w:rsidRDefault="00C77F87" w:rsidP="00C77F87"/>
    <w:p w14:paraId="46FDB8EB" w14:textId="77777777" w:rsidR="00C77F87" w:rsidRDefault="00C77F87" w:rsidP="00C77F87"/>
    <w:p w14:paraId="771E0BC2" w14:textId="77777777" w:rsidR="00C77F87" w:rsidRDefault="00C77F87" w:rsidP="00C77F87"/>
    <w:p w14:paraId="1DD49FCC" w14:textId="77777777" w:rsidR="00C77F87" w:rsidRDefault="00C77F87" w:rsidP="00C77F87"/>
    <w:p w14:paraId="6D224C04" w14:textId="77777777" w:rsidR="00C77F87" w:rsidRDefault="00C77F87" w:rsidP="00C77F87"/>
    <w:p w14:paraId="255B5ED8" w14:textId="77777777" w:rsidR="00C77F87" w:rsidRPr="00366F12" w:rsidRDefault="00C77F87" w:rsidP="00366F12">
      <w:pPr>
        <w:jc w:val="center"/>
        <w:rPr>
          <w:sz w:val="48"/>
          <w:szCs w:val="48"/>
        </w:rPr>
      </w:pPr>
    </w:p>
    <w:p w14:paraId="1AF33A24" w14:textId="4B0E3E56" w:rsidR="00C77F87" w:rsidRPr="00366F12" w:rsidRDefault="00366F12" w:rsidP="00366F12">
      <w:pPr>
        <w:jc w:val="center"/>
        <w:rPr>
          <w:sz w:val="48"/>
          <w:szCs w:val="48"/>
        </w:rPr>
      </w:pPr>
      <w:r w:rsidRPr="00366F12">
        <w:rPr>
          <w:sz w:val="48"/>
          <w:szCs w:val="48"/>
        </w:rPr>
        <w:t>Accor Hotel Group audit report</w:t>
      </w:r>
    </w:p>
    <w:p w14:paraId="257348B1" w14:textId="77777777" w:rsidR="00C77F87" w:rsidRDefault="00C77F87" w:rsidP="00C77F87"/>
    <w:p w14:paraId="0C378D4C" w14:textId="77777777" w:rsidR="00C77F87" w:rsidRDefault="00C77F87" w:rsidP="00C77F87"/>
    <w:p w14:paraId="52C91AFC" w14:textId="77777777" w:rsidR="00C77F87" w:rsidRDefault="00C77F87" w:rsidP="00C77F87"/>
    <w:p w14:paraId="5E31B725" w14:textId="77777777" w:rsidR="00C77F87" w:rsidRDefault="00C77F87" w:rsidP="00C77F87"/>
    <w:p w14:paraId="5E695602" w14:textId="77777777" w:rsidR="00C77F87" w:rsidRDefault="00C77F87" w:rsidP="00C77F87"/>
    <w:p w14:paraId="72A2F621" w14:textId="77777777" w:rsidR="00C77F87" w:rsidRDefault="00C77F87" w:rsidP="00C77F87"/>
    <w:p w14:paraId="73393A73" w14:textId="77777777" w:rsidR="00C77F87" w:rsidRDefault="00C77F87" w:rsidP="00C77F87"/>
    <w:p w14:paraId="6C2410CC" w14:textId="77777777" w:rsidR="00C77F87" w:rsidRDefault="00C77F87" w:rsidP="00C77F87"/>
    <w:p w14:paraId="64A62343" w14:textId="77777777" w:rsidR="00C77F87" w:rsidRDefault="00C77F87" w:rsidP="00C77F87"/>
    <w:p w14:paraId="27AF7568" w14:textId="77777777" w:rsidR="00C77F87" w:rsidRDefault="00C77F87" w:rsidP="00C77F87"/>
    <w:p w14:paraId="251D6EBA" w14:textId="77777777" w:rsidR="00C77F87" w:rsidRDefault="00C77F87" w:rsidP="00C77F87"/>
    <w:p w14:paraId="723F5CE1" w14:textId="77777777" w:rsidR="00C77F87" w:rsidRDefault="00C77F87" w:rsidP="00C77F87"/>
    <w:p w14:paraId="04F9949A" w14:textId="77777777" w:rsidR="00C77F87" w:rsidRDefault="00C77F87" w:rsidP="00C77F87"/>
    <w:p w14:paraId="5ABA789B" w14:textId="0B182AE8" w:rsidR="00C77F87" w:rsidRPr="001A1C87" w:rsidRDefault="00366F12" w:rsidP="00C77F87">
      <w:pPr>
        <w:rPr>
          <w:rFonts w:ascii="Arial" w:hAnsi="Arial" w:cs="Arial"/>
          <w:sz w:val="24"/>
          <w:szCs w:val="24"/>
        </w:rPr>
      </w:pPr>
      <w:r w:rsidRPr="001A1C87">
        <w:rPr>
          <w:rFonts w:ascii="Arial" w:hAnsi="Arial" w:cs="Arial"/>
          <w:sz w:val="24"/>
          <w:szCs w:val="24"/>
        </w:rPr>
        <w:t>Student name: Marina Ancuta</w:t>
      </w:r>
    </w:p>
    <w:p w14:paraId="77B1A912" w14:textId="0CC0F058" w:rsidR="00366F12" w:rsidRPr="001A1C87" w:rsidRDefault="00366F12" w:rsidP="00C77F87">
      <w:pPr>
        <w:rPr>
          <w:rFonts w:ascii="Arial" w:hAnsi="Arial" w:cs="Arial"/>
          <w:sz w:val="24"/>
          <w:szCs w:val="24"/>
        </w:rPr>
      </w:pPr>
      <w:r w:rsidRPr="001A1C87">
        <w:rPr>
          <w:rFonts w:ascii="Arial" w:hAnsi="Arial" w:cs="Arial"/>
          <w:sz w:val="24"/>
          <w:szCs w:val="24"/>
        </w:rPr>
        <w:t>Student number: 2122372</w:t>
      </w:r>
    </w:p>
    <w:p w14:paraId="6C8E1C4E" w14:textId="5B4B5204" w:rsidR="00366F12" w:rsidRPr="001A1C87" w:rsidRDefault="00366F12" w:rsidP="00C77F87">
      <w:pPr>
        <w:rPr>
          <w:rFonts w:ascii="Arial" w:hAnsi="Arial" w:cs="Arial"/>
          <w:sz w:val="24"/>
          <w:szCs w:val="24"/>
        </w:rPr>
      </w:pPr>
      <w:r w:rsidRPr="001A1C87">
        <w:rPr>
          <w:rFonts w:ascii="Arial" w:hAnsi="Arial" w:cs="Arial"/>
          <w:sz w:val="24"/>
          <w:szCs w:val="24"/>
        </w:rPr>
        <w:t>Module: BMIH5004- Management &amp; Organisational Behaviour</w:t>
      </w:r>
    </w:p>
    <w:p w14:paraId="7EBBD076" w14:textId="66E303D8" w:rsidR="00366F12" w:rsidRPr="001A1C87" w:rsidRDefault="00366F12" w:rsidP="00C77F87">
      <w:pPr>
        <w:rPr>
          <w:rFonts w:ascii="Arial" w:hAnsi="Arial" w:cs="Arial"/>
          <w:sz w:val="24"/>
          <w:szCs w:val="24"/>
        </w:rPr>
      </w:pPr>
      <w:r w:rsidRPr="001A1C87">
        <w:rPr>
          <w:rFonts w:ascii="Arial" w:hAnsi="Arial" w:cs="Arial"/>
          <w:sz w:val="24"/>
          <w:szCs w:val="24"/>
        </w:rPr>
        <w:t xml:space="preserve">Lecturer name: </w:t>
      </w:r>
      <w:r w:rsidR="00BF07E3" w:rsidRPr="001A1C87">
        <w:rPr>
          <w:rFonts w:ascii="Arial" w:hAnsi="Arial" w:cs="Arial"/>
          <w:sz w:val="24"/>
          <w:szCs w:val="24"/>
        </w:rPr>
        <w:t>Jaliya De Silva</w:t>
      </w:r>
    </w:p>
    <w:p w14:paraId="1A2A3082" w14:textId="77777777" w:rsidR="00366F12" w:rsidRDefault="00366F12" w:rsidP="00C77F87"/>
    <w:p w14:paraId="44115DDA" w14:textId="77777777" w:rsidR="00C77F87" w:rsidRDefault="00C77F87" w:rsidP="00C77F87"/>
    <w:p w14:paraId="62F6BD0F" w14:textId="77777777" w:rsidR="00C77F87" w:rsidRDefault="00C77F87" w:rsidP="00C77F87"/>
    <w:p w14:paraId="11F42FDD" w14:textId="77777777" w:rsidR="00C77F87" w:rsidRDefault="00C77F87" w:rsidP="00C77F87"/>
    <w:p w14:paraId="55C77A01" w14:textId="77777777" w:rsidR="00C77F87" w:rsidRDefault="00C77F87" w:rsidP="00C77F87"/>
    <w:sdt>
      <w:sdtPr>
        <w:rPr>
          <w:rFonts w:asciiTheme="minorHAnsi" w:eastAsiaTheme="minorHAnsi" w:hAnsiTheme="minorHAnsi" w:cstheme="minorBidi"/>
          <w:color w:val="auto"/>
          <w:kern w:val="2"/>
          <w:sz w:val="22"/>
          <w:szCs w:val="22"/>
          <w:lang w:val="en-GB"/>
          <w14:ligatures w14:val="standardContextual"/>
        </w:rPr>
        <w:id w:val="-816877288"/>
        <w:docPartObj>
          <w:docPartGallery w:val="Table of Contents"/>
          <w:docPartUnique/>
        </w:docPartObj>
      </w:sdtPr>
      <w:sdtEndPr>
        <w:rPr>
          <w:b/>
          <w:bCs/>
          <w:noProof/>
        </w:rPr>
      </w:sdtEndPr>
      <w:sdtContent>
        <w:p w14:paraId="22249260" w14:textId="480C0383" w:rsidR="00C77F87" w:rsidRPr="00C77F87" w:rsidRDefault="00C77F87">
          <w:pPr>
            <w:pStyle w:val="TOCHeading"/>
            <w:rPr>
              <w:rFonts w:ascii="Arial" w:hAnsi="Arial" w:cs="Arial"/>
            </w:rPr>
          </w:pPr>
          <w:r w:rsidRPr="00C77F87">
            <w:rPr>
              <w:rFonts w:ascii="Arial" w:hAnsi="Arial" w:cs="Arial"/>
              <w:color w:val="auto"/>
            </w:rPr>
            <w:t>Contents</w:t>
          </w:r>
        </w:p>
        <w:p w14:paraId="648D530B" w14:textId="1AB9D2C8" w:rsidR="00BF07E3" w:rsidRDefault="00C77F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887802" w:history="1">
            <w:r w:rsidR="00BF07E3" w:rsidRPr="00CE31D7">
              <w:rPr>
                <w:rStyle w:val="Hyperlink"/>
                <w:rFonts w:cs="Arial"/>
                <w:noProof/>
              </w:rPr>
              <w:t>I. Introduction</w:t>
            </w:r>
            <w:r w:rsidR="00BF07E3">
              <w:rPr>
                <w:noProof/>
                <w:webHidden/>
              </w:rPr>
              <w:tab/>
            </w:r>
            <w:r w:rsidR="00BF07E3">
              <w:rPr>
                <w:noProof/>
                <w:webHidden/>
              </w:rPr>
              <w:fldChar w:fldCharType="begin"/>
            </w:r>
            <w:r w:rsidR="00BF07E3">
              <w:rPr>
                <w:noProof/>
                <w:webHidden/>
              </w:rPr>
              <w:instrText xml:space="preserve"> PAGEREF _Toc150887802 \h </w:instrText>
            </w:r>
            <w:r w:rsidR="00BF07E3">
              <w:rPr>
                <w:noProof/>
                <w:webHidden/>
              </w:rPr>
            </w:r>
            <w:r w:rsidR="00BF07E3">
              <w:rPr>
                <w:noProof/>
                <w:webHidden/>
              </w:rPr>
              <w:fldChar w:fldCharType="separate"/>
            </w:r>
            <w:r w:rsidR="00D75173">
              <w:rPr>
                <w:noProof/>
                <w:webHidden/>
              </w:rPr>
              <w:t>3</w:t>
            </w:r>
            <w:r w:rsidR="00BF07E3">
              <w:rPr>
                <w:noProof/>
                <w:webHidden/>
              </w:rPr>
              <w:fldChar w:fldCharType="end"/>
            </w:r>
          </w:hyperlink>
        </w:p>
        <w:p w14:paraId="1CB7C7E2" w14:textId="45026D92" w:rsidR="00BF07E3" w:rsidRDefault="00000000">
          <w:pPr>
            <w:pStyle w:val="TOC2"/>
            <w:tabs>
              <w:tab w:val="right" w:leader="dot" w:pos="9016"/>
            </w:tabs>
            <w:rPr>
              <w:rFonts w:eastAsiaTheme="minorEastAsia"/>
              <w:noProof/>
              <w:lang w:eastAsia="en-GB"/>
            </w:rPr>
          </w:pPr>
          <w:hyperlink w:anchor="_Toc150887803" w:history="1">
            <w:r w:rsidR="00BF07E3" w:rsidRPr="00CE31D7">
              <w:rPr>
                <w:rStyle w:val="Hyperlink"/>
                <w:rFonts w:cs="Arial"/>
                <w:noProof/>
              </w:rPr>
              <w:t>A. Background</w:t>
            </w:r>
            <w:r w:rsidR="00BF07E3">
              <w:rPr>
                <w:noProof/>
                <w:webHidden/>
              </w:rPr>
              <w:tab/>
            </w:r>
            <w:r w:rsidR="00BF07E3">
              <w:rPr>
                <w:noProof/>
                <w:webHidden/>
              </w:rPr>
              <w:fldChar w:fldCharType="begin"/>
            </w:r>
            <w:r w:rsidR="00BF07E3">
              <w:rPr>
                <w:noProof/>
                <w:webHidden/>
              </w:rPr>
              <w:instrText xml:space="preserve"> PAGEREF _Toc150887803 \h </w:instrText>
            </w:r>
            <w:r w:rsidR="00BF07E3">
              <w:rPr>
                <w:noProof/>
                <w:webHidden/>
              </w:rPr>
            </w:r>
            <w:r w:rsidR="00BF07E3">
              <w:rPr>
                <w:noProof/>
                <w:webHidden/>
              </w:rPr>
              <w:fldChar w:fldCharType="separate"/>
            </w:r>
            <w:r w:rsidR="00D75173">
              <w:rPr>
                <w:noProof/>
                <w:webHidden/>
              </w:rPr>
              <w:t>3</w:t>
            </w:r>
            <w:r w:rsidR="00BF07E3">
              <w:rPr>
                <w:noProof/>
                <w:webHidden/>
              </w:rPr>
              <w:fldChar w:fldCharType="end"/>
            </w:r>
          </w:hyperlink>
        </w:p>
        <w:p w14:paraId="517BD861" w14:textId="6C4F9ED2" w:rsidR="00BF07E3" w:rsidRDefault="00000000">
          <w:pPr>
            <w:pStyle w:val="TOC1"/>
            <w:tabs>
              <w:tab w:val="right" w:leader="dot" w:pos="9016"/>
            </w:tabs>
            <w:rPr>
              <w:rFonts w:eastAsiaTheme="minorEastAsia"/>
              <w:noProof/>
              <w:lang w:eastAsia="en-GB"/>
            </w:rPr>
          </w:pPr>
          <w:hyperlink w:anchor="_Toc150887804" w:history="1">
            <w:r w:rsidR="00BF07E3" w:rsidRPr="00CE31D7">
              <w:rPr>
                <w:rStyle w:val="Hyperlink"/>
                <w:rFonts w:cs="Arial"/>
                <w:noProof/>
              </w:rPr>
              <w:t>II. Organisation Structure, Culture, and Goals</w:t>
            </w:r>
            <w:r w:rsidR="00BF07E3">
              <w:rPr>
                <w:noProof/>
                <w:webHidden/>
              </w:rPr>
              <w:tab/>
            </w:r>
            <w:r w:rsidR="00BF07E3">
              <w:rPr>
                <w:noProof/>
                <w:webHidden/>
              </w:rPr>
              <w:fldChar w:fldCharType="begin"/>
            </w:r>
            <w:r w:rsidR="00BF07E3">
              <w:rPr>
                <w:noProof/>
                <w:webHidden/>
              </w:rPr>
              <w:instrText xml:space="preserve"> PAGEREF _Toc150887804 \h </w:instrText>
            </w:r>
            <w:r w:rsidR="00BF07E3">
              <w:rPr>
                <w:noProof/>
                <w:webHidden/>
              </w:rPr>
            </w:r>
            <w:r w:rsidR="00BF07E3">
              <w:rPr>
                <w:noProof/>
                <w:webHidden/>
              </w:rPr>
              <w:fldChar w:fldCharType="separate"/>
            </w:r>
            <w:r w:rsidR="00D75173">
              <w:rPr>
                <w:noProof/>
                <w:webHidden/>
              </w:rPr>
              <w:t>3</w:t>
            </w:r>
            <w:r w:rsidR="00BF07E3">
              <w:rPr>
                <w:noProof/>
                <w:webHidden/>
              </w:rPr>
              <w:fldChar w:fldCharType="end"/>
            </w:r>
          </w:hyperlink>
        </w:p>
        <w:p w14:paraId="1728F2AF" w14:textId="44AE42A5" w:rsidR="00BF07E3" w:rsidRDefault="00000000">
          <w:pPr>
            <w:pStyle w:val="TOC2"/>
            <w:tabs>
              <w:tab w:val="right" w:leader="dot" w:pos="9016"/>
            </w:tabs>
            <w:rPr>
              <w:rFonts w:eastAsiaTheme="minorEastAsia"/>
              <w:noProof/>
              <w:lang w:eastAsia="en-GB"/>
            </w:rPr>
          </w:pPr>
          <w:hyperlink w:anchor="_Toc150887805" w:history="1">
            <w:r w:rsidR="00BF07E3" w:rsidRPr="00CE31D7">
              <w:rPr>
                <w:rStyle w:val="Hyperlink"/>
                <w:rFonts w:cs="Arial"/>
                <w:noProof/>
              </w:rPr>
              <w:t>A. Organizational Structure</w:t>
            </w:r>
            <w:r w:rsidR="00BF07E3">
              <w:rPr>
                <w:noProof/>
                <w:webHidden/>
              </w:rPr>
              <w:tab/>
            </w:r>
            <w:r w:rsidR="00BF07E3">
              <w:rPr>
                <w:noProof/>
                <w:webHidden/>
              </w:rPr>
              <w:fldChar w:fldCharType="begin"/>
            </w:r>
            <w:r w:rsidR="00BF07E3">
              <w:rPr>
                <w:noProof/>
                <w:webHidden/>
              </w:rPr>
              <w:instrText xml:space="preserve"> PAGEREF _Toc150887805 \h </w:instrText>
            </w:r>
            <w:r w:rsidR="00BF07E3">
              <w:rPr>
                <w:noProof/>
                <w:webHidden/>
              </w:rPr>
            </w:r>
            <w:r w:rsidR="00BF07E3">
              <w:rPr>
                <w:noProof/>
                <w:webHidden/>
              </w:rPr>
              <w:fldChar w:fldCharType="separate"/>
            </w:r>
            <w:r w:rsidR="00D75173">
              <w:rPr>
                <w:noProof/>
                <w:webHidden/>
              </w:rPr>
              <w:t>3</w:t>
            </w:r>
            <w:r w:rsidR="00BF07E3">
              <w:rPr>
                <w:noProof/>
                <w:webHidden/>
              </w:rPr>
              <w:fldChar w:fldCharType="end"/>
            </w:r>
          </w:hyperlink>
        </w:p>
        <w:p w14:paraId="18F2D734" w14:textId="5F14CD78" w:rsidR="00BF07E3" w:rsidRDefault="00000000">
          <w:pPr>
            <w:pStyle w:val="TOC3"/>
            <w:tabs>
              <w:tab w:val="right" w:leader="dot" w:pos="9016"/>
            </w:tabs>
            <w:rPr>
              <w:rFonts w:eastAsiaTheme="minorEastAsia"/>
              <w:noProof/>
              <w:lang w:eastAsia="en-GB"/>
            </w:rPr>
          </w:pPr>
          <w:hyperlink w:anchor="_Toc150887806" w:history="1">
            <w:r w:rsidR="00BF07E3" w:rsidRPr="00CE31D7">
              <w:rPr>
                <w:rStyle w:val="Hyperlink"/>
                <w:rFonts w:cs="Arial"/>
                <w:noProof/>
              </w:rPr>
              <w:t>1. Overview</w:t>
            </w:r>
            <w:r w:rsidR="00BF07E3">
              <w:rPr>
                <w:noProof/>
                <w:webHidden/>
              </w:rPr>
              <w:tab/>
            </w:r>
            <w:r w:rsidR="00BF07E3">
              <w:rPr>
                <w:noProof/>
                <w:webHidden/>
              </w:rPr>
              <w:fldChar w:fldCharType="begin"/>
            </w:r>
            <w:r w:rsidR="00BF07E3">
              <w:rPr>
                <w:noProof/>
                <w:webHidden/>
              </w:rPr>
              <w:instrText xml:space="preserve"> PAGEREF _Toc150887806 \h </w:instrText>
            </w:r>
            <w:r w:rsidR="00BF07E3">
              <w:rPr>
                <w:noProof/>
                <w:webHidden/>
              </w:rPr>
            </w:r>
            <w:r w:rsidR="00BF07E3">
              <w:rPr>
                <w:noProof/>
                <w:webHidden/>
              </w:rPr>
              <w:fldChar w:fldCharType="separate"/>
            </w:r>
            <w:r w:rsidR="00D75173">
              <w:rPr>
                <w:noProof/>
                <w:webHidden/>
              </w:rPr>
              <w:t>3</w:t>
            </w:r>
            <w:r w:rsidR="00BF07E3">
              <w:rPr>
                <w:noProof/>
                <w:webHidden/>
              </w:rPr>
              <w:fldChar w:fldCharType="end"/>
            </w:r>
          </w:hyperlink>
        </w:p>
        <w:p w14:paraId="37369F23" w14:textId="036B12A6" w:rsidR="00BF07E3" w:rsidRDefault="00000000">
          <w:pPr>
            <w:pStyle w:val="TOC2"/>
            <w:tabs>
              <w:tab w:val="right" w:leader="dot" w:pos="9016"/>
            </w:tabs>
            <w:rPr>
              <w:rFonts w:eastAsiaTheme="minorEastAsia"/>
              <w:noProof/>
              <w:lang w:eastAsia="en-GB"/>
            </w:rPr>
          </w:pPr>
          <w:hyperlink w:anchor="_Toc150887807" w:history="1">
            <w:r w:rsidR="00BF07E3" w:rsidRPr="00CE31D7">
              <w:rPr>
                <w:rStyle w:val="Hyperlink"/>
                <w:rFonts w:cs="Arial"/>
                <w:noProof/>
              </w:rPr>
              <w:t>B. Organizational Culture</w:t>
            </w:r>
            <w:r w:rsidR="00BF07E3">
              <w:rPr>
                <w:noProof/>
                <w:webHidden/>
              </w:rPr>
              <w:tab/>
            </w:r>
            <w:r w:rsidR="00BF07E3">
              <w:rPr>
                <w:noProof/>
                <w:webHidden/>
              </w:rPr>
              <w:fldChar w:fldCharType="begin"/>
            </w:r>
            <w:r w:rsidR="00BF07E3">
              <w:rPr>
                <w:noProof/>
                <w:webHidden/>
              </w:rPr>
              <w:instrText xml:space="preserve"> PAGEREF _Toc150887807 \h </w:instrText>
            </w:r>
            <w:r w:rsidR="00BF07E3">
              <w:rPr>
                <w:noProof/>
                <w:webHidden/>
              </w:rPr>
            </w:r>
            <w:r w:rsidR="00BF07E3">
              <w:rPr>
                <w:noProof/>
                <w:webHidden/>
              </w:rPr>
              <w:fldChar w:fldCharType="separate"/>
            </w:r>
            <w:r w:rsidR="00D75173">
              <w:rPr>
                <w:noProof/>
                <w:webHidden/>
              </w:rPr>
              <w:t>4</w:t>
            </w:r>
            <w:r w:rsidR="00BF07E3">
              <w:rPr>
                <w:noProof/>
                <w:webHidden/>
              </w:rPr>
              <w:fldChar w:fldCharType="end"/>
            </w:r>
          </w:hyperlink>
        </w:p>
        <w:p w14:paraId="4583D2DD" w14:textId="350F928E" w:rsidR="00BF07E3" w:rsidRDefault="00000000">
          <w:pPr>
            <w:pStyle w:val="TOC3"/>
            <w:tabs>
              <w:tab w:val="right" w:leader="dot" w:pos="9016"/>
            </w:tabs>
            <w:rPr>
              <w:rFonts w:eastAsiaTheme="minorEastAsia"/>
              <w:noProof/>
              <w:lang w:eastAsia="en-GB"/>
            </w:rPr>
          </w:pPr>
          <w:hyperlink w:anchor="_Toc150887808" w:history="1">
            <w:r w:rsidR="00BF07E3" w:rsidRPr="00CE31D7">
              <w:rPr>
                <w:rStyle w:val="Hyperlink"/>
                <w:rFonts w:cs="Arial"/>
                <w:noProof/>
              </w:rPr>
              <w:t>1. Cultural Analysis</w:t>
            </w:r>
            <w:r w:rsidR="00BF07E3">
              <w:rPr>
                <w:noProof/>
                <w:webHidden/>
              </w:rPr>
              <w:tab/>
            </w:r>
            <w:r w:rsidR="00BF07E3">
              <w:rPr>
                <w:noProof/>
                <w:webHidden/>
              </w:rPr>
              <w:fldChar w:fldCharType="begin"/>
            </w:r>
            <w:r w:rsidR="00BF07E3">
              <w:rPr>
                <w:noProof/>
                <w:webHidden/>
              </w:rPr>
              <w:instrText xml:space="preserve"> PAGEREF _Toc150887808 \h </w:instrText>
            </w:r>
            <w:r w:rsidR="00BF07E3">
              <w:rPr>
                <w:noProof/>
                <w:webHidden/>
              </w:rPr>
            </w:r>
            <w:r w:rsidR="00BF07E3">
              <w:rPr>
                <w:noProof/>
                <w:webHidden/>
              </w:rPr>
              <w:fldChar w:fldCharType="separate"/>
            </w:r>
            <w:r w:rsidR="00D75173">
              <w:rPr>
                <w:noProof/>
                <w:webHidden/>
              </w:rPr>
              <w:t>4</w:t>
            </w:r>
            <w:r w:rsidR="00BF07E3">
              <w:rPr>
                <w:noProof/>
                <w:webHidden/>
              </w:rPr>
              <w:fldChar w:fldCharType="end"/>
            </w:r>
          </w:hyperlink>
        </w:p>
        <w:p w14:paraId="6D3D3742" w14:textId="19A6F1BA" w:rsidR="00BF07E3" w:rsidRDefault="00000000">
          <w:pPr>
            <w:pStyle w:val="TOC3"/>
            <w:tabs>
              <w:tab w:val="right" w:leader="dot" w:pos="9016"/>
            </w:tabs>
            <w:rPr>
              <w:rFonts w:eastAsiaTheme="minorEastAsia"/>
              <w:noProof/>
              <w:lang w:eastAsia="en-GB"/>
            </w:rPr>
          </w:pPr>
          <w:hyperlink w:anchor="_Toc150887809" w:history="1">
            <w:r w:rsidR="00BF07E3" w:rsidRPr="00CE31D7">
              <w:rPr>
                <w:rStyle w:val="Hyperlink"/>
                <w:rFonts w:cs="Arial"/>
                <w:noProof/>
              </w:rPr>
              <w:t>2. Implications of Culture on Operations</w:t>
            </w:r>
            <w:r w:rsidR="00BF07E3">
              <w:rPr>
                <w:noProof/>
                <w:webHidden/>
              </w:rPr>
              <w:tab/>
            </w:r>
            <w:r w:rsidR="00BF07E3">
              <w:rPr>
                <w:noProof/>
                <w:webHidden/>
              </w:rPr>
              <w:fldChar w:fldCharType="begin"/>
            </w:r>
            <w:r w:rsidR="00BF07E3">
              <w:rPr>
                <w:noProof/>
                <w:webHidden/>
              </w:rPr>
              <w:instrText xml:space="preserve"> PAGEREF _Toc150887809 \h </w:instrText>
            </w:r>
            <w:r w:rsidR="00BF07E3">
              <w:rPr>
                <w:noProof/>
                <w:webHidden/>
              </w:rPr>
            </w:r>
            <w:r w:rsidR="00BF07E3">
              <w:rPr>
                <w:noProof/>
                <w:webHidden/>
              </w:rPr>
              <w:fldChar w:fldCharType="separate"/>
            </w:r>
            <w:r w:rsidR="00D75173">
              <w:rPr>
                <w:noProof/>
                <w:webHidden/>
              </w:rPr>
              <w:t>7</w:t>
            </w:r>
            <w:r w:rsidR="00BF07E3">
              <w:rPr>
                <w:noProof/>
                <w:webHidden/>
              </w:rPr>
              <w:fldChar w:fldCharType="end"/>
            </w:r>
          </w:hyperlink>
        </w:p>
        <w:p w14:paraId="607DCA0C" w14:textId="3216F89A" w:rsidR="00BF07E3" w:rsidRDefault="00000000">
          <w:pPr>
            <w:pStyle w:val="TOC2"/>
            <w:tabs>
              <w:tab w:val="right" w:leader="dot" w:pos="9016"/>
            </w:tabs>
            <w:rPr>
              <w:rFonts w:eastAsiaTheme="minorEastAsia"/>
              <w:noProof/>
              <w:lang w:eastAsia="en-GB"/>
            </w:rPr>
          </w:pPr>
          <w:hyperlink w:anchor="_Toc150887810" w:history="1">
            <w:r w:rsidR="00BF07E3" w:rsidRPr="00CE31D7">
              <w:rPr>
                <w:rStyle w:val="Hyperlink"/>
                <w:rFonts w:cs="Arial"/>
                <w:noProof/>
              </w:rPr>
              <w:t>C. Organizational Goals</w:t>
            </w:r>
            <w:r w:rsidR="00BF07E3">
              <w:rPr>
                <w:noProof/>
                <w:webHidden/>
              </w:rPr>
              <w:tab/>
            </w:r>
            <w:r w:rsidR="00BF07E3">
              <w:rPr>
                <w:noProof/>
                <w:webHidden/>
              </w:rPr>
              <w:fldChar w:fldCharType="begin"/>
            </w:r>
            <w:r w:rsidR="00BF07E3">
              <w:rPr>
                <w:noProof/>
                <w:webHidden/>
              </w:rPr>
              <w:instrText xml:space="preserve"> PAGEREF _Toc150887810 \h </w:instrText>
            </w:r>
            <w:r w:rsidR="00BF07E3">
              <w:rPr>
                <w:noProof/>
                <w:webHidden/>
              </w:rPr>
            </w:r>
            <w:r w:rsidR="00BF07E3">
              <w:rPr>
                <w:noProof/>
                <w:webHidden/>
              </w:rPr>
              <w:fldChar w:fldCharType="separate"/>
            </w:r>
            <w:r w:rsidR="00D75173">
              <w:rPr>
                <w:noProof/>
                <w:webHidden/>
              </w:rPr>
              <w:t>7</w:t>
            </w:r>
            <w:r w:rsidR="00BF07E3">
              <w:rPr>
                <w:noProof/>
                <w:webHidden/>
              </w:rPr>
              <w:fldChar w:fldCharType="end"/>
            </w:r>
          </w:hyperlink>
        </w:p>
        <w:p w14:paraId="54BD1DED" w14:textId="1A84645A" w:rsidR="00BF07E3" w:rsidRDefault="00000000">
          <w:pPr>
            <w:pStyle w:val="TOC3"/>
            <w:tabs>
              <w:tab w:val="right" w:leader="dot" w:pos="9016"/>
            </w:tabs>
            <w:rPr>
              <w:rFonts w:eastAsiaTheme="minorEastAsia"/>
              <w:noProof/>
              <w:lang w:eastAsia="en-GB"/>
            </w:rPr>
          </w:pPr>
          <w:hyperlink w:anchor="_Toc150887811" w:history="1">
            <w:r w:rsidR="00BF07E3" w:rsidRPr="00CE31D7">
              <w:rPr>
                <w:rStyle w:val="Hyperlink"/>
                <w:rFonts w:cs="Arial"/>
                <w:noProof/>
              </w:rPr>
              <w:t>1. Stated Goals</w:t>
            </w:r>
            <w:r w:rsidR="00BF07E3">
              <w:rPr>
                <w:noProof/>
                <w:webHidden/>
              </w:rPr>
              <w:tab/>
            </w:r>
            <w:r w:rsidR="00BF07E3">
              <w:rPr>
                <w:noProof/>
                <w:webHidden/>
              </w:rPr>
              <w:fldChar w:fldCharType="begin"/>
            </w:r>
            <w:r w:rsidR="00BF07E3">
              <w:rPr>
                <w:noProof/>
                <w:webHidden/>
              </w:rPr>
              <w:instrText xml:space="preserve"> PAGEREF _Toc150887811 \h </w:instrText>
            </w:r>
            <w:r w:rsidR="00BF07E3">
              <w:rPr>
                <w:noProof/>
                <w:webHidden/>
              </w:rPr>
            </w:r>
            <w:r w:rsidR="00BF07E3">
              <w:rPr>
                <w:noProof/>
                <w:webHidden/>
              </w:rPr>
              <w:fldChar w:fldCharType="separate"/>
            </w:r>
            <w:r w:rsidR="00D75173">
              <w:rPr>
                <w:noProof/>
                <w:webHidden/>
              </w:rPr>
              <w:t>7</w:t>
            </w:r>
            <w:r w:rsidR="00BF07E3">
              <w:rPr>
                <w:noProof/>
                <w:webHidden/>
              </w:rPr>
              <w:fldChar w:fldCharType="end"/>
            </w:r>
          </w:hyperlink>
        </w:p>
        <w:p w14:paraId="7631F8B1" w14:textId="06F56A30" w:rsidR="00BF07E3" w:rsidRDefault="00000000">
          <w:pPr>
            <w:pStyle w:val="TOC1"/>
            <w:tabs>
              <w:tab w:val="right" w:leader="dot" w:pos="9016"/>
            </w:tabs>
            <w:rPr>
              <w:rFonts w:eastAsiaTheme="minorEastAsia"/>
              <w:noProof/>
              <w:lang w:eastAsia="en-GB"/>
            </w:rPr>
          </w:pPr>
          <w:hyperlink w:anchor="_Toc150887812" w:history="1">
            <w:r w:rsidR="00BF07E3" w:rsidRPr="00CE31D7">
              <w:rPr>
                <w:rStyle w:val="Hyperlink"/>
                <w:rFonts w:cs="Arial"/>
                <w:noProof/>
              </w:rPr>
              <w:t>III. Recent Change Initiatives and Management</w:t>
            </w:r>
            <w:r w:rsidR="00BF07E3">
              <w:rPr>
                <w:noProof/>
                <w:webHidden/>
              </w:rPr>
              <w:tab/>
            </w:r>
            <w:r w:rsidR="00BF07E3">
              <w:rPr>
                <w:noProof/>
                <w:webHidden/>
              </w:rPr>
              <w:fldChar w:fldCharType="begin"/>
            </w:r>
            <w:r w:rsidR="00BF07E3">
              <w:rPr>
                <w:noProof/>
                <w:webHidden/>
              </w:rPr>
              <w:instrText xml:space="preserve"> PAGEREF _Toc150887812 \h </w:instrText>
            </w:r>
            <w:r w:rsidR="00BF07E3">
              <w:rPr>
                <w:noProof/>
                <w:webHidden/>
              </w:rPr>
            </w:r>
            <w:r w:rsidR="00BF07E3">
              <w:rPr>
                <w:noProof/>
                <w:webHidden/>
              </w:rPr>
              <w:fldChar w:fldCharType="separate"/>
            </w:r>
            <w:r w:rsidR="00D75173">
              <w:rPr>
                <w:noProof/>
                <w:webHidden/>
              </w:rPr>
              <w:t>8</w:t>
            </w:r>
            <w:r w:rsidR="00BF07E3">
              <w:rPr>
                <w:noProof/>
                <w:webHidden/>
              </w:rPr>
              <w:fldChar w:fldCharType="end"/>
            </w:r>
          </w:hyperlink>
        </w:p>
        <w:p w14:paraId="761E9835" w14:textId="228CE12A" w:rsidR="00BF07E3" w:rsidRDefault="00000000">
          <w:pPr>
            <w:pStyle w:val="TOC2"/>
            <w:tabs>
              <w:tab w:val="right" w:leader="dot" w:pos="9016"/>
            </w:tabs>
            <w:rPr>
              <w:rFonts w:eastAsiaTheme="minorEastAsia"/>
              <w:noProof/>
              <w:lang w:eastAsia="en-GB"/>
            </w:rPr>
          </w:pPr>
          <w:hyperlink w:anchor="_Toc150887813" w:history="1">
            <w:r w:rsidR="00BF07E3" w:rsidRPr="00CE31D7">
              <w:rPr>
                <w:rStyle w:val="Hyperlink"/>
                <w:rFonts w:cs="Arial"/>
                <w:noProof/>
              </w:rPr>
              <w:t>A. Overview of Recent Change Initiatives</w:t>
            </w:r>
            <w:r w:rsidR="00BF07E3">
              <w:rPr>
                <w:noProof/>
                <w:webHidden/>
              </w:rPr>
              <w:tab/>
            </w:r>
            <w:r w:rsidR="00BF07E3">
              <w:rPr>
                <w:noProof/>
                <w:webHidden/>
              </w:rPr>
              <w:fldChar w:fldCharType="begin"/>
            </w:r>
            <w:r w:rsidR="00BF07E3">
              <w:rPr>
                <w:noProof/>
                <w:webHidden/>
              </w:rPr>
              <w:instrText xml:space="preserve"> PAGEREF _Toc150887813 \h </w:instrText>
            </w:r>
            <w:r w:rsidR="00BF07E3">
              <w:rPr>
                <w:noProof/>
                <w:webHidden/>
              </w:rPr>
            </w:r>
            <w:r w:rsidR="00BF07E3">
              <w:rPr>
                <w:noProof/>
                <w:webHidden/>
              </w:rPr>
              <w:fldChar w:fldCharType="separate"/>
            </w:r>
            <w:r w:rsidR="00D75173">
              <w:rPr>
                <w:noProof/>
                <w:webHidden/>
              </w:rPr>
              <w:t>8</w:t>
            </w:r>
            <w:r w:rsidR="00BF07E3">
              <w:rPr>
                <w:noProof/>
                <w:webHidden/>
              </w:rPr>
              <w:fldChar w:fldCharType="end"/>
            </w:r>
          </w:hyperlink>
        </w:p>
        <w:p w14:paraId="0EC2177A" w14:textId="450CA681" w:rsidR="00BF07E3" w:rsidRDefault="00000000">
          <w:pPr>
            <w:pStyle w:val="TOC3"/>
            <w:tabs>
              <w:tab w:val="right" w:leader="dot" w:pos="9016"/>
            </w:tabs>
            <w:rPr>
              <w:rFonts w:eastAsiaTheme="minorEastAsia"/>
              <w:noProof/>
              <w:lang w:eastAsia="en-GB"/>
            </w:rPr>
          </w:pPr>
          <w:hyperlink w:anchor="_Toc150887814" w:history="1">
            <w:r w:rsidR="00BF07E3" w:rsidRPr="00CE31D7">
              <w:rPr>
                <w:rStyle w:val="Hyperlink"/>
                <w:rFonts w:cs="Arial"/>
                <w:noProof/>
              </w:rPr>
              <w:t>1. Identify Changes</w:t>
            </w:r>
            <w:r w:rsidR="00BF07E3">
              <w:rPr>
                <w:noProof/>
                <w:webHidden/>
              </w:rPr>
              <w:tab/>
            </w:r>
            <w:r w:rsidR="00BF07E3">
              <w:rPr>
                <w:noProof/>
                <w:webHidden/>
              </w:rPr>
              <w:fldChar w:fldCharType="begin"/>
            </w:r>
            <w:r w:rsidR="00BF07E3">
              <w:rPr>
                <w:noProof/>
                <w:webHidden/>
              </w:rPr>
              <w:instrText xml:space="preserve"> PAGEREF _Toc150887814 \h </w:instrText>
            </w:r>
            <w:r w:rsidR="00BF07E3">
              <w:rPr>
                <w:noProof/>
                <w:webHidden/>
              </w:rPr>
            </w:r>
            <w:r w:rsidR="00BF07E3">
              <w:rPr>
                <w:noProof/>
                <w:webHidden/>
              </w:rPr>
              <w:fldChar w:fldCharType="separate"/>
            </w:r>
            <w:r w:rsidR="00D75173">
              <w:rPr>
                <w:noProof/>
                <w:webHidden/>
              </w:rPr>
              <w:t>8</w:t>
            </w:r>
            <w:r w:rsidR="00BF07E3">
              <w:rPr>
                <w:noProof/>
                <w:webHidden/>
              </w:rPr>
              <w:fldChar w:fldCharType="end"/>
            </w:r>
          </w:hyperlink>
        </w:p>
        <w:p w14:paraId="470B5E4A" w14:textId="21F5706A" w:rsidR="00BF07E3" w:rsidRDefault="00000000">
          <w:pPr>
            <w:pStyle w:val="TOC3"/>
            <w:tabs>
              <w:tab w:val="right" w:leader="dot" w:pos="9016"/>
            </w:tabs>
            <w:rPr>
              <w:rFonts w:eastAsiaTheme="minorEastAsia"/>
              <w:noProof/>
              <w:lang w:eastAsia="en-GB"/>
            </w:rPr>
          </w:pPr>
          <w:hyperlink w:anchor="_Toc150887815" w:history="1">
            <w:r w:rsidR="00BF07E3" w:rsidRPr="00CE31D7">
              <w:rPr>
                <w:rStyle w:val="Hyperlink"/>
                <w:rFonts w:cs="Arial"/>
                <w:noProof/>
              </w:rPr>
              <w:t>2. Impact Analysis</w:t>
            </w:r>
            <w:r w:rsidR="00BF07E3">
              <w:rPr>
                <w:noProof/>
                <w:webHidden/>
              </w:rPr>
              <w:tab/>
            </w:r>
            <w:r w:rsidR="00BF07E3">
              <w:rPr>
                <w:noProof/>
                <w:webHidden/>
              </w:rPr>
              <w:fldChar w:fldCharType="begin"/>
            </w:r>
            <w:r w:rsidR="00BF07E3">
              <w:rPr>
                <w:noProof/>
                <w:webHidden/>
              </w:rPr>
              <w:instrText xml:space="preserve"> PAGEREF _Toc150887815 \h </w:instrText>
            </w:r>
            <w:r w:rsidR="00BF07E3">
              <w:rPr>
                <w:noProof/>
                <w:webHidden/>
              </w:rPr>
            </w:r>
            <w:r w:rsidR="00BF07E3">
              <w:rPr>
                <w:noProof/>
                <w:webHidden/>
              </w:rPr>
              <w:fldChar w:fldCharType="separate"/>
            </w:r>
            <w:r w:rsidR="00D75173">
              <w:rPr>
                <w:noProof/>
                <w:webHidden/>
              </w:rPr>
              <w:t>8</w:t>
            </w:r>
            <w:r w:rsidR="00BF07E3">
              <w:rPr>
                <w:noProof/>
                <w:webHidden/>
              </w:rPr>
              <w:fldChar w:fldCharType="end"/>
            </w:r>
          </w:hyperlink>
        </w:p>
        <w:p w14:paraId="1A2D14DA" w14:textId="2056E360" w:rsidR="00BF07E3" w:rsidRDefault="00000000">
          <w:pPr>
            <w:pStyle w:val="TOC2"/>
            <w:tabs>
              <w:tab w:val="right" w:leader="dot" w:pos="9016"/>
            </w:tabs>
            <w:rPr>
              <w:rFonts w:eastAsiaTheme="minorEastAsia"/>
              <w:noProof/>
              <w:lang w:eastAsia="en-GB"/>
            </w:rPr>
          </w:pPr>
          <w:hyperlink w:anchor="_Toc150887816" w:history="1">
            <w:r w:rsidR="00BF07E3" w:rsidRPr="00CE31D7">
              <w:rPr>
                <w:rStyle w:val="Hyperlink"/>
                <w:rFonts w:cs="Arial"/>
                <w:noProof/>
              </w:rPr>
              <w:t>B. Change Management</w:t>
            </w:r>
            <w:r w:rsidR="00BF07E3">
              <w:rPr>
                <w:noProof/>
                <w:webHidden/>
              </w:rPr>
              <w:tab/>
            </w:r>
            <w:r w:rsidR="00BF07E3">
              <w:rPr>
                <w:noProof/>
                <w:webHidden/>
              </w:rPr>
              <w:fldChar w:fldCharType="begin"/>
            </w:r>
            <w:r w:rsidR="00BF07E3">
              <w:rPr>
                <w:noProof/>
                <w:webHidden/>
              </w:rPr>
              <w:instrText xml:space="preserve"> PAGEREF _Toc150887816 \h </w:instrText>
            </w:r>
            <w:r w:rsidR="00BF07E3">
              <w:rPr>
                <w:noProof/>
                <w:webHidden/>
              </w:rPr>
            </w:r>
            <w:r w:rsidR="00BF07E3">
              <w:rPr>
                <w:noProof/>
                <w:webHidden/>
              </w:rPr>
              <w:fldChar w:fldCharType="separate"/>
            </w:r>
            <w:r w:rsidR="00D75173">
              <w:rPr>
                <w:noProof/>
                <w:webHidden/>
              </w:rPr>
              <w:t>8</w:t>
            </w:r>
            <w:r w:rsidR="00BF07E3">
              <w:rPr>
                <w:noProof/>
                <w:webHidden/>
              </w:rPr>
              <w:fldChar w:fldCharType="end"/>
            </w:r>
          </w:hyperlink>
        </w:p>
        <w:p w14:paraId="4E85AC1D" w14:textId="639C5DFB" w:rsidR="00BF07E3" w:rsidRDefault="00000000">
          <w:pPr>
            <w:pStyle w:val="TOC3"/>
            <w:tabs>
              <w:tab w:val="right" w:leader="dot" w:pos="9016"/>
            </w:tabs>
            <w:rPr>
              <w:rFonts w:eastAsiaTheme="minorEastAsia"/>
              <w:noProof/>
              <w:lang w:eastAsia="en-GB"/>
            </w:rPr>
          </w:pPr>
          <w:hyperlink w:anchor="_Toc150887817" w:history="1">
            <w:r w:rsidR="00BF07E3" w:rsidRPr="00CE31D7">
              <w:rPr>
                <w:rStyle w:val="Hyperlink"/>
                <w:rFonts w:cs="Arial"/>
                <w:noProof/>
              </w:rPr>
              <w:t>1. Application of Dobson's Guide to Changing Culture</w:t>
            </w:r>
            <w:r w:rsidR="00BF07E3">
              <w:rPr>
                <w:noProof/>
                <w:webHidden/>
              </w:rPr>
              <w:tab/>
            </w:r>
            <w:r w:rsidR="00BF07E3">
              <w:rPr>
                <w:noProof/>
                <w:webHidden/>
              </w:rPr>
              <w:fldChar w:fldCharType="begin"/>
            </w:r>
            <w:r w:rsidR="00BF07E3">
              <w:rPr>
                <w:noProof/>
                <w:webHidden/>
              </w:rPr>
              <w:instrText xml:space="preserve"> PAGEREF _Toc150887817 \h </w:instrText>
            </w:r>
            <w:r w:rsidR="00BF07E3">
              <w:rPr>
                <w:noProof/>
                <w:webHidden/>
              </w:rPr>
            </w:r>
            <w:r w:rsidR="00BF07E3">
              <w:rPr>
                <w:noProof/>
                <w:webHidden/>
              </w:rPr>
              <w:fldChar w:fldCharType="separate"/>
            </w:r>
            <w:r w:rsidR="00D75173">
              <w:rPr>
                <w:noProof/>
                <w:webHidden/>
              </w:rPr>
              <w:t>8</w:t>
            </w:r>
            <w:r w:rsidR="00BF07E3">
              <w:rPr>
                <w:noProof/>
                <w:webHidden/>
              </w:rPr>
              <w:fldChar w:fldCharType="end"/>
            </w:r>
          </w:hyperlink>
        </w:p>
        <w:p w14:paraId="7928A1DC" w14:textId="07018F3F" w:rsidR="00BF07E3" w:rsidRDefault="00000000">
          <w:pPr>
            <w:pStyle w:val="TOC3"/>
            <w:tabs>
              <w:tab w:val="right" w:leader="dot" w:pos="9016"/>
            </w:tabs>
            <w:rPr>
              <w:rFonts w:eastAsiaTheme="minorEastAsia"/>
              <w:noProof/>
              <w:lang w:eastAsia="en-GB"/>
            </w:rPr>
          </w:pPr>
          <w:hyperlink w:anchor="_Toc150887818" w:history="1">
            <w:r w:rsidR="00BF07E3" w:rsidRPr="00CE31D7">
              <w:rPr>
                <w:rStyle w:val="Hyperlink"/>
                <w:rFonts w:cs="Arial"/>
                <w:noProof/>
              </w:rPr>
              <w:t>2. Employee Feedback</w:t>
            </w:r>
            <w:r w:rsidR="00BF07E3">
              <w:rPr>
                <w:noProof/>
                <w:webHidden/>
              </w:rPr>
              <w:tab/>
            </w:r>
            <w:r w:rsidR="00BF07E3">
              <w:rPr>
                <w:noProof/>
                <w:webHidden/>
              </w:rPr>
              <w:fldChar w:fldCharType="begin"/>
            </w:r>
            <w:r w:rsidR="00BF07E3">
              <w:rPr>
                <w:noProof/>
                <w:webHidden/>
              </w:rPr>
              <w:instrText xml:space="preserve"> PAGEREF _Toc150887818 \h </w:instrText>
            </w:r>
            <w:r w:rsidR="00BF07E3">
              <w:rPr>
                <w:noProof/>
                <w:webHidden/>
              </w:rPr>
            </w:r>
            <w:r w:rsidR="00BF07E3">
              <w:rPr>
                <w:noProof/>
                <w:webHidden/>
              </w:rPr>
              <w:fldChar w:fldCharType="separate"/>
            </w:r>
            <w:r w:rsidR="00D75173">
              <w:rPr>
                <w:noProof/>
                <w:webHidden/>
              </w:rPr>
              <w:t>9</w:t>
            </w:r>
            <w:r w:rsidR="00BF07E3">
              <w:rPr>
                <w:noProof/>
                <w:webHidden/>
              </w:rPr>
              <w:fldChar w:fldCharType="end"/>
            </w:r>
          </w:hyperlink>
        </w:p>
        <w:p w14:paraId="26D66025" w14:textId="14C596E4" w:rsidR="00BF07E3" w:rsidRDefault="00000000">
          <w:pPr>
            <w:pStyle w:val="TOC1"/>
            <w:tabs>
              <w:tab w:val="right" w:leader="dot" w:pos="9016"/>
            </w:tabs>
            <w:rPr>
              <w:rFonts w:eastAsiaTheme="minorEastAsia"/>
              <w:noProof/>
              <w:lang w:eastAsia="en-GB"/>
            </w:rPr>
          </w:pPr>
          <w:hyperlink w:anchor="_Toc150887819" w:history="1">
            <w:r w:rsidR="00BF07E3" w:rsidRPr="00CE31D7">
              <w:rPr>
                <w:rStyle w:val="Hyperlink"/>
                <w:rFonts w:cs="Arial"/>
                <w:noProof/>
              </w:rPr>
              <w:t>IV. Strategic Direction and Current Business Performance</w:t>
            </w:r>
            <w:r w:rsidR="00BF07E3">
              <w:rPr>
                <w:noProof/>
                <w:webHidden/>
              </w:rPr>
              <w:tab/>
            </w:r>
            <w:r w:rsidR="00BF07E3">
              <w:rPr>
                <w:noProof/>
                <w:webHidden/>
              </w:rPr>
              <w:fldChar w:fldCharType="begin"/>
            </w:r>
            <w:r w:rsidR="00BF07E3">
              <w:rPr>
                <w:noProof/>
                <w:webHidden/>
              </w:rPr>
              <w:instrText xml:space="preserve"> PAGEREF _Toc150887819 \h </w:instrText>
            </w:r>
            <w:r w:rsidR="00BF07E3">
              <w:rPr>
                <w:noProof/>
                <w:webHidden/>
              </w:rPr>
            </w:r>
            <w:r w:rsidR="00BF07E3">
              <w:rPr>
                <w:noProof/>
                <w:webHidden/>
              </w:rPr>
              <w:fldChar w:fldCharType="separate"/>
            </w:r>
            <w:r w:rsidR="00D75173">
              <w:rPr>
                <w:noProof/>
                <w:webHidden/>
              </w:rPr>
              <w:t>10</w:t>
            </w:r>
            <w:r w:rsidR="00BF07E3">
              <w:rPr>
                <w:noProof/>
                <w:webHidden/>
              </w:rPr>
              <w:fldChar w:fldCharType="end"/>
            </w:r>
          </w:hyperlink>
        </w:p>
        <w:p w14:paraId="09334296" w14:textId="0A0AC177" w:rsidR="00BF07E3" w:rsidRDefault="00000000">
          <w:pPr>
            <w:pStyle w:val="TOC2"/>
            <w:tabs>
              <w:tab w:val="right" w:leader="dot" w:pos="9016"/>
            </w:tabs>
            <w:rPr>
              <w:rFonts w:eastAsiaTheme="minorEastAsia"/>
              <w:noProof/>
              <w:lang w:eastAsia="en-GB"/>
            </w:rPr>
          </w:pPr>
          <w:hyperlink w:anchor="_Toc150887820" w:history="1">
            <w:r w:rsidR="00BF07E3" w:rsidRPr="00CE31D7">
              <w:rPr>
                <w:rStyle w:val="Hyperlink"/>
                <w:rFonts w:cs="Arial"/>
                <w:noProof/>
              </w:rPr>
              <w:t>A. Strategic Direction</w:t>
            </w:r>
            <w:r w:rsidR="00BF07E3">
              <w:rPr>
                <w:noProof/>
                <w:webHidden/>
              </w:rPr>
              <w:tab/>
            </w:r>
            <w:r w:rsidR="00BF07E3">
              <w:rPr>
                <w:noProof/>
                <w:webHidden/>
              </w:rPr>
              <w:fldChar w:fldCharType="begin"/>
            </w:r>
            <w:r w:rsidR="00BF07E3">
              <w:rPr>
                <w:noProof/>
                <w:webHidden/>
              </w:rPr>
              <w:instrText xml:space="preserve"> PAGEREF _Toc150887820 \h </w:instrText>
            </w:r>
            <w:r w:rsidR="00BF07E3">
              <w:rPr>
                <w:noProof/>
                <w:webHidden/>
              </w:rPr>
            </w:r>
            <w:r w:rsidR="00BF07E3">
              <w:rPr>
                <w:noProof/>
                <w:webHidden/>
              </w:rPr>
              <w:fldChar w:fldCharType="separate"/>
            </w:r>
            <w:r w:rsidR="00D75173">
              <w:rPr>
                <w:noProof/>
                <w:webHidden/>
              </w:rPr>
              <w:t>10</w:t>
            </w:r>
            <w:r w:rsidR="00BF07E3">
              <w:rPr>
                <w:noProof/>
                <w:webHidden/>
              </w:rPr>
              <w:fldChar w:fldCharType="end"/>
            </w:r>
          </w:hyperlink>
        </w:p>
        <w:p w14:paraId="0E8E317D" w14:textId="52A53CA9" w:rsidR="00BF07E3" w:rsidRDefault="00000000">
          <w:pPr>
            <w:pStyle w:val="TOC3"/>
            <w:tabs>
              <w:tab w:val="right" w:leader="dot" w:pos="9016"/>
            </w:tabs>
            <w:rPr>
              <w:rFonts w:eastAsiaTheme="minorEastAsia"/>
              <w:noProof/>
              <w:lang w:eastAsia="en-GB"/>
            </w:rPr>
          </w:pPr>
          <w:hyperlink w:anchor="_Toc150887821" w:history="1">
            <w:r w:rsidR="00BF07E3" w:rsidRPr="00CE31D7">
              <w:rPr>
                <w:rStyle w:val="Hyperlink"/>
                <w:rFonts w:cs="Arial"/>
                <w:noProof/>
              </w:rPr>
              <w:t>1. Current Strategy</w:t>
            </w:r>
            <w:r w:rsidR="00BF07E3">
              <w:rPr>
                <w:noProof/>
                <w:webHidden/>
              </w:rPr>
              <w:tab/>
            </w:r>
            <w:r w:rsidR="00BF07E3">
              <w:rPr>
                <w:noProof/>
                <w:webHidden/>
              </w:rPr>
              <w:fldChar w:fldCharType="begin"/>
            </w:r>
            <w:r w:rsidR="00BF07E3">
              <w:rPr>
                <w:noProof/>
                <w:webHidden/>
              </w:rPr>
              <w:instrText xml:space="preserve"> PAGEREF _Toc150887821 \h </w:instrText>
            </w:r>
            <w:r w:rsidR="00BF07E3">
              <w:rPr>
                <w:noProof/>
                <w:webHidden/>
              </w:rPr>
            </w:r>
            <w:r w:rsidR="00BF07E3">
              <w:rPr>
                <w:noProof/>
                <w:webHidden/>
              </w:rPr>
              <w:fldChar w:fldCharType="separate"/>
            </w:r>
            <w:r w:rsidR="00D75173">
              <w:rPr>
                <w:noProof/>
                <w:webHidden/>
              </w:rPr>
              <w:t>10</w:t>
            </w:r>
            <w:r w:rsidR="00BF07E3">
              <w:rPr>
                <w:noProof/>
                <w:webHidden/>
              </w:rPr>
              <w:fldChar w:fldCharType="end"/>
            </w:r>
          </w:hyperlink>
        </w:p>
        <w:p w14:paraId="000D3658" w14:textId="4B3C5B58" w:rsidR="00BF07E3" w:rsidRDefault="00000000">
          <w:pPr>
            <w:pStyle w:val="TOC3"/>
            <w:tabs>
              <w:tab w:val="right" w:leader="dot" w:pos="9016"/>
            </w:tabs>
            <w:rPr>
              <w:rFonts w:eastAsiaTheme="minorEastAsia"/>
              <w:noProof/>
              <w:lang w:eastAsia="en-GB"/>
            </w:rPr>
          </w:pPr>
          <w:hyperlink w:anchor="_Toc150887822" w:history="1">
            <w:r w:rsidR="00BF07E3" w:rsidRPr="00CE31D7">
              <w:rPr>
                <w:rStyle w:val="Hyperlink"/>
                <w:rFonts w:cs="Arial"/>
                <w:noProof/>
              </w:rPr>
              <w:t>2. Strengths and Weaknesses</w:t>
            </w:r>
            <w:r w:rsidR="00BF07E3">
              <w:rPr>
                <w:noProof/>
                <w:webHidden/>
              </w:rPr>
              <w:tab/>
            </w:r>
            <w:r w:rsidR="00BF07E3">
              <w:rPr>
                <w:noProof/>
                <w:webHidden/>
              </w:rPr>
              <w:fldChar w:fldCharType="begin"/>
            </w:r>
            <w:r w:rsidR="00BF07E3">
              <w:rPr>
                <w:noProof/>
                <w:webHidden/>
              </w:rPr>
              <w:instrText xml:space="preserve"> PAGEREF _Toc150887822 \h </w:instrText>
            </w:r>
            <w:r w:rsidR="00BF07E3">
              <w:rPr>
                <w:noProof/>
                <w:webHidden/>
              </w:rPr>
            </w:r>
            <w:r w:rsidR="00BF07E3">
              <w:rPr>
                <w:noProof/>
                <w:webHidden/>
              </w:rPr>
              <w:fldChar w:fldCharType="separate"/>
            </w:r>
            <w:r w:rsidR="00D75173">
              <w:rPr>
                <w:noProof/>
                <w:webHidden/>
              </w:rPr>
              <w:t>11</w:t>
            </w:r>
            <w:r w:rsidR="00BF07E3">
              <w:rPr>
                <w:noProof/>
                <w:webHidden/>
              </w:rPr>
              <w:fldChar w:fldCharType="end"/>
            </w:r>
          </w:hyperlink>
        </w:p>
        <w:p w14:paraId="15EA8EB6" w14:textId="568C9A40" w:rsidR="00BF07E3" w:rsidRDefault="00000000">
          <w:pPr>
            <w:pStyle w:val="TOC2"/>
            <w:tabs>
              <w:tab w:val="right" w:leader="dot" w:pos="9016"/>
            </w:tabs>
            <w:rPr>
              <w:rFonts w:eastAsiaTheme="minorEastAsia"/>
              <w:noProof/>
              <w:lang w:eastAsia="en-GB"/>
            </w:rPr>
          </w:pPr>
          <w:hyperlink w:anchor="_Toc150887823" w:history="1">
            <w:r w:rsidR="00BF07E3" w:rsidRPr="00CE31D7">
              <w:rPr>
                <w:rStyle w:val="Hyperlink"/>
                <w:rFonts w:cs="Arial"/>
                <w:noProof/>
              </w:rPr>
              <w:t>B. Business Performance</w:t>
            </w:r>
            <w:r w:rsidR="00BF07E3">
              <w:rPr>
                <w:noProof/>
                <w:webHidden/>
              </w:rPr>
              <w:tab/>
            </w:r>
            <w:r w:rsidR="00BF07E3">
              <w:rPr>
                <w:noProof/>
                <w:webHidden/>
              </w:rPr>
              <w:fldChar w:fldCharType="begin"/>
            </w:r>
            <w:r w:rsidR="00BF07E3">
              <w:rPr>
                <w:noProof/>
                <w:webHidden/>
              </w:rPr>
              <w:instrText xml:space="preserve"> PAGEREF _Toc150887823 \h </w:instrText>
            </w:r>
            <w:r w:rsidR="00BF07E3">
              <w:rPr>
                <w:noProof/>
                <w:webHidden/>
              </w:rPr>
            </w:r>
            <w:r w:rsidR="00BF07E3">
              <w:rPr>
                <w:noProof/>
                <w:webHidden/>
              </w:rPr>
              <w:fldChar w:fldCharType="separate"/>
            </w:r>
            <w:r w:rsidR="00D75173">
              <w:rPr>
                <w:noProof/>
                <w:webHidden/>
              </w:rPr>
              <w:t>12</w:t>
            </w:r>
            <w:r w:rsidR="00BF07E3">
              <w:rPr>
                <w:noProof/>
                <w:webHidden/>
              </w:rPr>
              <w:fldChar w:fldCharType="end"/>
            </w:r>
          </w:hyperlink>
        </w:p>
        <w:p w14:paraId="62718D32" w14:textId="719DDDCC" w:rsidR="00BF07E3" w:rsidRDefault="00000000">
          <w:pPr>
            <w:pStyle w:val="TOC3"/>
            <w:tabs>
              <w:tab w:val="right" w:leader="dot" w:pos="9016"/>
            </w:tabs>
            <w:rPr>
              <w:rFonts w:eastAsiaTheme="minorEastAsia"/>
              <w:noProof/>
              <w:lang w:eastAsia="en-GB"/>
            </w:rPr>
          </w:pPr>
          <w:hyperlink w:anchor="_Toc150887824" w:history="1">
            <w:r w:rsidR="00BF07E3" w:rsidRPr="00CE31D7">
              <w:rPr>
                <w:rStyle w:val="Hyperlink"/>
                <w:rFonts w:cs="Arial"/>
                <w:noProof/>
              </w:rPr>
              <w:t>1. Financial Performance</w:t>
            </w:r>
            <w:r w:rsidR="00BF07E3">
              <w:rPr>
                <w:noProof/>
                <w:webHidden/>
              </w:rPr>
              <w:tab/>
            </w:r>
            <w:r w:rsidR="00BF07E3">
              <w:rPr>
                <w:noProof/>
                <w:webHidden/>
              </w:rPr>
              <w:fldChar w:fldCharType="begin"/>
            </w:r>
            <w:r w:rsidR="00BF07E3">
              <w:rPr>
                <w:noProof/>
                <w:webHidden/>
              </w:rPr>
              <w:instrText xml:space="preserve"> PAGEREF _Toc150887824 \h </w:instrText>
            </w:r>
            <w:r w:rsidR="00BF07E3">
              <w:rPr>
                <w:noProof/>
                <w:webHidden/>
              </w:rPr>
            </w:r>
            <w:r w:rsidR="00BF07E3">
              <w:rPr>
                <w:noProof/>
                <w:webHidden/>
              </w:rPr>
              <w:fldChar w:fldCharType="separate"/>
            </w:r>
            <w:r w:rsidR="00D75173">
              <w:rPr>
                <w:noProof/>
                <w:webHidden/>
              </w:rPr>
              <w:t>12</w:t>
            </w:r>
            <w:r w:rsidR="00BF07E3">
              <w:rPr>
                <w:noProof/>
                <w:webHidden/>
              </w:rPr>
              <w:fldChar w:fldCharType="end"/>
            </w:r>
          </w:hyperlink>
        </w:p>
        <w:p w14:paraId="39429DAF" w14:textId="140AF0F4" w:rsidR="00BF07E3" w:rsidRDefault="00000000">
          <w:pPr>
            <w:pStyle w:val="TOC3"/>
            <w:tabs>
              <w:tab w:val="right" w:leader="dot" w:pos="9016"/>
            </w:tabs>
            <w:rPr>
              <w:rFonts w:eastAsiaTheme="minorEastAsia"/>
              <w:noProof/>
              <w:lang w:eastAsia="en-GB"/>
            </w:rPr>
          </w:pPr>
          <w:hyperlink w:anchor="_Toc150887825" w:history="1">
            <w:r w:rsidR="00BF07E3" w:rsidRPr="00CE31D7">
              <w:rPr>
                <w:rStyle w:val="Hyperlink"/>
                <w:rFonts w:cs="Arial"/>
                <w:noProof/>
              </w:rPr>
              <w:t>2. Key Performance Indicators (KPIs)</w:t>
            </w:r>
            <w:r w:rsidR="00BF07E3">
              <w:rPr>
                <w:noProof/>
                <w:webHidden/>
              </w:rPr>
              <w:tab/>
            </w:r>
            <w:r w:rsidR="00BF07E3">
              <w:rPr>
                <w:noProof/>
                <w:webHidden/>
              </w:rPr>
              <w:fldChar w:fldCharType="begin"/>
            </w:r>
            <w:r w:rsidR="00BF07E3">
              <w:rPr>
                <w:noProof/>
                <w:webHidden/>
              </w:rPr>
              <w:instrText xml:space="preserve"> PAGEREF _Toc150887825 \h </w:instrText>
            </w:r>
            <w:r w:rsidR="00BF07E3">
              <w:rPr>
                <w:noProof/>
                <w:webHidden/>
              </w:rPr>
            </w:r>
            <w:r w:rsidR="00BF07E3">
              <w:rPr>
                <w:noProof/>
                <w:webHidden/>
              </w:rPr>
              <w:fldChar w:fldCharType="separate"/>
            </w:r>
            <w:r w:rsidR="00D75173">
              <w:rPr>
                <w:noProof/>
                <w:webHidden/>
              </w:rPr>
              <w:t>12</w:t>
            </w:r>
            <w:r w:rsidR="00BF07E3">
              <w:rPr>
                <w:noProof/>
                <w:webHidden/>
              </w:rPr>
              <w:fldChar w:fldCharType="end"/>
            </w:r>
          </w:hyperlink>
        </w:p>
        <w:p w14:paraId="4BA82721" w14:textId="2C3A100C" w:rsidR="00BF07E3" w:rsidRDefault="00000000">
          <w:pPr>
            <w:pStyle w:val="TOC1"/>
            <w:tabs>
              <w:tab w:val="right" w:leader="dot" w:pos="9016"/>
            </w:tabs>
            <w:rPr>
              <w:rFonts w:eastAsiaTheme="minorEastAsia"/>
              <w:noProof/>
              <w:lang w:eastAsia="en-GB"/>
            </w:rPr>
          </w:pPr>
          <w:hyperlink w:anchor="_Toc150887826" w:history="1">
            <w:r w:rsidR="00BF07E3" w:rsidRPr="00CE31D7">
              <w:rPr>
                <w:rStyle w:val="Hyperlink"/>
                <w:rFonts w:cs="Arial"/>
                <w:noProof/>
              </w:rPr>
              <w:t>V. Conclusion</w:t>
            </w:r>
            <w:r w:rsidR="00BF07E3">
              <w:rPr>
                <w:noProof/>
                <w:webHidden/>
              </w:rPr>
              <w:tab/>
            </w:r>
            <w:r w:rsidR="00BF07E3">
              <w:rPr>
                <w:noProof/>
                <w:webHidden/>
              </w:rPr>
              <w:fldChar w:fldCharType="begin"/>
            </w:r>
            <w:r w:rsidR="00BF07E3">
              <w:rPr>
                <w:noProof/>
                <w:webHidden/>
              </w:rPr>
              <w:instrText xml:space="preserve"> PAGEREF _Toc150887826 \h </w:instrText>
            </w:r>
            <w:r w:rsidR="00BF07E3">
              <w:rPr>
                <w:noProof/>
                <w:webHidden/>
              </w:rPr>
            </w:r>
            <w:r w:rsidR="00BF07E3">
              <w:rPr>
                <w:noProof/>
                <w:webHidden/>
              </w:rPr>
              <w:fldChar w:fldCharType="separate"/>
            </w:r>
            <w:r w:rsidR="00D75173">
              <w:rPr>
                <w:noProof/>
                <w:webHidden/>
              </w:rPr>
              <w:t>13</w:t>
            </w:r>
            <w:r w:rsidR="00BF07E3">
              <w:rPr>
                <w:noProof/>
                <w:webHidden/>
              </w:rPr>
              <w:fldChar w:fldCharType="end"/>
            </w:r>
          </w:hyperlink>
        </w:p>
        <w:p w14:paraId="0CF1EDB1" w14:textId="1F01FE4A" w:rsidR="00BF07E3" w:rsidRDefault="00000000">
          <w:pPr>
            <w:pStyle w:val="TOC2"/>
            <w:tabs>
              <w:tab w:val="right" w:leader="dot" w:pos="9016"/>
            </w:tabs>
            <w:rPr>
              <w:rFonts w:eastAsiaTheme="minorEastAsia"/>
              <w:noProof/>
              <w:lang w:eastAsia="en-GB"/>
            </w:rPr>
          </w:pPr>
          <w:hyperlink w:anchor="_Toc150887827" w:history="1">
            <w:r w:rsidR="00BF07E3" w:rsidRPr="00CE31D7">
              <w:rPr>
                <w:rStyle w:val="Hyperlink"/>
                <w:rFonts w:cs="Arial"/>
                <w:noProof/>
              </w:rPr>
              <w:t>A. Summary of Findings</w:t>
            </w:r>
            <w:r w:rsidR="00BF07E3">
              <w:rPr>
                <w:noProof/>
                <w:webHidden/>
              </w:rPr>
              <w:tab/>
            </w:r>
            <w:r w:rsidR="00BF07E3">
              <w:rPr>
                <w:noProof/>
                <w:webHidden/>
              </w:rPr>
              <w:fldChar w:fldCharType="begin"/>
            </w:r>
            <w:r w:rsidR="00BF07E3">
              <w:rPr>
                <w:noProof/>
                <w:webHidden/>
              </w:rPr>
              <w:instrText xml:space="preserve"> PAGEREF _Toc150887827 \h </w:instrText>
            </w:r>
            <w:r w:rsidR="00BF07E3">
              <w:rPr>
                <w:noProof/>
                <w:webHidden/>
              </w:rPr>
            </w:r>
            <w:r w:rsidR="00BF07E3">
              <w:rPr>
                <w:noProof/>
                <w:webHidden/>
              </w:rPr>
              <w:fldChar w:fldCharType="separate"/>
            </w:r>
            <w:r w:rsidR="00D75173">
              <w:rPr>
                <w:noProof/>
                <w:webHidden/>
              </w:rPr>
              <w:t>13</w:t>
            </w:r>
            <w:r w:rsidR="00BF07E3">
              <w:rPr>
                <w:noProof/>
                <w:webHidden/>
              </w:rPr>
              <w:fldChar w:fldCharType="end"/>
            </w:r>
          </w:hyperlink>
        </w:p>
        <w:p w14:paraId="38384477" w14:textId="4EDF9EF0" w:rsidR="00BF07E3" w:rsidRDefault="00000000">
          <w:pPr>
            <w:pStyle w:val="TOC2"/>
            <w:tabs>
              <w:tab w:val="right" w:leader="dot" w:pos="9016"/>
            </w:tabs>
            <w:rPr>
              <w:rFonts w:eastAsiaTheme="minorEastAsia"/>
              <w:noProof/>
              <w:lang w:eastAsia="en-GB"/>
            </w:rPr>
          </w:pPr>
          <w:hyperlink w:anchor="_Toc150887828" w:history="1">
            <w:r w:rsidR="00BF07E3" w:rsidRPr="00CE31D7">
              <w:rPr>
                <w:rStyle w:val="Hyperlink"/>
                <w:rFonts w:cs="Arial"/>
                <w:noProof/>
              </w:rPr>
              <w:t>B. Recommendations</w:t>
            </w:r>
            <w:r w:rsidR="00BF07E3">
              <w:rPr>
                <w:noProof/>
                <w:webHidden/>
              </w:rPr>
              <w:tab/>
            </w:r>
            <w:r w:rsidR="00BF07E3">
              <w:rPr>
                <w:noProof/>
                <w:webHidden/>
              </w:rPr>
              <w:fldChar w:fldCharType="begin"/>
            </w:r>
            <w:r w:rsidR="00BF07E3">
              <w:rPr>
                <w:noProof/>
                <w:webHidden/>
              </w:rPr>
              <w:instrText xml:space="preserve"> PAGEREF _Toc150887828 \h </w:instrText>
            </w:r>
            <w:r w:rsidR="00BF07E3">
              <w:rPr>
                <w:noProof/>
                <w:webHidden/>
              </w:rPr>
            </w:r>
            <w:r w:rsidR="00BF07E3">
              <w:rPr>
                <w:noProof/>
                <w:webHidden/>
              </w:rPr>
              <w:fldChar w:fldCharType="separate"/>
            </w:r>
            <w:r w:rsidR="00D75173">
              <w:rPr>
                <w:noProof/>
                <w:webHidden/>
              </w:rPr>
              <w:t>13</w:t>
            </w:r>
            <w:r w:rsidR="00BF07E3">
              <w:rPr>
                <w:noProof/>
                <w:webHidden/>
              </w:rPr>
              <w:fldChar w:fldCharType="end"/>
            </w:r>
          </w:hyperlink>
        </w:p>
        <w:p w14:paraId="61A766AA" w14:textId="2167E076" w:rsidR="00BF07E3" w:rsidRDefault="00000000">
          <w:pPr>
            <w:pStyle w:val="TOC1"/>
            <w:tabs>
              <w:tab w:val="right" w:leader="dot" w:pos="9016"/>
            </w:tabs>
            <w:rPr>
              <w:rFonts w:eastAsiaTheme="minorEastAsia"/>
              <w:noProof/>
              <w:lang w:eastAsia="en-GB"/>
            </w:rPr>
          </w:pPr>
          <w:hyperlink w:anchor="_Toc150887829" w:history="1">
            <w:r w:rsidR="00BF07E3" w:rsidRPr="00CE31D7">
              <w:rPr>
                <w:rStyle w:val="Hyperlink"/>
                <w:noProof/>
              </w:rPr>
              <w:t>VI. Reference list</w:t>
            </w:r>
            <w:r w:rsidR="00BF07E3">
              <w:rPr>
                <w:noProof/>
                <w:webHidden/>
              </w:rPr>
              <w:tab/>
            </w:r>
            <w:r w:rsidR="00BF07E3">
              <w:rPr>
                <w:noProof/>
                <w:webHidden/>
              </w:rPr>
              <w:fldChar w:fldCharType="begin"/>
            </w:r>
            <w:r w:rsidR="00BF07E3">
              <w:rPr>
                <w:noProof/>
                <w:webHidden/>
              </w:rPr>
              <w:instrText xml:space="preserve"> PAGEREF _Toc150887829 \h </w:instrText>
            </w:r>
            <w:r w:rsidR="00BF07E3">
              <w:rPr>
                <w:noProof/>
                <w:webHidden/>
              </w:rPr>
            </w:r>
            <w:r w:rsidR="00BF07E3">
              <w:rPr>
                <w:noProof/>
                <w:webHidden/>
              </w:rPr>
              <w:fldChar w:fldCharType="separate"/>
            </w:r>
            <w:r w:rsidR="00D75173">
              <w:rPr>
                <w:noProof/>
                <w:webHidden/>
              </w:rPr>
              <w:t>14</w:t>
            </w:r>
            <w:r w:rsidR="00BF07E3">
              <w:rPr>
                <w:noProof/>
                <w:webHidden/>
              </w:rPr>
              <w:fldChar w:fldCharType="end"/>
            </w:r>
          </w:hyperlink>
        </w:p>
        <w:p w14:paraId="7010443D" w14:textId="6E1A7500" w:rsidR="00C77F87" w:rsidRDefault="00C77F87">
          <w:r>
            <w:rPr>
              <w:b/>
              <w:bCs/>
              <w:noProof/>
            </w:rPr>
            <w:fldChar w:fldCharType="end"/>
          </w:r>
        </w:p>
      </w:sdtContent>
    </w:sdt>
    <w:p w14:paraId="5A8F4F90" w14:textId="77777777" w:rsidR="00C77F87" w:rsidRPr="00C77F87" w:rsidRDefault="00C77F87" w:rsidP="00C77F87"/>
    <w:p w14:paraId="3AEB43FD" w14:textId="29FD343D" w:rsidR="00A74C7E" w:rsidRPr="00B67824" w:rsidRDefault="00A74C7E" w:rsidP="00B67824">
      <w:pPr>
        <w:pStyle w:val="Heading1"/>
        <w:spacing w:line="360" w:lineRule="auto"/>
        <w:jc w:val="both"/>
        <w:rPr>
          <w:rFonts w:cs="Arial"/>
          <w:sz w:val="24"/>
          <w:szCs w:val="24"/>
        </w:rPr>
      </w:pPr>
      <w:bookmarkStart w:id="0" w:name="_Toc150887802"/>
      <w:r w:rsidRPr="00873A89">
        <w:rPr>
          <w:rFonts w:cs="Arial"/>
          <w:sz w:val="24"/>
          <w:szCs w:val="24"/>
        </w:rPr>
        <w:lastRenderedPageBreak/>
        <w:t xml:space="preserve">I. </w:t>
      </w:r>
      <w:r w:rsidRPr="00B67824">
        <w:rPr>
          <w:rFonts w:cs="Arial"/>
          <w:sz w:val="24"/>
          <w:szCs w:val="24"/>
        </w:rPr>
        <w:t>Introduction</w:t>
      </w:r>
      <w:bookmarkEnd w:id="0"/>
    </w:p>
    <w:p w14:paraId="6E9C1FEB" w14:textId="77777777" w:rsidR="00A74C7E" w:rsidRPr="00B67824" w:rsidRDefault="00A74C7E" w:rsidP="00B67824">
      <w:pPr>
        <w:pStyle w:val="Heading2"/>
        <w:spacing w:line="360" w:lineRule="auto"/>
        <w:jc w:val="both"/>
        <w:rPr>
          <w:rFonts w:cs="Arial"/>
          <w:sz w:val="24"/>
          <w:szCs w:val="24"/>
        </w:rPr>
      </w:pPr>
      <w:bookmarkStart w:id="1" w:name="_Toc150887803"/>
      <w:r w:rsidRPr="00B67824">
        <w:rPr>
          <w:rFonts w:cs="Arial"/>
          <w:sz w:val="24"/>
          <w:szCs w:val="24"/>
        </w:rPr>
        <w:t>A. Background</w:t>
      </w:r>
      <w:bookmarkEnd w:id="1"/>
    </w:p>
    <w:p w14:paraId="2BEE7C4D" w14:textId="77102673"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 xml:space="preserve">   Accor Hotel Group, a prominent player in the global hospitality industry, has witnessed substantial growth and change. Accor operates in over 5,100 locations in 110 countries, encompassing a wide range of brands and services, including luxury, premium, midscale, and economy hotels, as well as upscale private residences and vacation properties.</w:t>
      </w:r>
    </w:p>
    <w:p w14:paraId="77236DB6" w14:textId="1EE71ED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 xml:space="preserve">   Accor's portfolio includes well-known brands such as Sofitel, Novotel, Ibis, Mercure, and Fairmont, catering to various market segments and traveler preferences. The company has also expanded its offerings beyond traditional hotel services, incorporating lifestyle and experience-oriented elements into its business model.</w:t>
      </w:r>
      <w:r w:rsidR="00B67824" w:rsidRPr="00B67824">
        <w:rPr>
          <w:rFonts w:ascii="Arial" w:hAnsi="Arial" w:cs="Arial"/>
          <w:sz w:val="24"/>
          <w:szCs w:val="24"/>
        </w:rPr>
        <w:t xml:space="preserve"> (</w:t>
      </w:r>
      <w:r w:rsidR="00B67824" w:rsidRPr="00B67824">
        <w:rPr>
          <w:rFonts w:ascii="Arial" w:hAnsi="Arial" w:cs="Arial"/>
          <w:kern w:val="0"/>
          <w:sz w:val="24"/>
          <w:szCs w:val="24"/>
          <w:lang w:val="en-US"/>
        </w:rPr>
        <w:t>Ogbonna, Harris, 2022).</w:t>
      </w:r>
    </w:p>
    <w:p w14:paraId="7681607F" w14:textId="65654105"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 xml:space="preserve">   Accor has been at the forefront of industry trends, emphasizing innovation, sustainability, and digital transformation.  This report conducts a thorough audit of the organization at both the corporate and individual unit levels, applying key theories such as Schein's layered conceptualization of culture and Dobson's guide to changing culture</w:t>
      </w:r>
      <w:r w:rsidR="000343A9" w:rsidRPr="00B67824">
        <w:rPr>
          <w:rFonts w:ascii="Arial" w:hAnsi="Arial" w:cs="Arial"/>
          <w:sz w:val="24"/>
          <w:szCs w:val="24"/>
        </w:rPr>
        <w:t xml:space="preserve"> (</w:t>
      </w:r>
      <w:r w:rsidR="000343A9" w:rsidRPr="00B67824">
        <w:rPr>
          <w:rFonts w:ascii="Arial" w:eastAsia="Times New Roman" w:hAnsi="Arial" w:cs="Arial"/>
          <w:kern w:val="0"/>
          <w:sz w:val="24"/>
          <w:szCs w:val="24"/>
          <w:lang w:eastAsia="en-GB"/>
          <w14:ligatures w14:val="none"/>
        </w:rPr>
        <w:t>Higgins, 2017).</w:t>
      </w:r>
      <w:r w:rsidRPr="00B67824">
        <w:rPr>
          <w:rFonts w:ascii="Arial" w:hAnsi="Arial" w:cs="Arial"/>
          <w:sz w:val="24"/>
          <w:szCs w:val="24"/>
        </w:rPr>
        <w:t xml:space="preserve"> The focus is on three critical areas: organization structure, culture, and goals; recent change initiatives and their impact; and the organization's strategic direction and current business performance.</w:t>
      </w:r>
    </w:p>
    <w:p w14:paraId="22DE32B7" w14:textId="77777777" w:rsidR="00D75173" w:rsidRPr="00B67824" w:rsidRDefault="00D75173" w:rsidP="00B67824">
      <w:pPr>
        <w:keepNext/>
        <w:spacing w:line="360" w:lineRule="auto"/>
        <w:jc w:val="center"/>
        <w:rPr>
          <w:rFonts w:ascii="Arial" w:hAnsi="Arial" w:cs="Arial"/>
          <w:sz w:val="24"/>
          <w:szCs w:val="24"/>
        </w:rPr>
      </w:pPr>
      <w:r w:rsidRPr="00B67824">
        <w:rPr>
          <w:rFonts w:ascii="Arial" w:hAnsi="Arial" w:cs="Arial"/>
          <w:noProof/>
          <w:sz w:val="24"/>
          <w:szCs w:val="24"/>
        </w:rPr>
        <w:drawing>
          <wp:inline distT="0" distB="0" distL="0" distR="0" wp14:anchorId="7A2F5427" wp14:editId="59C3E240">
            <wp:extent cx="5378340" cy="3171825"/>
            <wp:effectExtent l="0" t="0" r="0" b="0"/>
            <wp:docPr id="520576625" name="Picture 1" descr="A diagram of a busi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576625" name="Picture 1" descr="A diagram of a business&#10;&#10;Description automatically generated"/>
                    <pic:cNvPicPr/>
                  </pic:nvPicPr>
                  <pic:blipFill>
                    <a:blip r:embed="rId6"/>
                    <a:stretch>
                      <a:fillRect/>
                    </a:stretch>
                  </pic:blipFill>
                  <pic:spPr>
                    <a:xfrm>
                      <a:off x="0" y="0"/>
                      <a:ext cx="5396027" cy="3182256"/>
                    </a:xfrm>
                    <a:prstGeom prst="rect">
                      <a:avLst/>
                    </a:prstGeom>
                  </pic:spPr>
                </pic:pic>
              </a:graphicData>
            </a:graphic>
          </wp:inline>
        </w:drawing>
      </w:r>
    </w:p>
    <w:p w14:paraId="5C5FD827" w14:textId="1D313E13" w:rsidR="00A74C7E" w:rsidRPr="001A1C87" w:rsidRDefault="00D75173" w:rsidP="001A1C87">
      <w:pPr>
        <w:pStyle w:val="Caption"/>
        <w:spacing w:line="360" w:lineRule="auto"/>
        <w:jc w:val="center"/>
        <w:rPr>
          <w:rFonts w:ascii="Arial" w:hAnsi="Arial" w:cs="Arial"/>
          <w:sz w:val="20"/>
          <w:szCs w:val="20"/>
        </w:rPr>
      </w:pPr>
      <w:r w:rsidRPr="00B67824">
        <w:rPr>
          <w:rFonts w:ascii="Arial" w:hAnsi="Arial" w:cs="Arial"/>
          <w:sz w:val="20"/>
          <w:szCs w:val="20"/>
        </w:rPr>
        <w:t xml:space="preserve">Figure </w:t>
      </w:r>
      <w:r w:rsidRPr="00B67824">
        <w:rPr>
          <w:rFonts w:ascii="Arial" w:hAnsi="Arial" w:cs="Arial"/>
          <w:sz w:val="20"/>
          <w:szCs w:val="20"/>
        </w:rPr>
        <w:fldChar w:fldCharType="begin"/>
      </w:r>
      <w:r w:rsidRPr="00B67824">
        <w:rPr>
          <w:rFonts w:ascii="Arial" w:hAnsi="Arial" w:cs="Arial"/>
          <w:sz w:val="20"/>
          <w:szCs w:val="20"/>
        </w:rPr>
        <w:instrText xml:space="preserve"> SEQ Figure \* ARABIC </w:instrText>
      </w:r>
      <w:r w:rsidRPr="00B67824">
        <w:rPr>
          <w:rFonts w:ascii="Arial" w:hAnsi="Arial" w:cs="Arial"/>
          <w:sz w:val="20"/>
          <w:szCs w:val="20"/>
        </w:rPr>
        <w:fldChar w:fldCharType="separate"/>
      </w:r>
      <w:r w:rsidRPr="00B67824">
        <w:rPr>
          <w:rFonts w:ascii="Arial" w:hAnsi="Arial" w:cs="Arial"/>
          <w:noProof/>
          <w:sz w:val="20"/>
          <w:szCs w:val="20"/>
        </w:rPr>
        <w:t>1</w:t>
      </w:r>
      <w:r w:rsidRPr="00B67824">
        <w:rPr>
          <w:rFonts w:ascii="Arial" w:hAnsi="Arial" w:cs="Arial"/>
          <w:sz w:val="20"/>
          <w:szCs w:val="20"/>
        </w:rPr>
        <w:fldChar w:fldCharType="end"/>
      </w:r>
      <w:r w:rsidRPr="00B67824">
        <w:rPr>
          <w:rFonts w:ascii="Arial" w:hAnsi="Arial" w:cs="Arial"/>
          <w:sz w:val="20"/>
          <w:szCs w:val="20"/>
        </w:rPr>
        <w:t xml:space="preserve"> The Accor business model</w:t>
      </w:r>
    </w:p>
    <w:p w14:paraId="63F43F49" w14:textId="77777777" w:rsidR="00A74C7E" w:rsidRPr="00B67824" w:rsidRDefault="00A74C7E" w:rsidP="00B67824">
      <w:pPr>
        <w:pStyle w:val="Heading1"/>
        <w:spacing w:line="360" w:lineRule="auto"/>
        <w:jc w:val="both"/>
        <w:rPr>
          <w:rFonts w:cs="Arial"/>
          <w:sz w:val="24"/>
          <w:szCs w:val="24"/>
        </w:rPr>
      </w:pPr>
      <w:bookmarkStart w:id="2" w:name="_Toc150887804"/>
      <w:r w:rsidRPr="00B67824">
        <w:rPr>
          <w:rFonts w:cs="Arial"/>
          <w:sz w:val="24"/>
          <w:szCs w:val="24"/>
        </w:rPr>
        <w:lastRenderedPageBreak/>
        <w:t>II. Organisation Structure, Culture, and Goals</w:t>
      </w:r>
      <w:bookmarkEnd w:id="2"/>
    </w:p>
    <w:p w14:paraId="2C2CBBAC" w14:textId="77777777" w:rsidR="00A74C7E" w:rsidRPr="00B67824" w:rsidRDefault="00A74C7E" w:rsidP="00B67824">
      <w:pPr>
        <w:pStyle w:val="Heading2"/>
        <w:spacing w:line="360" w:lineRule="auto"/>
        <w:jc w:val="both"/>
        <w:rPr>
          <w:rFonts w:cs="Arial"/>
          <w:sz w:val="24"/>
          <w:szCs w:val="24"/>
        </w:rPr>
      </w:pPr>
      <w:bookmarkStart w:id="3" w:name="_Toc150887805"/>
      <w:r w:rsidRPr="00B67824">
        <w:rPr>
          <w:rFonts w:cs="Arial"/>
          <w:sz w:val="24"/>
          <w:szCs w:val="24"/>
        </w:rPr>
        <w:t>A. Organizational Structure</w:t>
      </w:r>
      <w:bookmarkEnd w:id="3"/>
    </w:p>
    <w:p w14:paraId="4B287B64" w14:textId="77777777" w:rsidR="00A74C7E" w:rsidRPr="00B67824" w:rsidRDefault="00A74C7E" w:rsidP="00B67824">
      <w:pPr>
        <w:pStyle w:val="Heading3"/>
        <w:spacing w:line="360" w:lineRule="auto"/>
        <w:jc w:val="both"/>
        <w:rPr>
          <w:rFonts w:cs="Arial"/>
        </w:rPr>
      </w:pPr>
      <w:bookmarkStart w:id="4" w:name="_Toc150887806"/>
      <w:r w:rsidRPr="00B67824">
        <w:rPr>
          <w:rFonts w:cs="Arial"/>
        </w:rPr>
        <w:t>1. Overview</w:t>
      </w:r>
      <w:bookmarkEnd w:id="4"/>
    </w:p>
    <w:p w14:paraId="697CD127" w14:textId="4ACB9BA6"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Accor Hotel Group exhibits a complex organizational structure that reflects its expansive global operations. The hierarchy is divided into corporate and unit levels, with distinct reporting lines. Accor has a multi-brand and decentralized organizational structure, reflecting its diverse portfolio of hotel brands and services</w:t>
      </w:r>
      <w:r w:rsidR="00B67824" w:rsidRPr="00B67824">
        <w:rPr>
          <w:rFonts w:ascii="Arial" w:hAnsi="Arial" w:cs="Arial"/>
          <w:sz w:val="24"/>
          <w:szCs w:val="24"/>
        </w:rPr>
        <w:t xml:space="preserve"> (</w:t>
      </w:r>
      <w:r w:rsidR="00B67824" w:rsidRPr="00B67824">
        <w:rPr>
          <w:rFonts w:ascii="Arial" w:eastAsia="Times New Roman" w:hAnsi="Arial" w:cs="Arial"/>
          <w:kern w:val="0"/>
          <w:sz w:val="24"/>
          <w:szCs w:val="24"/>
          <w:lang w:eastAsia="en-GB"/>
          <w14:ligatures w14:val="none"/>
        </w:rPr>
        <w:t>Seidu,</w:t>
      </w:r>
      <w:r w:rsidR="00B67824">
        <w:rPr>
          <w:rFonts w:ascii="Arial" w:eastAsia="Times New Roman" w:hAnsi="Arial" w:cs="Arial"/>
          <w:kern w:val="0"/>
          <w:sz w:val="24"/>
          <w:szCs w:val="24"/>
          <w:lang w:eastAsia="en-GB"/>
          <w14:ligatures w14:val="none"/>
        </w:rPr>
        <w:t xml:space="preserve"> </w:t>
      </w:r>
      <w:r w:rsidR="00B67824" w:rsidRPr="00B67824">
        <w:rPr>
          <w:rFonts w:ascii="Arial" w:eastAsia="Times New Roman" w:hAnsi="Arial" w:cs="Arial"/>
          <w:kern w:val="0"/>
          <w:sz w:val="24"/>
          <w:szCs w:val="24"/>
          <w:lang w:eastAsia="en-GB"/>
          <w14:ligatures w14:val="none"/>
        </w:rPr>
        <w:t>et al, 2022)</w:t>
      </w:r>
      <w:r w:rsidR="00B67824" w:rsidRPr="00B67824">
        <w:rPr>
          <w:rFonts w:ascii="Arial" w:hAnsi="Arial" w:cs="Arial"/>
          <w:sz w:val="24"/>
          <w:szCs w:val="24"/>
        </w:rPr>
        <w:t xml:space="preserve">. </w:t>
      </w:r>
      <w:r w:rsidRPr="00B67824">
        <w:rPr>
          <w:rFonts w:ascii="Arial" w:hAnsi="Arial" w:cs="Arial"/>
          <w:sz w:val="24"/>
          <w:szCs w:val="24"/>
        </w:rPr>
        <w:t>The structure is designed to accommodate the varied needs and characteristics of different market segments. Here's a simplified breakdown of Accor's organizational structure:</w:t>
      </w:r>
    </w:p>
    <w:p w14:paraId="2487683D" w14:textId="77777777" w:rsidR="00A74C7E" w:rsidRPr="00B67824" w:rsidRDefault="00A74C7E" w:rsidP="00B67824">
      <w:pPr>
        <w:spacing w:line="360" w:lineRule="auto"/>
        <w:jc w:val="both"/>
        <w:rPr>
          <w:rFonts w:ascii="Arial" w:hAnsi="Arial" w:cs="Arial"/>
          <w:b/>
          <w:bCs/>
          <w:sz w:val="24"/>
          <w:szCs w:val="24"/>
        </w:rPr>
      </w:pPr>
      <w:r w:rsidRPr="00B67824">
        <w:rPr>
          <w:rFonts w:ascii="Arial" w:hAnsi="Arial" w:cs="Arial"/>
          <w:b/>
          <w:bCs/>
          <w:sz w:val="24"/>
          <w:szCs w:val="24"/>
        </w:rPr>
        <w:t>Corporate Level:</w:t>
      </w:r>
    </w:p>
    <w:p w14:paraId="0333C695" w14:textId="20F76E86"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Board of Directors: The Board of Directors provides strategic direction and oversight at the highest level. It includes executives with diverse expertise, often led by a Chairman and Chief Executive Officer (CEO).</w:t>
      </w:r>
      <w:r w:rsidR="000343A9" w:rsidRPr="00B67824">
        <w:rPr>
          <w:rFonts w:ascii="Arial" w:hAnsi="Arial" w:cs="Arial"/>
          <w:sz w:val="24"/>
          <w:szCs w:val="24"/>
        </w:rPr>
        <w:t xml:space="preserve"> (</w:t>
      </w:r>
      <w:r w:rsidR="000343A9" w:rsidRPr="00B67824">
        <w:rPr>
          <w:rFonts w:ascii="Arial" w:eastAsia="Times New Roman" w:hAnsi="Arial" w:cs="Arial"/>
          <w:kern w:val="0"/>
          <w:sz w:val="24"/>
          <w:szCs w:val="24"/>
          <w:lang w:eastAsia="en-GB"/>
          <w14:ligatures w14:val="none"/>
        </w:rPr>
        <w:t>Rutherford, O\’Fallon, 2007).</w:t>
      </w:r>
    </w:p>
    <w:p w14:paraId="7455E651"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Executive Committee: The Executive Committee, led by the CEO, consists of top-level executives responsible for key strategic decisions and operational management.</w:t>
      </w:r>
    </w:p>
    <w:p w14:paraId="092E87F6" w14:textId="77777777" w:rsidR="00A74C7E" w:rsidRPr="00B67824" w:rsidRDefault="00A74C7E" w:rsidP="00B67824">
      <w:pPr>
        <w:spacing w:line="360" w:lineRule="auto"/>
        <w:jc w:val="both"/>
        <w:rPr>
          <w:rFonts w:ascii="Arial" w:hAnsi="Arial" w:cs="Arial"/>
          <w:b/>
          <w:bCs/>
          <w:sz w:val="24"/>
          <w:szCs w:val="24"/>
        </w:rPr>
      </w:pPr>
      <w:r w:rsidRPr="00B67824">
        <w:rPr>
          <w:rFonts w:ascii="Arial" w:hAnsi="Arial" w:cs="Arial"/>
          <w:b/>
          <w:bCs/>
          <w:sz w:val="24"/>
          <w:szCs w:val="24"/>
        </w:rPr>
        <w:t>Business Units or Divisions:</w:t>
      </w:r>
    </w:p>
    <w:p w14:paraId="41FB570A" w14:textId="594C6C26"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Hotel Operating Divisions: Accor's various brands are often organized into operating divisions based on market segments. For example:</w:t>
      </w:r>
    </w:p>
    <w:p w14:paraId="6246F286"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Luxury Brands Division (e.g., Sofitel, Raffles, Fairmont)</w:t>
      </w:r>
    </w:p>
    <w:p w14:paraId="56D2DAFE"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Premium Brands Division (e.g., Pullman, MGallery, Swissôtel)</w:t>
      </w:r>
    </w:p>
    <w:p w14:paraId="722813B8"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Midscale &amp; Economy Brands Division (e.g., Novotel, Mercure, Ibis)</w:t>
      </w:r>
    </w:p>
    <w:p w14:paraId="068964B2"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b/>
          <w:bCs/>
          <w:sz w:val="24"/>
          <w:szCs w:val="24"/>
        </w:rPr>
        <w:t>Geographic Divisions:</w:t>
      </w:r>
      <w:r w:rsidRPr="00B67824">
        <w:rPr>
          <w:rFonts w:ascii="Arial" w:hAnsi="Arial" w:cs="Arial"/>
          <w:sz w:val="24"/>
          <w:szCs w:val="24"/>
        </w:rPr>
        <w:t xml:space="preserve"> Accor may organize its structure based on geographic regions, allowing for localized strategies and operations. For instance, divisions for Europe, Asia-Pacific, Americas, etc.</w:t>
      </w:r>
    </w:p>
    <w:p w14:paraId="7D761932"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b/>
          <w:bCs/>
          <w:sz w:val="24"/>
          <w:szCs w:val="24"/>
        </w:rPr>
        <w:t>Individual Hotels and Properties</w:t>
      </w:r>
      <w:r w:rsidRPr="00B67824">
        <w:rPr>
          <w:rFonts w:ascii="Arial" w:hAnsi="Arial" w:cs="Arial"/>
          <w:sz w:val="24"/>
          <w:szCs w:val="24"/>
        </w:rPr>
        <w:t>:</w:t>
      </w:r>
    </w:p>
    <w:p w14:paraId="53D6D463" w14:textId="1DA847A4"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Hotel Level Management: Each individual hotel operates with its own management team responsible for day-to-day operations. This may include roles such as General Manager, Sales Manager, Operations Manager, etc.</w:t>
      </w:r>
    </w:p>
    <w:p w14:paraId="6B129739" w14:textId="739EB719"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lastRenderedPageBreak/>
        <w:t>Staff at the Property Level: Within each hotel, there are various departments, including front office, housekeeping, food and beverage, and more, each with its own management and staff.</w:t>
      </w:r>
    </w:p>
    <w:p w14:paraId="6C987D9F" w14:textId="77777777" w:rsidR="00A74C7E" w:rsidRPr="00B67824" w:rsidRDefault="00A74C7E" w:rsidP="00B67824">
      <w:pPr>
        <w:spacing w:line="360" w:lineRule="auto"/>
        <w:jc w:val="both"/>
        <w:rPr>
          <w:rFonts w:ascii="Arial" w:hAnsi="Arial" w:cs="Arial"/>
          <w:sz w:val="24"/>
          <w:szCs w:val="24"/>
        </w:rPr>
      </w:pPr>
    </w:p>
    <w:p w14:paraId="31181E78" w14:textId="77777777" w:rsidR="00A74C7E" w:rsidRPr="00B67824" w:rsidRDefault="00A74C7E" w:rsidP="00B67824">
      <w:pPr>
        <w:pStyle w:val="Heading2"/>
        <w:spacing w:line="360" w:lineRule="auto"/>
        <w:jc w:val="both"/>
        <w:rPr>
          <w:rFonts w:cs="Arial"/>
          <w:sz w:val="24"/>
          <w:szCs w:val="24"/>
        </w:rPr>
      </w:pPr>
      <w:bookmarkStart w:id="5" w:name="_Toc150887807"/>
      <w:r w:rsidRPr="00B67824">
        <w:rPr>
          <w:rFonts w:cs="Arial"/>
          <w:sz w:val="24"/>
          <w:szCs w:val="24"/>
        </w:rPr>
        <w:t>B. Organizational Culture</w:t>
      </w:r>
      <w:bookmarkEnd w:id="5"/>
    </w:p>
    <w:p w14:paraId="0555B60B" w14:textId="77777777" w:rsidR="00A74C7E" w:rsidRPr="00B67824" w:rsidRDefault="00A74C7E" w:rsidP="00B67824">
      <w:pPr>
        <w:pStyle w:val="Heading3"/>
        <w:spacing w:line="360" w:lineRule="auto"/>
        <w:jc w:val="both"/>
        <w:rPr>
          <w:rFonts w:cs="Arial"/>
        </w:rPr>
      </w:pPr>
      <w:bookmarkStart w:id="6" w:name="_Toc150887808"/>
      <w:r w:rsidRPr="00B67824">
        <w:rPr>
          <w:rFonts w:cs="Arial"/>
        </w:rPr>
        <w:t>1. Cultural Analysis</w:t>
      </w:r>
      <w:bookmarkEnd w:id="6"/>
    </w:p>
    <w:p w14:paraId="44356C4F"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Accor's culture is characterized by a blend of professionalism and hospitality. The hierarchical structure is reflected in the day-to-day operations, where clear reporting lines are maintained. The emphasis on customer service creates a positive and service-oriented atmosphere.</w:t>
      </w:r>
    </w:p>
    <w:p w14:paraId="1EFFFD04" w14:textId="45075617"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Analysing Accor Hotel Group's cultural conduct through Schein's model indicates a culture that values consistency in service delivery, emphasizes a customer-centric approach, and is committed to corporate responsibility</w:t>
      </w:r>
      <w:r w:rsidR="00D75173" w:rsidRPr="00B67824">
        <w:rPr>
          <w:rFonts w:ascii="Arial" w:hAnsi="Arial" w:cs="Arial"/>
          <w:sz w:val="24"/>
          <w:szCs w:val="24"/>
        </w:rPr>
        <w:t xml:space="preserve"> (Jinkyung Jenny Kim, 2023). </w:t>
      </w:r>
      <w:r w:rsidRPr="00B67824">
        <w:rPr>
          <w:rFonts w:ascii="Arial" w:hAnsi="Arial" w:cs="Arial"/>
          <w:sz w:val="24"/>
          <w:szCs w:val="24"/>
        </w:rPr>
        <w:t>However, underlying assumptions related to hierarchy and the balance between stability and innovation might influence the organization's adaptability. Recognizing and addressing these assumptions can contribute to a more agile and responsive organizational culture. Regular assessment and alignment with evolving industry trends are essential for sustaining a positive and adaptive organizational culture.</w:t>
      </w:r>
      <w:r w:rsidR="00B67824" w:rsidRPr="00B67824">
        <w:rPr>
          <w:rFonts w:ascii="Arial" w:hAnsi="Arial" w:cs="Arial"/>
          <w:sz w:val="24"/>
          <w:szCs w:val="24"/>
        </w:rPr>
        <w:t xml:space="preserve"> (Gheorghe, et al, 2019)</w:t>
      </w:r>
    </w:p>
    <w:p w14:paraId="355290E5" w14:textId="02584667"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1.1 Artifacts:</w:t>
      </w:r>
    </w:p>
    <w:p w14:paraId="3B8D5EDC" w14:textId="7DF2BF41"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 xml:space="preserve">Artifacts are the visible, tangible aspects of culture. They include </w:t>
      </w:r>
      <w:r w:rsidR="00873A89" w:rsidRPr="00B67824">
        <w:rPr>
          <w:rFonts w:ascii="Arial" w:hAnsi="Arial" w:cs="Arial"/>
          <w:sz w:val="24"/>
          <w:szCs w:val="24"/>
        </w:rPr>
        <w:t>behaviours</w:t>
      </w:r>
      <w:r w:rsidRPr="00B67824">
        <w:rPr>
          <w:rFonts w:ascii="Arial" w:hAnsi="Arial" w:cs="Arial"/>
          <w:sz w:val="24"/>
          <w:szCs w:val="24"/>
        </w:rPr>
        <w:t>, symbols, and structures.</w:t>
      </w:r>
    </w:p>
    <w:p w14:paraId="397CE435"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Uniformity in Service Standards:</w:t>
      </w:r>
    </w:p>
    <w:p w14:paraId="074B8745" w14:textId="77777777" w:rsidR="001C666E" w:rsidRPr="00B67824" w:rsidRDefault="001C666E" w:rsidP="00B67824">
      <w:pPr>
        <w:numPr>
          <w:ilvl w:val="1"/>
          <w:numId w:val="2"/>
        </w:numPr>
        <w:spacing w:line="360" w:lineRule="auto"/>
        <w:jc w:val="both"/>
        <w:rPr>
          <w:rFonts w:ascii="Arial" w:hAnsi="Arial" w:cs="Arial"/>
          <w:sz w:val="24"/>
          <w:szCs w:val="24"/>
        </w:rPr>
      </w:pPr>
      <w:r w:rsidRPr="00B67824">
        <w:rPr>
          <w:rFonts w:ascii="Arial" w:hAnsi="Arial" w:cs="Arial"/>
          <w:sz w:val="24"/>
          <w:szCs w:val="24"/>
        </w:rPr>
        <w:t>Artifacts: Standardized service processes, consistent across Accor brands, indicate a shared understanding of how service should be delivered.</w:t>
      </w:r>
    </w:p>
    <w:p w14:paraId="77911683" w14:textId="77777777" w:rsidR="001C666E" w:rsidRPr="00B67824" w:rsidRDefault="001C666E" w:rsidP="00B67824">
      <w:pPr>
        <w:numPr>
          <w:ilvl w:val="1"/>
          <w:numId w:val="2"/>
        </w:numPr>
        <w:spacing w:line="360" w:lineRule="auto"/>
        <w:jc w:val="both"/>
        <w:rPr>
          <w:rFonts w:ascii="Arial" w:hAnsi="Arial" w:cs="Arial"/>
          <w:sz w:val="24"/>
          <w:szCs w:val="24"/>
        </w:rPr>
      </w:pPr>
      <w:r w:rsidRPr="00B67824">
        <w:rPr>
          <w:rFonts w:ascii="Arial" w:hAnsi="Arial" w:cs="Arial"/>
          <w:sz w:val="24"/>
          <w:szCs w:val="24"/>
        </w:rPr>
        <w:t>Analysis: The uniformity in service standards reflects the visible and tangible aspect of Accor's culture, emphasizing consistency and quality in guest experiences.</w:t>
      </w:r>
    </w:p>
    <w:p w14:paraId="1419A57D" w14:textId="77777777" w:rsidR="001C666E" w:rsidRPr="00B67824" w:rsidRDefault="001C666E" w:rsidP="00B67824">
      <w:pPr>
        <w:numPr>
          <w:ilvl w:val="0"/>
          <w:numId w:val="2"/>
        </w:numPr>
        <w:spacing w:line="360" w:lineRule="auto"/>
        <w:jc w:val="both"/>
        <w:rPr>
          <w:rFonts w:ascii="Arial" w:hAnsi="Arial" w:cs="Arial"/>
          <w:sz w:val="24"/>
          <w:szCs w:val="24"/>
        </w:rPr>
      </w:pPr>
      <w:r w:rsidRPr="00B67824">
        <w:rPr>
          <w:rFonts w:ascii="Arial" w:hAnsi="Arial" w:cs="Arial"/>
          <w:sz w:val="24"/>
          <w:szCs w:val="24"/>
        </w:rPr>
        <w:t>Branding and Visual Identity:</w:t>
      </w:r>
    </w:p>
    <w:p w14:paraId="36EE76AA" w14:textId="77777777" w:rsidR="001C666E" w:rsidRPr="00B67824" w:rsidRDefault="001C666E" w:rsidP="00B67824">
      <w:pPr>
        <w:numPr>
          <w:ilvl w:val="1"/>
          <w:numId w:val="2"/>
        </w:numPr>
        <w:spacing w:line="360" w:lineRule="auto"/>
        <w:jc w:val="both"/>
        <w:rPr>
          <w:rFonts w:ascii="Arial" w:hAnsi="Arial" w:cs="Arial"/>
          <w:sz w:val="24"/>
          <w:szCs w:val="24"/>
        </w:rPr>
      </w:pPr>
      <w:r w:rsidRPr="00B67824">
        <w:rPr>
          <w:rFonts w:ascii="Arial" w:hAnsi="Arial" w:cs="Arial"/>
          <w:sz w:val="24"/>
          <w:szCs w:val="24"/>
        </w:rPr>
        <w:lastRenderedPageBreak/>
        <w:t>Artifacts: Accor's logo and visual branding convey a professional and global image, representing a shared symbol across the organization.</w:t>
      </w:r>
    </w:p>
    <w:p w14:paraId="754B31D2" w14:textId="77777777" w:rsidR="001C666E" w:rsidRPr="00B67824" w:rsidRDefault="001C666E" w:rsidP="00B67824">
      <w:pPr>
        <w:numPr>
          <w:ilvl w:val="1"/>
          <w:numId w:val="2"/>
        </w:numPr>
        <w:spacing w:line="360" w:lineRule="auto"/>
        <w:jc w:val="both"/>
        <w:rPr>
          <w:rFonts w:ascii="Arial" w:hAnsi="Arial" w:cs="Arial"/>
          <w:sz w:val="24"/>
          <w:szCs w:val="24"/>
        </w:rPr>
      </w:pPr>
      <w:r w:rsidRPr="00B67824">
        <w:rPr>
          <w:rFonts w:ascii="Arial" w:hAnsi="Arial" w:cs="Arial"/>
          <w:sz w:val="24"/>
          <w:szCs w:val="24"/>
        </w:rPr>
        <w:t>Analysis: The visual identity serves as an artifact that communicates a consistent image, contributing to a unified organizational culture.</w:t>
      </w:r>
    </w:p>
    <w:p w14:paraId="60C32BDD" w14:textId="5E92F150"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 xml:space="preserve">1.2. </w:t>
      </w:r>
      <w:r w:rsidRPr="00B67824">
        <w:rPr>
          <w:rFonts w:ascii="Arial" w:hAnsi="Arial" w:cs="Arial"/>
          <w:b/>
          <w:bCs/>
          <w:sz w:val="24"/>
          <w:szCs w:val="24"/>
        </w:rPr>
        <w:t>Espoused Beliefs and Values:</w:t>
      </w:r>
    </w:p>
    <w:p w14:paraId="3A76B0C0"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Espoused beliefs and values are the organization's stated ideals, goals, and philosophies.</w:t>
      </w:r>
    </w:p>
    <w:p w14:paraId="76678C10" w14:textId="77777777" w:rsidR="001C666E" w:rsidRPr="00B67824" w:rsidRDefault="001C666E" w:rsidP="00B67824">
      <w:pPr>
        <w:numPr>
          <w:ilvl w:val="0"/>
          <w:numId w:val="3"/>
        </w:numPr>
        <w:spacing w:line="360" w:lineRule="auto"/>
        <w:jc w:val="both"/>
        <w:rPr>
          <w:rFonts w:ascii="Arial" w:hAnsi="Arial" w:cs="Arial"/>
          <w:sz w:val="24"/>
          <w:szCs w:val="24"/>
        </w:rPr>
      </w:pPr>
      <w:r w:rsidRPr="00B67824">
        <w:rPr>
          <w:rFonts w:ascii="Arial" w:hAnsi="Arial" w:cs="Arial"/>
          <w:sz w:val="24"/>
          <w:szCs w:val="24"/>
        </w:rPr>
        <w:t>Customer-Centric Philosophy:</w:t>
      </w:r>
    </w:p>
    <w:p w14:paraId="7D754B9A" w14:textId="77777777" w:rsidR="001C666E" w:rsidRPr="00B67824" w:rsidRDefault="001C666E" w:rsidP="00B67824">
      <w:pPr>
        <w:numPr>
          <w:ilvl w:val="1"/>
          <w:numId w:val="3"/>
        </w:numPr>
        <w:spacing w:line="360" w:lineRule="auto"/>
        <w:jc w:val="both"/>
        <w:rPr>
          <w:rFonts w:ascii="Arial" w:hAnsi="Arial" w:cs="Arial"/>
          <w:sz w:val="24"/>
          <w:szCs w:val="24"/>
        </w:rPr>
      </w:pPr>
      <w:r w:rsidRPr="00B67824">
        <w:rPr>
          <w:rFonts w:ascii="Arial" w:hAnsi="Arial" w:cs="Arial"/>
          <w:sz w:val="24"/>
          <w:szCs w:val="24"/>
        </w:rPr>
        <w:t>Beliefs and Values: Accor emphasizes a customer-centric approach, as evident in its mission statements and communications.</w:t>
      </w:r>
    </w:p>
    <w:p w14:paraId="17E254A6" w14:textId="77777777" w:rsidR="001C666E" w:rsidRPr="00B67824" w:rsidRDefault="001C666E" w:rsidP="00B67824">
      <w:pPr>
        <w:numPr>
          <w:ilvl w:val="1"/>
          <w:numId w:val="3"/>
        </w:numPr>
        <w:spacing w:line="360" w:lineRule="auto"/>
        <w:jc w:val="both"/>
        <w:rPr>
          <w:rFonts w:ascii="Arial" w:hAnsi="Arial" w:cs="Arial"/>
          <w:sz w:val="24"/>
          <w:szCs w:val="24"/>
        </w:rPr>
      </w:pPr>
      <w:r w:rsidRPr="00B67824">
        <w:rPr>
          <w:rFonts w:ascii="Arial" w:hAnsi="Arial" w:cs="Arial"/>
          <w:sz w:val="24"/>
          <w:szCs w:val="24"/>
        </w:rPr>
        <w:t>Analysis: This espoused belief indicates a value for customer satisfaction and loyalty, shaping the organization's approach to service delivery.</w:t>
      </w:r>
    </w:p>
    <w:p w14:paraId="60D627F7" w14:textId="77777777" w:rsidR="001C666E" w:rsidRPr="00B67824" w:rsidRDefault="001C666E" w:rsidP="00B67824">
      <w:pPr>
        <w:numPr>
          <w:ilvl w:val="0"/>
          <w:numId w:val="3"/>
        </w:numPr>
        <w:spacing w:line="360" w:lineRule="auto"/>
        <w:jc w:val="both"/>
        <w:rPr>
          <w:rFonts w:ascii="Arial" w:hAnsi="Arial" w:cs="Arial"/>
          <w:sz w:val="24"/>
          <w:szCs w:val="24"/>
        </w:rPr>
      </w:pPr>
      <w:r w:rsidRPr="00B67824">
        <w:rPr>
          <w:rFonts w:ascii="Arial" w:hAnsi="Arial" w:cs="Arial"/>
          <w:sz w:val="24"/>
          <w:szCs w:val="24"/>
        </w:rPr>
        <w:t>Corporate Responsibility and Sustainability:</w:t>
      </w:r>
    </w:p>
    <w:p w14:paraId="12C80966" w14:textId="77777777" w:rsidR="001C666E" w:rsidRPr="00B67824" w:rsidRDefault="001C666E" w:rsidP="00B67824">
      <w:pPr>
        <w:numPr>
          <w:ilvl w:val="1"/>
          <w:numId w:val="3"/>
        </w:numPr>
        <w:spacing w:line="360" w:lineRule="auto"/>
        <w:jc w:val="both"/>
        <w:rPr>
          <w:rFonts w:ascii="Arial" w:hAnsi="Arial" w:cs="Arial"/>
          <w:sz w:val="24"/>
          <w:szCs w:val="24"/>
        </w:rPr>
      </w:pPr>
      <w:r w:rsidRPr="00B67824">
        <w:rPr>
          <w:rFonts w:ascii="Arial" w:hAnsi="Arial" w:cs="Arial"/>
          <w:sz w:val="24"/>
          <w:szCs w:val="24"/>
        </w:rPr>
        <w:t>Beliefs and Values: The company communicates a commitment to corporate responsibility and sustainability.</w:t>
      </w:r>
    </w:p>
    <w:p w14:paraId="1F1D394A" w14:textId="77777777" w:rsidR="001C666E" w:rsidRPr="00B67824" w:rsidRDefault="001C666E" w:rsidP="00B67824">
      <w:pPr>
        <w:numPr>
          <w:ilvl w:val="1"/>
          <w:numId w:val="3"/>
        </w:numPr>
        <w:spacing w:line="360" w:lineRule="auto"/>
        <w:jc w:val="both"/>
        <w:rPr>
          <w:rFonts w:ascii="Arial" w:hAnsi="Arial" w:cs="Arial"/>
          <w:sz w:val="24"/>
          <w:szCs w:val="24"/>
        </w:rPr>
      </w:pPr>
      <w:r w:rsidRPr="00B67824">
        <w:rPr>
          <w:rFonts w:ascii="Arial" w:hAnsi="Arial" w:cs="Arial"/>
          <w:sz w:val="24"/>
          <w:szCs w:val="24"/>
        </w:rPr>
        <w:t>Analysis: This reflects a value for ethical practices and environmental consciousness, contributing to the organization's overall identity.</w:t>
      </w:r>
    </w:p>
    <w:p w14:paraId="3F2B9E4E" w14:textId="30FD32CE"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1.3. Underlying Assumptions:</w:t>
      </w:r>
    </w:p>
    <w:p w14:paraId="0764E8B0" w14:textId="26CD7BAE"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Underlying assumptions are the unconscious, taken-for-granted beliefs and perceptions that shape behaviour and decisions.</w:t>
      </w:r>
    </w:p>
    <w:p w14:paraId="32456957" w14:textId="77777777" w:rsidR="00186D79" w:rsidRPr="00B67824" w:rsidRDefault="00186D79" w:rsidP="00B67824">
      <w:pPr>
        <w:spacing w:line="360" w:lineRule="auto"/>
        <w:jc w:val="both"/>
        <w:rPr>
          <w:rFonts w:ascii="Arial" w:hAnsi="Arial" w:cs="Arial"/>
          <w:sz w:val="24"/>
          <w:szCs w:val="24"/>
        </w:rPr>
      </w:pPr>
    </w:p>
    <w:p w14:paraId="58169C47" w14:textId="77777777" w:rsidR="00186D79" w:rsidRPr="00B67824" w:rsidRDefault="00186D79" w:rsidP="00B67824">
      <w:pPr>
        <w:spacing w:line="360" w:lineRule="auto"/>
        <w:jc w:val="both"/>
        <w:rPr>
          <w:rFonts w:ascii="Arial" w:hAnsi="Arial" w:cs="Arial"/>
          <w:sz w:val="24"/>
          <w:szCs w:val="24"/>
        </w:rPr>
      </w:pPr>
    </w:p>
    <w:p w14:paraId="453F4CF4" w14:textId="77777777" w:rsidR="001C666E" w:rsidRPr="00B67824" w:rsidRDefault="001C666E" w:rsidP="00B67824">
      <w:pPr>
        <w:numPr>
          <w:ilvl w:val="0"/>
          <w:numId w:val="4"/>
        </w:numPr>
        <w:spacing w:line="360" w:lineRule="auto"/>
        <w:jc w:val="both"/>
        <w:rPr>
          <w:rFonts w:ascii="Arial" w:hAnsi="Arial" w:cs="Arial"/>
          <w:sz w:val="24"/>
          <w:szCs w:val="24"/>
        </w:rPr>
      </w:pPr>
      <w:r w:rsidRPr="00B67824">
        <w:rPr>
          <w:rFonts w:ascii="Arial" w:hAnsi="Arial" w:cs="Arial"/>
          <w:sz w:val="24"/>
          <w:szCs w:val="24"/>
        </w:rPr>
        <w:t>Implicit Hierarchy:</w:t>
      </w:r>
    </w:p>
    <w:p w14:paraId="2877FC24" w14:textId="41C67997" w:rsidR="001C666E" w:rsidRPr="00B67824" w:rsidRDefault="001C666E" w:rsidP="00B67824">
      <w:pPr>
        <w:numPr>
          <w:ilvl w:val="1"/>
          <w:numId w:val="4"/>
        </w:numPr>
        <w:spacing w:line="360" w:lineRule="auto"/>
        <w:jc w:val="both"/>
        <w:rPr>
          <w:rFonts w:ascii="Arial" w:hAnsi="Arial" w:cs="Arial"/>
          <w:sz w:val="24"/>
          <w:szCs w:val="24"/>
        </w:rPr>
      </w:pPr>
      <w:r w:rsidRPr="00B67824">
        <w:rPr>
          <w:rFonts w:ascii="Arial" w:hAnsi="Arial" w:cs="Arial"/>
          <w:sz w:val="24"/>
          <w:szCs w:val="24"/>
        </w:rPr>
        <w:t>Underlying Assumptions: There might be an implicit acceptance of hierarchy, impacting decision-making processes.</w:t>
      </w:r>
      <w:r w:rsidR="00186D79" w:rsidRPr="00B67824">
        <w:rPr>
          <w:rFonts w:ascii="Arial" w:hAnsi="Arial" w:cs="Arial"/>
          <w:sz w:val="24"/>
          <w:szCs w:val="24"/>
        </w:rPr>
        <w:t xml:space="preserve"> (Edelman, Singer, 2015).</w:t>
      </w:r>
    </w:p>
    <w:p w14:paraId="240BAF1B" w14:textId="4CD31E61" w:rsidR="00873A89" w:rsidRPr="00B67824" w:rsidRDefault="001C666E" w:rsidP="00B67824">
      <w:pPr>
        <w:numPr>
          <w:ilvl w:val="1"/>
          <w:numId w:val="4"/>
        </w:numPr>
        <w:spacing w:line="360" w:lineRule="auto"/>
        <w:jc w:val="both"/>
        <w:rPr>
          <w:rFonts w:ascii="Arial" w:hAnsi="Arial" w:cs="Arial"/>
          <w:sz w:val="24"/>
          <w:szCs w:val="24"/>
        </w:rPr>
      </w:pPr>
      <w:r w:rsidRPr="00B67824">
        <w:rPr>
          <w:rFonts w:ascii="Arial" w:hAnsi="Arial" w:cs="Arial"/>
          <w:sz w:val="24"/>
          <w:szCs w:val="24"/>
        </w:rPr>
        <w:lastRenderedPageBreak/>
        <w:t>Analysis: While not explicitly stated, the organization may operate with an underlying assumption about the importance of hierarchy, which can influence how information flows within the organization.</w:t>
      </w:r>
      <w:r w:rsidR="00186D79" w:rsidRPr="00B67824">
        <w:rPr>
          <w:rFonts w:ascii="Arial" w:hAnsi="Arial" w:cs="Arial"/>
          <w:sz w:val="24"/>
          <w:szCs w:val="24"/>
        </w:rPr>
        <w:t xml:space="preserve"> (Edelman, Singer, 2015).</w:t>
      </w:r>
    </w:p>
    <w:p w14:paraId="03AA5D8A" w14:textId="77777777" w:rsidR="001C666E" w:rsidRPr="00B67824" w:rsidRDefault="001C666E" w:rsidP="00B67824">
      <w:pPr>
        <w:numPr>
          <w:ilvl w:val="0"/>
          <w:numId w:val="4"/>
        </w:numPr>
        <w:spacing w:line="360" w:lineRule="auto"/>
        <w:jc w:val="both"/>
        <w:rPr>
          <w:rFonts w:ascii="Arial" w:hAnsi="Arial" w:cs="Arial"/>
          <w:sz w:val="24"/>
          <w:szCs w:val="24"/>
        </w:rPr>
      </w:pPr>
      <w:r w:rsidRPr="00B67824">
        <w:rPr>
          <w:rFonts w:ascii="Arial" w:hAnsi="Arial" w:cs="Arial"/>
          <w:sz w:val="24"/>
          <w:szCs w:val="24"/>
        </w:rPr>
        <w:t>Balancing Stability and Innovation:</w:t>
      </w:r>
    </w:p>
    <w:p w14:paraId="39D33805" w14:textId="49A500A4" w:rsidR="001C666E" w:rsidRPr="00B67824" w:rsidRDefault="001C666E" w:rsidP="00B67824">
      <w:pPr>
        <w:numPr>
          <w:ilvl w:val="1"/>
          <w:numId w:val="4"/>
        </w:numPr>
        <w:spacing w:line="360" w:lineRule="auto"/>
        <w:jc w:val="both"/>
        <w:rPr>
          <w:rFonts w:ascii="Arial" w:hAnsi="Arial" w:cs="Arial"/>
          <w:sz w:val="24"/>
          <w:szCs w:val="24"/>
        </w:rPr>
      </w:pPr>
      <w:r w:rsidRPr="00B67824">
        <w:rPr>
          <w:rFonts w:ascii="Arial" w:hAnsi="Arial" w:cs="Arial"/>
          <w:sz w:val="24"/>
          <w:szCs w:val="24"/>
        </w:rPr>
        <w:t>Underlying Assumptions: The organization may have assumptions about the balance between stability and innovation</w:t>
      </w:r>
      <w:r w:rsidR="00186D79" w:rsidRPr="00B67824">
        <w:rPr>
          <w:rFonts w:ascii="Arial" w:hAnsi="Arial" w:cs="Arial"/>
          <w:sz w:val="24"/>
          <w:szCs w:val="24"/>
        </w:rPr>
        <w:t xml:space="preserve"> (Edelman, Singer, 2015).</w:t>
      </w:r>
    </w:p>
    <w:p w14:paraId="5088E1E6" w14:textId="524394B3" w:rsidR="00A74C7E" w:rsidRPr="00B67824" w:rsidRDefault="001C666E" w:rsidP="00B67824">
      <w:pPr>
        <w:numPr>
          <w:ilvl w:val="1"/>
          <w:numId w:val="4"/>
        </w:numPr>
        <w:spacing w:line="360" w:lineRule="auto"/>
        <w:jc w:val="both"/>
        <w:rPr>
          <w:rFonts w:ascii="Arial" w:hAnsi="Arial" w:cs="Arial"/>
          <w:sz w:val="24"/>
          <w:szCs w:val="24"/>
        </w:rPr>
      </w:pPr>
      <w:r w:rsidRPr="00B67824">
        <w:rPr>
          <w:rFonts w:ascii="Arial" w:hAnsi="Arial" w:cs="Arial"/>
          <w:sz w:val="24"/>
          <w:szCs w:val="24"/>
        </w:rPr>
        <w:t>Analysis: There could be underlying beliefs about the need for stability in the hospitality industry, potentially impacting the organization's receptivity to innovative practices.</w:t>
      </w:r>
      <w:r w:rsidR="00186D79" w:rsidRPr="00B67824">
        <w:rPr>
          <w:rFonts w:ascii="Arial" w:hAnsi="Arial" w:cs="Arial"/>
          <w:sz w:val="24"/>
          <w:szCs w:val="24"/>
        </w:rPr>
        <w:t xml:space="preserve">  (Edelman, Singer, 2015).</w:t>
      </w:r>
    </w:p>
    <w:p w14:paraId="2E4F0E2C" w14:textId="77777777" w:rsidR="00A74C7E" w:rsidRPr="00B67824" w:rsidRDefault="00A74C7E" w:rsidP="00B67824">
      <w:pPr>
        <w:pStyle w:val="Heading3"/>
        <w:spacing w:line="360" w:lineRule="auto"/>
        <w:jc w:val="both"/>
        <w:rPr>
          <w:rFonts w:cs="Arial"/>
        </w:rPr>
      </w:pPr>
      <w:bookmarkStart w:id="7" w:name="_Toc150887809"/>
      <w:r w:rsidRPr="00B67824">
        <w:rPr>
          <w:rFonts w:cs="Arial"/>
        </w:rPr>
        <w:t>2. Implications of Culture on Operations</w:t>
      </w:r>
      <w:bookmarkEnd w:id="7"/>
    </w:p>
    <w:p w14:paraId="29DF6AC1"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While the culture enhances customer experiences, it may hinder quick decision-making and innovation. The emphasis on conformity might suppress diverse perspectives, impacting adaptability in a rapidly changing industry.</w:t>
      </w:r>
    </w:p>
    <w:p w14:paraId="7B0F2D80" w14:textId="77777777" w:rsidR="00A74C7E" w:rsidRPr="00B67824" w:rsidRDefault="00A74C7E" w:rsidP="00B67824">
      <w:pPr>
        <w:spacing w:line="360" w:lineRule="auto"/>
        <w:jc w:val="both"/>
        <w:rPr>
          <w:rFonts w:ascii="Arial" w:hAnsi="Arial" w:cs="Arial"/>
          <w:sz w:val="24"/>
          <w:szCs w:val="24"/>
        </w:rPr>
      </w:pPr>
    </w:p>
    <w:p w14:paraId="10517AF8" w14:textId="77777777" w:rsidR="00A74C7E" w:rsidRPr="00B67824" w:rsidRDefault="00A74C7E" w:rsidP="00B67824">
      <w:pPr>
        <w:pStyle w:val="Heading2"/>
        <w:spacing w:line="360" w:lineRule="auto"/>
        <w:jc w:val="both"/>
        <w:rPr>
          <w:rFonts w:cs="Arial"/>
          <w:sz w:val="24"/>
          <w:szCs w:val="24"/>
        </w:rPr>
      </w:pPr>
      <w:bookmarkStart w:id="8" w:name="_Toc150887810"/>
      <w:r w:rsidRPr="00B67824">
        <w:rPr>
          <w:rFonts w:cs="Arial"/>
          <w:sz w:val="24"/>
          <w:szCs w:val="24"/>
        </w:rPr>
        <w:t>C. Organizational Goals</w:t>
      </w:r>
      <w:bookmarkEnd w:id="8"/>
    </w:p>
    <w:p w14:paraId="20E72C20" w14:textId="77777777" w:rsidR="00A74C7E" w:rsidRPr="00B67824" w:rsidRDefault="00A74C7E" w:rsidP="00B67824">
      <w:pPr>
        <w:pStyle w:val="Heading3"/>
        <w:spacing w:line="360" w:lineRule="auto"/>
        <w:jc w:val="both"/>
        <w:rPr>
          <w:rFonts w:cs="Arial"/>
        </w:rPr>
      </w:pPr>
      <w:bookmarkStart w:id="9" w:name="_Toc150887811"/>
      <w:r w:rsidRPr="00B67824">
        <w:rPr>
          <w:rFonts w:cs="Arial"/>
        </w:rPr>
        <w:t>1. Stated Goals</w:t>
      </w:r>
      <w:bookmarkEnd w:id="9"/>
    </w:p>
    <w:p w14:paraId="5F948BA9"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Accor's official goals emphasize customer satisfaction, sustainability, and employee engagement. These goals are prominently communicated, aligning with the company's commitment to corporate responsibility.</w:t>
      </w:r>
    </w:p>
    <w:p w14:paraId="3A90F510" w14:textId="0A90A1E8" w:rsidR="00A74C7E" w:rsidRPr="00B67824" w:rsidRDefault="00A74C7E" w:rsidP="00B67824">
      <w:pPr>
        <w:spacing w:line="360" w:lineRule="auto"/>
        <w:jc w:val="both"/>
        <w:rPr>
          <w:rFonts w:ascii="Arial" w:hAnsi="Arial" w:cs="Arial"/>
          <w:sz w:val="24"/>
          <w:szCs w:val="24"/>
        </w:rPr>
      </w:pPr>
      <w:r w:rsidRPr="00B67824">
        <w:rPr>
          <w:rFonts w:ascii="Arial" w:hAnsi="Arial" w:cs="Arial"/>
          <w:b/>
          <w:bCs/>
          <w:sz w:val="24"/>
          <w:szCs w:val="24"/>
        </w:rPr>
        <w:t>Customer Satisfaction:</w:t>
      </w:r>
      <w:r w:rsidRPr="00B67824">
        <w:rPr>
          <w:rFonts w:ascii="Arial" w:hAnsi="Arial" w:cs="Arial"/>
          <w:sz w:val="24"/>
          <w:szCs w:val="24"/>
        </w:rPr>
        <w:t xml:space="preserve"> Providing exceptional guest experiences and ensuring high levels of customer satisfaction across all brands and properties.</w:t>
      </w:r>
    </w:p>
    <w:p w14:paraId="74A083BD" w14:textId="5FDE2891" w:rsidR="00A74C7E" w:rsidRPr="00B67824" w:rsidRDefault="00A74C7E" w:rsidP="00B67824">
      <w:pPr>
        <w:spacing w:line="360" w:lineRule="auto"/>
        <w:jc w:val="both"/>
        <w:rPr>
          <w:rFonts w:ascii="Arial" w:hAnsi="Arial" w:cs="Arial"/>
          <w:sz w:val="24"/>
          <w:szCs w:val="24"/>
        </w:rPr>
      </w:pPr>
      <w:r w:rsidRPr="00B67824">
        <w:rPr>
          <w:rFonts w:ascii="Arial" w:hAnsi="Arial" w:cs="Arial"/>
          <w:b/>
          <w:bCs/>
          <w:sz w:val="24"/>
          <w:szCs w:val="24"/>
        </w:rPr>
        <w:t>Sustainability:</w:t>
      </w:r>
      <w:r w:rsidRPr="00B67824">
        <w:rPr>
          <w:rFonts w:ascii="Arial" w:hAnsi="Arial" w:cs="Arial"/>
          <w:sz w:val="24"/>
          <w:szCs w:val="24"/>
        </w:rPr>
        <w:t xml:space="preserve"> Demonstrating a commitment to environmental sustainability and corporate social responsibility. This includes initiatives to reduce the environmental impact of operations, promote sustainable practices, and support local communities.</w:t>
      </w:r>
      <w:r w:rsidR="00D75173" w:rsidRPr="00B67824">
        <w:rPr>
          <w:rFonts w:ascii="Arial" w:hAnsi="Arial" w:cs="Arial"/>
          <w:sz w:val="24"/>
          <w:szCs w:val="24"/>
        </w:rPr>
        <w:t xml:space="preserve"> (Bagdadi, 2022)</w:t>
      </w:r>
    </w:p>
    <w:p w14:paraId="5E46D4DB" w14:textId="52DDA2B7" w:rsidR="00A74C7E" w:rsidRPr="00B67824" w:rsidRDefault="00A74C7E" w:rsidP="00B67824">
      <w:pPr>
        <w:spacing w:line="360" w:lineRule="auto"/>
        <w:jc w:val="both"/>
        <w:rPr>
          <w:rFonts w:ascii="Arial" w:hAnsi="Arial" w:cs="Arial"/>
          <w:sz w:val="24"/>
          <w:szCs w:val="24"/>
        </w:rPr>
      </w:pPr>
      <w:r w:rsidRPr="00B67824">
        <w:rPr>
          <w:rFonts w:ascii="Arial" w:hAnsi="Arial" w:cs="Arial"/>
          <w:b/>
          <w:bCs/>
          <w:sz w:val="24"/>
          <w:szCs w:val="24"/>
        </w:rPr>
        <w:t>Employee Engagement:</w:t>
      </w:r>
      <w:r w:rsidRPr="00B67824">
        <w:rPr>
          <w:rFonts w:ascii="Arial" w:hAnsi="Arial" w:cs="Arial"/>
          <w:sz w:val="24"/>
          <w:szCs w:val="24"/>
        </w:rPr>
        <w:t xml:space="preserve"> Fostering a positive and inclusive workplace culture that promotes employee well-being, professional development, and engagement.</w:t>
      </w:r>
    </w:p>
    <w:p w14:paraId="4DA49FE6" w14:textId="54ED31CE" w:rsidR="00A74C7E" w:rsidRPr="00B67824" w:rsidRDefault="00A74C7E" w:rsidP="00B67824">
      <w:pPr>
        <w:spacing w:line="360" w:lineRule="auto"/>
        <w:jc w:val="both"/>
        <w:rPr>
          <w:rFonts w:ascii="Arial" w:hAnsi="Arial" w:cs="Arial"/>
          <w:sz w:val="24"/>
          <w:szCs w:val="24"/>
        </w:rPr>
      </w:pPr>
      <w:r w:rsidRPr="00B67824">
        <w:rPr>
          <w:rFonts w:ascii="Arial" w:hAnsi="Arial" w:cs="Arial"/>
          <w:b/>
          <w:bCs/>
          <w:sz w:val="24"/>
          <w:szCs w:val="24"/>
        </w:rPr>
        <w:t>Innovation:</w:t>
      </w:r>
      <w:r w:rsidRPr="00B67824">
        <w:rPr>
          <w:rFonts w:ascii="Arial" w:hAnsi="Arial" w:cs="Arial"/>
          <w:sz w:val="24"/>
          <w:szCs w:val="24"/>
        </w:rPr>
        <w:t xml:space="preserve"> Embracing innovation and technology to enhance the guest experience, improve operational efficiency, and stay competitive in the dynamic hospitality industry.</w:t>
      </w:r>
    </w:p>
    <w:p w14:paraId="153A176B" w14:textId="598D7760" w:rsidR="00A74C7E" w:rsidRPr="00B67824" w:rsidRDefault="00A74C7E" w:rsidP="00B67824">
      <w:pPr>
        <w:spacing w:line="360" w:lineRule="auto"/>
        <w:jc w:val="both"/>
        <w:rPr>
          <w:rFonts w:ascii="Arial" w:hAnsi="Arial" w:cs="Arial"/>
          <w:sz w:val="24"/>
          <w:szCs w:val="24"/>
        </w:rPr>
      </w:pPr>
      <w:r w:rsidRPr="00B67824">
        <w:rPr>
          <w:rFonts w:ascii="Arial" w:hAnsi="Arial" w:cs="Arial"/>
          <w:b/>
          <w:bCs/>
          <w:sz w:val="24"/>
          <w:szCs w:val="24"/>
        </w:rPr>
        <w:lastRenderedPageBreak/>
        <w:t>Expansion and Diversification:</w:t>
      </w:r>
      <w:r w:rsidRPr="00B67824">
        <w:rPr>
          <w:rFonts w:ascii="Arial" w:hAnsi="Arial" w:cs="Arial"/>
          <w:sz w:val="24"/>
          <w:szCs w:val="24"/>
        </w:rPr>
        <w:t xml:space="preserve"> Continuously expanding the global presence of Accor through the addition of new properties, partnerships, and acquisitions. Diversifying the brand portfolio to cater to different market segments and consumer preferences.</w:t>
      </w:r>
      <w:r w:rsidR="00D75173" w:rsidRPr="00B67824">
        <w:rPr>
          <w:rFonts w:ascii="Arial" w:hAnsi="Arial" w:cs="Arial"/>
          <w:sz w:val="24"/>
          <w:szCs w:val="24"/>
        </w:rPr>
        <w:t xml:space="preserve"> (Natalia, 2023)</w:t>
      </w:r>
    </w:p>
    <w:p w14:paraId="5A58054B" w14:textId="41D7EA7E" w:rsidR="00A74C7E" w:rsidRPr="00B67824" w:rsidRDefault="00A74C7E" w:rsidP="00B67824">
      <w:pPr>
        <w:spacing w:line="360" w:lineRule="auto"/>
        <w:jc w:val="both"/>
        <w:rPr>
          <w:rFonts w:ascii="Arial" w:hAnsi="Arial" w:cs="Arial"/>
          <w:sz w:val="24"/>
          <w:szCs w:val="24"/>
        </w:rPr>
      </w:pPr>
      <w:r w:rsidRPr="00B67824">
        <w:rPr>
          <w:rFonts w:ascii="Arial" w:hAnsi="Arial" w:cs="Arial"/>
          <w:b/>
          <w:bCs/>
          <w:sz w:val="24"/>
          <w:szCs w:val="24"/>
        </w:rPr>
        <w:t>Digital Transformation:</w:t>
      </w:r>
      <w:r w:rsidRPr="00B67824">
        <w:rPr>
          <w:rFonts w:ascii="Arial" w:hAnsi="Arial" w:cs="Arial"/>
          <w:sz w:val="24"/>
          <w:szCs w:val="24"/>
        </w:rPr>
        <w:t xml:space="preserve"> Investing in digital technologies to enhance customer interactions, streamline operations, and stay at the forefront of digital trends in the hospitality sector.</w:t>
      </w:r>
      <w:r w:rsidR="00186D79" w:rsidRPr="00B67824">
        <w:rPr>
          <w:rFonts w:ascii="Arial" w:hAnsi="Arial" w:cs="Arial"/>
          <w:sz w:val="24"/>
          <w:szCs w:val="24"/>
        </w:rPr>
        <w:t xml:space="preserve"> Accor Hotels enhances the guest journey through mobile applications, offering features such as online check-in, swift check-out on digital platforms, in-app hotel services (including room service, restaurant menu, and taxi reservations), and seamless one-click payment via a personal E-wallet. Notably, Accor Hotels integrates online city guides, collaborates with 500 restaurants available for online booking, and offers complimentary access to 6,000 magazines and newspapers through the Accor application (Torres, 2018).</w:t>
      </w:r>
    </w:p>
    <w:p w14:paraId="4287993C" w14:textId="23AF37E4" w:rsidR="00A74C7E" w:rsidRPr="00B67824" w:rsidRDefault="00A74C7E" w:rsidP="00B67824">
      <w:pPr>
        <w:spacing w:line="360" w:lineRule="auto"/>
        <w:jc w:val="both"/>
        <w:rPr>
          <w:rFonts w:ascii="Arial" w:hAnsi="Arial" w:cs="Arial"/>
          <w:sz w:val="24"/>
          <w:szCs w:val="24"/>
        </w:rPr>
      </w:pPr>
      <w:r w:rsidRPr="00B67824">
        <w:rPr>
          <w:rFonts w:ascii="Arial" w:hAnsi="Arial" w:cs="Arial"/>
          <w:b/>
          <w:bCs/>
          <w:sz w:val="24"/>
          <w:szCs w:val="24"/>
        </w:rPr>
        <w:t>Corporate Responsibility:</w:t>
      </w:r>
      <w:r w:rsidRPr="00B67824">
        <w:rPr>
          <w:rFonts w:ascii="Arial" w:hAnsi="Arial" w:cs="Arial"/>
          <w:sz w:val="24"/>
          <w:szCs w:val="24"/>
        </w:rPr>
        <w:t xml:space="preserve"> Upholding ethical business practices and contributing to social and environmental well-being through responsible business operations.</w:t>
      </w:r>
    </w:p>
    <w:p w14:paraId="02E74423" w14:textId="4F196537" w:rsidR="00A74C7E" w:rsidRPr="00B67824" w:rsidRDefault="00A74C7E" w:rsidP="00B67824">
      <w:pPr>
        <w:spacing w:line="360" w:lineRule="auto"/>
        <w:jc w:val="both"/>
        <w:rPr>
          <w:rFonts w:ascii="Arial" w:hAnsi="Arial" w:cs="Arial"/>
          <w:sz w:val="24"/>
          <w:szCs w:val="24"/>
        </w:rPr>
      </w:pPr>
      <w:r w:rsidRPr="00B67824">
        <w:rPr>
          <w:rFonts w:ascii="Arial" w:hAnsi="Arial" w:cs="Arial"/>
          <w:b/>
          <w:bCs/>
          <w:sz w:val="24"/>
          <w:szCs w:val="24"/>
        </w:rPr>
        <w:t>Financial Performance:</w:t>
      </w:r>
      <w:r w:rsidRPr="00B67824">
        <w:rPr>
          <w:rFonts w:ascii="Arial" w:hAnsi="Arial" w:cs="Arial"/>
          <w:sz w:val="24"/>
          <w:szCs w:val="24"/>
        </w:rPr>
        <w:t xml:space="preserve"> Achieving sustainable and profitable growth to deliver value to shareholders.</w:t>
      </w:r>
    </w:p>
    <w:p w14:paraId="7F2E3178" w14:textId="77777777" w:rsidR="00A74C7E" w:rsidRPr="00B67824" w:rsidRDefault="00A74C7E" w:rsidP="00B67824">
      <w:pPr>
        <w:spacing w:line="360" w:lineRule="auto"/>
        <w:jc w:val="both"/>
        <w:rPr>
          <w:rFonts w:ascii="Arial" w:hAnsi="Arial" w:cs="Arial"/>
          <w:sz w:val="24"/>
          <w:szCs w:val="24"/>
        </w:rPr>
      </w:pPr>
    </w:p>
    <w:p w14:paraId="2A2CC666" w14:textId="77777777" w:rsidR="00A74C7E" w:rsidRPr="00B67824" w:rsidRDefault="00A74C7E" w:rsidP="00B67824">
      <w:pPr>
        <w:pStyle w:val="Heading1"/>
        <w:spacing w:line="360" w:lineRule="auto"/>
        <w:jc w:val="both"/>
        <w:rPr>
          <w:rFonts w:cs="Arial"/>
          <w:sz w:val="24"/>
          <w:szCs w:val="24"/>
        </w:rPr>
      </w:pPr>
      <w:bookmarkStart w:id="10" w:name="_Toc150887812"/>
      <w:r w:rsidRPr="00B67824">
        <w:rPr>
          <w:rFonts w:cs="Arial"/>
          <w:sz w:val="24"/>
          <w:szCs w:val="24"/>
        </w:rPr>
        <w:t>III. Recent Change Initiatives and Management</w:t>
      </w:r>
      <w:bookmarkEnd w:id="10"/>
    </w:p>
    <w:p w14:paraId="12C40FFF" w14:textId="77777777" w:rsidR="00A74C7E" w:rsidRPr="00B67824" w:rsidRDefault="00A74C7E" w:rsidP="00B67824">
      <w:pPr>
        <w:pStyle w:val="Heading2"/>
        <w:spacing w:line="360" w:lineRule="auto"/>
        <w:jc w:val="both"/>
        <w:rPr>
          <w:rFonts w:cs="Arial"/>
          <w:sz w:val="24"/>
          <w:szCs w:val="24"/>
        </w:rPr>
      </w:pPr>
      <w:bookmarkStart w:id="11" w:name="_Toc150887813"/>
      <w:r w:rsidRPr="00B67824">
        <w:rPr>
          <w:rFonts w:cs="Arial"/>
          <w:sz w:val="24"/>
          <w:szCs w:val="24"/>
        </w:rPr>
        <w:t>A. Overview of Recent Change Initiatives</w:t>
      </w:r>
      <w:bookmarkEnd w:id="11"/>
    </w:p>
    <w:p w14:paraId="06A6746B" w14:textId="77777777" w:rsidR="00A74C7E" w:rsidRPr="00B67824" w:rsidRDefault="00A74C7E" w:rsidP="00B67824">
      <w:pPr>
        <w:pStyle w:val="Heading3"/>
        <w:spacing w:line="360" w:lineRule="auto"/>
        <w:jc w:val="both"/>
        <w:rPr>
          <w:rFonts w:cs="Arial"/>
        </w:rPr>
      </w:pPr>
      <w:bookmarkStart w:id="12" w:name="_Toc150887814"/>
      <w:r w:rsidRPr="00B67824">
        <w:rPr>
          <w:rFonts w:cs="Arial"/>
        </w:rPr>
        <w:t>1. Identify Changes</w:t>
      </w:r>
      <w:bookmarkEnd w:id="12"/>
    </w:p>
    <w:p w14:paraId="3ACCEAFD"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Recent changes include leadership transitions, technological upgrades, and sustainability initiatives. These changes aim to position Accor as an industry leader in innovation and environmental responsibility.</w:t>
      </w:r>
    </w:p>
    <w:p w14:paraId="625FB5A3" w14:textId="77777777" w:rsidR="00A74C7E" w:rsidRPr="00B67824" w:rsidRDefault="00A74C7E" w:rsidP="00B67824">
      <w:pPr>
        <w:spacing w:line="360" w:lineRule="auto"/>
        <w:jc w:val="both"/>
        <w:rPr>
          <w:rFonts w:ascii="Arial" w:hAnsi="Arial" w:cs="Arial"/>
          <w:sz w:val="24"/>
          <w:szCs w:val="24"/>
        </w:rPr>
      </w:pPr>
    </w:p>
    <w:p w14:paraId="0CC8243B" w14:textId="77777777" w:rsidR="00A74C7E" w:rsidRPr="00B67824" w:rsidRDefault="00A74C7E" w:rsidP="00B67824">
      <w:pPr>
        <w:pStyle w:val="Heading3"/>
        <w:spacing w:line="360" w:lineRule="auto"/>
        <w:jc w:val="both"/>
        <w:rPr>
          <w:rFonts w:cs="Arial"/>
        </w:rPr>
      </w:pPr>
      <w:bookmarkStart w:id="13" w:name="_Toc150887815"/>
      <w:r w:rsidRPr="00B67824">
        <w:rPr>
          <w:rFonts w:cs="Arial"/>
        </w:rPr>
        <w:t>2. Impact Analysis</w:t>
      </w:r>
      <w:bookmarkEnd w:id="13"/>
    </w:p>
    <w:p w14:paraId="7522A221"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The changes have positively impacted customer experiences and sustainability practices. However, there are challenges in terms of employee adaptation and potential disruptions in service during technological transitions.</w:t>
      </w:r>
    </w:p>
    <w:p w14:paraId="4CB2BCC1" w14:textId="77777777" w:rsidR="00A74C7E" w:rsidRPr="00B67824" w:rsidRDefault="00A74C7E" w:rsidP="00B67824">
      <w:pPr>
        <w:spacing w:line="360" w:lineRule="auto"/>
        <w:jc w:val="both"/>
        <w:rPr>
          <w:rFonts w:ascii="Arial" w:hAnsi="Arial" w:cs="Arial"/>
          <w:sz w:val="24"/>
          <w:szCs w:val="24"/>
        </w:rPr>
      </w:pPr>
    </w:p>
    <w:p w14:paraId="00002031" w14:textId="77777777" w:rsidR="00A74C7E" w:rsidRPr="00B67824" w:rsidRDefault="00A74C7E" w:rsidP="00B67824">
      <w:pPr>
        <w:pStyle w:val="Heading2"/>
        <w:spacing w:line="360" w:lineRule="auto"/>
        <w:jc w:val="both"/>
        <w:rPr>
          <w:rFonts w:cs="Arial"/>
          <w:sz w:val="24"/>
          <w:szCs w:val="24"/>
        </w:rPr>
      </w:pPr>
      <w:bookmarkStart w:id="14" w:name="_Toc150887816"/>
      <w:r w:rsidRPr="00B67824">
        <w:rPr>
          <w:rFonts w:cs="Arial"/>
          <w:sz w:val="24"/>
          <w:szCs w:val="24"/>
        </w:rPr>
        <w:lastRenderedPageBreak/>
        <w:t>B. Change Management</w:t>
      </w:r>
      <w:bookmarkEnd w:id="14"/>
    </w:p>
    <w:p w14:paraId="1FDFB6BE" w14:textId="77777777" w:rsidR="00A74C7E" w:rsidRPr="00B67824" w:rsidRDefault="00A74C7E" w:rsidP="00B67824">
      <w:pPr>
        <w:pStyle w:val="Heading3"/>
        <w:spacing w:line="360" w:lineRule="auto"/>
        <w:jc w:val="both"/>
        <w:rPr>
          <w:rFonts w:cs="Arial"/>
        </w:rPr>
      </w:pPr>
      <w:bookmarkStart w:id="15" w:name="_Toc150887817"/>
      <w:r w:rsidRPr="00B67824">
        <w:rPr>
          <w:rFonts w:cs="Arial"/>
        </w:rPr>
        <w:t>1. Application of Dobson's Guide to Changing Culture</w:t>
      </w:r>
      <w:bookmarkEnd w:id="15"/>
    </w:p>
    <w:p w14:paraId="647260AD"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The implementation of change aligns well with Dobson's guide. Communication strategies are effective, and employees are provided with the necessary training and support. However, there's room for improvement in addressing employee concerns during transitions.</w:t>
      </w:r>
    </w:p>
    <w:p w14:paraId="04FB5EED" w14:textId="77777777" w:rsidR="002342DC" w:rsidRPr="00B67824" w:rsidRDefault="002342DC" w:rsidP="00B67824">
      <w:pPr>
        <w:spacing w:line="360" w:lineRule="auto"/>
        <w:jc w:val="both"/>
        <w:rPr>
          <w:rFonts w:ascii="Arial" w:hAnsi="Arial" w:cs="Arial"/>
          <w:b/>
          <w:bCs/>
          <w:sz w:val="24"/>
          <w:szCs w:val="24"/>
        </w:rPr>
      </w:pPr>
      <w:r w:rsidRPr="00B67824">
        <w:rPr>
          <w:rFonts w:ascii="Arial" w:hAnsi="Arial" w:cs="Arial"/>
          <w:b/>
          <w:bCs/>
          <w:sz w:val="24"/>
          <w:szCs w:val="24"/>
        </w:rPr>
        <w:t>Accor Academy:</w:t>
      </w:r>
    </w:p>
    <w:p w14:paraId="41157EC9" w14:textId="77777777"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Overview: Accor has its training arm known as the Accor Academy, responsible for designing and implementing various training programs.</w:t>
      </w:r>
    </w:p>
    <w:p w14:paraId="70ADB890" w14:textId="77777777"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Scope: The Accor Academy covers a wide range of training topics, including hospitality skills, leadership development, customer service, and specialized training for different roles within the organization.</w:t>
      </w:r>
    </w:p>
    <w:p w14:paraId="538E5A75" w14:textId="77777777" w:rsidR="002342DC" w:rsidRPr="00B67824" w:rsidRDefault="002342DC" w:rsidP="00B67824">
      <w:pPr>
        <w:spacing w:line="360" w:lineRule="auto"/>
        <w:jc w:val="both"/>
        <w:rPr>
          <w:rFonts w:ascii="Arial" w:hAnsi="Arial" w:cs="Arial"/>
          <w:b/>
          <w:bCs/>
          <w:sz w:val="24"/>
          <w:szCs w:val="24"/>
        </w:rPr>
      </w:pPr>
      <w:r w:rsidRPr="00B67824">
        <w:rPr>
          <w:rFonts w:ascii="Arial" w:hAnsi="Arial" w:cs="Arial"/>
          <w:b/>
          <w:bCs/>
          <w:sz w:val="24"/>
          <w:szCs w:val="24"/>
        </w:rPr>
        <w:t>Hospitality Training:</w:t>
      </w:r>
    </w:p>
    <w:p w14:paraId="50FD449B" w14:textId="77777777"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Frontline Staff: Accor invests in training programs for frontline staff to ensure high-quality service delivery. This includes training on communication skills, guest interactions, and cultural awareness.</w:t>
      </w:r>
    </w:p>
    <w:p w14:paraId="1F3DCD18" w14:textId="77777777" w:rsidR="002342DC" w:rsidRPr="00B67824" w:rsidRDefault="002342DC" w:rsidP="00B67824">
      <w:pPr>
        <w:spacing w:line="360" w:lineRule="auto"/>
        <w:jc w:val="both"/>
        <w:rPr>
          <w:rFonts w:ascii="Arial" w:hAnsi="Arial" w:cs="Arial"/>
          <w:b/>
          <w:bCs/>
          <w:sz w:val="24"/>
          <w:szCs w:val="24"/>
        </w:rPr>
      </w:pPr>
      <w:r w:rsidRPr="00B67824">
        <w:rPr>
          <w:rFonts w:ascii="Arial" w:hAnsi="Arial" w:cs="Arial"/>
          <w:b/>
          <w:bCs/>
          <w:sz w:val="24"/>
          <w:szCs w:val="24"/>
        </w:rPr>
        <w:t>Leadership Development:</w:t>
      </w:r>
    </w:p>
    <w:p w14:paraId="7A9C0D7E" w14:textId="77777777"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Management Training: Accor provides training programs for managers and leaders to develop leadership skills, strategic thinking, and effective management practices.</w:t>
      </w:r>
    </w:p>
    <w:p w14:paraId="4FBE81B9" w14:textId="77777777"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Succession Planning: Leadership development may also involve programs aimed at identifying and nurturing talent for future leadership roles within the organization.</w:t>
      </w:r>
    </w:p>
    <w:p w14:paraId="5A838639" w14:textId="77777777" w:rsidR="002342DC" w:rsidRPr="00B67824" w:rsidRDefault="002342DC" w:rsidP="00B67824">
      <w:pPr>
        <w:spacing w:line="360" w:lineRule="auto"/>
        <w:jc w:val="both"/>
        <w:rPr>
          <w:rFonts w:ascii="Arial" w:hAnsi="Arial" w:cs="Arial"/>
          <w:b/>
          <w:bCs/>
          <w:sz w:val="24"/>
          <w:szCs w:val="24"/>
        </w:rPr>
      </w:pPr>
      <w:r w:rsidRPr="00B67824">
        <w:rPr>
          <w:rFonts w:ascii="Arial" w:hAnsi="Arial" w:cs="Arial"/>
          <w:b/>
          <w:bCs/>
          <w:sz w:val="24"/>
          <w:szCs w:val="24"/>
        </w:rPr>
        <w:t>Digital and Technological Training:</w:t>
      </w:r>
    </w:p>
    <w:p w14:paraId="6225953E" w14:textId="471ED1EF"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Adapting to Technology: Given the industry's increasing reliance on technology, Accor likely offers training programs to help employees adapt to new technologies, software, and digital tools.</w:t>
      </w:r>
    </w:p>
    <w:p w14:paraId="12F3C9AE" w14:textId="77777777" w:rsidR="00A74C7E" w:rsidRPr="00B67824" w:rsidRDefault="00A74C7E" w:rsidP="00B67824">
      <w:pPr>
        <w:spacing w:line="360" w:lineRule="auto"/>
        <w:jc w:val="both"/>
        <w:rPr>
          <w:rFonts w:ascii="Arial" w:hAnsi="Arial" w:cs="Arial"/>
          <w:sz w:val="24"/>
          <w:szCs w:val="24"/>
        </w:rPr>
      </w:pPr>
    </w:p>
    <w:p w14:paraId="2D8CE337" w14:textId="77777777" w:rsidR="00A74C7E" w:rsidRPr="00B67824" w:rsidRDefault="00A74C7E" w:rsidP="00B67824">
      <w:pPr>
        <w:pStyle w:val="Heading3"/>
        <w:spacing w:line="360" w:lineRule="auto"/>
        <w:jc w:val="both"/>
        <w:rPr>
          <w:rFonts w:cs="Arial"/>
        </w:rPr>
      </w:pPr>
      <w:bookmarkStart w:id="16" w:name="_Toc150887818"/>
      <w:r w:rsidRPr="00B67824">
        <w:rPr>
          <w:rFonts w:cs="Arial"/>
        </w:rPr>
        <w:lastRenderedPageBreak/>
        <w:t>2</w:t>
      </w:r>
      <w:r w:rsidRPr="00B67824">
        <w:rPr>
          <w:rStyle w:val="Heading2Char"/>
          <w:rFonts w:cs="Arial"/>
          <w:sz w:val="24"/>
          <w:szCs w:val="24"/>
        </w:rPr>
        <w:t>. Employee Feedback</w:t>
      </w:r>
      <w:bookmarkEnd w:id="16"/>
    </w:p>
    <w:p w14:paraId="10F58801"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Surveys indicate mixed responses from employees. While many appreciate the focus on innovation and sustainability, some express concerns about the speed of technological changes and the need for more comprehensive training.</w:t>
      </w:r>
    </w:p>
    <w:p w14:paraId="5D2AE436"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b/>
          <w:bCs/>
          <w:sz w:val="24"/>
          <w:szCs w:val="24"/>
        </w:rPr>
        <w:t>Employee Satisfaction Surveys:</w:t>
      </w:r>
    </w:p>
    <w:p w14:paraId="5181DD95" w14:textId="7D3DBA41"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Accor conducts regular surveys to gauge overall employee satisfaction. These surveys often cover aspects such as workplace culture, job satisfaction, work-life balance, and relationships with colleagues and managers.</w:t>
      </w:r>
      <w:r w:rsidR="00D75173" w:rsidRPr="00B67824">
        <w:rPr>
          <w:rFonts w:ascii="Arial" w:hAnsi="Arial" w:cs="Arial"/>
          <w:sz w:val="24"/>
          <w:szCs w:val="24"/>
        </w:rPr>
        <w:t xml:space="preserve"> (Wiastuti et al., 2023)</w:t>
      </w:r>
    </w:p>
    <w:p w14:paraId="7E1E8188"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b/>
          <w:bCs/>
          <w:sz w:val="24"/>
          <w:szCs w:val="24"/>
        </w:rPr>
        <w:t>Performance Reviews:</w:t>
      </w:r>
    </w:p>
    <w:p w14:paraId="735C2787" w14:textId="56F03309"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Individual performance reviews provide employees with an opportunity to provide feedback on their own experiences and to discuss their career development and goals with their supervisors.</w:t>
      </w:r>
      <w:r w:rsidR="000343A9" w:rsidRPr="00B67824">
        <w:rPr>
          <w:rFonts w:ascii="Arial" w:hAnsi="Arial" w:cs="Arial"/>
          <w:sz w:val="24"/>
          <w:szCs w:val="24"/>
        </w:rPr>
        <w:t xml:space="preserve"> (</w:t>
      </w:r>
      <w:r w:rsidR="000343A9" w:rsidRPr="00B67824">
        <w:rPr>
          <w:rFonts w:ascii="Arial" w:hAnsi="Arial" w:cs="Arial"/>
          <w:kern w:val="0"/>
          <w:sz w:val="24"/>
          <w:szCs w:val="24"/>
          <w:lang w:val="en-US"/>
        </w:rPr>
        <w:t>Accor, 2022)</w:t>
      </w:r>
    </w:p>
    <w:p w14:paraId="31656041"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b/>
          <w:bCs/>
          <w:sz w:val="24"/>
          <w:szCs w:val="24"/>
        </w:rPr>
        <w:t>360-Degree Feedback:</w:t>
      </w:r>
    </w:p>
    <w:p w14:paraId="192A5AFB" w14:textId="363BE7F4"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Collecting feedback from peers, subordinates, and supervisors provides a more comprehensive view of an employee's performance and interpersonal skills.</w:t>
      </w:r>
      <w:r w:rsidR="00D75173" w:rsidRPr="00B67824">
        <w:rPr>
          <w:rFonts w:ascii="Arial" w:hAnsi="Arial" w:cs="Arial"/>
          <w:sz w:val="24"/>
          <w:szCs w:val="24"/>
        </w:rPr>
        <w:t xml:space="preserve"> (Wiastuti et al., 2023)</w:t>
      </w:r>
    </w:p>
    <w:p w14:paraId="08F11FF6"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b/>
          <w:bCs/>
          <w:sz w:val="24"/>
          <w:szCs w:val="24"/>
        </w:rPr>
        <w:t>Exit Interviews:</w:t>
      </w:r>
    </w:p>
    <w:p w14:paraId="2563CC80" w14:textId="26952932"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When employees leave the company, exit interviews can be valuable for understanding their reasons for departure and gathering insights into the overall employee experience.</w:t>
      </w:r>
      <w:r w:rsidR="000343A9" w:rsidRPr="00B67824">
        <w:rPr>
          <w:rFonts w:ascii="Arial" w:hAnsi="Arial" w:cs="Arial"/>
          <w:sz w:val="24"/>
          <w:szCs w:val="24"/>
        </w:rPr>
        <w:t xml:space="preserve"> (</w:t>
      </w:r>
      <w:r w:rsidR="000343A9" w:rsidRPr="00B67824">
        <w:rPr>
          <w:rFonts w:ascii="Arial" w:hAnsi="Arial" w:cs="Arial"/>
          <w:kern w:val="0"/>
          <w:sz w:val="24"/>
          <w:szCs w:val="24"/>
          <w:lang w:val="en-US"/>
        </w:rPr>
        <w:t>Accor, 2022)</w:t>
      </w:r>
    </w:p>
    <w:p w14:paraId="00A923D2"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b/>
          <w:bCs/>
          <w:sz w:val="24"/>
          <w:szCs w:val="24"/>
        </w:rPr>
        <w:t>Internal Communication Channels:</w:t>
      </w:r>
    </w:p>
    <w:p w14:paraId="73CFD02E" w14:textId="16D01530"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Utilizing internal communication tools, such as intranets or suggestion boxes, to allow employees to share feedback or suggest improvements.</w:t>
      </w:r>
      <w:r w:rsidR="00D75173" w:rsidRPr="00B67824">
        <w:rPr>
          <w:rFonts w:ascii="Arial" w:hAnsi="Arial" w:cs="Arial"/>
          <w:sz w:val="24"/>
          <w:szCs w:val="24"/>
        </w:rPr>
        <w:t xml:space="preserve"> (Demi̇rçi̇ftçi̇ and Kizilirmak, 2016)</w:t>
      </w:r>
    </w:p>
    <w:p w14:paraId="06726AF4"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b/>
          <w:bCs/>
          <w:sz w:val="24"/>
          <w:szCs w:val="24"/>
        </w:rPr>
        <w:t>Focus Groups and Town Hall Meetings:</w:t>
      </w:r>
    </w:p>
    <w:p w14:paraId="6E7DC36B"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Organizing focus groups or town hall meetings where employees can express their opinions, ask questions, and engage in open discussions with leadership.</w:t>
      </w:r>
    </w:p>
    <w:p w14:paraId="47BC6A81" w14:textId="77777777" w:rsidR="001A1C87" w:rsidRDefault="001A1C87" w:rsidP="00B67824">
      <w:pPr>
        <w:spacing w:line="360" w:lineRule="auto"/>
        <w:jc w:val="both"/>
        <w:rPr>
          <w:rFonts w:ascii="Arial" w:hAnsi="Arial" w:cs="Arial"/>
          <w:b/>
          <w:bCs/>
          <w:sz w:val="24"/>
          <w:szCs w:val="24"/>
        </w:rPr>
      </w:pPr>
    </w:p>
    <w:p w14:paraId="69BEC339" w14:textId="0527177B" w:rsidR="001C666E" w:rsidRPr="00B67824" w:rsidRDefault="001C666E" w:rsidP="00B67824">
      <w:pPr>
        <w:spacing w:line="360" w:lineRule="auto"/>
        <w:jc w:val="both"/>
        <w:rPr>
          <w:rFonts w:ascii="Arial" w:hAnsi="Arial" w:cs="Arial"/>
          <w:sz w:val="24"/>
          <w:szCs w:val="24"/>
        </w:rPr>
      </w:pPr>
      <w:r w:rsidRPr="00B67824">
        <w:rPr>
          <w:rFonts w:ascii="Arial" w:hAnsi="Arial" w:cs="Arial"/>
          <w:b/>
          <w:bCs/>
          <w:sz w:val="24"/>
          <w:szCs w:val="24"/>
        </w:rPr>
        <w:lastRenderedPageBreak/>
        <w:t>Anonymous Feedback Mechanisms:</w:t>
      </w:r>
    </w:p>
    <w:p w14:paraId="56545C83"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Providing anonymous channels for employees to share concerns or feedback, allowing for candid responses without fear of reprisal.</w:t>
      </w:r>
    </w:p>
    <w:p w14:paraId="7D6E02A0"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b/>
          <w:bCs/>
          <w:sz w:val="24"/>
          <w:szCs w:val="24"/>
        </w:rPr>
        <w:t>Employee Recognition Programs:</w:t>
      </w:r>
    </w:p>
    <w:p w14:paraId="0067A9B1"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Recognizing and rewarding employees for their contributions and achievements can contribute to a positive feedback culture.</w:t>
      </w:r>
    </w:p>
    <w:p w14:paraId="23E59EA1"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b/>
          <w:bCs/>
          <w:sz w:val="24"/>
          <w:szCs w:val="24"/>
        </w:rPr>
        <w:t>Diversity and Inclusion Feedback:</w:t>
      </w:r>
    </w:p>
    <w:p w14:paraId="3B034A3A" w14:textId="77777777" w:rsidR="001C666E" w:rsidRPr="00B67824" w:rsidRDefault="001C666E" w:rsidP="00B67824">
      <w:pPr>
        <w:spacing w:line="360" w:lineRule="auto"/>
        <w:jc w:val="both"/>
        <w:rPr>
          <w:rFonts w:ascii="Arial" w:hAnsi="Arial" w:cs="Arial"/>
          <w:sz w:val="24"/>
          <w:szCs w:val="24"/>
        </w:rPr>
      </w:pPr>
      <w:r w:rsidRPr="00B67824">
        <w:rPr>
          <w:rFonts w:ascii="Arial" w:hAnsi="Arial" w:cs="Arial"/>
          <w:sz w:val="24"/>
          <w:szCs w:val="24"/>
        </w:rPr>
        <w:t>Soliciting feedback on diversity and inclusion initiatives to ensure that the workplace is welcoming and supportive of employees from diverse backgrounds.</w:t>
      </w:r>
    </w:p>
    <w:p w14:paraId="366F4BBB" w14:textId="77777777" w:rsidR="00A74C7E" w:rsidRPr="00B67824" w:rsidRDefault="00A74C7E" w:rsidP="00B67824">
      <w:pPr>
        <w:spacing w:line="360" w:lineRule="auto"/>
        <w:jc w:val="both"/>
        <w:rPr>
          <w:rFonts w:ascii="Arial" w:hAnsi="Arial" w:cs="Arial"/>
          <w:sz w:val="24"/>
          <w:szCs w:val="24"/>
        </w:rPr>
      </w:pPr>
    </w:p>
    <w:p w14:paraId="66B915B4" w14:textId="77777777" w:rsidR="00A74C7E" w:rsidRPr="00B67824" w:rsidRDefault="00A74C7E" w:rsidP="00B67824">
      <w:pPr>
        <w:pStyle w:val="Heading1"/>
        <w:spacing w:line="360" w:lineRule="auto"/>
        <w:jc w:val="both"/>
        <w:rPr>
          <w:rFonts w:cs="Arial"/>
          <w:sz w:val="24"/>
          <w:szCs w:val="24"/>
        </w:rPr>
      </w:pPr>
      <w:bookmarkStart w:id="17" w:name="_Toc150887819"/>
      <w:r w:rsidRPr="00B67824">
        <w:rPr>
          <w:rFonts w:cs="Arial"/>
          <w:sz w:val="24"/>
          <w:szCs w:val="24"/>
        </w:rPr>
        <w:t>IV. Strategic Direction and Current Business Performance</w:t>
      </w:r>
      <w:bookmarkEnd w:id="17"/>
    </w:p>
    <w:p w14:paraId="6582933F" w14:textId="77777777" w:rsidR="00A74C7E" w:rsidRPr="00B67824" w:rsidRDefault="00A74C7E" w:rsidP="00B67824">
      <w:pPr>
        <w:pStyle w:val="Heading2"/>
        <w:spacing w:line="360" w:lineRule="auto"/>
        <w:jc w:val="both"/>
        <w:rPr>
          <w:rFonts w:cs="Arial"/>
          <w:sz w:val="24"/>
          <w:szCs w:val="24"/>
        </w:rPr>
      </w:pPr>
      <w:bookmarkStart w:id="18" w:name="_Toc150887820"/>
      <w:r w:rsidRPr="00B67824">
        <w:rPr>
          <w:rFonts w:cs="Arial"/>
          <w:sz w:val="24"/>
          <w:szCs w:val="24"/>
        </w:rPr>
        <w:t>A. Strategic Direction</w:t>
      </w:r>
      <w:bookmarkEnd w:id="18"/>
    </w:p>
    <w:p w14:paraId="5D57D790" w14:textId="77777777" w:rsidR="00A74C7E" w:rsidRPr="00B67824" w:rsidRDefault="00A74C7E" w:rsidP="00B67824">
      <w:pPr>
        <w:pStyle w:val="Heading3"/>
        <w:spacing w:line="360" w:lineRule="auto"/>
        <w:jc w:val="both"/>
        <w:rPr>
          <w:rFonts w:cs="Arial"/>
        </w:rPr>
      </w:pPr>
      <w:bookmarkStart w:id="19" w:name="_Toc150887821"/>
      <w:r w:rsidRPr="00B67824">
        <w:rPr>
          <w:rFonts w:cs="Arial"/>
        </w:rPr>
        <w:t>1. Current Strategy</w:t>
      </w:r>
      <w:bookmarkEnd w:id="19"/>
    </w:p>
    <w:p w14:paraId="17689451" w14:textId="77777777" w:rsidR="001A1C87" w:rsidRDefault="00A74C7E" w:rsidP="00B67824">
      <w:pPr>
        <w:spacing w:line="360" w:lineRule="auto"/>
        <w:jc w:val="both"/>
        <w:rPr>
          <w:rFonts w:ascii="Arial" w:hAnsi="Arial" w:cs="Arial"/>
          <w:sz w:val="24"/>
          <w:szCs w:val="24"/>
        </w:rPr>
      </w:pPr>
      <w:r w:rsidRPr="00B67824">
        <w:rPr>
          <w:rFonts w:ascii="Arial" w:hAnsi="Arial" w:cs="Arial"/>
          <w:sz w:val="24"/>
          <w:szCs w:val="24"/>
        </w:rPr>
        <w:t>Accor's current strategy emphasizes digital transformation, sustainability, and diversification. The focus on technology aligns with industry trends, but the success of diversification strategies needs continuous evaluation.</w:t>
      </w:r>
      <w:r w:rsidR="00D75173" w:rsidRPr="00B67824">
        <w:rPr>
          <w:rFonts w:ascii="Arial" w:hAnsi="Arial" w:cs="Arial"/>
          <w:sz w:val="24"/>
          <w:szCs w:val="24"/>
        </w:rPr>
        <w:t xml:space="preserve"> (Casidy, Wymer and O’Cass, 2018</w:t>
      </w:r>
      <w:bookmarkStart w:id="20" w:name="_Toc150887822"/>
      <w:r w:rsidR="001A1C87">
        <w:rPr>
          <w:rFonts w:ascii="Arial" w:hAnsi="Arial" w:cs="Arial"/>
          <w:sz w:val="24"/>
          <w:szCs w:val="24"/>
        </w:rPr>
        <w:t xml:space="preserve">). </w:t>
      </w:r>
    </w:p>
    <w:p w14:paraId="1F30E752" w14:textId="3C83628D" w:rsidR="001A1C87" w:rsidRDefault="001A1C87" w:rsidP="00B67824">
      <w:pPr>
        <w:spacing w:line="360" w:lineRule="auto"/>
        <w:jc w:val="both"/>
        <w:rPr>
          <w:rFonts w:ascii="Arial" w:hAnsi="Arial" w:cs="Arial"/>
          <w:sz w:val="24"/>
          <w:szCs w:val="24"/>
        </w:rPr>
      </w:pPr>
      <w:r>
        <w:rPr>
          <w:rFonts w:ascii="Arial" w:hAnsi="Arial" w:cs="Arial"/>
          <w:sz w:val="24"/>
          <w:szCs w:val="24"/>
        </w:rPr>
        <w:br/>
      </w:r>
      <w:r w:rsidR="00A74C7E" w:rsidRPr="00B67824">
        <w:rPr>
          <w:rFonts w:ascii="Arial" w:hAnsi="Arial" w:cs="Arial"/>
          <w:sz w:val="24"/>
          <w:szCs w:val="24"/>
        </w:rPr>
        <w:t>2. Strengths and Weaknesses</w:t>
      </w:r>
      <w:bookmarkEnd w:id="20"/>
    </w:p>
    <w:p w14:paraId="28A08E54" w14:textId="44154647" w:rsidR="00873A89"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A SWOT analysis reveals that Accor's global presence and brand recognition are significant strengths. However, the reliance on traditional service models may be a weakness in the face of emerging trends in the sharing economy.</w:t>
      </w:r>
    </w:p>
    <w:p w14:paraId="276164A5" w14:textId="7F35E6C2" w:rsidR="00873A89" w:rsidRDefault="001A1C87" w:rsidP="00B67824">
      <w:pPr>
        <w:spacing w:line="360" w:lineRule="auto"/>
        <w:jc w:val="both"/>
        <w:rPr>
          <w:rFonts w:ascii="Arial" w:hAnsi="Arial" w:cs="Arial"/>
          <w:sz w:val="24"/>
          <w:szCs w:val="24"/>
        </w:rPr>
      </w:pPr>
      <w:r w:rsidRPr="00B67824">
        <w:rPr>
          <w:rFonts w:ascii="Arial" w:hAnsi="Arial" w:cs="Arial"/>
          <w:noProof/>
          <w:sz w:val="24"/>
          <w:szCs w:val="24"/>
        </w:rPr>
        <w:lastRenderedPageBreak/>
        <w:drawing>
          <wp:anchor distT="0" distB="0" distL="114300" distR="114300" simplePos="0" relativeHeight="251658240" behindDoc="0" locked="0" layoutInCell="1" allowOverlap="1" wp14:anchorId="3A4D02DF" wp14:editId="10DA2CEA">
            <wp:simplePos x="0" y="0"/>
            <wp:positionH relativeFrom="margin">
              <wp:align>center</wp:align>
            </wp:positionH>
            <wp:positionV relativeFrom="paragraph">
              <wp:posOffset>257175</wp:posOffset>
            </wp:positionV>
            <wp:extent cx="6816090" cy="5476875"/>
            <wp:effectExtent l="0" t="0" r="3810" b="9525"/>
            <wp:wrapThrough wrapText="bothSides">
              <wp:wrapPolygon edited="0">
                <wp:start x="0" y="0"/>
                <wp:lineTo x="0" y="21562"/>
                <wp:lineTo x="21552" y="21562"/>
                <wp:lineTo x="21552" y="0"/>
                <wp:lineTo x="0" y="0"/>
              </wp:wrapPolygon>
            </wp:wrapThrough>
            <wp:docPr id="2085228397" name="Picture 1" descr="A diagram of a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228397" name="Picture 1" descr="A diagram of a swot analysi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816090" cy="5476875"/>
                    </a:xfrm>
                    <a:prstGeom prst="rect">
                      <a:avLst/>
                    </a:prstGeom>
                  </pic:spPr>
                </pic:pic>
              </a:graphicData>
            </a:graphic>
          </wp:anchor>
        </w:drawing>
      </w:r>
    </w:p>
    <w:p w14:paraId="02F6A9E0" w14:textId="77777777" w:rsidR="001A1C87" w:rsidRPr="00B67824" w:rsidRDefault="001A1C87" w:rsidP="001A1C87">
      <w:pPr>
        <w:spacing w:line="360" w:lineRule="auto"/>
        <w:jc w:val="center"/>
        <w:rPr>
          <w:rFonts w:ascii="Arial" w:hAnsi="Arial" w:cs="Arial"/>
          <w:sz w:val="24"/>
          <w:szCs w:val="24"/>
        </w:rPr>
      </w:pPr>
      <w:r w:rsidRPr="00B67824">
        <w:rPr>
          <w:rFonts w:ascii="Arial" w:hAnsi="Arial" w:cs="Arial"/>
          <w:sz w:val="24"/>
          <w:szCs w:val="24"/>
        </w:rPr>
        <w:t>(Accor SWOT &amp; PESTLE Analysis | SWOT &amp; PESTLE, 2020)</w:t>
      </w:r>
    </w:p>
    <w:p w14:paraId="002C94ED" w14:textId="0071F367" w:rsidR="00B67824" w:rsidRDefault="00B67824" w:rsidP="00B67824">
      <w:pPr>
        <w:spacing w:line="360" w:lineRule="auto"/>
        <w:jc w:val="both"/>
        <w:rPr>
          <w:rFonts w:ascii="Arial" w:hAnsi="Arial" w:cs="Arial"/>
          <w:sz w:val="24"/>
          <w:szCs w:val="24"/>
        </w:rPr>
      </w:pPr>
    </w:p>
    <w:p w14:paraId="56F58877" w14:textId="77777777" w:rsidR="00B67824" w:rsidRPr="00B67824" w:rsidRDefault="00B67824" w:rsidP="00B67824">
      <w:pPr>
        <w:spacing w:line="360" w:lineRule="auto"/>
        <w:jc w:val="both"/>
        <w:rPr>
          <w:rFonts w:ascii="Arial" w:hAnsi="Arial" w:cs="Arial"/>
          <w:sz w:val="24"/>
          <w:szCs w:val="24"/>
        </w:rPr>
      </w:pPr>
    </w:p>
    <w:p w14:paraId="635B9169" w14:textId="77777777" w:rsidR="00A74C7E" w:rsidRPr="00B67824" w:rsidRDefault="00A74C7E" w:rsidP="00B67824">
      <w:pPr>
        <w:pStyle w:val="Heading2"/>
        <w:spacing w:line="360" w:lineRule="auto"/>
        <w:jc w:val="both"/>
        <w:rPr>
          <w:rFonts w:cs="Arial"/>
          <w:sz w:val="24"/>
          <w:szCs w:val="24"/>
        </w:rPr>
      </w:pPr>
      <w:bookmarkStart w:id="21" w:name="_Toc150887823"/>
      <w:r w:rsidRPr="00B67824">
        <w:rPr>
          <w:rFonts w:cs="Arial"/>
          <w:sz w:val="24"/>
          <w:szCs w:val="24"/>
        </w:rPr>
        <w:t>B. Business Performance</w:t>
      </w:r>
      <w:bookmarkEnd w:id="21"/>
    </w:p>
    <w:p w14:paraId="4AE645D5" w14:textId="77777777" w:rsidR="00A74C7E" w:rsidRPr="00B67824" w:rsidRDefault="00A74C7E" w:rsidP="00B67824">
      <w:pPr>
        <w:pStyle w:val="Heading3"/>
        <w:spacing w:line="360" w:lineRule="auto"/>
        <w:jc w:val="both"/>
        <w:rPr>
          <w:rFonts w:cs="Arial"/>
        </w:rPr>
      </w:pPr>
      <w:bookmarkStart w:id="22" w:name="_Toc150887824"/>
      <w:r w:rsidRPr="00B67824">
        <w:rPr>
          <w:rFonts w:cs="Arial"/>
        </w:rPr>
        <w:t>1. Financial Performance</w:t>
      </w:r>
      <w:bookmarkEnd w:id="22"/>
    </w:p>
    <w:p w14:paraId="32CBEE08" w14:textId="3A16584B" w:rsidR="00873A89" w:rsidRPr="00B67824" w:rsidRDefault="00A74C7E" w:rsidP="00B67824">
      <w:pPr>
        <w:spacing w:line="360" w:lineRule="auto"/>
        <w:jc w:val="both"/>
        <w:rPr>
          <w:rFonts w:ascii="Arial" w:eastAsia="Times New Roman" w:hAnsi="Arial" w:cs="Arial"/>
          <w:color w:val="000000"/>
          <w:kern w:val="0"/>
          <w:sz w:val="24"/>
          <w:szCs w:val="24"/>
          <w:lang w:eastAsia="en-GB"/>
          <w14:ligatures w14:val="none"/>
        </w:rPr>
      </w:pPr>
      <w:r w:rsidRPr="00B67824">
        <w:rPr>
          <w:rFonts w:ascii="Arial" w:hAnsi="Arial" w:cs="Arial"/>
          <w:sz w:val="24"/>
          <w:szCs w:val="24"/>
        </w:rPr>
        <w:t>Financial reports indicate steady growth, with increased revenue and profit margins. However, there are fluctuations in performance across different regions, indicating the need for a more region-specific approach.</w:t>
      </w:r>
    </w:p>
    <w:p w14:paraId="457BF62B" w14:textId="5FD95865" w:rsidR="00873A89" w:rsidRPr="00B67824" w:rsidRDefault="00873A89" w:rsidP="00B67824">
      <w:pPr>
        <w:spacing w:line="360" w:lineRule="auto"/>
        <w:jc w:val="both"/>
        <w:rPr>
          <w:rFonts w:ascii="Arial" w:eastAsia="Times New Roman" w:hAnsi="Arial" w:cs="Arial"/>
          <w:color w:val="000000"/>
          <w:kern w:val="0"/>
          <w:sz w:val="24"/>
          <w:szCs w:val="24"/>
          <w:lang w:eastAsia="en-GB"/>
          <w14:ligatures w14:val="none"/>
        </w:rPr>
      </w:pPr>
      <w:r w:rsidRPr="00B67824">
        <w:rPr>
          <w:rFonts w:ascii="Arial" w:eastAsia="Times New Roman" w:hAnsi="Arial" w:cs="Arial"/>
          <w:color w:val="000000"/>
          <w:kern w:val="0"/>
          <w:sz w:val="24"/>
          <w:szCs w:val="24"/>
          <w:lang w:eastAsia="en-GB"/>
          <w14:ligatures w14:val="none"/>
        </w:rPr>
        <w:t xml:space="preserve">In 2020, Accor Hotel Group underwent a series of significant events that shaped its financial and strategic landscape. The year commenced with the initiation of a €300 </w:t>
      </w:r>
      <w:r w:rsidRPr="00B67824">
        <w:rPr>
          <w:rFonts w:ascii="Arial" w:eastAsia="Times New Roman" w:hAnsi="Arial" w:cs="Arial"/>
          <w:color w:val="000000"/>
          <w:kern w:val="0"/>
          <w:sz w:val="24"/>
          <w:szCs w:val="24"/>
          <w:lang w:eastAsia="en-GB"/>
          <w14:ligatures w14:val="none"/>
        </w:rPr>
        <w:lastRenderedPageBreak/>
        <w:t>million share buyback agreement on January 20, signaling the company's financial strategy. Notably, on March 11, Accor finalized the sale of its majority stake in Orbis and disposed of the Mövenpick leased hotels portfolio, contributing €1.06 billion and €430 million, respectively, to its financial position</w:t>
      </w:r>
      <w:r w:rsidR="00D75173" w:rsidRPr="00B67824">
        <w:rPr>
          <w:rFonts w:ascii="Arial" w:eastAsia="Times New Roman" w:hAnsi="Arial" w:cs="Arial"/>
          <w:color w:val="000000"/>
          <w:kern w:val="0"/>
          <w:sz w:val="24"/>
          <w:szCs w:val="24"/>
          <w:lang w:eastAsia="en-GB"/>
          <w14:ligatures w14:val="none"/>
        </w:rPr>
        <w:t xml:space="preserve"> </w:t>
      </w:r>
      <w:r w:rsidR="00D75173" w:rsidRPr="00B67824">
        <w:rPr>
          <w:rFonts w:ascii="Arial" w:hAnsi="Arial" w:cs="Arial"/>
          <w:sz w:val="24"/>
          <w:szCs w:val="24"/>
        </w:rPr>
        <w:t>(Accor, 2021).</w:t>
      </w:r>
      <w:r w:rsidRPr="00B67824">
        <w:rPr>
          <w:rFonts w:ascii="Arial" w:eastAsia="Times New Roman" w:hAnsi="Arial" w:cs="Arial"/>
          <w:color w:val="000000"/>
          <w:kern w:val="0"/>
          <w:sz w:val="24"/>
          <w:szCs w:val="24"/>
          <w:lang w:eastAsia="en-GB"/>
          <w14:ligatures w14:val="none"/>
        </w:rPr>
        <w:t xml:space="preserve"> The company secured a €560 million revolving credit facility in May and, in August, unveiled a €200 million cost-saving plan to align with its asset-light business model</w:t>
      </w:r>
      <w:r w:rsidR="00D75173" w:rsidRPr="00B67824">
        <w:rPr>
          <w:rFonts w:ascii="Arial" w:eastAsia="Times New Roman" w:hAnsi="Arial" w:cs="Arial"/>
          <w:color w:val="000000"/>
          <w:kern w:val="0"/>
          <w:sz w:val="24"/>
          <w:szCs w:val="24"/>
          <w:lang w:eastAsia="en-GB"/>
          <w14:ligatures w14:val="none"/>
        </w:rPr>
        <w:t xml:space="preserve"> (</w:t>
      </w:r>
      <w:r w:rsidR="00D75173" w:rsidRPr="00B67824">
        <w:rPr>
          <w:rFonts w:ascii="Arial" w:hAnsi="Arial" w:cs="Arial"/>
          <w:sz w:val="24"/>
          <w:szCs w:val="24"/>
        </w:rPr>
        <w:t>Accor, 2021).</w:t>
      </w:r>
      <w:r w:rsidRPr="00B67824">
        <w:rPr>
          <w:rFonts w:ascii="Arial" w:eastAsia="Times New Roman" w:hAnsi="Arial" w:cs="Arial"/>
          <w:color w:val="000000"/>
          <w:kern w:val="0"/>
          <w:sz w:val="24"/>
          <w:szCs w:val="24"/>
          <w:lang w:eastAsia="en-GB"/>
          <w14:ligatures w14:val="none"/>
        </w:rPr>
        <w:t xml:space="preserve"> A notable strategic move occurred in November, with the acquisition of sbe's asset-light activities, reflecting Accor's focus on the lifestyle hospitality sector</w:t>
      </w:r>
      <w:r w:rsidR="00D75173" w:rsidRPr="00B67824">
        <w:rPr>
          <w:rFonts w:ascii="Arial" w:eastAsia="Times New Roman" w:hAnsi="Arial" w:cs="Arial"/>
          <w:color w:val="000000"/>
          <w:kern w:val="0"/>
          <w:sz w:val="24"/>
          <w:szCs w:val="24"/>
          <w:lang w:eastAsia="en-GB"/>
          <w14:ligatures w14:val="none"/>
        </w:rPr>
        <w:t xml:space="preserve"> </w:t>
      </w:r>
      <w:r w:rsidR="00D75173" w:rsidRPr="00B67824">
        <w:rPr>
          <w:rFonts w:ascii="Arial" w:hAnsi="Arial" w:cs="Arial"/>
          <w:sz w:val="24"/>
          <w:szCs w:val="24"/>
        </w:rPr>
        <w:t>(Accor, 2021).</w:t>
      </w:r>
    </w:p>
    <w:p w14:paraId="688AE894" w14:textId="77777777" w:rsidR="00A74C7E" w:rsidRPr="00B67824" w:rsidRDefault="00A74C7E" w:rsidP="00B67824">
      <w:pPr>
        <w:spacing w:line="360" w:lineRule="auto"/>
        <w:jc w:val="both"/>
        <w:rPr>
          <w:rFonts w:ascii="Arial" w:hAnsi="Arial" w:cs="Arial"/>
          <w:sz w:val="24"/>
          <w:szCs w:val="24"/>
        </w:rPr>
      </w:pPr>
    </w:p>
    <w:p w14:paraId="3409524E" w14:textId="77777777" w:rsidR="00A74C7E" w:rsidRPr="00B67824" w:rsidRDefault="00A74C7E" w:rsidP="00B67824">
      <w:pPr>
        <w:pStyle w:val="Heading3"/>
        <w:spacing w:line="360" w:lineRule="auto"/>
        <w:jc w:val="both"/>
        <w:rPr>
          <w:rFonts w:cs="Arial"/>
        </w:rPr>
      </w:pPr>
      <w:bookmarkStart w:id="23" w:name="_Toc150887825"/>
      <w:r w:rsidRPr="00B67824">
        <w:rPr>
          <w:rFonts w:cs="Arial"/>
        </w:rPr>
        <w:t>2. Key Performance Indicators (KPIs)</w:t>
      </w:r>
      <w:bookmarkEnd w:id="23"/>
    </w:p>
    <w:p w14:paraId="0C8BD42F" w14:textId="514BB051" w:rsidR="002342DC"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 xml:space="preserve">Accor performs well in customer satisfaction and sustainability KPIs. </w:t>
      </w:r>
      <w:r w:rsidR="002342DC" w:rsidRPr="00B67824">
        <w:rPr>
          <w:rFonts w:ascii="Arial" w:hAnsi="Arial" w:cs="Arial"/>
          <w:sz w:val="24"/>
          <w:szCs w:val="24"/>
        </w:rPr>
        <w:t xml:space="preserve">The main KPI’s evaluated </w:t>
      </w:r>
      <w:r w:rsidR="001C666E" w:rsidRPr="00B67824">
        <w:rPr>
          <w:rFonts w:ascii="Arial" w:hAnsi="Arial" w:cs="Arial"/>
          <w:sz w:val="24"/>
          <w:szCs w:val="24"/>
        </w:rPr>
        <w:t xml:space="preserve">which are reviewed monthly </w:t>
      </w:r>
      <w:r w:rsidR="00D91427" w:rsidRPr="00B67824">
        <w:rPr>
          <w:rFonts w:ascii="Arial" w:hAnsi="Arial" w:cs="Arial"/>
          <w:sz w:val="24"/>
          <w:szCs w:val="24"/>
        </w:rPr>
        <w:t>on-board</w:t>
      </w:r>
      <w:r w:rsidR="001C666E" w:rsidRPr="00B67824">
        <w:rPr>
          <w:rFonts w:ascii="Arial" w:hAnsi="Arial" w:cs="Arial"/>
          <w:sz w:val="24"/>
          <w:szCs w:val="24"/>
        </w:rPr>
        <w:t xml:space="preserve"> meetings include:</w:t>
      </w:r>
    </w:p>
    <w:p w14:paraId="1D74F248" w14:textId="00CA4130"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Occupancy Rate</w:t>
      </w:r>
    </w:p>
    <w:p w14:paraId="0646BAE8" w14:textId="4284EECF"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Average Daily Rate (ADR)</w:t>
      </w:r>
    </w:p>
    <w:p w14:paraId="4C7368ED" w14:textId="6087EAED"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Revenue per Available Room (RevPAR)</w:t>
      </w:r>
      <w:r w:rsidR="00B67824" w:rsidRPr="00B67824">
        <w:rPr>
          <w:rFonts w:ascii="Arial" w:hAnsi="Arial" w:cs="Arial"/>
          <w:sz w:val="24"/>
          <w:szCs w:val="24"/>
        </w:rPr>
        <w:t xml:space="preserve"> (</w:t>
      </w:r>
      <w:r w:rsidR="00B67824" w:rsidRPr="00B67824">
        <w:rPr>
          <w:rFonts w:ascii="Arial" w:hAnsi="Arial" w:cs="Arial"/>
          <w:kern w:val="0"/>
          <w:sz w:val="24"/>
          <w:szCs w:val="24"/>
          <w:lang w:val="en-US"/>
        </w:rPr>
        <w:t>Demi̇rtaşÜ, 2019).</w:t>
      </w:r>
    </w:p>
    <w:p w14:paraId="449AF4D5" w14:textId="530C16B3"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Customer Satisfaction Scores</w:t>
      </w:r>
    </w:p>
    <w:p w14:paraId="79AD2BB1" w14:textId="11CFBA88"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Employee Satisfaction and Engagement</w:t>
      </w:r>
    </w:p>
    <w:p w14:paraId="68AE2A14" w14:textId="69339D4A"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Net Promoter Score (NPS)</w:t>
      </w:r>
    </w:p>
    <w:p w14:paraId="3BDF4D5C" w14:textId="6A9CD67F"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Revenue and Profitability</w:t>
      </w:r>
      <w:r w:rsidR="00B67824" w:rsidRPr="00B67824">
        <w:rPr>
          <w:rFonts w:ascii="Arial" w:hAnsi="Arial" w:cs="Arial"/>
          <w:sz w:val="24"/>
          <w:szCs w:val="24"/>
        </w:rPr>
        <w:t xml:space="preserve"> </w:t>
      </w:r>
    </w:p>
    <w:p w14:paraId="3E197DD5" w14:textId="167D93D4"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Return on Investment (ROI)</w:t>
      </w:r>
      <w:r w:rsidR="00B67824" w:rsidRPr="00B67824">
        <w:rPr>
          <w:rFonts w:ascii="Arial" w:hAnsi="Arial" w:cs="Arial"/>
          <w:sz w:val="24"/>
          <w:szCs w:val="24"/>
        </w:rPr>
        <w:t xml:space="preserve"> (</w:t>
      </w:r>
      <w:r w:rsidR="00B67824" w:rsidRPr="00B67824">
        <w:rPr>
          <w:rFonts w:ascii="Arial" w:hAnsi="Arial" w:cs="Arial"/>
          <w:kern w:val="0"/>
          <w:sz w:val="24"/>
          <w:szCs w:val="24"/>
          <w:lang w:val="en-US"/>
        </w:rPr>
        <w:t>Demi̇rtaşÜ, 2019).</w:t>
      </w:r>
    </w:p>
    <w:p w14:paraId="2133D9F1" w14:textId="3CADF423"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Direct Booking vs. Online Travel Agency (OTA) Bookings</w:t>
      </w:r>
    </w:p>
    <w:p w14:paraId="120D6721" w14:textId="787BABD7"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Environmental Sustainability Metrics</w:t>
      </w:r>
    </w:p>
    <w:p w14:paraId="73347CE5" w14:textId="3B7C6219"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Brand Loyalty and Membership Program Metrics</w:t>
      </w:r>
    </w:p>
    <w:p w14:paraId="2E082CDA" w14:textId="719FCCA4" w:rsidR="002342DC" w:rsidRPr="00B67824" w:rsidRDefault="002342DC" w:rsidP="00B67824">
      <w:pPr>
        <w:spacing w:line="360" w:lineRule="auto"/>
        <w:jc w:val="both"/>
        <w:rPr>
          <w:rFonts w:ascii="Arial" w:hAnsi="Arial" w:cs="Arial"/>
          <w:sz w:val="24"/>
          <w:szCs w:val="24"/>
        </w:rPr>
      </w:pPr>
      <w:r w:rsidRPr="00B67824">
        <w:rPr>
          <w:rFonts w:ascii="Arial" w:hAnsi="Arial" w:cs="Arial"/>
          <w:sz w:val="24"/>
          <w:szCs w:val="24"/>
        </w:rPr>
        <w:t>Market Share</w:t>
      </w:r>
      <w:r w:rsidR="00D75173" w:rsidRPr="00B67824">
        <w:rPr>
          <w:rFonts w:ascii="Arial" w:hAnsi="Arial" w:cs="Arial"/>
          <w:sz w:val="24"/>
          <w:szCs w:val="24"/>
        </w:rPr>
        <w:t xml:space="preserve"> (Society', Barnabas and Kulkarni, 2023)</w:t>
      </w:r>
    </w:p>
    <w:p w14:paraId="64A73A53" w14:textId="3CE3DC6B"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However, there's room for improvement in employee engagement metrics, possibly linked to the challenges faced during recent technological changes.</w:t>
      </w:r>
    </w:p>
    <w:p w14:paraId="7E7560A2" w14:textId="77777777" w:rsidR="00A74C7E" w:rsidRPr="00B67824" w:rsidRDefault="00A74C7E" w:rsidP="00B67824">
      <w:pPr>
        <w:spacing w:line="360" w:lineRule="auto"/>
        <w:jc w:val="both"/>
        <w:rPr>
          <w:rFonts w:ascii="Arial" w:hAnsi="Arial" w:cs="Arial"/>
          <w:sz w:val="24"/>
          <w:szCs w:val="24"/>
        </w:rPr>
      </w:pPr>
    </w:p>
    <w:p w14:paraId="780928ED" w14:textId="77777777" w:rsidR="00A74C7E" w:rsidRPr="00B67824" w:rsidRDefault="00A74C7E" w:rsidP="00B67824">
      <w:pPr>
        <w:pStyle w:val="Heading1"/>
        <w:spacing w:line="360" w:lineRule="auto"/>
        <w:jc w:val="both"/>
        <w:rPr>
          <w:rFonts w:cs="Arial"/>
          <w:sz w:val="24"/>
          <w:szCs w:val="24"/>
        </w:rPr>
      </w:pPr>
      <w:bookmarkStart w:id="24" w:name="_Toc150887826"/>
      <w:r w:rsidRPr="00B67824">
        <w:rPr>
          <w:rFonts w:cs="Arial"/>
          <w:sz w:val="24"/>
          <w:szCs w:val="24"/>
        </w:rPr>
        <w:lastRenderedPageBreak/>
        <w:t>V. Conclusion</w:t>
      </w:r>
      <w:bookmarkEnd w:id="24"/>
    </w:p>
    <w:p w14:paraId="1273F287" w14:textId="77777777" w:rsidR="00A74C7E" w:rsidRPr="00B67824" w:rsidRDefault="00A74C7E" w:rsidP="00B67824">
      <w:pPr>
        <w:pStyle w:val="Heading2"/>
        <w:spacing w:line="360" w:lineRule="auto"/>
        <w:jc w:val="both"/>
        <w:rPr>
          <w:rFonts w:cs="Arial"/>
          <w:sz w:val="24"/>
          <w:szCs w:val="24"/>
        </w:rPr>
      </w:pPr>
      <w:bookmarkStart w:id="25" w:name="_Toc150887827"/>
      <w:r w:rsidRPr="00B67824">
        <w:rPr>
          <w:rFonts w:cs="Arial"/>
          <w:sz w:val="24"/>
          <w:szCs w:val="24"/>
        </w:rPr>
        <w:t>A. Summary of Findings</w:t>
      </w:r>
      <w:bookmarkEnd w:id="25"/>
    </w:p>
    <w:p w14:paraId="052BE436"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The audit provides a comprehensive understanding of Accor Hotel Group's organizational structure, culture, recent change initiatives, strategic direction, and current business performance. While the organization exhibits strengths in global presence and financial performance, there are opportunities to enhance agility, innovation, and employee engagement.</w:t>
      </w:r>
    </w:p>
    <w:p w14:paraId="7FDEA3CF" w14:textId="77777777" w:rsidR="00A74C7E" w:rsidRPr="00B67824" w:rsidRDefault="00A74C7E" w:rsidP="00B67824">
      <w:pPr>
        <w:spacing w:line="360" w:lineRule="auto"/>
        <w:jc w:val="both"/>
        <w:rPr>
          <w:rFonts w:ascii="Arial" w:hAnsi="Arial" w:cs="Arial"/>
          <w:sz w:val="24"/>
          <w:szCs w:val="24"/>
        </w:rPr>
      </w:pPr>
    </w:p>
    <w:p w14:paraId="1B3F453F" w14:textId="77777777" w:rsidR="00A74C7E" w:rsidRPr="00B67824" w:rsidRDefault="00A74C7E" w:rsidP="00B67824">
      <w:pPr>
        <w:pStyle w:val="Heading2"/>
        <w:spacing w:line="360" w:lineRule="auto"/>
        <w:jc w:val="both"/>
        <w:rPr>
          <w:rFonts w:cs="Arial"/>
          <w:sz w:val="24"/>
          <w:szCs w:val="24"/>
        </w:rPr>
      </w:pPr>
      <w:bookmarkStart w:id="26" w:name="_Toc150887828"/>
      <w:r w:rsidRPr="00B67824">
        <w:rPr>
          <w:rFonts w:cs="Arial"/>
          <w:sz w:val="24"/>
          <w:szCs w:val="24"/>
        </w:rPr>
        <w:t>B. Recommendations</w:t>
      </w:r>
      <w:bookmarkEnd w:id="26"/>
    </w:p>
    <w:p w14:paraId="65503DE7"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Foster a more adaptive and innovative culture by encouraging diverse perspectives and empowering employees to contribute ideas.</w:t>
      </w:r>
    </w:p>
    <w:p w14:paraId="5263B3B7" w14:textId="77777777"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Enhance change management strategies by addressing employee concerns more proactively and providing comprehensive training during technological transitions.</w:t>
      </w:r>
    </w:p>
    <w:p w14:paraId="46FD2350" w14:textId="55F2436E" w:rsidR="00A74C7E" w:rsidRPr="00B67824" w:rsidRDefault="00A74C7E" w:rsidP="00B67824">
      <w:pPr>
        <w:spacing w:line="360" w:lineRule="auto"/>
        <w:jc w:val="both"/>
        <w:rPr>
          <w:rFonts w:ascii="Arial" w:hAnsi="Arial" w:cs="Arial"/>
          <w:sz w:val="24"/>
          <w:szCs w:val="24"/>
        </w:rPr>
      </w:pPr>
      <w:r w:rsidRPr="00B67824">
        <w:rPr>
          <w:rFonts w:ascii="Arial" w:hAnsi="Arial" w:cs="Arial"/>
          <w:sz w:val="24"/>
          <w:szCs w:val="24"/>
        </w:rPr>
        <w:t>Continuously evaluate and adjust the strategic direction to align with emerging trends and regional variations in the market.</w:t>
      </w:r>
    </w:p>
    <w:p w14:paraId="52E16090" w14:textId="77777777" w:rsidR="00C77F87" w:rsidRPr="00B67824" w:rsidRDefault="00C77F87" w:rsidP="00B67824">
      <w:pPr>
        <w:spacing w:line="360" w:lineRule="auto"/>
        <w:jc w:val="both"/>
        <w:rPr>
          <w:rFonts w:ascii="Arial" w:hAnsi="Arial" w:cs="Arial"/>
          <w:sz w:val="24"/>
          <w:szCs w:val="24"/>
        </w:rPr>
      </w:pPr>
    </w:p>
    <w:p w14:paraId="053DDDE3" w14:textId="77777777" w:rsidR="00C77F87" w:rsidRPr="00B67824" w:rsidRDefault="00C77F87" w:rsidP="00B67824">
      <w:pPr>
        <w:spacing w:line="360" w:lineRule="auto"/>
        <w:jc w:val="both"/>
        <w:rPr>
          <w:rFonts w:ascii="Arial" w:hAnsi="Arial" w:cs="Arial"/>
          <w:sz w:val="24"/>
          <w:szCs w:val="24"/>
        </w:rPr>
      </w:pPr>
    </w:p>
    <w:p w14:paraId="15D59D52" w14:textId="77777777" w:rsidR="00C77F87" w:rsidRPr="00B67824" w:rsidRDefault="00C77F87" w:rsidP="00B67824">
      <w:pPr>
        <w:spacing w:line="360" w:lineRule="auto"/>
        <w:jc w:val="both"/>
        <w:rPr>
          <w:rFonts w:ascii="Arial" w:hAnsi="Arial" w:cs="Arial"/>
          <w:sz w:val="24"/>
          <w:szCs w:val="24"/>
        </w:rPr>
      </w:pPr>
    </w:p>
    <w:p w14:paraId="295C6235" w14:textId="77777777" w:rsidR="00C77F87" w:rsidRDefault="00C77F87" w:rsidP="00B67824">
      <w:pPr>
        <w:spacing w:line="360" w:lineRule="auto"/>
        <w:jc w:val="both"/>
        <w:rPr>
          <w:rFonts w:ascii="Arial" w:hAnsi="Arial" w:cs="Arial"/>
          <w:sz w:val="24"/>
          <w:szCs w:val="24"/>
        </w:rPr>
      </w:pPr>
    </w:p>
    <w:p w14:paraId="518F5351" w14:textId="77777777" w:rsidR="00C77F87" w:rsidRPr="00B67824" w:rsidRDefault="00C77F87" w:rsidP="00B67824">
      <w:pPr>
        <w:spacing w:line="360" w:lineRule="auto"/>
        <w:jc w:val="both"/>
        <w:rPr>
          <w:rFonts w:ascii="Arial" w:hAnsi="Arial" w:cs="Arial"/>
          <w:sz w:val="24"/>
          <w:szCs w:val="24"/>
        </w:rPr>
      </w:pPr>
    </w:p>
    <w:p w14:paraId="6EBBFF8E" w14:textId="77777777" w:rsidR="00C77F87" w:rsidRDefault="00C77F87" w:rsidP="00B67824">
      <w:pPr>
        <w:spacing w:line="360" w:lineRule="auto"/>
        <w:jc w:val="both"/>
        <w:rPr>
          <w:rFonts w:ascii="Arial" w:hAnsi="Arial" w:cs="Arial"/>
          <w:sz w:val="24"/>
          <w:szCs w:val="24"/>
        </w:rPr>
      </w:pPr>
    </w:p>
    <w:p w14:paraId="5C255D28" w14:textId="77777777" w:rsidR="001A1C87" w:rsidRDefault="001A1C87" w:rsidP="00B67824">
      <w:pPr>
        <w:spacing w:line="360" w:lineRule="auto"/>
        <w:jc w:val="both"/>
        <w:rPr>
          <w:rFonts w:ascii="Arial" w:hAnsi="Arial" w:cs="Arial"/>
          <w:sz w:val="24"/>
          <w:szCs w:val="24"/>
        </w:rPr>
      </w:pPr>
    </w:p>
    <w:p w14:paraId="10783A60" w14:textId="77777777" w:rsidR="001A1C87" w:rsidRDefault="001A1C87" w:rsidP="00B67824">
      <w:pPr>
        <w:spacing w:line="360" w:lineRule="auto"/>
        <w:jc w:val="both"/>
        <w:rPr>
          <w:rFonts w:ascii="Arial" w:hAnsi="Arial" w:cs="Arial"/>
          <w:sz w:val="24"/>
          <w:szCs w:val="24"/>
        </w:rPr>
      </w:pPr>
    </w:p>
    <w:p w14:paraId="2B8D9580" w14:textId="77777777" w:rsidR="001A1C87" w:rsidRDefault="001A1C87" w:rsidP="00B67824">
      <w:pPr>
        <w:spacing w:line="360" w:lineRule="auto"/>
        <w:jc w:val="both"/>
        <w:rPr>
          <w:rFonts w:ascii="Arial" w:hAnsi="Arial" w:cs="Arial"/>
          <w:sz w:val="24"/>
          <w:szCs w:val="24"/>
        </w:rPr>
      </w:pPr>
    </w:p>
    <w:p w14:paraId="2AED543C" w14:textId="77777777" w:rsidR="001A1C87" w:rsidRDefault="001A1C87" w:rsidP="00B67824">
      <w:pPr>
        <w:spacing w:line="360" w:lineRule="auto"/>
        <w:jc w:val="both"/>
        <w:rPr>
          <w:rFonts w:ascii="Arial" w:hAnsi="Arial" w:cs="Arial"/>
          <w:sz w:val="24"/>
          <w:szCs w:val="24"/>
        </w:rPr>
      </w:pPr>
    </w:p>
    <w:p w14:paraId="61CFEC8F" w14:textId="77777777" w:rsidR="001A1C87" w:rsidRPr="00B67824" w:rsidRDefault="001A1C87" w:rsidP="00B67824">
      <w:pPr>
        <w:spacing w:line="360" w:lineRule="auto"/>
        <w:jc w:val="both"/>
        <w:rPr>
          <w:rFonts w:ascii="Arial" w:hAnsi="Arial" w:cs="Arial"/>
          <w:sz w:val="24"/>
          <w:szCs w:val="24"/>
        </w:rPr>
      </w:pPr>
    </w:p>
    <w:p w14:paraId="2C7D4028" w14:textId="4CE7D629" w:rsidR="00C77F87" w:rsidRPr="00B67824" w:rsidRDefault="00C77F87" w:rsidP="00B67824">
      <w:pPr>
        <w:pStyle w:val="Heading1"/>
        <w:spacing w:line="360" w:lineRule="auto"/>
        <w:jc w:val="both"/>
        <w:rPr>
          <w:rFonts w:cs="Arial"/>
          <w:sz w:val="24"/>
          <w:szCs w:val="24"/>
        </w:rPr>
      </w:pPr>
      <w:bookmarkStart w:id="27" w:name="_Toc150887829"/>
      <w:r w:rsidRPr="00B67824">
        <w:rPr>
          <w:rFonts w:cs="Arial"/>
          <w:sz w:val="24"/>
          <w:szCs w:val="24"/>
        </w:rPr>
        <w:lastRenderedPageBreak/>
        <w:t>VI. Reference</w:t>
      </w:r>
      <w:r w:rsidR="00BF07E3" w:rsidRPr="00B67824">
        <w:rPr>
          <w:rFonts w:cs="Arial"/>
          <w:sz w:val="24"/>
          <w:szCs w:val="24"/>
        </w:rPr>
        <w:t xml:space="preserve"> list</w:t>
      </w:r>
      <w:bookmarkEnd w:id="27"/>
    </w:p>
    <w:p w14:paraId="7C7870A2" w14:textId="77777777" w:rsidR="001A1C87" w:rsidRPr="00B67824" w:rsidRDefault="001A1C87" w:rsidP="00B67824">
      <w:pPr>
        <w:spacing w:line="360" w:lineRule="auto"/>
        <w:jc w:val="both"/>
        <w:rPr>
          <w:rFonts w:ascii="Arial" w:hAnsi="Arial" w:cs="Arial"/>
          <w:sz w:val="24"/>
          <w:szCs w:val="24"/>
        </w:rPr>
      </w:pPr>
    </w:p>
    <w:p w14:paraId="1FEB3D80" w14:textId="77777777" w:rsidR="001A1C87" w:rsidRPr="00B67824" w:rsidRDefault="001A1C87" w:rsidP="00B67824">
      <w:pPr>
        <w:pStyle w:val="ListParagraph"/>
        <w:spacing w:after="0" w:line="360" w:lineRule="auto"/>
        <w:jc w:val="both"/>
        <w:rPr>
          <w:rFonts w:ascii="Arial" w:eastAsia="Times New Roman" w:hAnsi="Arial" w:cs="Arial"/>
          <w:kern w:val="0"/>
          <w:sz w:val="24"/>
          <w:szCs w:val="24"/>
          <w:lang w:eastAsia="en-GB"/>
          <w14:ligatures w14:val="none"/>
        </w:rPr>
      </w:pPr>
    </w:p>
    <w:p w14:paraId="1EA324E7" w14:textId="77777777"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kern w:val="0"/>
          <w:sz w:val="24"/>
          <w:szCs w:val="24"/>
          <w:lang w:val="en-US"/>
        </w:rPr>
        <w:t xml:space="preserve">Accor (2021). </w:t>
      </w:r>
      <w:r w:rsidRPr="00B67824">
        <w:rPr>
          <w:rFonts w:ascii="Arial" w:hAnsi="Arial" w:cs="Arial"/>
          <w:i/>
          <w:iCs/>
          <w:kern w:val="0"/>
          <w:sz w:val="24"/>
          <w:szCs w:val="24"/>
          <w:lang w:val="en-US"/>
        </w:rPr>
        <w:t>Full-Year 2020 Results Accor demonstrates resilience and adaptability Tangible signs of improvement in Asia, Middle East &amp; Africa and South America in Q4</w:t>
      </w:r>
      <w:r w:rsidRPr="00B67824">
        <w:rPr>
          <w:rFonts w:ascii="Arial" w:hAnsi="Arial" w:cs="Arial"/>
          <w:kern w:val="0"/>
          <w:sz w:val="24"/>
          <w:szCs w:val="24"/>
          <w:lang w:val="en-US"/>
        </w:rPr>
        <w:t xml:space="preserve">. [online] Accor – Newsroom. Available at: </w:t>
      </w:r>
      <w:hyperlink r:id="rId8" w:history="1">
        <w:r w:rsidRPr="00B67824">
          <w:rPr>
            <w:rStyle w:val="Hyperlink"/>
            <w:rFonts w:ascii="Arial" w:hAnsi="Arial" w:cs="Arial"/>
            <w:kern w:val="0"/>
            <w:sz w:val="24"/>
            <w:szCs w:val="24"/>
            <w:lang w:val="en-US"/>
          </w:rPr>
          <w:t>https://press.accor.com/accor-results/?lang=en</w:t>
        </w:r>
      </w:hyperlink>
      <w:r w:rsidRPr="00B67824">
        <w:rPr>
          <w:rFonts w:ascii="Arial" w:hAnsi="Arial" w:cs="Arial"/>
          <w:kern w:val="0"/>
          <w:sz w:val="24"/>
          <w:szCs w:val="24"/>
          <w:lang w:val="en-US"/>
        </w:rPr>
        <w:t>.</w:t>
      </w:r>
    </w:p>
    <w:p w14:paraId="73CB7DBE" w14:textId="77777777"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kern w:val="0"/>
          <w:sz w:val="24"/>
          <w:szCs w:val="24"/>
          <w:lang w:val="en-US"/>
        </w:rPr>
        <w:t xml:space="preserve">Accor SWOT &amp; PESTLE Analysis | SWOT &amp; PESTLE. (2020). </w:t>
      </w:r>
      <w:r w:rsidRPr="00B67824">
        <w:rPr>
          <w:rFonts w:ascii="Arial" w:hAnsi="Arial" w:cs="Arial"/>
          <w:i/>
          <w:iCs/>
          <w:kern w:val="0"/>
          <w:sz w:val="24"/>
          <w:szCs w:val="24"/>
          <w:lang w:val="en-US"/>
        </w:rPr>
        <w:t>SWOT &amp; PESTLE.com</w:t>
      </w:r>
      <w:r w:rsidRPr="00B67824">
        <w:rPr>
          <w:rFonts w:ascii="Arial" w:hAnsi="Arial" w:cs="Arial"/>
          <w:kern w:val="0"/>
          <w:sz w:val="24"/>
          <w:szCs w:val="24"/>
          <w:lang w:val="en-US"/>
        </w:rPr>
        <w:t xml:space="preserve">. [online] 3 Oct. Available at: </w:t>
      </w:r>
      <w:hyperlink r:id="rId9" w:history="1">
        <w:r w:rsidRPr="00B67824">
          <w:rPr>
            <w:rStyle w:val="Hyperlink"/>
            <w:rFonts w:ascii="Arial" w:hAnsi="Arial" w:cs="Arial"/>
            <w:kern w:val="0"/>
            <w:sz w:val="24"/>
            <w:szCs w:val="24"/>
            <w:lang w:val="en-US"/>
          </w:rPr>
          <w:t>https://www.swotandpestle.com/accor/</w:t>
        </w:r>
      </w:hyperlink>
      <w:r w:rsidRPr="00B67824">
        <w:rPr>
          <w:rFonts w:ascii="Arial" w:hAnsi="Arial" w:cs="Arial"/>
          <w:kern w:val="0"/>
          <w:sz w:val="24"/>
          <w:szCs w:val="24"/>
          <w:lang w:val="en-US"/>
        </w:rPr>
        <w:t>.</w:t>
      </w:r>
    </w:p>
    <w:p w14:paraId="60A3DB55" w14:textId="77777777"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color w:val="111111"/>
          <w:sz w:val="24"/>
          <w:szCs w:val="24"/>
          <w:shd w:val="clear" w:color="auto" w:fill="FFFFFF"/>
        </w:rPr>
        <w:t xml:space="preserve">Accor. (2022). 10 reasons to join Accor hotels. Retrieved April 1, 2022 from AccorHotels-Group: </w:t>
      </w:r>
      <w:hyperlink r:id="rId10" w:history="1">
        <w:r w:rsidRPr="00B67824">
          <w:rPr>
            <w:rStyle w:val="Hyperlink"/>
            <w:rFonts w:ascii="Arial" w:hAnsi="Arial" w:cs="Arial"/>
            <w:sz w:val="24"/>
            <w:szCs w:val="24"/>
            <w:shd w:val="clear" w:color="auto" w:fill="FFFFFF"/>
          </w:rPr>
          <w:t>http://www.accorhotels-group.com/en/franchise-and-management/10-reasons-to-join-accorhotels/powerful-distribution-and-revenue-management.html</w:t>
        </w:r>
      </w:hyperlink>
      <w:r w:rsidRPr="00B67824">
        <w:rPr>
          <w:rFonts w:ascii="Arial" w:hAnsi="Arial" w:cs="Arial"/>
          <w:color w:val="111111"/>
          <w:sz w:val="24"/>
          <w:szCs w:val="24"/>
          <w:shd w:val="clear" w:color="auto" w:fill="FFFFFF"/>
        </w:rPr>
        <w:t xml:space="preserve"> </w:t>
      </w:r>
    </w:p>
    <w:p w14:paraId="092228B8" w14:textId="77777777"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kern w:val="0"/>
          <w:sz w:val="24"/>
          <w:szCs w:val="24"/>
          <w:lang w:val="en-US"/>
        </w:rPr>
        <w:t xml:space="preserve">Accor. (2022, May 1). Our Brand Portfolio. Retrieved May 5 2016 from Accorhotels-group: </w:t>
      </w:r>
      <w:hyperlink r:id="rId11" w:history="1">
        <w:r w:rsidRPr="00B67824">
          <w:rPr>
            <w:rStyle w:val="Hyperlink"/>
            <w:rFonts w:ascii="Arial" w:hAnsi="Arial" w:cs="Arial"/>
            <w:kern w:val="0"/>
            <w:sz w:val="24"/>
            <w:szCs w:val="24"/>
            <w:lang w:val="en-US"/>
          </w:rPr>
          <w:t>http://www.accorhotelsgroup.com/fileadmin/user_upload/Contenus_Accor/Franchise_Management/Documents_utiles/factsheet_reasons_April_15/leading_and_attractive_brands.pdf</w:t>
        </w:r>
      </w:hyperlink>
      <w:r w:rsidRPr="00B67824">
        <w:rPr>
          <w:rFonts w:ascii="Arial" w:hAnsi="Arial" w:cs="Arial"/>
          <w:kern w:val="0"/>
          <w:sz w:val="24"/>
          <w:szCs w:val="24"/>
          <w:lang w:val="en-US"/>
        </w:rPr>
        <w:t xml:space="preserve"> </w:t>
      </w:r>
    </w:p>
    <w:p w14:paraId="7E80D057" w14:textId="77777777"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kern w:val="0"/>
          <w:sz w:val="24"/>
          <w:szCs w:val="24"/>
          <w:lang w:val="en-US"/>
        </w:rPr>
        <w:t xml:space="preserve">Bagdadi, A. (2022). Corporate social responsibility practices within the scope of sustainable tourism : A research at Accor Hotels. </w:t>
      </w:r>
      <w:r w:rsidRPr="00B67824">
        <w:rPr>
          <w:rFonts w:ascii="Arial" w:hAnsi="Arial" w:cs="Arial"/>
          <w:i/>
          <w:iCs/>
          <w:kern w:val="0"/>
          <w:sz w:val="24"/>
          <w:szCs w:val="24"/>
          <w:lang w:val="en-US"/>
        </w:rPr>
        <w:t>Prosperitas</w:t>
      </w:r>
      <w:r w:rsidRPr="00B67824">
        <w:rPr>
          <w:rFonts w:ascii="Arial" w:hAnsi="Arial" w:cs="Arial"/>
          <w:kern w:val="0"/>
          <w:sz w:val="24"/>
          <w:szCs w:val="24"/>
          <w:lang w:val="en-US"/>
        </w:rPr>
        <w:t>, (In press), pp.1–10. doi:</w:t>
      </w:r>
      <w:hyperlink r:id="rId12" w:history="1">
        <w:r w:rsidRPr="00B67824">
          <w:rPr>
            <w:rStyle w:val="Hyperlink"/>
            <w:rFonts w:ascii="Arial" w:hAnsi="Arial" w:cs="Arial"/>
            <w:kern w:val="0"/>
            <w:sz w:val="24"/>
            <w:szCs w:val="24"/>
            <w:lang w:val="en-US"/>
          </w:rPr>
          <w:t>https://doi.org/10.31570/prosp_2022_0022</w:t>
        </w:r>
      </w:hyperlink>
      <w:r w:rsidRPr="00B67824">
        <w:rPr>
          <w:rFonts w:ascii="Arial" w:hAnsi="Arial" w:cs="Arial"/>
          <w:kern w:val="0"/>
          <w:sz w:val="24"/>
          <w:szCs w:val="24"/>
          <w:lang w:val="en-US"/>
        </w:rPr>
        <w:t>.</w:t>
      </w:r>
    </w:p>
    <w:p w14:paraId="2EC58DF8" w14:textId="77777777"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kern w:val="0"/>
          <w:sz w:val="24"/>
          <w:szCs w:val="24"/>
          <w:lang w:val="en-US"/>
        </w:rPr>
        <w:t xml:space="preserve">Casidy, R., Wymer, W. and O’Cass, A. (2018). Enhancing hotel brand performance through fostering brand relationship orientation in the minds of consumers. </w:t>
      </w:r>
      <w:r w:rsidRPr="00B67824">
        <w:rPr>
          <w:rFonts w:ascii="Arial" w:hAnsi="Arial" w:cs="Arial"/>
          <w:i/>
          <w:iCs/>
          <w:kern w:val="0"/>
          <w:sz w:val="24"/>
          <w:szCs w:val="24"/>
          <w:lang w:val="en-US"/>
        </w:rPr>
        <w:t>Tourism Management</w:t>
      </w:r>
      <w:r w:rsidRPr="00B67824">
        <w:rPr>
          <w:rFonts w:ascii="Arial" w:hAnsi="Arial" w:cs="Arial"/>
          <w:kern w:val="0"/>
          <w:sz w:val="24"/>
          <w:szCs w:val="24"/>
          <w:lang w:val="en-US"/>
        </w:rPr>
        <w:t>, 66, pp.72–84. doi:</w:t>
      </w:r>
      <w:hyperlink r:id="rId13" w:history="1">
        <w:r w:rsidRPr="00B67824">
          <w:rPr>
            <w:rStyle w:val="Hyperlink"/>
            <w:rFonts w:ascii="Arial" w:hAnsi="Arial" w:cs="Arial"/>
            <w:kern w:val="0"/>
            <w:sz w:val="24"/>
            <w:szCs w:val="24"/>
            <w:lang w:val="en-US"/>
          </w:rPr>
          <w:t>https://doi.org/10.1016/j.tourman.2017.11.008</w:t>
        </w:r>
      </w:hyperlink>
      <w:r w:rsidRPr="00B67824">
        <w:rPr>
          <w:rFonts w:ascii="Arial" w:hAnsi="Arial" w:cs="Arial"/>
          <w:kern w:val="0"/>
          <w:sz w:val="24"/>
          <w:szCs w:val="24"/>
          <w:lang w:val="en-US"/>
        </w:rPr>
        <w:t>.</w:t>
      </w:r>
    </w:p>
    <w:p w14:paraId="6BE44061" w14:textId="77777777" w:rsidR="001A1C87" w:rsidRPr="00B67824" w:rsidRDefault="001A1C87" w:rsidP="00B67824">
      <w:pPr>
        <w:pStyle w:val="NormalWeb"/>
        <w:numPr>
          <w:ilvl w:val="0"/>
          <w:numId w:val="7"/>
        </w:numPr>
        <w:spacing w:before="0" w:beforeAutospacing="0" w:after="240" w:afterAutospacing="0" w:line="360" w:lineRule="auto"/>
        <w:jc w:val="both"/>
        <w:rPr>
          <w:rFonts w:ascii="Arial" w:hAnsi="Arial" w:cs="Arial"/>
        </w:rPr>
      </w:pPr>
      <w:r w:rsidRPr="00B67824">
        <w:rPr>
          <w:rFonts w:ascii="Arial" w:hAnsi="Arial" w:cs="Arial"/>
        </w:rPr>
        <w:t xml:space="preserve">Damnjanović, V., Lončarić, D., Dlačić, J., Digital Marketing Strategy, Of Accor and Hotels (2020). TEACHING CASE STUDY DIGITAL MARKETING STRATEGY OF ACCOR HOTELS: SHAPING THE FUTURE OF HOSPITALITY. </w:t>
      </w:r>
      <w:r w:rsidRPr="00B67824">
        <w:rPr>
          <w:rFonts w:ascii="Arial" w:hAnsi="Arial" w:cs="Arial"/>
          <w:i/>
          <w:iCs/>
        </w:rPr>
        <w:t>Tourism and Hospitality Management</w:t>
      </w:r>
      <w:r w:rsidRPr="00B67824">
        <w:rPr>
          <w:rFonts w:ascii="Arial" w:hAnsi="Arial" w:cs="Arial"/>
        </w:rPr>
        <w:t xml:space="preserve">, [online] 26(1), pp.233–244. Available at: </w:t>
      </w:r>
      <w:hyperlink r:id="rId14" w:history="1">
        <w:r w:rsidRPr="00B67824">
          <w:rPr>
            <w:rStyle w:val="Hyperlink"/>
            <w:rFonts w:ascii="Arial" w:hAnsi="Arial" w:cs="Arial"/>
          </w:rPr>
          <w:t>https://hrcak.srce.hr/file/346425</w:t>
        </w:r>
      </w:hyperlink>
      <w:r w:rsidRPr="00B67824">
        <w:rPr>
          <w:rFonts w:ascii="Arial" w:hAnsi="Arial" w:cs="Arial"/>
        </w:rPr>
        <w:t xml:space="preserve">. </w:t>
      </w:r>
    </w:p>
    <w:p w14:paraId="2E86A88C" w14:textId="77777777" w:rsidR="001A1C87" w:rsidRPr="00B67824" w:rsidRDefault="001A1C87" w:rsidP="00B67824">
      <w:pPr>
        <w:pStyle w:val="NormalWeb"/>
        <w:numPr>
          <w:ilvl w:val="0"/>
          <w:numId w:val="7"/>
        </w:numPr>
        <w:spacing w:before="0" w:beforeAutospacing="0" w:after="240" w:afterAutospacing="0" w:line="360" w:lineRule="auto"/>
        <w:jc w:val="both"/>
        <w:rPr>
          <w:rFonts w:ascii="Arial" w:hAnsi="Arial" w:cs="Arial"/>
        </w:rPr>
      </w:pPr>
      <w:r w:rsidRPr="00B67824">
        <w:rPr>
          <w:rFonts w:ascii="Arial" w:hAnsi="Arial" w:cs="Arial"/>
        </w:rPr>
        <w:lastRenderedPageBreak/>
        <w:t xml:space="preserve">Demi̇rçi̇ftçi̇T. and Kizilirmak, İ. (2016). Strategic Branding in Hospitality: Case of Accor Hotels. </w:t>
      </w:r>
      <w:r w:rsidRPr="00B67824">
        <w:rPr>
          <w:rFonts w:ascii="Arial" w:hAnsi="Arial" w:cs="Arial"/>
          <w:i/>
          <w:iCs/>
        </w:rPr>
        <w:t>Journal of Tourismology</w:t>
      </w:r>
      <w:r w:rsidRPr="00B67824">
        <w:rPr>
          <w:rFonts w:ascii="Arial" w:hAnsi="Arial" w:cs="Arial"/>
        </w:rPr>
        <w:t xml:space="preserve">, [online] 2(1), pp.50–64. Available at: </w:t>
      </w:r>
      <w:hyperlink r:id="rId15" w:history="1">
        <w:r w:rsidRPr="00B67824">
          <w:rPr>
            <w:rStyle w:val="Hyperlink"/>
            <w:rFonts w:ascii="Arial" w:hAnsi="Arial" w:cs="Arial"/>
          </w:rPr>
          <w:t>https://dergipark.org.tr/en/pub/iuturizmoloji/issue/24615/260504?publisher=istanbul</w:t>
        </w:r>
      </w:hyperlink>
      <w:r w:rsidRPr="00B67824">
        <w:rPr>
          <w:rFonts w:ascii="Arial" w:hAnsi="Arial" w:cs="Arial"/>
        </w:rPr>
        <w:t xml:space="preserve">. </w:t>
      </w:r>
    </w:p>
    <w:p w14:paraId="7EFCDE7E" w14:textId="77777777"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kern w:val="0"/>
          <w:sz w:val="24"/>
          <w:szCs w:val="24"/>
          <w:lang w:val="en-US"/>
        </w:rPr>
        <w:t xml:space="preserve">Demi̇rtaşÜ. (2019). SPECIFIC KEY PERFORMANCE INDICATORS AND COMPETITIVE SET DATA FOR HOTELS: A CASE STUDY IN IZMIR. Journal of Business in The Digital Age, [online] 2(1), pp.36–48. Available at: </w:t>
      </w:r>
      <w:hyperlink r:id="rId16" w:history="1">
        <w:r w:rsidRPr="00B67824">
          <w:rPr>
            <w:rStyle w:val="Hyperlink"/>
            <w:rFonts w:ascii="Arial" w:hAnsi="Arial" w:cs="Arial"/>
            <w:kern w:val="0"/>
            <w:sz w:val="24"/>
            <w:szCs w:val="24"/>
            <w:lang w:val="en-US"/>
          </w:rPr>
          <w:t>https://dergipark.org.tr/en/pub/jobda/issue/46621/581161</w:t>
        </w:r>
      </w:hyperlink>
      <w:r w:rsidRPr="00B67824">
        <w:rPr>
          <w:rFonts w:ascii="Arial" w:hAnsi="Arial" w:cs="Arial"/>
          <w:kern w:val="0"/>
          <w:sz w:val="24"/>
          <w:szCs w:val="24"/>
          <w:lang w:val="en-US"/>
        </w:rPr>
        <w:t xml:space="preserve">. </w:t>
      </w:r>
    </w:p>
    <w:p w14:paraId="45F08D98" w14:textId="77777777"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kern w:val="0"/>
          <w:sz w:val="24"/>
          <w:szCs w:val="24"/>
          <w:lang w:val="en-US"/>
        </w:rPr>
        <w:t>Edelman, D.C. and Singer, M. (2015), “Competing on customer journeys”, Harvard Business Review, R1511EPDF-ENG, vol. `11</w:t>
      </w:r>
    </w:p>
    <w:p w14:paraId="3874E9F1" w14:textId="77777777" w:rsidR="001A1C87" w:rsidRPr="00B67824" w:rsidRDefault="001A1C87" w:rsidP="00B67824">
      <w:pPr>
        <w:pStyle w:val="ListParagraph"/>
        <w:numPr>
          <w:ilvl w:val="0"/>
          <w:numId w:val="7"/>
        </w:numPr>
        <w:spacing w:line="360" w:lineRule="auto"/>
        <w:jc w:val="both"/>
        <w:rPr>
          <w:rFonts w:ascii="Arial" w:hAnsi="Arial" w:cs="Arial"/>
          <w:sz w:val="24"/>
          <w:szCs w:val="24"/>
        </w:rPr>
      </w:pPr>
      <w:r w:rsidRPr="00B67824">
        <w:rPr>
          <w:rFonts w:ascii="Arial" w:hAnsi="Arial" w:cs="Arial"/>
          <w:sz w:val="24"/>
          <w:szCs w:val="24"/>
        </w:rPr>
        <w:t>Gheorghe Camelia, Marinescu Ioana-Valentina-Alexandra, and Neacşu Larisa-Andreea. "Organizational culture: A case study of the impact of ethical organizational culture on the efficiency of Accor Hotels." Romanian Economic and Business Review 14.2 (2019): 86-96.</w:t>
      </w:r>
    </w:p>
    <w:p w14:paraId="783FA7B3" w14:textId="77777777" w:rsidR="001A1C87" w:rsidRPr="001A1C87" w:rsidRDefault="001A1C87" w:rsidP="001A1C87">
      <w:pPr>
        <w:pStyle w:val="ListParagraph"/>
        <w:numPr>
          <w:ilvl w:val="0"/>
          <w:numId w:val="7"/>
        </w:numPr>
        <w:spacing w:after="0" w:line="360" w:lineRule="auto"/>
        <w:jc w:val="both"/>
        <w:rPr>
          <w:rFonts w:ascii="Arial" w:eastAsia="Times New Roman" w:hAnsi="Arial" w:cs="Arial"/>
          <w:kern w:val="0"/>
          <w:sz w:val="24"/>
          <w:szCs w:val="24"/>
          <w:lang w:eastAsia="en-GB"/>
          <w14:ligatures w14:val="none"/>
        </w:rPr>
      </w:pPr>
      <w:r w:rsidRPr="00B67824">
        <w:rPr>
          <w:rFonts w:ascii="Arial" w:eastAsia="Times New Roman" w:hAnsi="Arial" w:cs="Arial"/>
          <w:kern w:val="0"/>
          <w:sz w:val="24"/>
          <w:szCs w:val="24"/>
          <w:lang w:eastAsia="en-GB"/>
          <w14:ligatures w14:val="none"/>
        </w:rPr>
        <w:t xml:space="preserve">Higgins Stacey Mieyal (2017) ‘Accor reorganizes leadership, structure’, </w:t>
      </w:r>
      <w:r w:rsidRPr="00B67824">
        <w:rPr>
          <w:rFonts w:ascii="Arial" w:eastAsia="Times New Roman" w:hAnsi="Arial" w:cs="Arial"/>
          <w:i/>
          <w:iCs/>
          <w:kern w:val="0"/>
          <w:sz w:val="24"/>
          <w:szCs w:val="24"/>
          <w:lang w:eastAsia="en-GB"/>
          <w14:ligatures w14:val="none"/>
        </w:rPr>
        <w:t>Hotel and Motel Management</w:t>
      </w:r>
      <w:r w:rsidRPr="00B67824">
        <w:rPr>
          <w:rFonts w:ascii="Arial" w:eastAsia="Times New Roman" w:hAnsi="Arial" w:cs="Arial"/>
          <w:kern w:val="0"/>
          <w:sz w:val="24"/>
          <w:szCs w:val="24"/>
          <w:lang w:eastAsia="en-GB"/>
          <w14:ligatures w14:val="none"/>
        </w:rPr>
        <w:t>, 222(19), vol 1</w:t>
      </w:r>
    </w:p>
    <w:p w14:paraId="3D118679" w14:textId="77777777"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kern w:val="0"/>
          <w:sz w:val="24"/>
          <w:szCs w:val="24"/>
          <w:lang w:val="en-US"/>
        </w:rPr>
        <w:t xml:space="preserve">Jinkyung Jenny Kim (2023). Brand personality of global chain hotels, self-congruity, and self-discrepancy on customer responses. </w:t>
      </w:r>
      <w:r w:rsidRPr="00B67824">
        <w:rPr>
          <w:rFonts w:ascii="Arial" w:hAnsi="Arial" w:cs="Arial"/>
          <w:i/>
          <w:iCs/>
          <w:kern w:val="0"/>
          <w:sz w:val="24"/>
          <w:szCs w:val="24"/>
          <w:lang w:val="en-US"/>
        </w:rPr>
        <w:t>International Journal of Hospitality Management</w:t>
      </w:r>
      <w:r w:rsidRPr="00B67824">
        <w:rPr>
          <w:rFonts w:ascii="Arial" w:hAnsi="Arial" w:cs="Arial"/>
          <w:kern w:val="0"/>
          <w:sz w:val="24"/>
          <w:szCs w:val="24"/>
          <w:lang w:val="en-US"/>
        </w:rPr>
        <w:t>, 114, pp.103565–103565. doi:</w:t>
      </w:r>
      <w:hyperlink r:id="rId17" w:history="1">
        <w:r w:rsidRPr="00B67824">
          <w:rPr>
            <w:rStyle w:val="Hyperlink"/>
            <w:rFonts w:ascii="Arial" w:hAnsi="Arial" w:cs="Arial"/>
            <w:kern w:val="0"/>
            <w:sz w:val="24"/>
            <w:szCs w:val="24"/>
            <w:lang w:val="en-US"/>
          </w:rPr>
          <w:t>https://doi.org/10.1016/j.ijhm.2023.103565</w:t>
        </w:r>
      </w:hyperlink>
      <w:r w:rsidRPr="00B67824">
        <w:rPr>
          <w:rFonts w:ascii="Arial" w:hAnsi="Arial" w:cs="Arial"/>
          <w:kern w:val="0"/>
          <w:sz w:val="24"/>
          <w:szCs w:val="24"/>
          <w:lang w:val="en-US"/>
        </w:rPr>
        <w:t>.</w:t>
      </w:r>
    </w:p>
    <w:p w14:paraId="6460A0F4" w14:textId="77777777"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kern w:val="0"/>
          <w:sz w:val="24"/>
          <w:szCs w:val="24"/>
          <w:lang w:val="en-US"/>
        </w:rPr>
        <w:t xml:space="preserve">Natalia, C. (2023). ‘Green’ hotels: opportunities and barriers. [online] ediţia a 2-a. Available at: </w:t>
      </w:r>
      <w:hyperlink r:id="rId18" w:history="1">
        <w:r w:rsidRPr="00B67824">
          <w:rPr>
            <w:rStyle w:val="Hyperlink"/>
            <w:rFonts w:ascii="Arial" w:hAnsi="Arial" w:cs="Arial"/>
            <w:kern w:val="0"/>
            <w:sz w:val="24"/>
            <w:szCs w:val="24"/>
            <w:lang w:val="en-US"/>
          </w:rPr>
          <w:t>https://ibn.idsi.md/vizualizare_articol/189117</w:t>
        </w:r>
      </w:hyperlink>
      <w:r w:rsidRPr="00B67824">
        <w:rPr>
          <w:rFonts w:ascii="Arial" w:hAnsi="Arial" w:cs="Arial"/>
          <w:kern w:val="0"/>
          <w:sz w:val="24"/>
          <w:szCs w:val="24"/>
          <w:lang w:val="en-US"/>
        </w:rPr>
        <w:t xml:space="preserve"> [Accessed 14 Nov. 2023].</w:t>
      </w:r>
    </w:p>
    <w:p w14:paraId="6A0B980A" w14:textId="20E04C73"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kern w:val="0"/>
          <w:sz w:val="24"/>
          <w:szCs w:val="24"/>
          <w:lang w:val="en-US"/>
        </w:rPr>
        <w:t>Ogbonna, E. and Harris, L.C. (20</w:t>
      </w:r>
      <w:r w:rsidR="00D16203">
        <w:rPr>
          <w:rFonts w:ascii="Arial" w:hAnsi="Arial" w:cs="Arial"/>
          <w:kern w:val="0"/>
          <w:sz w:val="24"/>
          <w:szCs w:val="24"/>
          <w:lang w:val="en-US"/>
        </w:rPr>
        <w:t>2</w:t>
      </w:r>
      <w:r w:rsidRPr="00B67824">
        <w:rPr>
          <w:rFonts w:ascii="Arial" w:hAnsi="Arial" w:cs="Arial"/>
          <w:kern w:val="0"/>
          <w:sz w:val="24"/>
          <w:szCs w:val="24"/>
          <w:lang w:val="en-US"/>
        </w:rPr>
        <w:t xml:space="preserve">2). Managing organisational culture: insights from the hospitality industry. Human Resource Management Journal, 12(1), pp.33–53. doi:https://doi.org/10.1111/j.1748-8583.2002.tb00056.x. </w:t>
      </w:r>
    </w:p>
    <w:p w14:paraId="59D4AAF2" w14:textId="77777777" w:rsidR="001A1C87" w:rsidRPr="00B67824" w:rsidRDefault="001A1C87" w:rsidP="00B67824">
      <w:pPr>
        <w:pStyle w:val="ListParagraph"/>
        <w:numPr>
          <w:ilvl w:val="0"/>
          <w:numId w:val="7"/>
        </w:numPr>
        <w:spacing w:after="0" w:line="360" w:lineRule="auto"/>
        <w:jc w:val="both"/>
        <w:rPr>
          <w:rFonts w:ascii="Arial" w:eastAsia="Times New Roman" w:hAnsi="Arial" w:cs="Arial"/>
          <w:kern w:val="0"/>
          <w:sz w:val="24"/>
          <w:szCs w:val="24"/>
          <w:lang w:eastAsia="en-GB"/>
          <w14:ligatures w14:val="none"/>
        </w:rPr>
      </w:pPr>
      <w:r w:rsidRPr="00B67824">
        <w:rPr>
          <w:rFonts w:ascii="Arial" w:eastAsia="Times New Roman" w:hAnsi="Arial" w:cs="Arial"/>
          <w:kern w:val="0"/>
          <w:sz w:val="24"/>
          <w:szCs w:val="24"/>
          <w:lang w:eastAsia="en-GB"/>
          <w14:ligatures w14:val="none"/>
        </w:rPr>
        <w:t xml:space="preserve">Rutherford, D.G. and O\’Fallon, M.J. (2007) </w:t>
      </w:r>
      <w:r w:rsidRPr="00B67824">
        <w:rPr>
          <w:rFonts w:ascii="Arial" w:eastAsia="Times New Roman" w:hAnsi="Arial" w:cs="Arial"/>
          <w:i/>
          <w:iCs/>
          <w:kern w:val="0"/>
          <w:sz w:val="24"/>
          <w:szCs w:val="24"/>
          <w:lang w:eastAsia="en-GB"/>
          <w14:ligatures w14:val="none"/>
        </w:rPr>
        <w:t>Hotel management and operations</w:t>
      </w:r>
      <w:r w:rsidRPr="00B67824">
        <w:rPr>
          <w:rFonts w:ascii="Arial" w:eastAsia="Times New Roman" w:hAnsi="Arial" w:cs="Arial"/>
          <w:kern w:val="0"/>
          <w:sz w:val="24"/>
          <w:szCs w:val="24"/>
          <w:lang w:eastAsia="en-GB"/>
          <w14:ligatures w14:val="none"/>
        </w:rPr>
        <w:t>. 4th ed. Hoboken, N.J: John Wiley.</w:t>
      </w:r>
    </w:p>
    <w:p w14:paraId="4EAEF4A8" w14:textId="77777777" w:rsidR="001A1C87" w:rsidRPr="00B67824" w:rsidRDefault="001A1C87" w:rsidP="00B67824">
      <w:pPr>
        <w:pStyle w:val="ListParagraph"/>
        <w:numPr>
          <w:ilvl w:val="0"/>
          <w:numId w:val="7"/>
        </w:numPr>
        <w:spacing w:line="360" w:lineRule="auto"/>
        <w:jc w:val="both"/>
        <w:rPr>
          <w:rFonts w:ascii="Arial" w:hAnsi="Arial" w:cs="Arial"/>
          <w:sz w:val="24"/>
          <w:szCs w:val="24"/>
        </w:rPr>
      </w:pPr>
      <w:r w:rsidRPr="00B67824">
        <w:rPr>
          <w:rFonts w:ascii="Arial" w:eastAsia="Times New Roman" w:hAnsi="Arial" w:cs="Arial"/>
          <w:kern w:val="0"/>
          <w:sz w:val="24"/>
          <w:szCs w:val="24"/>
          <w:lang w:eastAsia="en-GB"/>
          <w14:ligatures w14:val="none"/>
        </w:rPr>
        <w:t>Seidu, S., Opoku Mensah, A., Issau, K. and Amoah-Mensah, A. (2022), "Does organisational culture determine performance differentials in the hospitality industry? Evidence from the hotel industry", Journal of Hospitality and Tourism Insights, Vol. 5 No. 3, pp. 535-552. https://doi.org/10.1108/JHTI-11-2020-0208</w:t>
      </w:r>
    </w:p>
    <w:p w14:paraId="28ECBCB4" w14:textId="77777777"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kern w:val="0"/>
          <w:sz w:val="24"/>
          <w:szCs w:val="24"/>
          <w:lang w:val="en-US"/>
        </w:rPr>
        <w:t xml:space="preserve">Society', B., Barnabas, V. and Kulkarni, M. (2023). </w:t>
      </w:r>
      <w:r w:rsidRPr="00B67824">
        <w:rPr>
          <w:rFonts w:ascii="Arial" w:hAnsi="Arial" w:cs="Arial"/>
          <w:i/>
          <w:iCs/>
          <w:kern w:val="0"/>
          <w:sz w:val="24"/>
          <w:szCs w:val="24"/>
          <w:lang w:val="en-US"/>
        </w:rPr>
        <w:t xml:space="preserve">Disruptive Business </w:t>
      </w:r>
      <w:r w:rsidRPr="00B67824">
        <w:rPr>
          <w:rFonts w:ascii="Arial" w:hAnsi="Arial" w:cs="Arial"/>
          <w:i/>
          <w:iCs/>
          <w:kern w:val="0"/>
          <w:sz w:val="24"/>
          <w:szCs w:val="24"/>
          <w:lang w:val="en-US"/>
        </w:rPr>
        <w:lastRenderedPageBreak/>
        <w:t>Environment</w:t>
      </w:r>
      <w:r w:rsidRPr="00B67824">
        <w:rPr>
          <w:rFonts w:ascii="Arial" w:hAnsi="Arial" w:cs="Arial"/>
          <w:kern w:val="0"/>
          <w:sz w:val="24"/>
          <w:szCs w:val="24"/>
          <w:lang w:val="en-US"/>
        </w:rPr>
        <w:t xml:space="preserve">. [online] Available at: </w:t>
      </w:r>
      <w:hyperlink r:id="rId19" w:anchor="page=381" w:history="1">
        <w:r w:rsidRPr="00B67824">
          <w:rPr>
            <w:rStyle w:val="Hyperlink"/>
            <w:rFonts w:ascii="Arial" w:hAnsi="Arial" w:cs="Arial"/>
            <w:kern w:val="0"/>
            <w:sz w:val="24"/>
            <w:szCs w:val="24"/>
            <w:lang w:val="en-US"/>
          </w:rPr>
          <w:t>https://www.imscdr.ac.in/public/iqac/IMS%20Conference%20Proceedings%20January%202023_579911696830062.pdf#page=381</w:t>
        </w:r>
      </w:hyperlink>
      <w:r w:rsidRPr="00B67824">
        <w:rPr>
          <w:rFonts w:ascii="Arial" w:hAnsi="Arial" w:cs="Arial"/>
          <w:kern w:val="0"/>
          <w:sz w:val="24"/>
          <w:szCs w:val="24"/>
          <w:lang w:val="en-US"/>
        </w:rPr>
        <w:t xml:space="preserve"> [Accessed 14 Nov. 2023].</w:t>
      </w:r>
    </w:p>
    <w:p w14:paraId="1D101FE8" w14:textId="77777777"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sz w:val="24"/>
          <w:szCs w:val="24"/>
        </w:rPr>
        <w:t xml:space="preserve">Torres, A. M. (2018), "Using A Smartphone Application as A Digital Key for Hotel Guest Room and Its Other App Features", International Journal of Advanced Science and Technology, Vol. 113, pp. 103-112, </w:t>
      </w:r>
      <w:hyperlink r:id="rId20" w:history="1">
        <w:r w:rsidRPr="00B67824">
          <w:rPr>
            <w:rStyle w:val="Hyperlink"/>
            <w:rFonts w:ascii="Arial" w:hAnsi="Arial" w:cs="Arial"/>
            <w:sz w:val="24"/>
            <w:szCs w:val="24"/>
          </w:rPr>
          <w:t>http://dx.doi.org/10.14257/ijast.2018.113.11</w:t>
        </w:r>
      </w:hyperlink>
    </w:p>
    <w:p w14:paraId="0EA4CAF2" w14:textId="77777777" w:rsidR="001A1C87" w:rsidRPr="00B67824" w:rsidRDefault="001A1C87" w:rsidP="00B67824">
      <w:pPr>
        <w:pStyle w:val="ListParagraph"/>
        <w:widowControl w:val="0"/>
        <w:numPr>
          <w:ilvl w:val="0"/>
          <w:numId w:val="7"/>
        </w:numPr>
        <w:autoSpaceDE w:val="0"/>
        <w:autoSpaceDN w:val="0"/>
        <w:adjustRightInd w:val="0"/>
        <w:spacing w:after="240" w:line="360" w:lineRule="auto"/>
        <w:jc w:val="both"/>
        <w:rPr>
          <w:rFonts w:ascii="Arial" w:hAnsi="Arial" w:cs="Arial"/>
          <w:kern w:val="0"/>
          <w:sz w:val="24"/>
          <w:szCs w:val="24"/>
          <w:lang w:val="en-US"/>
        </w:rPr>
      </w:pPr>
      <w:r w:rsidRPr="00B67824">
        <w:rPr>
          <w:rFonts w:ascii="Arial" w:hAnsi="Arial" w:cs="Arial"/>
          <w:kern w:val="0"/>
          <w:sz w:val="24"/>
          <w:szCs w:val="24"/>
          <w:lang w:val="en-US"/>
        </w:rPr>
        <w:t xml:space="preserve">Wiastuti, R.D., Adi, S.C., Sarim, S. and Rashid, B. (2023). THE IMPACT OF WORK-LIFE QUALITY ON HOTEL EMPLOYEE PERFORMANCE. </w:t>
      </w:r>
      <w:r w:rsidRPr="00B67824">
        <w:rPr>
          <w:rFonts w:ascii="Arial" w:hAnsi="Arial" w:cs="Arial"/>
          <w:i/>
          <w:iCs/>
          <w:kern w:val="0"/>
          <w:sz w:val="24"/>
          <w:szCs w:val="24"/>
          <w:lang w:val="en-US"/>
        </w:rPr>
        <w:t>Jurnal Manajemen Perhotelan</w:t>
      </w:r>
      <w:r w:rsidRPr="00B67824">
        <w:rPr>
          <w:rFonts w:ascii="Arial" w:hAnsi="Arial" w:cs="Arial"/>
          <w:kern w:val="0"/>
          <w:sz w:val="24"/>
          <w:szCs w:val="24"/>
          <w:lang w:val="en-US"/>
        </w:rPr>
        <w:t>, [online] 9(2), pp.55–62. doi:</w:t>
      </w:r>
      <w:hyperlink r:id="rId21" w:history="1">
        <w:r w:rsidRPr="00B67824">
          <w:rPr>
            <w:rStyle w:val="Hyperlink"/>
            <w:rFonts w:ascii="Arial" w:hAnsi="Arial" w:cs="Arial"/>
            <w:kern w:val="0"/>
            <w:sz w:val="24"/>
            <w:szCs w:val="24"/>
            <w:lang w:val="en-US"/>
          </w:rPr>
          <w:t>https://doi.org/10.9744/jmp.9.2.55-62</w:t>
        </w:r>
      </w:hyperlink>
      <w:r w:rsidRPr="00B67824">
        <w:rPr>
          <w:rFonts w:ascii="Arial" w:hAnsi="Arial" w:cs="Arial"/>
          <w:kern w:val="0"/>
          <w:sz w:val="24"/>
          <w:szCs w:val="24"/>
          <w:lang w:val="en-US"/>
        </w:rPr>
        <w:t>.</w:t>
      </w:r>
    </w:p>
    <w:p w14:paraId="3A5DAA32" w14:textId="7D969575" w:rsidR="00BF07E3" w:rsidRPr="00B67824" w:rsidRDefault="00BF07E3" w:rsidP="00B67824">
      <w:pPr>
        <w:spacing w:line="360" w:lineRule="auto"/>
        <w:jc w:val="both"/>
        <w:rPr>
          <w:rFonts w:ascii="Arial" w:hAnsi="Arial" w:cs="Arial"/>
          <w:sz w:val="24"/>
          <w:szCs w:val="24"/>
        </w:rPr>
      </w:pPr>
    </w:p>
    <w:sectPr w:rsidR="00BF07E3" w:rsidRPr="00B678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50974"/>
    <w:multiLevelType w:val="hybridMultilevel"/>
    <w:tmpl w:val="B92087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CA14BC"/>
    <w:multiLevelType w:val="multilevel"/>
    <w:tmpl w:val="524A3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8A2D51"/>
    <w:multiLevelType w:val="multilevel"/>
    <w:tmpl w:val="9618AE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15057B"/>
    <w:multiLevelType w:val="multilevel"/>
    <w:tmpl w:val="DC0093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D75BF9"/>
    <w:multiLevelType w:val="multilevel"/>
    <w:tmpl w:val="2CC287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D00A0A"/>
    <w:multiLevelType w:val="multilevel"/>
    <w:tmpl w:val="99B09A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DFA2264"/>
    <w:multiLevelType w:val="multilevel"/>
    <w:tmpl w:val="269E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8128103">
    <w:abstractNumId w:val="5"/>
  </w:num>
  <w:num w:numId="2" w16cid:durableId="1833721395">
    <w:abstractNumId w:val="3"/>
  </w:num>
  <w:num w:numId="3" w16cid:durableId="955218577">
    <w:abstractNumId w:val="2"/>
  </w:num>
  <w:num w:numId="4" w16cid:durableId="1756591325">
    <w:abstractNumId w:val="4"/>
  </w:num>
  <w:num w:numId="5" w16cid:durableId="1893032562">
    <w:abstractNumId w:val="1"/>
  </w:num>
  <w:num w:numId="6" w16cid:durableId="1372536932">
    <w:abstractNumId w:val="6"/>
  </w:num>
  <w:num w:numId="7" w16cid:durableId="133450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C7E"/>
    <w:rsid w:val="000343A9"/>
    <w:rsid w:val="00186D79"/>
    <w:rsid w:val="001A1C87"/>
    <w:rsid w:val="001C666E"/>
    <w:rsid w:val="002342DC"/>
    <w:rsid w:val="00366F12"/>
    <w:rsid w:val="00873A89"/>
    <w:rsid w:val="00A74C7E"/>
    <w:rsid w:val="00B67824"/>
    <w:rsid w:val="00BC1A1C"/>
    <w:rsid w:val="00BF07E3"/>
    <w:rsid w:val="00C77F87"/>
    <w:rsid w:val="00D16203"/>
    <w:rsid w:val="00D75173"/>
    <w:rsid w:val="00D91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B5AD3"/>
  <w15:chartTrackingRefBased/>
  <w15:docId w15:val="{6A4F7E65-5AF3-4596-914F-475911D28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4C7E"/>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1C666E"/>
    <w:pPr>
      <w:keepNext/>
      <w:keepLines/>
      <w:spacing w:before="40" w:after="0"/>
      <w:outlineLvl w:val="1"/>
    </w:pPr>
    <w:rPr>
      <w:rFonts w:ascii="Arial" w:eastAsiaTheme="majorEastAsia" w:hAnsi="Arial" w:cstheme="majorBidi"/>
      <w:sz w:val="26"/>
      <w:szCs w:val="26"/>
      <w:u w:val="single"/>
    </w:rPr>
  </w:style>
  <w:style w:type="paragraph" w:styleId="Heading3">
    <w:name w:val="heading 3"/>
    <w:basedOn w:val="Normal"/>
    <w:next w:val="Normal"/>
    <w:link w:val="Heading3Char"/>
    <w:uiPriority w:val="9"/>
    <w:unhideWhenUsed/>
    <w:qFormat/>
    <w:rsid w:val="00A74C7E"/>
    <w:pPr>
      <w:keepNext/>
      <w:keepLines/>
      <w:spacing w:before="40" w:after="0"/>
      <w:outlineLvl w:val="2"/>
    </w:pPr>
    <w:rPr>
      <w:rFonts w:ascii="Arial" w:eastAsiaTheme="majorEastAsia" w:hAnsi="Arial"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4C7E"/>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1C666E"/>
    <w:rPr>
      <w:rFonts w:ascii="Arial" w:eastAsiaTheme="majorEastAsia" w:hAnsi="Arial" w:cstheme="majorBidi"/>
      <w:sz w:val="26"/>
      <w:szCs w:val="26"/>
      <w:u w:val="single"/>
    </w:rPr>
  </w:style>
  <w:style w:type="character" w:customStyle="1" w:styleId="Heading3Char">
    <w:name w:val="Heading 3 Char"/>
    <w:basedOn w:val="DefaultParagraphFont"/>
    <w:link w:val="Heading3"/>
    <w:uiPriority w:val="9"/>
    <w:rsid w:val="00A74C7E"/>
    <w:rPr>
      <w:rFonts w:ascii="Arial" w:eastAsiaTheme="majorEastAsia" w:hAnsi="Arial" w:cstheme="majorBidi"/>
      <w:sz w:val="24"/>
      <w:szCs w:val="24"/>
    </w:rPr>
  </w:style>
  <w:style w:type="character" w:styleId="Strong">
    <w:name w:val="Strong"/>
    <w:basedOn w:val="DefaultParagraphFont"/>
    <w:uiPriority w:val="22"/>
    <w:qFormat/>
    <w:rsid w:val="00873A89"/>
    <w:rPr>
      <w:b/>
      <w:bCs/>
    </w:rPr>
  </w:style>
  <w:style w:type="paragraph" w:styleId="TOCHeading">
    <w:name w:val="TOC Heading"/>
    <w:basedOn w:val="Heading1"/>
    <w:next w:val="Normal"/>
    <w:uiPriority w:val="39"/>
    <w:unhideWhenUsed/>
    <w:qFormat/>
    <w:rsid w:val="00C77F87"/>
    <w:pPr>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C77F87"/>
    <w:pPr>
      <w:spacing w:after="100"/>
    </w:pPr>
  </w:style>
  <w:style w:type="paragraph" w:styleId="TOC2">
    <w:name w:val="toc 2"/>
    <w:basedOn w:val="Normal"/>
    <w:next w:val="Normal"/>
    <w:autoRedefine/>
    <w:uiPriority w:val="39"/>
    <w:unhideWhenUsed/>
    <w:rsid w:val="00C77F87"/>
    <w:pPr>
      <w:spacing w:after="100"/>
      <w:ind w:left="220"/>
    </w:pPr>
  </w:style>
  <w:style w:type="paragraph" w:styleId="TOC3">
    <w:name w:val="toc 3"/>
    <w:basedOn w:val="Normal"/>
    <w:next w:val="Normal"/>
    <w:autoRedefine/>
    <w:uiPriority w:val="39"/>
    <w:unhideWhenUsed/>
    <w:rsid w:val="00C77F87"/>
    <w:pPr>
      <w:spacing w:after="100"/>
      <w:ind w:left="440"/>
    </w:pPr>
  </w:style>
  <w:style w:type="character" w:styleId="Hyperlink">
    <w:name w:val="Hyperlink"/>
    <w:basedOn w:val="DefaultParagraphFont"/>
    <w:uiPriority w:val="99"/>
    <w:unhideWhenUsed/>
    <w:rsid w:val="00C77F87"/>
    <w:rPr>
      <w:color w:val="0563C1" w:themeColor="hyperlink"/>
      <w:u w:val="single"/>
    </w:rPr>
  </w:style>
  <w:style w:type="paragraph" w:styleId="ListParagraph">
    <w:name w:val="List Paragraph"/>
    <w:basedOn w:val="Normal"/>
    <w:uiPriority w:val="34"/>
    <w:qFormat/>
    <w:rsid w:val="00BF07E3"/>
    <w:pPr>
      <w:ind w:left="720"/>
      <w:contextualSpacing/>
    </w:pPr>
  </w:style>
  <w:style w:type="paragraph" w:styleId="NormalWeb">
    <w:name w:val="Normal (Web)"/>
    <w:basedOn w:val="Normal"/>
    <w:uiPriority w:val="99"/>
    <w:semiHidden/>
    <w:unhideWhenUsed/>
    <w:rsid w:val="00D7517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D75173"/>
    <w:rPr>
      <w:color w:val="605E5C"/>
      <w:shd w:val="clear" w:color="auto" w:fill="E1DFDD"/>
    </w:rPr>
  </w:style>
  <w:style w:type="paragraph" w:styleId="Caption">
    <w:name w:val="caption"/>
    <w:basedOn w:val="Normal"/>
    <w:next w:val="Normal"/>
    <w:uiPriority w:val="35"/>
    <w:unhideWhenUsed/>
    <w:qFormat/>
    <w:rsid w:val="00D7517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41258">
      <w:bodyDiv w:val="1"/>
      <w:marLeft w:val="0"/>
      <w:marRight w:val="0"/>
      <w:marTop w:val="0"/>
      <w:marBottom w:val="0"/>
      <w:divBdr>
        <w:top w:val="none" w:sz="0" w:space="0" w:color="auto"/>
        <w:left w:val="none" w:sz="0" w:space="0" w:color="auto"/>
        <w:bottom w:val="none" w:sz="0" w:space="0" w:color="auto"/>
        <w:right w:val="none" w:sz="0" w:space="0" w:color="auto"/>
      </w:divBdr>
      <w:divsChild>
        <w:div w:id="183173387">
          <w:marLeft w:val="0"/>
          <w:marRight w:val="0"/>
          <w:marTop w:val="0"/>
          <w:marBottom w:val="0"/>
          <w:divBdr>
            <w:top w:val="none" w:sz="0" w:space="0" w:color="auto"/>
            <w:left w:val="none" w:sz="0" w:space="0" w:color="auto"/>
            <w:bottom w:val="none" w:sz="0" w:space="0" w:color="auto"/>
            <w:right w:val="none" w:sz="0" w:space="0" w:color="auto"/>
          </w:divBdr>
        </w:div>
      </w:divsChild>
    </w:div>
    <w:div w:id="190190063">
      <w:bodyDiv w:val="1"/>
      <w:marLeft w:val="0"/>
      <w:marRight w:val="0"/>
      <w:marTop w:val="0"/>
      <w:marBottom w:val="0"/>
      <w:divBdr>
        <w:top w:val="none" w:sz="0" w:space="0" w:color="auto"/>
        <w:left w:val="none" w:sz="0" w:space="0" w:color="auto"/>
        <w:bottom w:val="none" w:sz="0" w:space="0" w:color="auto"/>
        <w:right w:val="none" w:sz="0" w:space="0" w:color="auto"/>
      </w:divBdr>
    </w:div>
    <w:div w:id="291601262">
      <w:bodyDiv w:val="1"/>
      <w:marLeft w:val="0"/>
      <w:marRight w:val="0"/>
      <w:marTop w:val="0"/>
      <w:marBottom w:val="0"/>
      <w:divBdr>
        <w:top w:val="none" w:sz="0" w:space="0" w:color="auto"/>
        <w:left w:val="none" w:sz="0" w:space="0" w:color="auto"/>
        <w:bottom w:val="none" w:sz="0" w:space="0" w:color="auto"/>
        <w:right w:val="none" w:sz="0" w:space="0" w:color="auto"/>
      </w:divBdr>
    </w:div>
    <w:div w:id="447548965">
      <w:bodyDiv w:val="1"/>
      <w:marLeft w:val="0"/>
      <w:marRight w:val="0"/>
      <w:marTop w:val="0"/>
      <w:marBottom w:val="0"/>
      <w:divBdr>
        <w:top w:val="none" w:sz="0" w:space="0" w:color="auto"/>
        <w:left w:val="none" w:sz="0" w:space="0" w:color="auto"/>
        <w:bottom w:val="none" w:sz="0" w:space="0" w:color="auto"/>
        <w:right w:val="none" w:sz="0" w:space="0" w:color="auto"/>
      </w:divBdr>
    </w:div>
    <w:div w:id="571743282">
      <w:bodyDiv w:val="1"/>
      <w:marLeft w:val="0"/>
      <w:marRight w:val="0"/>
      <w:marTop w:val="0"/>
      <w:marBottom w:val="0"/>
      <w:divBdr>
        <w:top w:val="none" w:sz="0" w:space="0" w:color="auto"/>
        <w:left w:val="none" w:sz="0" w:space="0" w:color="auto"/>
        <w:bottom w:val="none" w:sz="0" w:space="0" w:color="auto"/>
        <w:right w:val="none" w:sz="0" w:space="0" w:color="auto"/>
      </w:divBdr>
    </w:div>
    <w:div w:id="680088984">
      <w:bodyDiv w:val="1"/>
      <w:marLeft w:val="0"/>
      <w:marRight w:val="0"/>
      <w:marTop w:val="0"/>
      <w:marBottom w:val="0"/>
      <w:divBdr>
        <w:top w:val="none" w:sz="0" w:space="0" w:color="auto"/>
        <w:left w:val="none" w:sz="0" w:space="0" w:color="auto"/>
        <w:bottom w:val="none" w:sz="0" w:space="0" w:color="auto"/>
        <w:right w:val="none" w:sz="0" w:space="0" w:color="auto"/>
      </w:divBdr>
      <w:divsChild>
        <w:div w:id="469716181">
          <w:marLeft w:val="0"/>
          <w:marRight w:val="0"/>
          <w:marTop w:val="0"/>
          <w:marBottom w:val="0"/>
          <w:divBdr>
            <w:top w:val="none" w:sz="0" w:space="0" w:color="auto"/>
            <w:left w:val="none" w:sz="0" w:space="0" w:color="auto"/>
            <w:bottom w:val="none" w:sz="0" w:space="0" w:color="auto"/>
            <w:right w:val="none" w:sz="0" w:space="0" w:color="auto"/>
          </w:divBdr>
          <w:divsChild>
            <w:div w:id="175335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982865">
      <w:bodyDiv w:val="1"/>
      <w:marLeft w:val="0"/>
      <w:marRight w:val="0"/>
      <w:marTop w:val="0"/>
      <w:marBottom w:val="0"/>
      <w:divBdr>
        <w:top w:val="none" w:sz="0" w:space="0" w:color="auto"/>
        <w:left w:val="none" w:sz="0" w:space="0" w:color="auto"/>
        <w:bottom w:val="none" w:sz="0" w:space="0" w:color="auto"/>
        <w:right w:val="none" w:sz="0" w:space="0" w:color="auto"/>
      </w:divBdr>
      <w:divsChild>
        <w:div w:id="323095550">
          <w:marLeft w:val="0"/>
          <w:marRight w:val="0"/>
          <w:marTop w:val="0"/>
          <w:marBottom w:val="0"/>
          <w:divBdr>
            <w:top w:val="none" w:sz="0" w:space="0" w:color="auto"/>
            <w:left w:val="none" w:sz="0" w:space="0" w:color="auto"/>
            <w:bottom w:val="none" w:sz="0" w:space="0" w:color="auto"/>
            <w:right w:val="none" w:sz="0" w:space="0" w:color="auto"/>
          </w:divBdr>
          <w:divsChild>
            <w:div w:id="100023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468368">
      <w:bodyDiv w:val="1"/>
      <w:marLeft w:val="0"/>
      <w:marRight w:val="0"/>
      <w:marTop w:val="0"/>
      <w:marBottom w:val="0"/>
      <w:divBdr>
        <w:top w:val="none" w:sz="0" w:space="0" w:color="auto"/>
        <w:left w:val="none" w:sz="0" w:space="0" w:color="auto"/>
        <w:bottom w:val="none" w:sz="0" w:space="0" w:color="auto"/>
        <w:right w:val="none" w:sz="0" w:space="0" w:color="auto"/>
      </w:divBdr>
      <w:divsChild>
        <w:div w:id="135882106">
          <w:marLeft w:val="0"/>
          <w:marRight w:val="0"/>
          <w:marTop w:val="0"/>
          <w:marBottom w:val="0"/>
          <w:divBdr>
            <w:top w:val="none" w:sz="0" w:space="0" w:color="auto"/>
            <w:left w:val="none" w:sz="0" w:space="0" w:color="auto"/>
            <w:bottom w:val="none" w:sz="0" w:space="0" w:color="auto"/>
            <w:right w:val="none" w:sz="0" w:space="0" w:color="auto"/>
          </w:divBdr>
          <w:divsChild>
            <w:div w:id="98855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586171">
      <w:bodyDiv w:val="1"/>
      <w:marLeft w:val="0"/>
      <w:marRight w:val="0"/>
      <w:marTop w:val="0"/>
      <w:marBottom w:val="0"/>
      <w:divBdr>
        <w:top w:val="none" w:sz="0" w:space="0" w:color="auto"/>
        <w:left w:val="none" w:sz="0" w:space="0" w:color="auto"/>
        <w:bottom w:val="none" w:sz="0" w:space="0" w:color="auto"/>
        <w:right w:val="none" w:sz="0" w:space="0" w:color="auto"/>
      </w:divBdr>
      <w:divsChild>
        <w:div w:id="44255028">
          <w:marLeft w:val="0"/>
          <w:marRight w:val="0"/>
          <w:marTop w:val="0"/>
          <w:marBottom w:val="0"/>
          <w:divBdr>
            <w:top w:val="none" w:sz="0" w:space="0" w:color="auto"/>
            <w:left w:val="none" w:sz="0" w:space="0" w:color="auto"/>
            <w:bottom w:val="none" w:sz="0" w:space="0" w:color="auto"/>
            <w:right w:val="none" w:sz="0" w:space="0" w:color="auto"/>
          </w:divBdr>
        </w:div>
      </w:divsChild>
    </w:div>
    <w:div w:id="793059907">
      <w:bodyDiv w:val="1"/>
      <w:marLeft w:val="0"/>
      <w:marRight w:val="0"/>
      <w:marTop w:val="0"/>
      <w:marBottom w:val="0"/>
      <w:divBdr>
        <w:top w:val="none" w:sz="0" w:space="0" w:color="auto"/>
        <w:left w:val="none" w:sz="0" w:space="0" w:color="auto"/>
        <w:bottom w:val="none" w:sz="0" w:space="0" w:color="auto"/>
        <w:right w:val="none" w:sz="0" w:space="0" w:color="auto"/>
      </w:divBdr>
      <w:divsChild>
        <w:div w:id="838541118">
          <w:marLeft w:val="0"/>
          <w:marRight w:val="0"/>
          <w:marTop w:val="0"/>
          <w:marBottom w:val="0"/>
          <w:divBdr>
            <w:top w:val="none" w:sz="0" w:space="0" w:color="auto"/>
            <w:left w:val="none" w:sz="0" w:space="0" w:color="auto"/>
            <w:bottom w:val="none" w:sz="0" w:space="0" w:color="auto"/>
            <w:right w:val="none" w:sz="0" w:space="0" w:color="auto"/>
          </w:divBdr>
        </w:div>
      </w:divsChild>
    </w:div>
    <w:div w:id="847908143">
      <w:bodyDiv w:val="1"/>
      <w:marLeft w:val="0"/>
      <w:marRight w:val="0"/>
      <w:marTop w:val="0"/>
      <w:marBottom w:val="0"/>
      <w:divBdr>
        <w:top w:val="none" w:sz="0" w:space="0" w:color="auto"/>
        <w:left w:val="none" w:sz="0" w:space="0" w:color="auto"/>
        <w:bottom w:val="none" w:sz="0" w:space="0" w:color="auto"/>
        <w:right w:val="none" w:sz="0" w:space="0" w:color="auto"/>
      </w:divBdr>
    </w:div>
    <w:div w:id="1234857143">
      <w:bodyDiv w:val="1"/>
      <w:marLeft w:val="0"/>
      <w:marRight w:val="0"/>
      <w:marTop w:val="0"/>
      <w:marBottom w:val="0"/>
      <w:divBdr>
        <w:top w:val="none" w:sz="0" w:space="0" w:color="auto"/>
        <w:left w:val="none" w:sz="0" w:space="0" w:color="auto"/>
        <w:bottom w:val="none" w:sz="0" w:space="0" w:color="auto"/>
        <w:right w:val="none" w:sz="0" w:space="0" w:color="auto"/>
      </w:divBdr>
    </w:div>
    <w:div w:id="1304625536">
      <w:bodyDiv w:val="1"/>
      <w:marLeft w:val="0"/>
      <w:marRight w:val="0"/>
      <w:marTop w:val="0"/>
      <w:marBottom w:val="0"/>
      <w:divBdr>
        <w:top w:val="none" w:sz="0" w:space="0" w:color="auto"/>
        <w:left w:val="none" w:sz="0" w:space="0" w:color="auto"/>
        <w:bottom w:val="none" w:sz="0" w:space="0" w:color="auto"/>
        <w:right w:val="none" w:sz="0" w:space="0" w:color="auto"/>
      </w:divBdr>
      <w:divsChild>
        <w:div w:id="1104573894">
          <w:marLeft w:val="0"/>
          <w:marRight w:val="0"/>
          <w:marTop w:val="0"/>
          <w:marBottom w:val="0"/>
          <w:divBdr>
            <w:top w:val="none" w:sz="0" w:space="0" w:color="auto"/>
            <w:left w:val="none" w:sz="0" w:space="0" w:color="auto"/>
            <w:bottom w:val="none" w:sz="0" w:space="0" w:color="auto"/>
            <w:right w:val="none" w:sz="0" w:space="0" w:color="auto"/>
          </w:divBdr>
        </w:div>
      </w:divsChild>
    </w:div>
    <w:div w:id="1417048574">
      <w:bodyDiv w:val="1"/>
      <w:marLeft w:val="0"/>
      <w:marRight w:val="0"/>
      <w:marTop w:val="0"/>
      <w:marBottom w:val="0"/>
      <w:divBdr>
        <w:top w:val="none" w:sz="0" w:space="0" w:color="auto"/>
        <w:left w:val="none" w:sz="0" w:space="0" w:color="auto"/>
        <w:bottom w:val="none" w:sz="0" w:space="0" w:color="auto"/>
        <w:right w:val="none" w:sz="0" w:space="0" w:color="auto"/>
      </w:divBdr>
      <w:divsChild>
        <w:div w:id="41713215">
          <w:marLeft w:val="0"/>
          <w:marRight w:val="0"/>
          <w:marTop w:val="0"/>
          <w:marBottom w:val="0"/>
          <w:divBdr>
            <w:top w:val="none" w:sz="0" w:space="0" w:color="auto"/>
            <w:left w:val="none" w:sz="0" w:space="0" w:color="auto"/>
            <w:bottom w:val="none" w:sz="0" w:space="0" w:color="auto"/>
            <w:right w:val="none" w:sz="0" w:space="0" w:color="auto"/>
          </w:divBdr>
        </w:div>
      </w:divsChild>
    </w:div>
    <w:div w:id="1417440258">
      <w:bodyDiv w:val="1"/>
      <w:marLeft w:val="0"/>
      <w:marRight w:val="0"/>
      <w:marTop w:val="0"/>
      <w:marBottom w:val="0"/>
      <w:divBdr>
        <w:top w:val="none" w:sz="0" w:space="0" w:color="auto"/>
        <w:left w:val="none" w:sz="0" w:space="0" w:color="auto"/>
        <w:bottom w:val="none" w:sz="0" w:space="0" w:color="auto"/>
        <w:right w:val="none" w:sz="0" w:space="0" w:color="auto"/>
      </w:divBdr>
    </w:div>
    <w:div w:id="1547177454">
      <w:bodyDiv w:val="1"/>
      <w:marLeft w:val="0"/>
      <w:marRight w:val="0"/>
      <w:marTop w:val="0"/>
      <w:marBottom w:val="0"/>
      <w:divBdr>
        <w:top w:val="none" w:sz="0" w:space="0" w:color="auto"/>
        <w:left w:val="none" w:sz="0" w:space="0" w:color="auto"/>
        <w:bottom w:val="none" w:sz="0" w:space="0" w:color="auto"/>
        <w:right w:val="none" w:sz="0" w:space="0" w:color="auto"/>
      </w:divBdr>
    </w:div>
    <w:div w:id="1552962119">
      <w:bodyDiv w:val="1"/>
      <w:marLeft w:val="0"/>
      <w:marRight w:val="0"/>
      <w:marTop w:val="0"/>
      <w:marBottom w:val="0"/>
      <w:divBdr>
        <w:top w:val="none" w:sz="0" w:space="0" w:color="auto"/>
        <w:left w:val="none" w:sz="0" w:space="0" w:color="auto"/>
        <w:bottom w:val="none" w:sz="0" w:space="0" w:color="auto"/>
        <w:right w:val="none" w:sz="0" w:space="0" w:color="auto"/>
      </w:divBdr>
    </w:div>
    <w:div w:id="1900092922">
      <w:bodyDiv w:val="1"/>
      <w:marLeft w:val="0"/>
      <w:marRight w:val="0"/>
      <w:marTop w:val="0"/>
      <w:marBottom w:val="0"/>
      <w:divBdr>
        <w:top w:val="none" w:sz="0" w:space="0" w:color="auto"/>
        <w:left w:val="none" w:sz="0" w:space="0" w:color="auto"/>
        <w:bottom w:val="none" w:sz="0" w:space="0" w:color="auto"/>
        <w:right w:val="none" w:sz="0" w:space="0" w:color="auto"/>
      </w:divBdr>
    </w:div>
    <w:div w:id="1902716793">
      <w:bodyDiv w:val="1"/>
      <w:marLeft w:val="0"/>
      <w:marRight w:val="0"/>
      <w:marTop w:val="0"/>
      <w:marBottom w:val="0"/>
      <w:divBdr>
        <w:top w:val="none" w:sz="0" w:space="0" w:color="auto"/>
        <w:left w:val="none" w:sz="0" w:space="0" w:color="auto"/>
        <w:bottom w:val="none" w:sz="0" w:space="0" w:color="auto"/>
        <w:right w:val="none" w:sz="0" w:space="0" w:color="auto"/>
      </w:divBdr>
    </w:div>
    <w:div w:id="1909226141">
      <w:bodyDiv w:val="1"/>
      <w:marLeft w:val="0"/>
      <w:marRight w:val="0"/>
      <w:marTop w:val="0"/>
      <w:marBottom w:val="0"/>
      <w:divBdr>
        <w:top w:val="none" w:sz="0" w:space="0" w:color="auto"/>
        <w:left w:val="none" w:sz="0" w:space="0" w:color="auto"/>
        <w:bottom w:val="none" w:sz="0" w:space="0" w:color="auto"/>
        <w:right w:val="none" w:sz="0" w:space="0" w:color="auto"/>
      </w:divBdr>
    </w:div>
    <w:div w:id="1979022110">
      <w:bodyDiv w:val="1"/>
      <w:marLeft w:val="0"/>
      <w:marRight w:val="0"/>
      <w:marTop w:val="0"/>
      <w:marBottom w:val="0"/>
      <w:divBdr>
        <w:top w:val="none" w:sz="0" w:space="0" w:color="auto"/>
        <w:left w:val="none" w:sz="0" w:space="0" w:color="auto"/>
        <w:bottom w:val="none" w:sz="0" w:space="0" w:color="auto"/>
        <w:right w:val="none" w:sz="0" w:space="0" w:color="auto"/>
      </w:divBdr>
    </w:div>
    <w:div w:id="2072462062">
      <w:bodyDiv w:val="1"/>
      <w:marLeft w:val="0"/>
      <w:marRight w:val="0"/>
      <w:marTop w:val="0"/>
      <w:marBottom w:val="0"/>
      <w:divBdr>
        <w:top w:val="none" w:sz="0" w:space="0" w:color="auto"/>
        <w:left w:val="none" w:sz="0" w:space="0" w:color="auto"/>
        <w:bottom w:val="none" w:sz="0" w:space="0" w:color="auto"/>
        <w:right w:val="none" w:sz="0" w:space="0" w:color="auto"/>
      </w:divBdr>
    </w:div>
    <w:div w:id="2087070009">
      <w:bodyDiv w:val="1"/>
      <w:marLeft w:val="0"/>
      <w:marRight w:val="0"/>
      <w:marTop w:val="0"/>
      <w:marBottom w:val="0"/>
      <w:divBdr>
        <w:top w:val="none" w:sz="0" w:space="0" w:color="auto"/>
        <w:left w:val="none" w:sz="0" w:space="0" w:color="auto"/>
        <w:bottom w:val="none" w:sz="0" w:space="0" w:color="auto"/>
        <w:right w:val="none" w:sz="0" w:space="0" w:color="auto"/>
      </w:divBdr>
    </w:div>
    <w:div w:id="2128312644">
      <w:bodyDiv w:val="1"/>
      <w:marLeft w:val="0"/>
      <w:marRight w:val="0"/>
      <w:marTop w:val="0"/>
      <w:marBottom w:val="0"/>
      <w:divBdr>
        <w:top w:val="none" w:sz="0" w:space="0" w:color="auto"/>
        <w:left w:val="none" w:sz="0" w:space="0" w:color="auto"/>
        <w:bottom w:val="none" w:sz="0" w:space="0" w:color="auto"/>
        <w:right w:val="none" w:sz="0" w:space="0" w:color="auto"/>
      </w:divBdr>
      <w:divsChild>
        <w:div w:id="1675721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ss.accor.com/accor-results/?lang=en" TargetMode="External"/><Relationship Id="rId13" Type="http://schemas.openxmlformats.org/officeDocument/2006/relationships/hyperlink" Target="https://doi.org/10.1016/j.tourman.2017.11.008" TargetMode="External"/><Relationship Id="rId18" Type="http://schemas.openxmlformats.org/officeDocument/2006/relationships/hyperlink" Target="https://ibn.idsi.md/vizualizare_articol/189117" TargetMode="External"/><Relationship Id="rId3" Type="http://schemas.openxmlformats.org/officeDocument/2006/relationships/styles" Target="styles.xml"/><Relationship Id="rId21" Type="http://schemas.openxmlformats.org/officeDocument/2006/relationships/hyperlink" Target="https://doi.org/10.9744/jmp.9.2.55-62" TargetMode="External"/><Relationship Id="rId7" Type="http://schemas.openxmlformats.org/officeDocument/2006/relationships/image" Target="media/image2.png"/><Relationship Id="rId12" Type="http://schemas.openxmlformats.org/officeDocument/2006/relationships/hyperlink" Target="https://doi.org/10.31570/prosp_2022_0022" TargetMode="External"/><Relationship Id="rId17" Type="http://schemas.openxmlformats.org/officeDocument/2006/relationships/hyperlink" Target="https://doi.org/10.1016/j.ijhm.2023.103565" TargetMode="External"/><Relationship Id="rId2" Type="http://schemas.openxmlformats.org/officeDocument/2006/relationships/numbering" Target="numbering.xml"/><Relationship Id="rId16" Type="http://schemas.openxmlformats.org/officeDocument/2006/relationships/hyperlink" Target="https://dergipark.org.tr/en/pub/jobda/issue/46621/581161" TargetMode="External"/><Relationship Id="rId20" Type="http://schemas.openxmlformats.org/officeDocument/2006/relationships/hyperlink" Target="http://dx.doi.org/10.14257/ijast.2018.113.1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accorhotelsgroup.com/fileadmin/user_upload/Contenus_Accor/Franchise_Management/Documents_utiles/factsheet_reasons_April_15/leading_and_attractive_brands.pdf" TargetMode="External"/><Relationship Id="rId5" Type="http://schemas.openxmlformats.org/officeDocument/2006/relationships/webSettings" Target="webSettings.xml"/><Relationship Id="rId15" Type="http://schemas.openxmlformats.org/officeDocument/2006/relationships/hyperlink" Target="https://dergipark.org.tr/en/pub/iuturizmoloji/issue/24615/260504?publisher=istanbul" TargetMode="External"/><Relationship Id="rId23" Type="http://schemas.openxmlformats.org/officeDocument/2006/relationships/theme" Target="theme/theme1.xml"/><Relationship Id="rId10" Type="http://schemas.openxmlformats.org/officeDocument/2006/relationships/hyperlink" Target="http://www.accorhotels-group.com/en/franchise-and-management/10-reasons-to-join-accorhotels/powerful-distribution-and-revenue-management.html" TargetMode="External"/><Relationship Id="rId19" Type="http://schemas.openxmlformats.org/officeDocument/2006/relationships/hyperlink" Target="https://www.imscdr.ac.in/public/iqac/IMS%20Conference%20Proceedings%20January%202023_579911696830062.pdf" TargetMode="External"/><Relationship Id="rId4" Type="http://schemas.openxmlformats.org/officeDocument/2006/relationships/settings" Target="settings.xml"/><Relationship Id="rId9" Type="http://schemas.openxmlformats.org/officeDocument/2006/relationships/hyperlink" Target="https://www.swotandpestle.com/accor/" TargetMode="External"/><Relationship Id="rId14" Type="http://schemas.openxmlformats.org/officeDocument/2006/relationships/hyperlink" Target="https://hrcak.srce.hr/file/34642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49985-A7EF-4A49-AF1E-FA4CF48CF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17</Pages>
  <Words>3760</Words>
  <Characters>21432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Ancuta (2122372)</dc:creator>
  <cp:keywords/>
  <dc:description/>
  <cp:lastModifiedBy>Marina Ancuta (2122372)</cp:lastModifiedBy>
  <cp:revision>5</cp:revision>
  <dcterms:created xsi:type="dcterms:W3CDTF">2023-11-14T19:52:00Z</dcterms:created>
  <dcterms:modified xsi:type="dcterms:W3CDTF">2023-11-15T21:13:00Z</dcterms:modified>
</cp:coreProperties>
</file>