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69A61" w14:textId="0928F445" w:rsidR="00EA0138" w:rsidRPr="007404A0" w:rsidRDefault="007404A0">
      <w:pPr>
        <w:rPr>
          <w:i/>
          <w:iCs/>
          <w:sz w:val="28"/>
          <w:szCs w:val="28"/>
          <w:u w:val="single"/>
        </w:rPr>
      </w:pPr>
      <w:r w:rsidRPr="007404A0">
        <w:rPr>
          <w:i/>
          <w:iCs/>
          <w:sz w:val="28"/>
          <w:szCs w:val="28"/>
          <w:u w:val="single"/>
        </w:rPr>
        <w:t>What did Eric Hobsbawm and Terence Ranger mean by an ‘invented tradition’? Answer with references to examples relevant to Wales</w:t>
      </w:r>
    </w:p>
    <w:p w14:paraId="032FBAD6" w14:textId="79524B66" w:rsidR="007404A0" w:rsidRDefault="007404A0"/>
    <w:p w14:paraId="5DA88757" w14:textId="784894F1" w:rsidR="00A2784E" w:rsidRDefault="0086555E" w:rsidP="002D7DA7">
      <w:r>
        <w:t>Eric Hobsbawm was a historian</w:t>
      </w:r>
      <w:r w:rsidR="00253DB2">
        <w:t xml:space="preserve">, as well as a Marxist. According to a brief Wikipedia introduction, he </w:t>
      </w:r>
      <w:r w:rsidR="00253DB2" w:rsidRPr="00253DB2">
        <w:t>“was a British historian of the rise of industrial capitalism, socialism and nationalism. A life-long Marxist, his socio-political convictions influenced the character of his work.”</w:t>
      </w:r>
      <w:r w:rsidR="005E5284">
        <w:rPr>
          <w:rStyle w:val="FootnoteReference"/>
        </w:rPr>
        <w:footnoteReference w:id="1"/>
      </w:r>
      <w:r w:rsidR="00253DB2">
        <w:t xml:space="preserve"> </w:t>
      </w:r>
      <w:r w:rsidR="00715AB1">
        <w:t xml:space="preserve">The New Yorker goes on to say that </w:t>
      </w:r>
      <w:r w:rsidR="00715AB1" w:rsidRPr="00715AB1">
        <w:t>“</w:t>
      </w:r>
      <w:r w:rsidR="00715AB1">
        <w:t>h</w:t>
      </w:r>
      <w:r w:rsidR="00715AB1" w:rsidRPr="00715AB1">
        <w:t>e left behind an astonishing body of work, including a widely read tetralogy spanning the years 1789-1991 and a vocabulary that revolutionized the study of modern history” … (such as) … “the ‘invention of tradition.’</w:t>
      </w:r>
      <w:r w:rsidR="00A8762D">
        <w:t>”</w:t>
      </w:r>
      <w:r w:rsidR="00AA103B">
        <w:rPr>
          <w:rStyle w:val="FootnoteReference"/>
        </w:rPr>
        <w:footnoteReference w:id="2"/>
      </w:r>
      <w:r w:rsidR="00A8762D">
        <w:t xml:space="preserve"> Hobsbawm is very well educated in regards to his </w:t>
      </w:r>
      <w:r w:rsidR="00C63047">
        <w:t xml:space="preserve">knowledge of life in the industrial era, and as such </w:t>
      </w:r>
      <w:r w:rsidR="005942B5">
        <w:t xml:space="preserve">can be seen as a reliable source </w:t>
      </w:r>
      <w:r w:rsidR="00E51FB0">
        <w:t xml:space="preserve">to the development of Welsh culture as </w:t>
      </w:r>
      <w:r w:rsidR="007A30F1">
        <w:t xml:space="preserve">it was during this period that the </w:t>
      </w:r>
      <w:r w:rsidR="00FF5E57">
        <w:t>revival of Welsh culture would occur</w:t>
      </w:r>
      <w:r w:rsidR="007A30F1">
        <w:t>.</w:t>
      </w:r>
      <w:r w:rsidR="002A208D">
        <w:t xml:space="preserve"> In addition to this, Terence Ranger was a historian on African studies</w:t>
      </w:r>
      <w:r w:rsidR="00B16F97">
        <w:t xml:space="preserve">. According to Perspectives on History, </w:t>
      </w:r>
      <w:r w:rsidR="00B16F97" w:rsidRPr="00B16F97">
        <w:t>“</w:t>
      </w:r>
      <w:r w:rsidR="00B16F97">
        <w:t>h</w:t>
      </w:r>
      <w:r w:rsidR="00B16F97" w:rsidRPr="00B16F97">
        <w:t>e spoke passionately about innovative research in African histor</w:t>
      </w:r>
      <w:r w:rsidR="00B16F97">
        <w:t>y</w:t>
      </w:r>
      <w:r w:rsidR="00B16F97" w:rsidRPr="00B16F97">
        <w:t>”</w:t>
      </w:r>
      <w:r w:rsidR="00B16F97">
        <w:t xml:space="preserve"> and </w:t>
      </w:r>
      <w:r w:rsidR="00E94526">
        <w:t>“</w:t>
      </w:r>
      <w:r w:rsidR="00B16F97" w:rsidRPr="00B16F97">
        <w:t>inspired generations of scholars to write about oppressed peoples living in the shadows of history.”</w:t>
      </w:r>
      <w:r w:rsidR="00D06CC5">
        <w:rPr>
          <w:rStyle w:val="FootnoteReference"/>
        </w:rPr>
        <w:footnoteReference w:id="3"/>
      </w:r>
      <w:r w:rsidR="00B16F97">
        <w:t xml:space="preserve"> As such, it can </w:t>
      </w:r>
      <w:r w:rsidR="001268FB">
        <w:t>be argued that he is experienced in delving into the history of colonized nations, and so is very reliable in regards to what he is saying about the Welsh</w:t>
      </w:r>
      <w:r w:rsidR="00443628">
        <w:t xml:space="preserve">, as they themselves had been occupied by the English resulting </w:t>
      </w:r>
      <w:r w:rsidR="00FD2B2B">
        <w:t>in their traditions diminishing</w:t>
      </w:r>
      <w:r w:rsidR="006414A1">
        <w:t xml:space="preserve">. </w:t>
      </w:r>
      <w:proofErr w:type="gramStart"/>
      <w:r w:rsidR="003E4C19">
        <w:t>Both of these</w:t>
      </w:r>
      <w:proofErr w:type="gramEnd"/>
      <w:r w:rsidR="003E4C19">
        <w:t xml:space="preserve"> authors explore</w:t>
      </w:r>
      <w:r w:rsidR="00E32DC7">
        <w:t xml:space="preserve"> what a tradition is and how it comes about, </w:t>
      </w:r>
      <w:r w:rsidR="001C16B5">
        <w:t xml:space="preserve">in their book </w:t>
      </w:r>
      <w:r w:rsidR="00151597">
        <w:t>“</w:t>
      </w:r>
      <w:r w:rsidR="00AB6AE5">
        <w:t>The Invention of Tradition,</w:t>
      </w:r>
      <w:r w:rsidR="00151597">
        <w:t>”</w:t>
      </w:r>
      <w:r w:rsidR="00AB6AE5">
        <w:t xml:space="preserve"> </w:t>
      </w:r>
      <w:r w:rsidR="00E32DC7">
        <w:t xml:space="preserve">as well as </w:t>
      </w:r>
      <w:r w:rsidR="00A27A50">
        <w:t xml:space="preserve">how Welsh tradition </w:t>
      </w:r>
      <w:r w:rsidR="00B44202">
        <w:t xml:space="preserve">specifically </w:t>
      </w:r>
      <w:r w:rsidR="00A27A50">
        <w:t xml:space="preserve">would revive itself after centuries of destruction. </w:t>
      </w:r>
    </w:p>
    <w:p w14:paraId="76F8B672" w14:textId="1FF43543" w:rsidR="00F41F95" w:rsidRDefault="00F41F95" w:rsidP="002D7DA7">
      <w:r w:rsidRPr="00F41F95">
        <w:t>Hobsbawm states that an “’Invented tradition’ is taken to mean a set of practices, normally governed by overtly or tacitly accepted rules and of a ritual or symbolic nature, which seek to inculcate certain values and norms of behaviour by repetition, which automatically implies continuity with the past.”</w:t>
      </w:r>
      <w:r w:rsidR="007E0944">
        <w:rPr>
          <w:rStyle w:val="FootnoteReference"/>
        </w:rPr>
        <w:footnoteReference w:id="4"/>
      </w:r>
      <w:r w:rsidRPr="00F41F95">
        <w:t xml:space="preserve"> This implies that when a tradition is carried out, it involves a repetition of behaviour and customs in order to celebrate an event which the nation is proud of. This can be seen in many instances of Welsh tradition, but none more so than with the eisteddfod. According to Morgan, “The word” …(eisteddfod)… “means simply a ‘session,’ and it described a set of musical and poetic competitions.”</w:t>
      </w:r>
      <w:r w:rsidR="00433A40">
        <w:rPr>
          <w:rStyle w:val="FootnoteReference"/>
        </w:rPr>
        <w:footnoteReference w:id="5"/>
      </w:r>
      <w:r w:rsidRPr="00F41F95">
        <w:t xml:space="preserve"> but more broadly HISTORIC UK states that it “is the largest and oldest celebration of Welsh culture.”</w:t>
      </w:r>
      <w:r w:rsidR="00931178">
        <w:rPr>
          <w:rStyle w:val="FootnoteReference"/>
        </w:rPr>
        <w:footnoteReference w:id="6"/>
      </w:r>
      <w:r w:rsidRPr="00F41F95">
        <w:t xml:space="preserve"> The purpose of these annual events is to provide the Welsh with national pride, by being proud of their culture and of their history. “The last of the professional bards had virtually ceased activity in the 1690s, so the poets who attended the new eisteddfodau were amateurs.”</w:t>
      </w:r>
      <w:r w:rsidR="000560B0">
        <w:rPr>
          <w:rStyle w:val="FootnoteReference"/>
        </w:rPr>
        <w:footnoteReference w:id="7"/>
      </w:r>
      <w:r w:rsidRPr="00F41F95">
        <w:t xml:space="preserve"> … “All the same, there was an element of traditionalism: the poets tried to stick to </w:t>
      </w:r>
      <w:r w:rsidRPr="00F41F95">
        <w:lastRenderedPageBreak/>
        <w:t>the elaborate poetic rules of the Middle Ages.”</w:t>
      </w:r>
      <w:r w:rsidR="0091715E">
        <w:rPr>
          <w:rStyle w:val="FootnoteReference"/>
        </w:rPr>
        <w:footnoteReference w:id="8"/>
      </w:r>
      <w:r w:rsidRPr="00F41F95">
        <w:t xml:space="preserve"> As such, it is clear that the tradition here is being invented, as Hobsbawm stated that “Nor should we overlook the break in continuity which is sometimes clear”</w:t>
      </w:r>
      <w:r w:rsidR="000F690E">
        <w:rPr>
          <w:rStyle w:val="FootnoteReference"/>
        </w:rPr>
        <w:footnoteReference w:id="9"/>
      </w:r>
      <w:r w:rsidRPr="00F41F95">
        <w:t xml:space="preserve"> … “the very appearance of movements for the defence or revival of traditions” … “indicates such a break.” … “Such movements” … “can never develop or preserve a living past” … “but become ‘invented tradition.’”</w:t>
      </w:r>
      <w:r w:rsidR="00147913">
        <w:rPr>
          <w:rStyle w:val="FootnoteReference"/>
        </w:rPr>
        <w:footnoteReference w:id="10"/>
      </w:r>
      <w:r w:rsidRPr="00F41F95">
        <w:t xml:space="preserve"> As such, the eisteddfod is a clear example of what Hobsbawm would classify as an ‘invented tradition</w:t>
      </w:r>
      <w:r w:rsidR="00CC469A">
        <w:t>,</w:t>
      </w:r>
      <w:r w:rsidRPr="00F41F95">
        <w:t>’</w:t>
      </w:r>
      <w:r w:rsidR="00CC469A">
        <w:t xml:space="preserve"> which </w:t>
      </w:r>
      <w:r w:rsidR="00DE5E7D">
        <w:t>can be defined as</w:t>
      </w:r>
      <w:r w:rsidR="00CC469A">
        <w:t xml:space="preserve"> where </w:t>
      </w:r>
      <w:r w:rsidR="006306F5">
        <w:t xml:space="preserve">there is an enactment of </w:t>
      </w:r>
      <w:r w:rsidR="00EF1CFE">
        <w:t xml:space="preserve">a </w:t>
      </w:r>
      <w:r w:rsidR="00736F1F">
        <w:t xml:space="preserve">historical custom, set within </w:t>
      </w:r>
      <w:r w:rsidR="00145D95">
        <w:t>defined boundaries of rules and rituals</w:t>
      </w:r>
      <w:r w:rsidR="00175598">
        <w:t>, in order to remind the nation of</w:t>
      </w:r>
      <w:r w:rsidR="00AA747B">
        <w:t xml:space="preserve"> a parti</w:t>
      </w:r>
      <w:r w:rsidR="00900FCB">
        <w:t>cular</w:t>
      </w:r>
      <w:r w:rsidR="00175598">
        <w:t xml:space="preserve"> event</w:t>
      </w:r>
      <w:r w:rsidR="00145D95">
        <w:t xml:space="preserve">. </w:t>
      </w:r>
    </w:p>
    <w:p w14:paraId="7F8DE10C" w14:textId="56E40381" w:rsidR="00D3123E" w:rsidRDefault="006330AB" w:rsidP="002D7DA7">
      <w:r>
        <w:t xml:space="preserve">In addition to this, Hobsbawm goes on to say that </w:t>
      </w:r>
      <w:r w:rsidR="00D3123E">
        <w:t>“We should expect it” … (the invention of tradition) … “to occur more frequently</w:t>
      </w:r>
      <w:r w:rsidR="00C17E8F">
        <w:t xml:space="preserve"> when a rapid transformation of society weakens or destroys </w:t>
      </w:r>
      <w:r w:rsidR="001D0EBE">
        <w:t>the social patterns for which ‘old’ traditions had been designed</w:t>
      </w:r>
      <w:r w:rsidR="002C02FB">
        <w:t>, producing new ones to which they were not applicable.”</w:t>
      </w:r>
      <w:r w:rsidR="00405079">
        <w:rPr>
          <w:rStyle w:val="FootnoteReference"/>
        </w:rPr>
        <w:footnoteReference w:id="11"/>
      </w:r>
      <w:r w:rsidR="002C02FB">
        <w:t xml:space="preserve"> </w:t>
      </w:r>
      <w:r w:rsidR="00D77E05">
        <w:t xml:space="preserve">This is what </w:t>
      </w:r>
      <w:r w:rsidR="0018294F">
        <w:t xml:space="preserve">had occurred </w:t>
      </w:r>
      <w:r w:rsidR="00D77E05">
        <w:t xml:space="preserve">in </w:t>
      </w:r>
      <w:r w:rsidR="00E95C76">
        <w:t>Britain</w:t>
      </w:r>
      <w:r w:rsidR="00D77E05">
        <w:t xml:space="preserve"> as</w:t>
      </w:r>
      <w:r w:rsidR="00A4326E">
        <w:t>,</w:t>
      </w:r>
      <w:r w:rsidR="00D77E05">
        <w:t xml:space="preserve"> from roughly 1750 the Industrial Revolution had begun</w:t>
      </w:r>
      <w:r w:rsidR="00A4326E">
        <w:t>,</w:t>
      </w:r>
      <w:r w:rsidR="00D77E05">
        <w:t xml:space="preserve"> which brought about great social change</w:t>
      </w:r>
      <w:r w:rsidR="00346D83">
        <w:t xml:space="preserve"> resulting in ‘old’ traditions disappearing, and new customs emerging.</w:t>
      </w:r>
      <w:r w:rsidR="00D77E05">
        <w:t xml:space="preserve"> </w:t>
      </w:r>
      <w:r w:rsidR="00DC175C">
        <w:t xml:space="preserve">The old medieval </w:t>
      </w:r>
      <w:r w:rsidR="00E975C8">
        <w:t xml:space="preserve">way of life was now gone, and society was now industry based. </w:t>
      </w:r>
      <w:r w:rsidR="00D77E05">
        <w:t xml:space="preserve">As Wales was largely agrarian however, </w:t>
      </w:r>
      <w:r w:rsidR="006F027F">
        <w:t>scholars</w:t>
      </w:r>
      <w:r w:rsidR="002B7CCF">
        <w:t>,</w:t>
      </w:r>
      <w:r w:rsidR="006F027F">
        <w:t xml:space="preserve"> artists </w:t>
      </w:r>
      <w:r w:rsidR="002B7CCF">
        <w:t xml:space="preserve">and musicians </w:t>
      </w:r>
      <w:r w:rsidR="006F027F">
        <w:t xml:space="preserve">began to appreciate Wales more as it was reminiscent of the ‘old way of life’ </w:t>
      </w:r>
      <w:r w:rsidR="00957B4C">
        <w:t>prior to the Industrial Revolution</w:t>
      </w:r>
      <w:r w:rsidR="00AE25A8">
        <w:t>;</w:t>
      </w:r>
      <w:r w:rsidR="00957B4C">
        <w:t xml:space="preserve"> </w:t>
      </w:r>
      <w:r w:rsidR="00AE25A8">
        <w:t>t</w:t>
      </w:r>
      <w:r w:rsidR="00426A83">
        <w:t xml:space="preserve">his period is known as the ‘Welsh Renaissance.’ </w:t>
      </w:r>
      <w:r w:rsidR="009E7759">
        <w:t>“In this period Welsh scholars and patriots rediscovered the past</w:t>
      </w:r>
      <w:r w:rsidR="00BE2114">
        <w:t>, historical, linguistic and literary traditions.”</w:t>
      </w:r>
      <w:r w:rsidR="002728D8">
        <w:rPr>
          <w:rStyle w:val="FootnoteReference"/>
        </w:rPr>
        <w:footnoteReference w:id="12"/>
      </w:r>
      <w:r w:rsidR="00BE2114">
        <w:t xml:space="preserve"> … </w:t>
      </w:r>
      <w:r w:rsidR="00BF2B45">
        <w:t xml:space="preserve">“By his various books on Welsh music published </w:t>
      </w:r>
      <w:r w:rsidR="00112A2F">
        <w:t xml:space="preserve">between 1784 and 1820 Edward Jones was one of those who turned </w:t>
      </w:r>
      <w:r w:rsidR="00324747">
        <w:t xml:space="preserve">Welsh culture from being one of decaying but unselfconscious survival </w:t>
      </w:r>
      <w:r w:rsidR="00617664">
        <w:t xml:space="preserve">into </w:t>
      </w:r>
      <w:r w:rsidR="00820683">
        <w:t>self-aware</w:t>
      </w:r>
      <w:r w:rsidR="00617664">
        <w:t xml:space="preserve"> revival.” </w:t>
      </w:r>
      <w:r w:rsidR="00867392">
        <w:rPr>
          <w:rStyle w:val="FootnoteReference"/>
        </w:rPr>
        <w:footnoteReference w:id="13"/>
      </w:r>
    </w:p>
    <w:p w14:paraId="7D1E4796" w14:textId="17FD9C48" w:rsidR="005F5BBE" w:rsidRDefault="003A3D28" w:rsidP="00E40367">
      <w:r>
        <w:t>A crucial element of the Welsh renaissance was the recovery of the Welsh language.</w:t>
      </w:r>
      <w:r w:rsidR="00141F77">
        <w:t xml:space="preserve"> </w:t>
      </w:r>
      <w:r w:rsidR="00E52F28">
        <w:t>Welsh as a language had been supressed for centuries by English colonizers</w:t>
      </w:r>
      <w:r w:rsidR="009945F0">
        <w:t xml:space="preserve">, and a clear example can be seen by the 1536 </w:t>
      </w:r>
      <w:r w:rsidR="00A84607">
        <w:t>Act of Union which</w:t>
      </w:r>
      <w:r w:rsidR="00130329">
        <w:t>, the BBC states,</w:t>
      </w:r>
      <w:r w:rsidR="00A84607">
        <w:t xml:space="preserve"> ruled that “</w:t>
      </w:r>
      <w:r w:rsidR="00A84607" w:rsidRPr="00A84607">
        <w:t>English was to be the only language of the courts of Wales, and those using the Welsh language were not to receive public office in the territories of the king of England.</w:t>
      </w:r>
      <w:r w:rsidR="00A84607">
        <w:t>”</w:t>
      </w:r>
      <w:r w:rsidR="0018491F">
        <w:rPr>
          <w:rStyle w:val="FootnoteReference"/>
        </w:rPr>
        <w:footnoteReference w:id="14"/>
      </w:r>
      <w:r w:rsidR="00A84607">
        <w:t xml:space="preserve"> Laws such as these would heavily restrict the </w:t>
      </w:r>
      <w:r w:rsidR="005E293D">
        <w:t xml:space="preserve">use of the Welsh language, so much so that </w:t>
      </w:r>
      <w:r w:rsidR="005E6319">
        <w:t xml:space="preserve">“Thomas Jones” … “mentioned in 1688 that the Almighty </w:t>
      </w:r>
      <w:r w:rsidR="008A0A40">
        <w:t xml:space="preserve">had ‘corrupted our Language’, and more and more </w:t>
      </w:r>
      <w:r w:rsidR="005464E6">
        <w:t xml:space="preserve">Welshmen were beginning to refer to Welsh as </w:t>
      </w:r>
      <w:proofErr w:type="spellStart"/>
      <w:r w:rsidR="005464E6" w:rsidRPr="003A20E2">
        <w:rPr>
          <w:i/>
          <w:iCs/>
        </w:rPr>
        <w:t>heniaith</w:t>
      </w:r>
      <w:proofErr w:type="spellEnd"/>
      <w:r w:rsidR="003A20E2">
        <w:t>, the ‘old language.’”</w:t>
      </w:r>
      <w:r w:rsidR="00FC4281">
        <w:rPr>
          <w:rStyle w:val="FootnoteReference"/>
        </w:rPr>
        <w:footnoteReference w:id="15"/>
      </w:r>
      <w:r w:rsidR="003A20E2">
        <w:t xml:space="preserve"> </w:t>
      </w:r>
      <w:r w:rsidR="005E293D">
        <w:t>This was</w:t>
      </w:r>
      <w:r w:rsidR="007533F4">
        <w:t xml:space="preserve">, however, steadily restored </w:t>
      </w:r>
      <w:r w:rsidR="00B61946">
        <w:t xml:space="preserve">during the renaissance, especially by </w:t>
      </w:r>
      <w:r w:rsidR="00E45C75">
        <w:t xml:space="preserve">intellectuals such as </w:t>
      </w:r>
      <w:r w:rsidR="007F4656" w:rsidRPr="007F4656">
        <w:t xml:space="preserve">William Owen </w:t>
      </w:r>
      <w:proofErr w:type="spellStart"/>
      <w:r w:rsidR="007F4656" w:rsidRPr="007F4656">
        <w:t>Pughe</w:t>
      </w:r>
      <w:proofErr w:type="spellEnd"/>
      <w:r w:rsidR="007F4656">
        <w:t xml:space="preserve">. </w:t>
      </w:r>
      <w:r w:rsidR="00947604">
        <w:t>“</w:t>
      </w:r>
      <w:proofErr w:type="spellStart"/>
      <w:r w:rsidR="00947604">
        <w:t>Pughe</w:t>
      </w:r>
      <w:proofErr w:type="spellEnd"/>
      <w:r w:rsidR="00947604">
        <w:t xml:space="preserve"> attacked Welsh</w:t>
      </w:r>
      <w:r w:rsidR="000F4352">
        <w:t xml:space="preserve">” … “He took the language to bits and reassembled it </w:t>
      </w:r>
      <w:r w:rsidR="00E414B1">
        <w:t xml:space="preserve">in an overly whole in his great dictionary </w:t>
      </w:r>
      <w:r w:rsidR="004B5F42">
        <w:t xml:space="preserve">and his grammar books and in his various </w:t>
      </w:r>
      <w:r w:rsidR="00FB3CCC">
        <w:t xml:space="preserve">literary compositions. </w:t>
      </w:r>
      <w:r w:rsidR="00A02A58">
        <w:t xml:space="preserve">In this way he found a Welsh word for every possible nuance </w:t>
      </w:r>
      <w:r w:rsidR="00CC20FE">
        <w:t xml:space="preserve">in any language: he invented </w:t>
      </w:r>
      <w:proofErr w:type="spellStart"/>
      <w:r w:rsidR="00CC20FE">
        <w:rPr>
          <w:i/>
          <w:iCs/>
        </w:rPr>
        <w:t>gogo</w:t>
      </w:r>
      <w:r w:rsidR="00D31FA4">
        <w:rPr>
          <w:i/>
          <w:iCs/>
        </w:rPr>
        <w:t>elgrevyddusedd</w:t>
      </w:r>
      <w:proofErr w:type="spellEnd"/>
      <w:r w:rsidR="007C1F2C">
        <w:rPr>
          <w:i/>
          <w:iCs/>
        </w:rPr>
        <w:t xml:space="preserve"> </w:t>
      </w:r>
      <w:r w:rsidR="007C1F2C">
        <w:t>for ‘some degree of superstition.</w:t>
      </w:r>
      <w:r w:rsidR="0053141B">
        <w:t xml:space="preserve">’” … (and many more) … </w:t>
      </w:r>
      <w:r w:rsidR="003661EA">
        <w:t xml:space="preserve">“so that </w:t>
      </w:r>
      <w:r w:rsidR="003661EA">
        <w:lastRenderedPageBreak/>
        <w:t xml:space="preserve">the dictionary published from 1795 to 1803 </w:t>
      </w:r>
      <w:r w:rsidR="004F3983">
        <w:t xml:space="preserve">is quite </w:t>
      </w:r>
      <w:proofErr w:type="spellStart"/>
      <w:r w:rsidR="004F3983">
        <w:t>conglob</w:t>
      </w:r>
      <w:r w:rsidR="00736164">
        <w:t>ateous</w:t>
      </w:r>
      <w:proofErr w:type="spellEnd"/>
      <w:r w:rsidR="00C12536">
        <w:t xml:space="preserve"> </w:t>
      </w:r>
      <w:r w:rsidR="006F3F9A">
        <w:t>with a general plenty, at</w:t>
      </w:r>
      <w:r w:rsidR="003A112C">
        <w:t xml:space="preserve"> </w:t>
      </w:r>
      <w:r w:rsidR="006F3F9A">
        <w:t>least one</w:t>
      </w:r>
      <w:r w:rsidR="003A112C">
        <w:t xml:space="preserve"> </w:t>
      </w:r>
      <w:r w:rsidR="006F3F9A">
        <w:t>hundred thousand words</w:t>
      </w:r>
      <w:r w:rsidR="003A112C">
        <w:t xml:space="preserve">, that is forty thousand </w:t>
      </w:r>
      <w:r w:rsidR="00132CE7">
        <w:t>more than Dr Johnson’s English dictionary.”</w:t>
      </w:r>
      <w:r w:rsidR="00036E1E">
        <w:rPr>
          <w:rStyle w:val="FootnoteReference"/>
        </w:rPr>
        <w:footnoteReference w:id="16"/>
      </w:r>
      <w:r w:rsidR="00132CE7">
        <w:t xml:space="preserve"> </w:t>
      </w:r>
      <w:r w:rsidR="00E52995">
        <w:t xml:space="preserve">To an extent, it could be argued that </w:t>
      </w:r>
      <w:proofErr w:type="spellStart"/>
      <w:r w:rsidR="00A314AC">
        <w:t>Pughes</w:t>
      </w:r>
      <w:proofErr w:type="spellEnd"/>
      <w:r w:rsidR="00A314AC">
        <w:t xml:space="preserve"> </w:t>
      </w:r>
      <w:r w:rsidR="008E6356">
        <w:t>reassembly of the Welsh language</w:t>
      </w:r>
      <w:r w:rsidR="005A1C5C">
        <w:t xml:space="preserve"> would be a perfect example of an ‘invented tradition.’ </w:t>
      </w:r>
      <w:r w:rsidR="00E91725">
        <w:t>This is</w:t>
      </w:r>
      <w:r w:rsidR="00A13764">
        <w:t xml:space="preserve"> </w:t>
      </w:r>
      <w:proofErr w:type="gramStart"/>
      <w:r w:rsidR="00A13764">
        <w:t>due to the fact that</w:t>
      </w:r>
      <w:proofErr w:type="gramEnd"/>
      <w:r w:rsidR="00E91725">
        <w:t xml:space="preserve"> he </w:t>
      </w:r>
      <w:r w:rsidR="00B250D9">
        <w:t xml:space="preserve">invented new words, whilst trying to build </w:t>
      </w:r>
      <w:r w:rsidR="00F33B06">
        <w:t>upon</w:t>
      </w:r>
      <w:r w:rsidR="00B250D9">
        <w:t xml:space="preserve"> the old tradition </w:t>
      </w:r>
      <w:r w:rsidR="00C85757">
        <w:t>of the Welsh language</w:t>
      </w:r>
      <w:r w:rsidR="00E1646A">
        <w:t>.</w:t>
      </w:r>
      <w:r w:rsidR="00E33638">
        <w:t xml:space="preserve"> </w:t>
      </w:r>
      <w:r w:rsidR="00B12E26">
        <w:t xml:space="preserve">Hobsbawm states </w:t>
      </w:r>
      <w:r w:rsidR="004B5B8E">
        <w:t xml:space="preserve">that “where </w:t>
      </w:r>
      <w:r w:rsidR="00A73D6E">
        <w:t xml:space="preserve">they are </w:t>
      </w:r>
      <w:r w:rsidR="0029398E">
        <w:t>… (traditions) … i</w:t>
      </w:r>
      <w:r w:rsidR="00A73D6E">
        <w:t xml:space="preserve">nvented, it is often not because old ways </w:t>
      </w:r>
      <w:r w:rsidR="00D30CCC">
        <w:t xml:space="preserve">are no longer available or viable, but because they </w:t>
      </w:r>
      <w:r w:rsidR="0029398E">
        <w:t>are deliberately not used or adapted.”</w:t>
      </w:r>
      <w:r w:rsidR="00D54E11">
        <w:rPr>
          <w:rStyle w:val="FootnoteReference"/>
        </w:rPr>
        <w:footnoteReference w:id="17"/>
      </w:r>
      <w:r w:rsidR="0029398E">
        <w:t xml:space="preserve"> Welsh had not been widely used, and had not been adapted to modern standards, so much so that </w:t>
      </w:r>
      <w:proofErr w:type="spellStart"/>
      <w:r w:rsidR="00D81E60">
        <w:t>Pughes</w:t>
      </w:r>
      <w:proofErr w:type="spellEnd"/>
      <w:r w:rsidR="00D81E60">
        <w:t xml:space="preserve"> had to invent words </w:t>
      </w:r>
      <w:proofErr w:type="gramStart"/>
      <w:r w:rsidR="00D81E60">
        <w:t>in order for</w:t>
      </w:r>
      <w:proofErr w:type="gramEnd"/>
      <w:r w:rsidR="00D81E60">
        <w:t xml:space="preserve"> the language to be adapted. </w:t>
      </w:r>
    </w:p>
    <w:p w14:paraId="1401309E" w14:textId="0E9A7C7E" w:rsidR="007A1377" w:rsidRDefault="00E40367" w:rsidP="00E40367">
      <w:r>
        <w:t>Furthermore, sometimes cultures have elements of traditions which are based on myths and legends rather than factual history. This is supported by Hobsbawm who states that “</w:t>
      </w:r>
      <w:proofErr w:type="gramStart"/>
      <w:r>
        <w:t>It is clear that plenty</w:t>
      </w:r>
      <w:proofErr w:type="gramEnd"/>
      <w:r>
        <w:t xml:space="preserve"> of political institutions, ideological movements and groups – not least in nationalism – were so unprecedented that even historic continuity had to be invented, for example by creating an ancient past beyond effective historical continuity, either by semi-fiction” … “or by forgery.”</w:t>
      </w:r>
      <w:r w:rsidR="00B80E26">
        <w:rPr>
          <w:rStyle w:val="FootnoteReference"/>
        </w:rPr>
        <w:footnoteReference w:id="18"/>
      </w:r>
      <w:r>
        <w:t xml:space="preserve"> This can be seen in many different cultures worldwide, w</w:t>
      </w:r>
      <w:r w:rsidR="000F7095">
        <w:t>ith</w:t>
      </w:r>
      <w:r>
        <w:t xml:space="preserve"> a clear example being seen with the celebration of the mythical Chinese dragon on Chinese New Year. Regarding Welsh tradition, Morgan gives us an insight when he states that “The extensive neo-druidic literature published by Welshmen in the romantic period in Welsh and English has never been properly </w:t>
      </w:r>
      <w:proofErr w:type="gramStart"/>
      <w:r>
        <w:t>studied, but</w:t>
      </w:r>
      <w:proofErr w:type="gramEnd"/>
      <w:r>
        <w:t xml:space="preserve"> has been dismissed with a patronizing smile in the way historians used to treat early modern beliefs in magic and witchcraft.”</w:t>
      </w:r>
      <w:r w:rsidR="006C6EB7">
        <w:rPr>
          <w:rStyle w:val="FootnoteReference"/>
        </w:rPr>
        <w:footnoteReference w:id="19"/>
      </w:r>
      <w:r>
        <w:t xml:space="preserve"> As such, it is clear that the element of druidism in Welsh culture was an invented tradition which was based on reality but then mythologized</w:t>
      </w:r>
      <w:r w:rsidR="00311D74">
        <w:t>, as they celebrated myths</w:t>
      </w:r>
      <w:r w:rsidR="005063C9">
        <w:t xml:space="preserve"> as part of their tradition as though it were their real history. </w:t>
      </w:r>
    </w:p>
    <w:p w14:paraId="42041E8F" w14:textId="19A4C319" w:rsidR="007A1377" w:rsidRDefault="00295020" w:rsidP="002D7DA7">
      <w:r>
        <w:t>To conclude</w:t>
      </w:r>
      <w:r w:rsidR="006C5093">
        <w:t xml:space="preserve">, Hobsbawm would define an invented tradition as an enactment of a historical custom, set within defined boundaries of rules and rituals, </w:t>
      </w:r>
      <w:proofErr w:type="gramStart"/>
      <w:r w:rsidR="006C5093">
        <w:t>in order to</w:t>
      </w:r>
      <w:proofErr w:type="gramEnd"/>
      <w:r w:rsidR="006C5093">
        <w:t xml:space="preserve"> remind the nation </w:t>
      </w:r>
      <w:r w:rsidR="00AA747B">
        <w:t xml:space="preserve">of a particular event. </w:t>
      </w:r>
      <w:r w:rsidR="00904284">
        <w:t>This can clearly be seen with the eisteddfod, but it can also be witnessed with the revival of Welsh music and language as the whole purpose of the resurgence of these was to redevelop Welsh</w:t>
      </w:r>
      <w:r w:rsidR="0037107F">
        <w:t xml:space="preserve"> culture and tradition and bring it back to life. Therefore, in this way, Welsh culture was reinvented by taking the old culture and adding new elements to it. Finally, the influence of druidism on Welsh culture further demonstrates the invention of tradition as </w:t>
      </w:r>
      <w:r w:rsidR="0063280D">
        <w:t xml:space="preserve">the addition of myths to their tradition meant that they created an ancient past beyond effective historical continuity. </w:t>
      </w:r>
    </w:p>
    <w:p w14:paraId="4BF26DEE" w14:textId="77777777" w:rsidR="007A1377" w:rsidRDefault="007A1377" w:rsidP="002D7DA7"/>
    <w:p w14:paraId="1CFE91B5" w14:textId="77777777" w:rsidR="007A1377" w:rsidRDefault="007A1377" w:rsidP="002D7DA7"/>
    <w:p w14:paraId="4A9D51A0" w14:textId="77777777" w:rsidR="007A1377" w:rsidRDefault="007A1377" w:rsidP="002D7DA7"/>
    <w:p w14:paraId="17AC1B9D" w14:textId="7FE557F7" w:rsidR="007A1377" w:rsidRDefault="007A1377" w:rsidP="002D7DA7"/>
    <w:p w14:paraId="1C6C9C50" w14:textId="0DB56D07" w:rsidR="00E40367" w:rsidRDefault="00E40367" w:rsidP="002D7DA7"/>
    <w:p w14:paraId="04244F5B" w14:textId="10BE8638" w:rsidR="00E40367" w:rsidRPr="00997D36" w:rsidRDefault="00AD4166" w:rsidP="002D7DA7">
      <w:r w:rsidRPr="00997D36">
        <w:lastRenderedPageBreak/>
        <w:t>Bibliography</w:t>
      </w:r>
    </w:p>
    <w:p w14:paraId="7A1450FB" w14:textId="41B5E55D" w:rsidR="006B34AD" w:rsidRDefault="006B34AD" w:rsidP="002D7DA7">
      <w:pPr>
        <w:rPr>
          <w:sz w:val="20"/>
          <w:szCs w:val="20"/>
        </w:rPr>
      </w:pPr>
      <w:r w:rsidRPr="006B34AD">
        <w:rPr>
          <w:sz w:val="20"/>
          <w:szCs w:val="20"/>
        </w:rPr>
        <w:t xml:space="preserve">Davies, John, </w:t>
      </w:r>
      <w:proofErr w:type="gramStart"/>
      <w:r w:rsidRPr="006B34AD">
        <w:rPr>
          <w:i/>
          <w:iCs/>
          <w:sz w:val="20"/>
          <w:szCs w:val="20"/>
        </w:rPr>
        <w:t>The</w:t>
      </w:r>
      <w:proofErr w:type="gramEnd"/>
      <w:r w:rsidRPr="006B34AD">
        <w:rPr>
          <w:i/>
          <w:iCs/>
          <w:sz w:val="20"/>
          <w:szCs w:val="20"/>
        </w:rPr>
        <w:t xml:space="preserve"> 1536 Act of Union</w:t>
      </w:r>
      <w:r w:rsidRPr="006B34AD">
        <w:rPr>
          <w:sz w:val="20"/>
          <w:szCs w:val="20"/>
        </w:rPr>
        <w:t xml:space="preserve"> &lt; </w:t>
      </w:r>
      <w:hyperlink r:id="rId7" w:history="1">
        <w:r w:rsidRPr="00390FB7">
          <w:rPr>
            <w:rStyle w:val="Hyperlink"/>
            <w:sz w:val="20"/>
            <w:szCs w:val="20"/>
          </w:rPr>
          <w:t>https://www.bbc.co.uk/wales/history/sites/themes/periods/tudors_04.shtml</w:t>
        </w:r>
      </w:hyperlink>
      <w:r>
        <w:rPr>
          <w:sz w:val="20"/>
          <w:szCs w:val="20"/>
        </w:rPr>
        <w:t xml:space="preserve"> </w:t>
      </w:r>
      <w:r w:rsidRPr="006B34AD">
        <w:rPr>
          <w:sz w:val="20"/>
          <w:szCs w:val="20"/>
        </w:rPr>
        <w:t>&gt; [accessed 07/10/21]</w:t>
      </w:r>
    </w:p>
    <w:p w14:paraId="782FBD6D" w14:textId="7A2CF1B4" w:rsidR="00AD4166" w:rsidRDefault="00C07060" w:rsidP="002D7DA7">
      <w:pPr>
        <w:rPr>
          <w:sz w:val="20"/>
          <w:szCs w:val="20"/>
        </w:rPr>
      </w:pPr>
      <w:r w:rsidRPr="0060341F">
        <w:rPr>
          <w:sz w:val="20"/>
          <w:szCs w:val="20"/>
        </w:rPr>
        <w:t xml:space="preserve">Hobsbawm, Eric and </w:t>
      </w:r>
      <w:r w:rsidR="002B5C99" w:rsidRPr="0060341F">
        <w:rPr>
          <w:sz w:val="20"/>
          <w:szCs w:val="20"/>
        </w:rPr>
        <w:t>Ranger, Terence</w:t>
      </w:r>
      <w:r w:rsidR="00496AF2" w:rsidRPr="0060341F">
        <w:rPr>
          <w:sz w:val="20"/>
          <w:szCs w:val="20"/>
        </w:rPr>
        <w:t xml:space="preserve">, </w:t>
      </w:r>
      <w:r w:rsidR="00496AF2" w:rsidRPr="0060341F">
        <w:rPr>
          <w:i/>
          <w:iCs/>
          <w:sz w:val="20"/>
          <w:szCs w:val="20"/>
        </w:rPr>
        <w:t>The Invention of Tradition</w:t>
      </w:r>
      <w:r w:rsidR="00496AF2" w:rsidRPr="0060341F">
        <w:rPr>
          <w:sz w:val="20"/>
          <w:szCs w:val="20"/>
        </w:rPr>
        <w:t xml:space="preserve"> (Cambridge: Published by the Press Syndicate of the University of Cambridge, 1983)</w:t>
      </w:r>
    </w:p>
    <w:p w14:paraId="29418D30" w14:textId="6D0ACDE7" w:rsidR="00EB6ED7" w:rsidRDefault="00EB6ED7" w:rsidP="002D7DA7">
      <w:pPr>
        <w:rPr>
          <w:sz w:val="20"/>
          <w:szCs w:val="20"/>
        </w:rPr>
      </w:pPr>
      <w:proofErr w:type="spellStart"/>
      <w:r w:rsidRPr="00EB6ED7">
        <w:rPr>
          <w:sz w:val="20"/>
          <w:szCs w:val="20"/>
        </w:rPr>
        <w:t>Isaacman</w:t>
      </w:r>
      <w:proofErr w:type="spellEnd"/>
      <w:r w:rsidRPr="00EB6ED7">
        <w:rPr>
          <w:sz w:val="20"/>
          <w:szCs w:val="20"/>
        </w:rPr>
        <w:t xml:space="preserve">, Allen, </w:t>
      </w:r>
      <w:r w:rsidRPr="00EB6ED7">
        <w:rPr>
          <w:i/>
          <w:iCs/>
          <w:sz w:val="20"/>
          <w:szCs w:val="20"/>
        </w:rPr>
        <w:t>TERENCE RANGER (1929–2015)</w:t>
      </w:r>
      <w:r w:rsidRPr="00EB6ED7">
        <w:rPr>
          <w:sz w:val="20"/>
          <w:szCs w:val="20"/>
        </w:rPr>
        <w:t xml:space="preserve"> (2015) &lt; </w:t>
      </w:r>
      <w:hyperlink r:id="rId8" w:history="1">
        <w:r w:rsidRPr="00390FB7">
          <w:rPr>
            <w:rStyle w:val="Hyperlink"/>
            <w:sz w:val="20"/>
            <w:szCs w:val="20"/>
          </w:rPr>
          <w:t>https://www.historians.org/publications-and-directories/perspectives-on-history/october-2015/in-memoriam-terence-ranger</w:t>
        </w:r>
      </w:hyperlink>
      <w:r>
        <w:rPr>
          <w:sz w:val="20"/>
          <w:szCs w:val="20"/>
        </w:rPr>
        <w:t xml:space="preserve"> </w:t>
      </w:r>
      <w:r w:rsidRPr="00EB6ED7">
        <w:rPr>
          <w:sz w:val="20"/>
          <w:szCs w:val="20"/>
        </w:rPr>
        <w:t>&gt; [06/10/21]</w:t>
      </w:r>
    </w:p>
    <w:p w14:paraId="6644B877" w14:textId="3B75786A" w:rsidR="00EB6ED7" w:rsidRDefault="00EB6ED7" w:rsidP="002D7DA7">
      <w:pPr>
        <w:rPr>
          <w:sz w:val="20"/>
          <w:szCs w:val="20"/>
        </w:rPr>
      </w:pPr>
      <w:r w:rsidRPr="00EB6ED7">
        <w:rPr>
          <w:sz w:val="20"/>
          <w:szCs w:val="20"/>
        </w:rPr>
        <w:t xml:space="preserve">Johnson, Ben, </w:t>
      </w:r>
      <w:r w:rsidRPr="00EB6ED7">
        <w:rPr>
          <w:i/>
          <w:iCs/>
          <w:sz w:val="20"/>
          <w:szCs w:val="20"/>
        </w:rPr>
        <w:t>The National Eisteddfod of Wales</w:t>
      </w:r>
      <w:r w:rsidRPr="00EB6ED7">
        <w:rPr>
          <w:sz w:val="20"/>
          <w:szCs w:val="20"/>
        </w:rPr>
        <w:t xml:space="preserve"> &lt; </w:t>
      </w:r>
      <w:hyperlink r:id="rId9" w:history="1">
        <w:r w:rsidRPr="00390FB7">
          <w:rPr>
            <w:rStyle w:val="Hyperlink"/>
            <w:sz w:val="20"/>
            <w:szCs w:val="20"/>
          </w:rPr>
          <w:t>https://www.historic-uk.com/HistoryUK/HistoryofWales/The-National-Eisteddfod-of-Wales/</w:t>
        </w:r>
      </w:hyperlink>
      <w:r>
        <w:rPr>
          <w:sz w:val="20"/>
          <w:szCs w:val="20"/>
        </w:rPr>
        <w:t xml:space="preserve"> </w:t>
      </w:r>
      <w:r w:rsidRPr="00EB6ED7">
        <w:rPr>
          <w:sz w:val="20"/>
          <w:szCs w:val="20"/>
        </w:rPr>
        <w:t>&gt; [07/10/21]</w:t>
      </w:r>
    </w:p>
    <w:p w14:paraId="3245F2BA" w14:textId="354A62AA" w:rsidR="00EB6ED7" w:rsidRPr="0060341F" w:rsidRDefault="00EB6ED7" w:rsidP="002D7DA7">
      <w:pPr>
        <w:rPr>
          <w:sz w:val="20"/>
          <w:szCs w:val="20"/>
        </w:rPr>
      </w:pPr>
      <w:r w:rsidRPr="00EB6ED7">
        <w:rPr>
          <w:sz w:val="20"/>
          <w:szCs w:val="20"/>
        </w:rPr>
        <w:t xml:space="preserve">Robin, Corey, </w:t>
      </w:r>
      <w:r w:rsidRPr="00EB6ED7">
        <w:rPr>
          <w:i/>
          <w:iCs/>
          <w:sz w:val="20"/>
          <w:szCs w:val="20"/>
        </w:rPr>
        <w:t>Eric Hobsbawm, the Communist Who Explained History</w:t>
      </w:r>
      <w:r w:rsidRPr="00EB6ED7">
        <w:rPr>
          <w:sz w:val="20"/>
          <w:szCs w:val="20"/>
        </w:rPr>
        <w:t xml:space="preserve"> (2019) &lt; </w:t>
      </w:r>
      <w:hyperlink r:id="rId10" w:history="1">
        <w:r w:rsidRPr="00390FB7">
          <w:rPr>
            <w:rStyle w:val="Hyperlink"/>
            <w:sz w:val="20"/>
            <w:szCs w:val="20"/>
          </w:rPr>
          <w:t>https://www.newyorker.com/books/under-review/eric-hobsbawm-the-communist-who-explained-history</w:t>
        </w:r>
      </w:hyperlink>
      <w:r>
        <w:rPr>
          <w:sz w:val="20"/>
          <w:szCs w:val="20"/>
        </w:rPr>
        <w:t xml:space="preserve"> </w:t>
      </w:r>
      <w:r w:rsidRPr="00EB6ED7">
        <w:rPr>
          <w:sz w:val="20"/>
          <w:szCs w:val="20"/>
        </w:rPr>
        <w:t>&gt; [accessed 06/10/21]</w:t>
      </w:r>
    </w:p>
    <w:p w14:paraId="5E56C6E7" w14:textId="792CD36A" w:rsidR="00E40367" w:rsidRPr="0060341F" w:rsidRDefault="00E56418" w:rsidP="002D7DA7">
      <w:pPr>
        <w:rPr>
          <w:sz w:val="20"/>
          <w:szCs w:val="20"/>
        </w:rPr>
      </w:pPr>
      <w:r w:rsidRPr="0060341F">
        <w:rPr>
          <w:sz w:val="20"/>
          <w:szCs w:val="20"/>
        </w:rPr>
        <w:t xml:space="preserve">Wikipedia, </w:t>
      </w:r>
      <w:r w:rsidR="00F11A04" w:rsidRPr="0060341F">
        <w:rPr>
          <w:i/>
          <w:iCs/>
          <w:sz w:val="20"/>
          <w:szCs w:val="20"/>
        </w:rPr>
        <w:t>Eric Hobsbawm</w:t>
      </w:r>
      <w:r w:rsidR="00F11A04" w:rsidRPr="0060341F">
        <w:rPr>
          <w:sz w:val="20"/>
          <w:szCs w:val="20"/>
        </w:rPr>
        <w:t xml:space="preserve"> (2021) </w:t>
      </w:r>
      <w:r w:rsidR="00C65D7D" w:rsidRPr="0060341F">
        <w:rPr>
          <w:sz w:val="20"/>
          <w:szCs w:val="20"/>
        </w:rPr>
        <w:t xml:space="preserve">&lt; </w:t>
      </w:r>
      <w:hyperlink r:id="rId11" w:history="1">
        <w:r w:rsidR="00C65D7D" w:rsidRPr="0060341F">
          <w:rPr>
            <w:rStyle w:val="Hyperlink"/>
            <w:sz w:val="20"/>
            <w:szCs w:val="20"/>
          </w:rPr>
          <w:t>https://en.wikipedia.org/wiki/Eric_Hobsbawm</w:t>
        </w:r>
      </w:hyperlink>
      <w:r w:rsidR="00C65D7D" w:rsidRPr="0060341F">
        <w:rPr>
          <w:sz w:val="20"/>
          <w:szCs w:val="20"/>
        </w:rPr>
        <w:t xml:space="preserve"> &gt; [06/10/21] </w:t>
      </w:r>
    </w:p>
    <w:p w14:paraId="7BBB2B12" w14:textId="0F0C378F" w:rsidR="0060341F" w:rsidRPr="0060341F" w:rsidRDefault="0060341F">
      <w:pPr>
        <w:rPr>
          <w:color w:val="000000" w:themeColor="text1"/>
          <w:sz w:val="20"/>
          <w:szCs w:val="20"/>
        </w:rPr>
      </w:pPr>
    </w:p>
    <w:sectPr w:rsidR="0060341F" w:rsidRPr="006034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E534B" w14:textId="77777777" w:rsidR="005E5284" w:rsidRDefault="005E5284" w:rsidP="005E5284">
      <w:pPr>
        <w:spacing w:after="0" w:line="240" w:lineRule="auto"/>
      </w:pPr>
      <w:r>
        <w:separator/>
      </w:r>
    </w:p>
  </w:endnote>
  <w:endnote w:type="continuationSeparator" w:id="0">
    <w:p w14:paraId="61E11DB8" w14:textId="77777777" w:rsidR="005E5284" w:rsidRDefault="005E5284" w:rsidP="005E5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88D89" w14:textId="77777777" w:rsidR="005E5284" w:rsidRDefault="005E5284" w:rsidP="005E5284">
      <w:pPr>
        <w:spacing w:after="0" w:line="240" w:lineRule="auto"/>
      </w:pPr>
      <w:r>
        <w:separator/>
      </w:r>
    </w:p>
  </w:footnote>
  <w:footnote w:type="continuationSeparator" w:id="0">
    <w:p w14:paraId="39B624CC" w14:textId="77777777" w:rsidR="005E5284" w:rsidRDefault="005E5284" w:rsidP="005E5284">
      <w:pPr>
        <w:spacing w:after="0" w:line="240" w:lineRule="auto"/>
      </w:pPr>
      <w:r>
        <w:continuationSeparator/>
      </w:r>
    </w:p>
  </w:footnote>
  <w:footnote w:id="1">
    <w:p w14:paraId="63F8D5E6" w14:textId="1872DD53" w:rsidR="005E5284" w:rsidRPr="00A51A68" w:rsidRDefault="005E5284">
      <w:pPr>
        <w:pStyle w:val="FootnoteText"/>
      </w:pPr>
      <w:r>
        <w:rPr>
          <w:rStyle w:val="FootnoteReference"/>
        </w:rPr>
        <w:footnoteRef/>
      </w:r>
      <w:r>
        <w:t xml:space="preserve"> </w:t>
      </w:r>
      <w:r w:rsidR="00516920">
        <w:t>Wikipedia</w:t>
      </w:r>
      <w:r w:rsidR="00A51A68">
        <w:t xml:space="preserve">, </w:t>
      </w:r>
      <w:r w:rsidR="00A51A68">
        <w:rPr>
          <w:i/>
          <w:iCs/>
        </w:rPr>
        <w:t>Eric Hobsbawm</w:t>
      </w:r>
      <w:r w:rsidR="00A51A68">
        <w:t xml:space="preserve"> (2021) </w:t>
      </w:r>
      <w:r w:rsidR="00D43A74">
        <w:t xml:space="preserve">&lt; </w:t>
      </w:r>
      <w:hyperlink r:id="rId1" w:history="1">
        <w:r w:rsidR="00D43A74" w:rsidRPr="00390FB7">
          <w:rPr>
            <w:rStyle w:val="Hyperlink"/>
          </w:rPr>
          <w:t>https://en.wikipedia.org/wiki/Eric_Hobsbawm</w:t>
        </w:r>
      </w:hyperlink>
      <w:r w:rsidR="00414A16">
        <w:t xml:space="preserve"> </w:t>
      </w:r>
      <w:r w:rsidR="00D43A74">
        <w:t xml:space="preserve">&gt; </w:t>
      </w:r>
      <w:r w:rsidR="00414A16">
        <w:t>[0</w:t>
      </w:r>
      <w:r w:rsidR="0084543F">
        <w:t xml:space="preserve">6/10/21] </w:t>
      </w:r>
    </w:p>
  </w:footnote>
  <w:footnote w:id="2">
    <w:p w14:paraId="0724EF62" w14:textId="1C7221A2" w:rsidR="00AA103B" w:rsidRPr="007A2E1B" w:rsidRDefault="00AA103B">
      <w:pPr>
        <w:pStyle w:val="FootnoteText"/>
      </w:pPr>
      <w:r>
        <w:rPr>
          <w:rStyle w:val="FootnoteReference"/>
        </w:rPr>
        <w:footnoteRef/>
      </w:r>
      <w:r>
        <w:t xml:space="preserve"> C</w:t>
      </w:r>
      <w:r w:rsidR="0089152F">
        <w:t xml:space="preserve">orey Robin, </w:t>
      </w:r>
      <w:r w:rsidR="007A2E1B">
        <w:rPr>
          <w:i/>
          <w:iCs/>
        </w:rPr>
        <w:t>Eric Hobsbawm, The Communist Who Explained History</w:t>
      </w:r>
      <w:r w:rsidR="007A2E1B">
        <w:t xml:space="preserve"> </w:t>
      </w:r>
      <w:r w:rsidR="006F5460">
        <w:t xml:space="preserve">(2019) &lt; </w:t>
      </w:r>
      <w:hyperlink r:id="rId2" w:history="1">
        <w:r w:rsidR="006F5460" w:rsidRPr="00390FB7">
          <w:rPr>
            <w:rStyle w:val="Hyperlink"/>
          </w:rPr>
          <w:t>https://www.newyorker.com/books/under-review/eric-hobsbawm-the-communist-who-explained-history</w:t>
        </w:r>
      </w:hyperlink>
      <w:r w:rsidR="006F5460">
        <w:t xml:space="preserve"> &gt; [06/10/21] </w:t>
      </w:r>
    </w:p>
  </w:footnote>
  <w:footnote w:id="3">
    <w:p w14:paraId="38DD0ED8" w14:textId="54F60D07" w:rsidR="00D06CC5" w:rsidRPr="00F82365" w:rsidRDefault="00D06CC5">
      <w:pPr>
        <w:pStyle w:val="FootnoteText"/>
      </w:pPr>
      <w:r>
        <w:rPr>
          <w:rStyle w:val="FootnoteReference"/>
        </w:rPr>
        <w:footnoteRef/>
      </w:r>
      <w:r>
        <w:t xml:space="preserve"> </w:t>
      </w:r>
      <w:r w:rsidR="00F82365" w:rsidRPr="00F82365">
        <w:t xml:space="preserve">Allen </w:t>
      </w:r>
      <w:proofErr w:type="spellStart"/>
      <w:r w:rsidR="00F82365" w:rsidRPr="00F82365">
        <w:t>Isaacman</w:t>
      </w:r>
      <w:proofErr w:type="spellEnd"/>
      <w:r w:rsidR="00F82365">
        <w:t xml:space="preserve">, </w:t>
      </w:r>
      <w:r w:rsidR="00F82365" w:rsidRPr="00F82365">
        <w:rPr>
          <w:i/>
          <w:iCs/>
        </w:rPr>
        <w:t>TERENCE RANGER (1929–2015)</w:t>
      </w:r>
      <w:r w:rsidR="00F82365">
        <w:t xml:space="preserve"> </w:t>
      </w:r>
      <w:r w:rsidR="00A46600">
        <w:t>(2015) &lt;</w:t>
      </w:r>
      <w:r w:rsidR="00AB6CF5">
        <w:t xml:space="preserve"> </w:t>
      </w:r>
      <w:hyperlink r:id="rId3" w:history="1">
        <w:r w:rsidR="00AB6CF5" w:rsidRPr="00390FB7">
          <w:rPr>
            <w:rStyle w:val="Hyperlink"/>
          </w:rPr>
          <w:t>https://www.historians.org/publications-and-directories/perspectives-on-history/october-2015/in-memoriam-terence-ranger</w:t>
        </w:r>
      </w:hyperlink>
      <w:r w:rsidR="00AB6CF5">
        <w:t xml:space="preserve"> &gt; [06/10/21] </w:t>
      </w:r>
    </w:p>
  </w:footnote>
  <w:footnote w:id="4">
    <w:p w14:paraId="628A0B63" w14:textId="2953B4A5" w:rsidR="007E0944" w:rsidRPr="00446D9A" w:rsidRDefault="007E0944">
      <w:pPr>
        <w:pStyle w:val="FootnoteText"/>
      </w:pPr>
      <w:r>
        <w:rPr>
          <w:rStyle w:val="FootnoteReference"/>
        </w:rPr>
        <w:footnoteRef/>
      </w:r>
      <w:r>
        <w:t xml:space="preserve"> </w:t>
      </w:r>
      <w:r w:rsidR="0034128A">
        <w:t>Eric Hobsbawm and Terence Ranger</w:t>
      </w:r>
      <w:r w:rsidR="00395B9A">
        <w:t xml:space="preserve">, </w:t>
      </w:r>
      <w:r w:rsidR="00446D9A">
        <w:rPr>
          <w:i/>
          <w:iCs/>
        </w:rPr>
        <w:t>The Invention of Tradition</w:t>
      </w:r>
      <w:r w:rsidR="00BA4B08">
        <w:t xml:space="preserve"> (</w:t>
      </w:r>
      <w:r w:rsidR="000B1019">
        <w:t xml:space="preserve">Cambridge: Published by the </w:t>
      </w:r>
      <w:r w:rsidR="007F1B7B">
        <w:t>Press Syndicate of the University of Cambridge</w:t>
      </w:r>
      <w:r w:rsidR="00184C3D">
        <w:t xml:space="preserve">, </w:t>
      </w:r>
      <w:r w:rsidR="00CA4346">
        <w:t>1983)</w:t>
      </w:r>
      <w:r w:rsidR="0028435B">
        <w:t xml:space="preserve">, </w:t>
      </w:r>
      <w:r w:rsidR="006E26C4">
        <w:t>p</w:t>
      </w:r>
      <w:r w:rsidR="0028435B">
        <w:t xml:space="preserve">.1 </w:t>
      </w:r>
    </w:p>
  </w:footnote>
  <w:footnote w:id="5">
    <w:p w14:paraId="5EA93377" w14:textId="584CEFCB" w:rsidR="00433A40" w:rsidRDefault="00433A40">
      <w:pPr>
        <w:pStyle w:val="FootnoteText"/>
      </w:pPr>
      <w:r>
        <w:rPr>
          <w:rStyle w:val="FootnoteReference"/>
        </w:rPr>
        <w:footnoteRef/>
      </w:r>
      <w:r>
        <w:t xml:space="preserve"> </w:t>
      </w:r>
      <w:r w:rsidR="003A72EF" w:rsidRPr="003A72EF">
        <w:t xml:space="preserve">Eric Hobsbawm and Terence Ranger, </w:t>
      </w:r>
      <w:r w:rsidR="003A72EF" w:rsidRPr="003A72EF">
        <w:rPr>
          <w:i/>
          <w:iCs/>
        </w:rPr>
        <w:t>The Invention of Tradition</w:t>
      </w:r>
      <w:r w:rsidR="003A72EF" w:rsidRPr="003A72EF">
        <w:t xml:space="preserve"> (Cambridge: Published by the Press Syndicate of the University of Cambridge, 1983),</w:t>
      </w:r>
      <w:r w:rsidR="003A72EF">
        <w:t xml:space="preserve"> p.56 and p.57 </w:t>
      </w:r>
    </w:p>
  </w:footnote>
  <w:footnote w:id="6">
    <w:p w14:paraId="3CE315AD" w14:textId="69EFB7DA" w:rsidR="00931178" w:rsidRPr="00B11C18" w:rsidRDefault="00931178">
      <w:pPr>
        <w:pStyle w:val="FootnoteText"/>
      </w:pPr>
      <w:r>
        <w:rPr>
          <w:rStyle w:val="FootnoteReference"/>
        </w:rPr>
        <w:footnoteRef/>
      </w:r>
      <w:r>
        <w:t xml:space="preserve"> </w:t>
      </w:r>
      <w:r w:rsidRPr="00931178">
        <w:t>Ben Johnson</w:t>
      </w:r>
      <w:r>
        <w:t xml:space="preserve">, </w:t>
      </w:r>
      <w:r w:rsidR="00B11C18" w:rsidRPr="00B11C18">
        <w:rPr>
          <w:i/>
          <w:iCs/>
        </w:rPr>
        <w:t>The National Eisteddfod of Wales</w:t>
      </w:r>
      <w:r w:rsidR="00B11C18">
        <w:t xml:space="preserve"> </w:t>
      </w:r>
      <w:r w:rsidR="00246234">
        <w:t xml:space="preserve">&lt; </w:t>
      </w:r>
      <w:hyperlink r:id="rId4" w:history="1">
        <w:r w:rsidR="00246234" w:rsidRPr="00390FB7">
          <w:rPr>
            <w:rStyle w:val="Hyperlink"/>
          </w:rPr>
          <w:t>https://www.historic-uk.com/HistoryUK/HistoryofWales/The-National-Eisteddfod-of-Wales/</w:t>
        </w:r>
      </w:hyperlink>
      <w:r w:rsidR="00246234">
        <w:t xml:space="preserve"> &gt; [07/10/21] </w:t>
      </w:r>
    </w:p>
  </w:footnote>
  <w:footnote w:id="7">
    <w:p w14:paraId="77FBB3D4" w14:textId="622E120F" w:rsidR="000560B0" w:rsidRDefault="000560B0">
      <w:pPr>
        <w:pStyle w:val="FootnoteText"/>
      </w:pPr>
      <w:r>
        <w:rPr>
          <w:rStyle w:val="FootnoteReference"/>
        </w:rPr>
        <w:footnoteRef/>
      </w:r>
      <w:r>
        <w:t xml:space="preserve"> </w:t>
      </w:r>
      <w:r w:rsidR="00C56CDC" w:rsidRPr="00C56CDC">
        <w:t xml:space="preserve">Eric Hobsbawm and Terence Ranger, </w:t>
      </w:r>
      <w:r w:rsidR="00C56CDC" w:rsidRPr="00C56CDC">
        <w:rPr>
          <w:i/>
          <w:iCs/>
        </w:rPr>
        <w:t>The Invention of Tradition</w:t>
      </w:r>
      <w:r w:rsidR="00C56CDC" w:rsidRPr="00C56CDC">
        <w:t xml:space="preserve"> (Cambridge: Published by the Press Syndicate of the University of Cambridge, 1983), p.57</w:t>
      </w:r>
    </w:p>
  </w:footnote>
  <w:footnote w:id="8">
    <w:p w14:paraId="62688AEB" w14:textId="7D13DE6D" w:rsidR="0091715E" w:rsidRDefault="0091715E">
      <w:pPr>
        <w:pStyle w:val="FootnoteText"/>
      </w:pPr>
      <w:r>
        <w:rPr>
          <w:rStyle w:val="FootnoteReference"/>
        </w:rPr>
        <w:footnoteRef/>
      </w:r>
      <w:r>
        <w:t xml:space="preserve"> </w:t>
      </w:r>
      <w:r w:rsidRPr="0091715E">
        <w:t xml:space="preserve">Eric Hobsbawm and Terence Ranger, </w:t>
      </w:r>
      <w:r w:rsidRPr="000F690E">
        <w:rPr>
          <w:i/>
          <w:iCs/>
        </w:rPr>
        <w:t>The Invention of Tradition</w:t>
      </w:r>
      <w:r w:rsidRPr="0091715E">
        <w:t xml:space="preserve"> (Cambridge: Published by the Press Syndicate of the University of Cambridge, 1983),</w:t>
      </w:r>
      <w:r>
        <w:t xml:space="preserve"> p.58</w:t>
      </w:r>
    </w:p>
  </w:footnote>
  <w:footnote w:id="9">
    <w:p w14:paraId="725C9B53" w14:textId="76A851C7" w:rsidR="000F690E" w:rsidRDefault="000F690E">
      <w:pPr>
        <w:pStyle w:val="FootnoteText"/>
      </w:pPr>
      <w:r>
        <w:rPr>
          <w:rStyle w:val="FootnoteReference"/>
        </w:rPr>
        <w:footnoteRef/>
      </w:r>
      <w:r>
        <w:t xml:space="preserve"> </w:t>
      </w:r>
      <w:r w:rsidRPr="000F690E">
        <w:t xml:space="preserve">Eric Hobsbawm and Terence Ranger, </w:t>
      </w:r>
      <w:r w:rsidRPr="000F690E">
        <w:rPr>
          <w:i/>
          <w:iCs/>
        </w:rPr>
        <w:t>The Invention of Tradition</w:t>
      </w:r>
      <w:r w:rsidRPr="000F690E">
        <w:t xml:space="preserve"> (Cambridge: Published by the Press Syndicate of the University of Cambridge, 1983),</w:t>
      </w:r>
      <w:r>
        <w:t xml:space="preserve"> p.</w:t>
      </w:r>
      <w:r w:rsidR="00E56365">
        <w:t>7</w:t>
      </w:r>
    </w:p>
  </w:footnote>
  <w:footnote w:id="10">
    <w:p w14:paraId="76AC1D62" w14:textId="19A235A5" w:rsidR="00147913" w:rsidRDefault="00147913">
      <w:pPr>
        <w:pStyle w:val="FootnoteText"/>
      </w:pPr>
      <w:r>
        <w:rPr>
          <w:rStyle w:val="FootnoteReference"/>
        </w:rPr>
        <w:footnoteRef/>
      </w:r>
      <w:r>
        <w:t xml:space="preserve"> </w:t>
      </w:r>
      <w:r w:rsidRPr="00147913">
        <w:t xml:space="preserve">Eric Hobsbawm and Terence Ranger, </w:t>
      </w:r>
      <w:r w:rsidRPr="00147913">
        <w:rPr>
          <w:i/>
          <w:iCs/>
        </w:rPr>
        <w:t>The Invention of Tradition</w:t>
      </w:r>
      <w:r w:rsidRPr="00147913">
        <w:t xml:space="preserve"> (Cambridge: Published by the Press Syndicate of the University of Cambridge, 1983), p.7</w:t>
      </w:r>
      <w:r>
        <w:t xml:space="preserve"> and p.8 </w:t>
      </w:r>
    </w:p>
  </w:footnote>
  <w:footnote w:id="11">
    <w:p w14:paraId="02BA7BC5" w14:textId="6C98B8F2" w:rsidR="00405079" w:rsidRDefault="00405079">
      <w:pPr>
        <w:pStyle w:val="FootnoteText"/>
      </w:pPr>
      <w:r>
        <w:rPr>
          <w:rStyle w:val="FootnoteReference"/>
        </w:rPr>
        <w:footnoteRef/>
      </w:r>
      <w:r>
        <w:t xml:space="preserve"> </w:t>
      </w:r>
      <w:r w:rsidRPr="00405079">
        <w:t xml:space="preserve">Eric Hobsbawm and Terence Ranger, </w:t>
      </w:r>
      <w:r w:rsidRPr="00405079">
        <w:rPr>
          <w:i/>
          <w:iCs/>
        </w:rPr>
        <w:t>The Invention of Tradition</w:t>
      </w:r>
      <w:r w:rsidRPr="00405079">
        <w:t xml:space="preserve"> (Cambridge: Published by the Press Syndicate of the University of Cambridge, 1983),</w:t>
      </w:r>
      <w:r>
        <w:t xml:space="preserve"> p.4 </w:t>
      </w:r>
    </w:p>
  </w:footnote>
  <w:footnote w:id="12">
    <w:p w14:paraId="7DA89460" w14:textId="54F5A840" w:rsidR="002728D8" w:rsidRDefault="002728D8">
      <w:pPr>
        <w:pStyle w:val="FootnoteText"/>
      </w:pPr>
      <w:r>
        <w:rPr>
          <w:rStyle w:val="FootnoteReference"/>
        </w:rPr>
        <w:footnoteRef/>
      </w:r>
      <w:r>
        <w:t xml:space="preserve"> </w:t>
      </w:r>
      <w:r w:rsidRPr="002728D8">
        <w:t xml:space="preserve">Eric Hobsbawm and Terence Ranger, </w:t>
      </w:r>
      <w:r w:rsidRPr="002728D8">
        <w:rPr>
          <w:i/>
          <w:iCs/>
        </w:rPr>
        <w:t>The Invention of Tradition</w:t>
      </w:r>
      <w:r w:rsidRPr="002728D8">
        <w:t xml:space="preserve"> (Cambridge: Published by the Press Syndicate of the University of Cambridge, 1983), p.4</w:t>
      </w:r>
      <w:r w:rsidR="00A9492B">
        <w:t xml:space="preserve">3 and p.44 </w:t>
      </w:r>
    </w:p>
  </w:footnote>
  <w:footnote w:id="13">
    <w:p w14:paraId="046742B6" w14:textId="431C1874" w:rsidR="00867392" w:rsidRDefault="00867392">
      <w:pPr>
        <w:pStyle w:val="FootnoteText"/>
      </w:pPr>
      <w:r>
        <w:rPr>
          <w:rStyle w:val="FootnoteReference"/>
        </w:rPr>
        <w:footnoteRef/>
      </w:r>
      <w:r>
        <w:t xml:space="preserve"> </w:t>
      </w:r>
      <w:r w:rsidRPr="00867392">
        <w:t xml:space="preserve">Eric Hobsbawm and Terence Ranger, </w:t>
      </w:r>
      <w:r w:rsidRPr="00867392">
        <w:rPr>
          <w:i/>
          <w:iCs/>
        </w:rPr>
        <w:t>The Invention of Tradition</w:t>
      </w:r>
      <w:r w:rsidRPr="00867392">
        <w:t xml:space="preserve"> (Cambridge: Published by the Press Syndicate of the University of Cambridge, 1983), p.44</w:t>
      </w:r>
    </w:p>
  </w:footnote>
  <w:footnote w:id="14">
    <w:p w14:paraId="27B1DA24" w14:textId="7549DE18" w:rsidR="0018491F" w:rsidRPr="00150CE3" w:rsidRDefault="0018491F">
      <w:pPr>
        <w:pStyle w:val="FootnoteText"/>
      </w:pPr>
      <w:r>
        <w:rPr>
          <w:rStyle w:val="FootnoteReference"/>
        </w:rPr>
        <w:footnoteRef/>
      </w:r>
      <w:r>
        <w:t xml:space="preserve"> </w:t>
      </w:r>
      <w:r w:rsidR="00503A3F" w:rsidRPr="00503A3F">
        <w:t>John Davies</w:t>
      </w:r>
      <w:r w:rsidR="00150CE3">
        <w:t xml:space="preserve">, </w:t>
      </w:r>
      <w:proofErr w:type="gramStart"/>
      <w:r w:rsidR="00150CE3" w:rsidRPr="00150CE3">
        <w:rPr>
          <w:i/>
          <w:iCs/>
        </w:rPr>
        <w:t>The</w:t>
      </w:r>
      <w:proofErr w:type="gramEnd"/>
      <w:r w:rsidR="00150CE3" w:rsidRPr="00150CE3">
        <w:rPr>
          <w:i/>
          <w:iCs/>
        </w:rPr>
        <w:t xml:space="preserve"> 1536 Act of Union</w:t>
      </w:r>
      <w:r w:rsidR="006E1AE3">
        <w:t xml:space="preserve"> </w:t>
      </w:r>
      <w:r w:rsidR="009121A7">
        <w:t xml:space="preserve">&lt; </w:t>
      </w:r>
      <w:hyperlink r:id="rId5" w:history="1">
        <w:r w:rsidR="008457A8" w:rsidRPr="00390FB7">
          <w:rPr>
            <w:rStyle w:val="Hyperlink"/>
          </w:rPr>
          <w:t>https://www.bbc.co.uk/wales/history/sites/themes/periods/tudors_04.shtml</w:t>
        </w:r>
      </w:hyperlink>
      <w:r w:rsidR="008457A8">
        <w:t xml:space="preserve"> &gt; [accessed 07/10/21] </w:t>
      </w:r>
    </w:p>
  </w:footnote>
  <w:footnote w:id="15">
    <w:p w14:paraId="0ED1CBA7" w14:textId="578650DB" w:rsidR="00FC4281" w:rsidRDefault="00FC4281">
      <w:pPr>
        <w:pStyle w:val="FootnoteText"/>
      </w:pPr>
      <w:r>
        <w:rPr>
          <w:rStyle w:val="FootnoteReference"/>
        </w:rPr>
        <w:footnoteRef/>
      </w:r>
      <w:r>
        <w:t xml:space="preserve"> </w:t>
      </w:r>
      <w:r w:rsidRPr="00FC4281">
        <w:t xml:space="preserve">Eric Hobsbawm and Terence Ranger, </w:t>
      </w:r>
      <w:r w:rsidRPr="00FC4281">
        <w:rPr>
          <w:i/>
          <w:iCs/>
        </w:rPr>
        <w:t>The Invention of Tradition</w:t>
      </w:r>
      <w:r w:rsidRPr="00FC4281">
        <w:t xml:space="preserve"> (Cambridge: Published by the Press Syndicate of the University of Cambridge, 1983), p.4</w:t>
      </w:r>
      <w:r>
        <w:t>8</w:t>
      </w:r>
      <w:r w:rsidR="00AD6437">
        <w:t xml:space="preserve"> </w:t>
      </w:r>
    </w:p>
  </w:footnote>
  <w:footnote w:id="16">
    <w:p w14:paraId="04D50E7F" w14:textId="56E30386" w:rsidR="00036E1E" w:rsidRDefault="00036E1E">
      <w:pPr>
        <w:pStyle w:val="FootnoteText"/>
      </w:pPr>
      <w:r>
        <w:rPr>
          <w:rStyle w:val="FootnoteReference"/>
        </w:rPr>
        <w:footnoteRef/>
      </w:r>
      <w:r>
        <w:t xml:space="preserve"> </w:t>
      </w:r>
      <w:r w:rsidRPr="00036E1E">
        <w:t xml:space="preserve">Eric Hobsbawm and Terence Ranger, </w:t>
      </w:r>
      <w:bookmarkStart w:id="0" w:name="_Hlk84776122"/>
      <w:r w:rsidRPr="00036E1E">
        <w:rPr>
          <w:i/>
          <w:iCs/>
        </w:rPr>
        <w:t>The Invention of Tradition</w:t>
      </w:r>
      <w:r w:rsidRPr="00036E1E">
        <w:t xml:space="preserve"> (Cambridge: Published by the Press Syndicate of the University of Cambridge, 1983), </w:t>
      </w:r>
      <w:bookmarkEnd w:id="0"/>
      <w:r w:rsidRPr="00036E1E">
        <w:t>p.</w:t>
      </w:r>
      <w:r>
        <w:t>73</w:t>
      </w:r>
    </w:p>
  </w:footnote>
  <w:footnote w:id="17">
    <w:p w14:paraId="776143EE" w14:textId="19B5A0CD" w:rsidR="00D54E11" w:rsidRDefault="00D54E11">
      <w:pPr>
        <w:pStyle w:val="FootnoteText"/>
      </w:pPr>
      <w:r>
        <w:rPr>
          <w:rStyle w:val="FootnoteReference"/>
        </w:rPr>
        <w:footnoteRef/>
      </w:r>
      <w:r>
        <w:t xml:space="preserve"> </w:t>
      </w:r>
      <w:r w:rsidRPr="00D54E11">
        <w:t xml:space="preserve">Eric Hobsbawm and Terence Ranger, </w:t>
      </w:r>
      <w:r w:rsidRPr="00D54E11">
        <w:rPr>
          <w:i/>
          <w:iCs/>
        </w:rPr>
        <w:t>The Invention of Tradition</w:t>
      </w:r>
      <w:r w:rsidRPr="00D54E11">
        <w:t xml:space="preserve"> (Cambridge: Published by the Press Syndicate of the University of Cambridge, 1983), p.</w:t>
      </w:r>
      <w:r>
        <w:t>8</w:t>
      </w:r>
    </w:p>
  </w:footnote>
  <w:footnote w:id="18">
    <w:p w14:paraId="5D8C975D" w14:textId="556BF0B4" w:rsidR="00B80E26" w:rsidRDefault="00B80E26">
      <w:pPr>
        <w:pStyle w:val="FootnoteText"/>
      </w:pPr>
      <w:r>
        <w:rPr>
          <w:rStyle w:val="FootnoteReference"/>
        </w:rPr>
        <w:footnoteRef/>
      </w:r>
      <w:r>
        <w:t xml:space="preserve"> </w:t>
      </w:r>
      <w:r w:rsidRPr="00B80E26">
        <w:t xml:space="preserve">Eric Hobsbawm and Terence Ranger, </w:t>
      </w:r>
      <w:r w:rsidRPr="00B80E26">
        <w:rPr>
          <w:i/>
          <w:iCs/>
        </w:rPr>
        <w:t>The Invention of Tradition</w:t>
      </w:r>
      <w:r w:rsidRPr="00B80E26">
        <w:t xml:space="preserve"> (Cambridge: Published by the Press Syndicate of the University of Cambridge, 1983), p.</w:t>
      </w:r>
      <w:r>
        <w:t>7</w:t>
      </w:r>
    </w:p>
  </w:footnote>
  <w:footnote w:id="19">
    <w:p w14:paraId="7C2371A0" w14:textId="11436652" w:rsidR="006C6EB7" w:rsidRDefault="006C6EB7">
      <w:pPr>
        <w:pStyle w:val="FootnoteText"/>
      </w:pPr>
      <w:r>
        <w:rPr>
          <w:rStyle w:val="FootnoteReference"/>
        </w:rPr>
        <w:footnoteRef/>
      </w:r>
      <w:r>
        <w:t xml:space="preserve"> </w:t>
      </w:r>
      <w:r w:rsidRPr="006C6EB7">
        <w:t xml:space="preserve">Eric Hobsbawm and Terence Ranger, </w:t>
      </w:r>
      <w:r w:rsidRPr="006C6EB7">
        <w:rPr>
          <w:i/>
          <w:iCs/>
        </w:rPr>
        <w:t>The Invention of Tradition</w:t>
      </w:r>
      <w:r w:rsidRPr="006C6EB7">
        <w:t xml:space="preserve"> (Cambridge: Published by the Press Syndicate of the University of Cambridge, 1983), p.</w:t>
      </w:r>
      <w:r>
        <w:t>66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4A0"/>
    <w:rsid w:val="0000578D"/>
    <w:rsid w:val="000147A0"/>
    <w:rsid w:val="0002616F"/>
    <w:rsid w:val="00031B26"/>
    <w:rsid w:val="00036E1E"/>
    <w:rsid w:val="000560B0"/>
    <w:rsid w:val="0006583B"/>
    <w:rsid w:val="000A2D89"/>
    <w:rsid w:val="000B1019"/>
    <w:rsid w:val="000B26A7"/>
    <w:rsid w:val="000D2D38"/>
    <w:rsid w:val="000F4352"/>
    <w:rsid w:val="000F690E"/>
    <w:rsid w:val="000F7095"/>
    <w:rsid w:val="00112A2F"/>
    <w:rsid w:val="001268FB"/>
    <w:rsid w:val="00130329"/>
    <w:rsid w:val="00132CE7"/>
    <w:rsid w:val="00141F77"/>
    <w:rsid w:val="00145D95"/>
    <w:rsid w:val="00147913"/>
    <w:rsid w:val="00150CE3"/>
    <w:rsid w:val="0015149E"/>
    <w:rsid w:val="00151597"/>
    <w:rsid w:val="00175598"/>
    <w:rsid w:val="0018294F"/>
    <w:rsid w:val="0018491F"/>
    <w:rsid w:val="00184C3D"/>
    <w:rsid w:val="00190AE0"/>
    <w:rsid w:val="00190B0E"/>
    <w:rsid w:val="0019772D"/>
    <w:rsid w:val="001C16B5"/>
    <w:rsid w:val="001C350E"/>
    <w:rsid w:val="001C3A25"/>
    <w:rsid w:val="001D0EBE"/>
    <w:rsid w:val="001E0195"/>
    <w:rsid w:val="001E3A72"/>
    <w:rsid w:val="001E4723"/>
    <w:rsid w:val="001E74D7"/>
    <w:rsid w:val="00204F57"/>
    <w:rsid w:val="00226627"/>
    <w:rsid w:val="00246234"/>
    <w:rsid w:val="002539D6"/>
    <w:rsid w:val="00253DB2"/>
    <w:rsid w:val="00264BDA"/>
    <w:rsid w:val="0026504A"/>
    <w:rsid w:val="002728D8"/>
    <w:rsid w:val="0028435B"/>
    <w:rsid w:val="00291170"/>
    <w:rsid w:val="002915DB"/>
    <w:rsid w:val="0029398E"/>
    <w:rsid w:val="00295020"/>
    <w:rsid w:val="002A208D"/>
    <w:rsid w:val="002B5C99"/>
    <w:rsid w:val="002B5E70"/>
    <w:rsid w:val="002B7CCF"/>
    <w:rsid w:val="002C02FB"/>
    <w:rsid w:val="002C1FBD"/>
    <w:rsid w:val="002C43C5"/>
    <w:rsid w:val="002D7DA7"/>
    <w:rsid w:val="002F0DCA"/>
    <w:rsid w:val="002F18EE"/>
    <w:rsid w:val="003065C4"/>
    <w:rsid w:val="00311D74"/>
    <w:rsid w:val="00323137"/>
    <w:rsid w:val="00324747"/>
    <w:rsid w:val="0034128A"/>
    <w:rsid w:val="00346A8E"/>
    <w:rsid w:val="00346D83"/>
    <w:rsid w:val="00362D38"/>
    <w:rsid w:val="00363A5A"/>
    <w:rsid w:val="00363EAC"/>
    <w:rsid w:val="003661EA"/>
    <w:rsid w:val="0037073F"/>
    <w:rsid w:val="0037107F"/>
    <w:rsid w:val="00371A26"/>
    <w:rsid w:val="003812D1"/>
    <w:rsid w:val="003865C6"/>
    <w:rsid w:val="0038699F"/>
    <w:rsid w:val="00395B9A"/>
    <w:rsid w:val="00397DF0"/>
    <w:rsid w:val="003A112C"/>
    <w:rsid w:val="003A20E2"/>
    <w:rsid w:val="003A3D28"/>
    <w:rsid w:val="003A72EF"/>
    <w:rsid w:val="003C45BD"/>
    <w:rsid w:val="003C5F86"/>
    <w:rsid w:val="003C6627"/>
    <w:rsid w:val="003D39D2"/>
    <w:rsid w:val="003D5949"/>
    <w:rsid w:val="003E4C19"/>
    <w:rsid w:val="003E79EF"/>
    <w:rsid w:val="003F1375"/>
    <w:rsid w:val="003F546D"/>
    <w:rsid w:val="00405079"/>
    <w:rsid w:val="00414A16"/>
    <w:rsid w:val="00417560"/>
    <w:rsid w:val="00425B3C"/>
    <w:rsid w:val="00426A83"/>
    <w:rsid w:val="00430ED4"/>
    <w:rsid w:val="00433A40"/>
    <w:rsid w:val="00433EDE"/>
    <w:rsid w:val="00443628"/>
    <w:rsid w:val="00446D9A"/>
    <w:rsid w:val="00473170"/>
    <w:rsid w:val="00476972"/>
    <w:rsid w:val="00496AF2"/>
    <w:rsid w:val="00497CE4"/>
    <w:rsid w:val="004A3869"/>
    <w:rsid w:val="004A38FB"/>
    <w:rsid w:val="004B2DD2"/>
    <w:rsid w:val="004B5B8E"/>
    <w:rsid w:val="004B5F42"/>
    <w:rsid w:val="004E026B"/>
    <w:rsid w:val="004F3983"/>
    <w:rsid w:val="004F5AD3"/>
    <w:rsid w:val="00501EA9"/>
    <w:rsid w:val="00503A3F"/>
    <w:rsid w:val="005063C9"/>
    <w:rsid w:val="00516920"/>
    <w:rsid w:val="0053141B"/>
    <w:rsid w:val="005426CD"/>
    <w:rsid w:val="0054339A"/>
    <w:rsid w:val="005464E6"/>
    <w:rsid w:val="00550942"/>
    <w:rsid w:val="005555CD"/>
    <w:rsid w:val="005942B5"/>
    <w:rsid w:val="005A1C5C"/>
    <w:rsid w:val="005A526F"/>
    <w:rsid w:val="005B4698"/>
    <w:rsid w:val="005C3B5C"/>
    <w:rsid w:val="005D1F0F"/>
    <w:rsid w:val="005E293D"/>
    <w:rsid w:val="005E5284"/>
    <w:rsid w:val="005E6319"/>
    <w:rsid w:val="005F013D"/>
    <w:rsid w:val="005F5BBE"/>
    <w:rsid w:val="0060341F"/>
    <w:rsid w:val="00603E68"/>
    <w:rsid w:val="00605F97"/>
    <w:rsid w:val="00611BB2"/>
    <w:rsid w:val="00617664"/>
    <w:rsid w:val="006200C5"/>
    <w:rsid w:val="00626009"/>
    <w:rsid w:val="006306F5"/>
    <w:rsid w:val="0063250C"/>
    <w:rsid w:val="0063280D"/>
    <w:rsid w:val="006330AB"/>
    <w:rsid w:val="00637D75"/>
    <w:rsid w:val="006414A1"/>
    <w:rsid w:val="00644E7E"/>
    <w:rsid w:val="00651AD4"/>
    <w:rsid w:val="00667805"/>
    <w:rsid w:val="006A5192"/>
    <w:rsid w:val="006B1C4A"/>
    <w:rsid w:val="006B34AD"/>
    <w:rsid w:val="006C269A"/>
    <w:rsid w:val="006C5093"/>
    <w:rsid w:val="006C6EB7"/>
    <w:rsid w:val="006D0380"/>
    <w:rsid w:val="006E0F5D"/>
    <w:rsid w:val="006E1AE3"/>
    <w:rsid w:val="006E26C4"/>
    <w:rsid w:val="006F027F"/>
    <w:rsid w:val="006F3F9A"/>
    <w:rsid w:val="006F5460"/>
    <w:rsid w:val="007124FC"/>
    <w:rsid w:val="007151EF"/>
    <w:rsid w:val="00715AB1"/>
    <w:rsid w:val="00727E2E"/>
    <w:rsid w:val="00733CBA"/>
    <w:rsid w:val="00736164"/>
    <w:rsid w:val="00736F1F"/>
    <w:rsid w:val="007404A0"/>
    <w:rsid w:val="00743C2C"/>
    <w:rsid w:val="007533F4"/>
    <w:rsid w:val="0076552C"/>
    <w:rsid w:val="007A1377"/>
    <w:rsid w:val="007A2E1B"/>
    <w:rsid w:val="007A30F1"/>
    <w:rsid w:val="007C1F2C"/>
    <w:rsid w:val="007C4A7B"/>
    <w:rsid w:val="007D1B6A"/>
    <w:rsid w:val="007E0944"/>
    <w:rsid w:val="007E2609"/>
    <w:rsid w:val="007F1B7B"/>
    <w:rsid w:val="007F2D76"/>
    <w:rsid w:val="007F4656"/>
    <w:rsid w:val="00803AE8"/>
    <w:rsid w:val="008124F2"/>
    <w:rsid w:val="00815818"/>
    <w:rsid w:val="00820683"/>
    <w:rsid w:val="0082122E"/>
    <w:rsid w:val="008304A3"/>
    <w:rsid w:val="0084216F"/>
    <w:rsid w:val="0084543F"/>
    <w:rsid w:val="008457A8"/>
    <w:rsid w:val="00856DD4"/>
    <w:rsid w:val="0086555E"/>
    <w:rsid w:val="00867392"/>
    <w:rsid w:val="0089152F"/>
    <w:rsid w:val="008957A8"/>
    <w:rsid w:val="008A0A40"/>
    <w:rsid w:val="008A5F9D"/>
    <w:rsid w:val="008B3C73"/>
    <w:rsid w:val="008D5359"/>
    <w:rsid w:val="008D6292"/>
    <w:rsid w:val="008E6356"/>
    <w:rsid w:val="008F1705"/>
    <w:rsid w:val="008F3D4B"/>
    <w:rsid w:val="00900FCB"/>
    <w:rsid w:val="00904284"/>
    <w:rsid w:val="00906358"/>
    <w:rsid w:val="009121A7"/>
    <w:rsid w:val="0091230F"/>
    <w:rsid w:val="0091715E"/>
    <w:rsid w:val="00931178"/>
    <w:rsid w:val="00934FC5"/>
    <w:rsid w:val="00937438"/>
    <w:rsid w:val="00937CA0"/>
    <w:rsid w:val="009420E3"/>
    <w:rsid w:val="00942B17"/>
    <w:rsid w:val="00947604"/>
    <w:rsid w:val="00957B4C"/>
    <w:rsid w:val="009945F0"/>
    <w:rsid w:val="00997D36"/>
    <w:rsid w:val="009A631D"/>
    <w:rsid w:val="009D1C2C"/>
    <w:rsid w:val="009E7734"/>
    <w:rsid w:val="009E7759"/>
    <w:rsid w:val="009F3301"/>
    <w:rsid w:val="00A02A58"/>
    <w:rsid w:val="00A039E5"/>
    <w:rsid w:val="00A120D1"/>
    <w:rsid w:val="00A13764"/>
    <w:rsid w:val="00A22611"/>
    <w:rsid w:val="00A22928"/>
    <w:rsid w:val="00A2784E"/>
    <w:rsid w:val="00A27A50"/>
    <w:rsid w:val="00A314AC"/>
    <w:rsid w:val="00A4326E"/>
    <w:rsid w:val="00A46600"/>
    <w:rsid w:val="00A51A68"/>
    <w:rsid w:val="00A706F6"/>
    <w:rsid w:val="00A730C6"/>
    <w:rsid w:val="00A73D6E"/>
    <w:rsid w:val="00A76B40"/>
    <w:rsid w:val="00A84607"/>
    <w:rsid w:val="00A873F1"/>
    <w:rsid w:val="00A8762D"/>
    <w:rsid w:val="00A9305E"/>
    <w:rsid w:val="00A9492B"/>
    <w:rsid w:val="00A95473"/>
    <w:rsid w:val="00AA103B"/>
    <w:rsid w:val="00AA63AA"/>
    <w:rsid w:val="00AA747B"/>
    <w:rsid w:val="00AB2138"/>
    <w:rsid w:val="00AB5003"/>
    <w:rsid w:val="00AB6AE5"/>
    <w:rsid w:val="00AB6CF5"/>
    <w:rsid w:val="00AC0A31"/>
    <w:rsid w:val="00AC4710"/>
    <w:rsid w:val="00AD4166"/>
    <w:rsid w:val="00AD6437"/>
    <w:rsid w:val="00AE25A8"/>
    <w:rsid w:val="00AE2A05"/>
    <w:rsid w:val="00AF7A46"/>
    <w:rsid w:val="00B071F6"/>
    <w:rsid w:val="00B11C18"/>
    <w:rsid w:val="00B12020"/>
    <w:rsid w:val="00B12E26"/>
    <w:rsid w:val="00B16F97"/>
    <w:rsid w:val="00B22F8F"/>
    <w:rsid w:val="00B250D9"/>
    <w:rsid w:val="00B35DE5"/>
    <w:rsid w:val="00B41272"/>
    <w:rsid w:val="00B44202"/>
    <w:rsid w:val="00B44F8B"/>
    <w:rsid w:val="00B5165A"/>
    <w:rsid w:val="00B528C8"/>
    <w:rsid w:val="00B54CDB"/>
    <w:rsid w:val="00B61946"/>
    <w:rsid w:val="00B705CA"/>
    <w:rsid w:val="00B80E26"/>
    <w:rsid w:val="00BA1EDC"/>
    <w:rsid w:val="00BA2348"/>
    <w:rsid w:val="00BA4B08"/>
    <w:rsid w:val="00BE1010"/>
    <w:rsid w:val="00BE2114"/>
    <w:rsid w:val="00BE29E6"/>
    <w:rsid w:val="00BF2703"/>
    <w:rsid w:val="00BF2B45"/>
    <w:rsid w:val="00C01D50"/>
    <w:rsid w:val="00C07060"/>
    <w:rsid w:val="00C106AA"/>
    <w:rsid w:val="00C118F7"/>
    <w:rsid w:val="00C12536"/>
    <w:rsid w:val="00C16C58"/>
    <w:rsid w:val="00C16D66"/>
    <w:rsid w:val="00C17E8F"/>
    <w:rsid w:val="00C374F1"/>
    <w:rsid w:val="00C54319"/>
    <w:rsid w:val="00C56CDC"/>
    <w:rsid w:val="00C63047"/>
    <w:rsid w:val="00C65D7D"/>
    <w:rsid w:val="00C72227"/>
    <w:rsid w:val="00C85757"/>
    <w:rsid w:val="00CA1727"/>
    <w:rsid w:val="00CA4346"/>
    <w:rsid w:val="00CB43B9"/>
    <w:rsid w:val="00CC0B66"/>
    <w:rsid w:val="00CC0DED"/>
    <w:rsid w:val="00CC20FE"/>
    <w:rsid w:val="00CC469A"/>
    <w:rsid w:val="00CD503D"/>
    <w:rsid w:val="00CD58A4"/>
    <w:rsid w:val="00D02328"/>
    <w:rsid w:val="00D029CC"/>
    <w:rsid w:val="00D06CC5"/>
    <w:rsid w:val="00D1058D"/>
    <w:rsid w:val="00D20D3E"/>
    <w:rsid w:val="00D236A2"/>
    <w:rsid w:val="00D2771C"/>
    <w:rsid w:val="00D30CCC"/>
    <w:rsid w:val="00D3123E"/>
    <w:rsid w:val="00D31FA4"/>
    <w:rsid w:val="00D43A74"/>
    <w:rsid w:val="00D54E11"/>
    <w:rsid w:val="00D61843"/>
    <w:rsid w:val="00D62CA3"/>
    <w:rsid w:val="00D70F5F"/>
    <w:rsid w:val="00D7712B"/>
    <w:rsid w:val="00D77E05"/>
    <w:rsid w:val="00D81E60"/>
    <w:rsid w:val="00D87BDB"/>
    <w:rsid w:val="00DB06CD"/>
    <w:rsid w:val="00DC175C"/>
    <w:rsid w:val="00DE5E7D"/>
    <w:rsid w:val="00E0697F"/>
    <w:rsid w:val="00E1625A"/>
    <w:rsid w:val="00E1646A"/>
    <w:rsid w:val="00E26BF3"/>
    <w:rsid w:val="00E32DC7"/>
    <w:rsid w:val="00E33638"/>
    <w:rsid w:val="00E36394"/>
    <w:rsid w:val="00E40367"/>
    <w:rsid w:val="00E414B1"/>
    <w:rsid w:val="00E45C75"/>
    <w:rsid w:val="00E51FB0"/>
    <w:rsid w:val="00E52995"/>
    <w:rsid w:val="00E52F28"/>
    <w:rsid w:val="00E53D96"/>
    <w:rsid w:val="00E56365"/>
    <w:rsid w:val="00E56418"/>
    <w:rsid w:val="00E6461A"/>
    <w:rsid w:val="00E7748E"/>
    <w:rsid w:val="00E82B83"/>
    <w:rsid w:val="00E91725"/>
    <w:rsid w:val="00E94526"/>
    <w:rsid w:val="00E95C76"/>
    <w:rsid w:val="00E975C8"/>
    <w:rsid w:val="00EA7701"/>
    <w:rsid w:val="00EB0BEB"/>
    <w:rsid w:val="00EB3ED1"/>
    <w:rsid w:val="00EB4847"/>
    <w:rsid w:val="00EB6ED7"/>
    <w:rsid w:val="00EC0F05"/>
    <w:rsid w:val="00EE3FE1"/>
    <w:rsid w:val="00EF1CFE"/>
    <w:rsid w:val="00EF1D8B"/>
    <w:rsid w:val="00EF3CAA"/>
    <w:rsid w:val="00F11A04"/>
    <w:rsid w:val="00F30E24"/>
    <w:rsid w:val="00F33B06"/>
    <w:rsid w:val="00F41F95"/>
    <w:rsid w:val="00F634F8"/>
    <w:rsid w:val="00F67495"/>
    <w:rsid w:val="00F725B6"/>
    <w:rsid w:val="00F73C47"/>
    <w:rsid w:val="00F82365"/>
    <w:rsid w:val="00F843CD"/>
    <w:rsid w:val="00F93B35"/>
    <w:rsid w:val="00F95578"/>
    <w:rsid w:val="00FB3CCC"/>
    <w:rsid w:val="00FC4281"/>
    <w:rsid w:val="00FD2B2B"/>
    <w:rsid w:val="00FF01A6"/>
    <w:rsid w:val="00FF5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1F445"/>
  <w15:chartTrackingRefBased/>
  <w15:docId w15:val="{0338D8D1-C363-44C8-9452-4CAA0357D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E528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5284"/>
    <w:rPr>
      <w:sz w:val="20"/>
      <w:szCs w:val="20"/>
    </w:rPr>
  </w:style>
  <w:style w:type="character" w:styleId="FootnoteReference">
    <w:name w:val="footnote reference"/>
    <w:basedOn w:val="DefaultParagraphFont"/>
    <w:uiPriority w:val="99"/>
    <w:semiHidden/>
    <w:unhideWhenUsed/>
    <w:rsid w:val="005E5284"/>
    <w:rPr>
      <w:vertAlign w:val="superscript"/>
    </w:rPr>
  </w:style>
  <w:style w:type="character" w:styleId="Hyperlink">
    <w:name w:val="Hyperlink"/>
    <w:basedOn w:val="DefaultParagraphFont"/>
    <w:uiPriority w:val="99"/>
    <w:unhideWhenUsed/>
    <w:rsid w:val="00414A16"/>
    <w:rPr>
      <w:color w:val="0563C1" w:themeColor="hyperlink"/>
      <w:u w:val="single"/>
    </w:rPr>
  </w:style>
  <w:style w:type="character" w:styleId="UnresolvedMention">
    <w:name w:val="Unresolved Mention"/>
    <w:basedOn w:val="DefaultParagraphFont"/>
    <w:uiPriority w:val="99"/>
    <w:semiHidden/>
    <w:unhideWhenUsed/>
    <w:rsid w:val="00414A16"/>
    <w:rPr>
      <w:color w:val="605E5C"/>
      <w:shd w:val="clear" w:color="auto" w:fill="E1DFDD"/>
    </w:rPr>
  </w:style>
  <w:style w:type="character" w:styleId="FollowedHyperlink">
    <w:name w:val="FollowedHyperlink"/>
    <w:basedOn w:val="DefaultParagraphFont"/>
    <w:uiPriority w:val="99"/>
    <w:semiHidden/>
    <w:unhideWhenUsed/>
    <w:rsid w:val="00743C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ians.org/publications-and-directories/perspectives-on-history/october-2015/in-memoriam-terence-range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bc.co.uk/wales/history/sites/themes/periods/tudors_04.s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Eric_Hobsbawm" TargetMode="External"/><Relationship Id="rId5" Type="http://schemas.openxmlformats.org/officeDocument/2006/relationships/footnotes" Target="footnotes.xml"/><Relationship Id="rId10" Type="http://schemas.openxmlformats.org/officeDocument/2006/relationships/hyperlink" Target="https://www.newyorker.com/books/under-review/eric-hobsbawm-the-communist-who-explained-history" TargetMode="External"/><Relationship Id="rId4" Type="http://schemas.openxmlformats.org/officeDocument/2006/relationships/webSettings" Target="webSettings.xml"/><Relationship Id="rId9" Type="http://schemas.openxmlformats.org/officeDocument/2006/relationships/hyperlink" Target="https://www.historic-uk.com/HistoryUK/HistoryofWales/The-National-Eisteddfod-of-Wale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historians.org/publications-and-directories/perspectives-on-history/october-2015/in-memoriam-terence-ranger" TargetMode="External"/><Relationship Id="rId2" Type="http://schemas.openxmlformats.org/officeDocument/2006/relationships/hyperlink" Target="https://www.newyorker.com/books/under-review/eric-hobsbawm-the-communist-who-explained-history" TargetMode="External"/><Relationship Id="rId1" Type="http://schemas.openxmlformats.org/officeDocument/2006/relationships/hyperlink" Target="https://en.wikipedia.org/wiki/Eric_Hobsbawm" TargetMode="External"/><Relationship Id="rId5" Type="http://schemas.openxmlformats.org/officeDocument/2006/relationships/hyperlink" Target="https://www.bbc.co.uk/wales/history/sites/themes/periods/tudors_04.shtml" TargetMode="External"/><Relationship Id="rId4" Type="http://schemas.openxmlformats.org/officeDocument/2006/relationships/hyperlink" Target="https://www.historic-uk.com/HistoryUK/HistoryofWales/The-National-Eisteddfod-of-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9B7240-55D3-4E2A-87BB-8760087EA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1221</TotalTime>
  <Pages>4</Pages>
  <Words>1506</Words>
  <Characters>8587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Ain Maties</dc:creator>
  <cp:keywords/>
  <dc:description/>
  <cp:lastModifiedBy>Ain Maties</cp:lastModifiedBy>
  <cp:revision>620</cp:revision>
  <dcterms:created xsi:type="dcterms:W3CDTF">2021-10-08T14:00:00Z</dcterms:created>
  <dcterms:modified xsi:type="dcterms:W3CDTF">2021-10-10T15:49:00Z</dcterms:modified>
</cp:coreProperties>
</file>