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7FA38" w14:textId="77777777" w:rsidR="006176CF" w:rsidRPr="002062CF" w:rsidRDefault="007C2462" w:rsidP="008B6848">
      <w:pPr>
        <w:shd w:val="clear" w:color="auto" w:fill="FFFFFF"/>
        <w:spacing w:before="240" w:after="96"/>
        <w:outlineLvl w:val="0"/>
        <w:rPr>
          <w:rFonts w:eastAsia="Times New Roman" w:cstheme="minorHAnsi"/>
          <w:kern w:val="36"/>
          <w:szCs w:val="24"/>
        </w:rPr>
      </w:pPr>
      <w:proofErr w:type="spellStart"/>
      <w:r w:rsidRPr="002062CF">
        <w:rPr>
          <w:rFonts w:eastAsia="Times New Roman" w:cstheme="minorHAnsi"/>
          <w:kern w:val="36"/>
          <w:szCs w:val="24"/>
        </w:rPr>
        <w:t>Sharīʿah</w:t>
      </w:r>
      <w:proofErr w:type="spellEnd"/>
    </w:p>
    <w:p w14:paraId="31470E9C" w14:textId="77777777" w:rsidR="007C2462" w:rsidRPr="002062CF" w:rsidRDefault="007C2462" w:rsidP="008B6848">
      <w:pPr>
        <w:rPr>
          <w:szCs w:val="24"/>
        </w:rPr>
      </w:pPr>
    </w:p>
    <w:p w14:paraId="42AFF02C" w14:textId="35CC4758" w:rsidR="00DF0395" w:rsidRPr="002062CF" w:rsidRDefault="00184C66" w:rsidP="008B6848">
      <w:pPr>
        <w:rPr>
          <w:szCs w:val="24"/>
        </w:rPr>
      </w:pPr>
      <w:r w:rsidRPr="002062CF">
        <w:rPr>
          <w:szCs w:val="24"/>
        </w:rPr>
        <w:t xml:space="preserve">The Arabic word Shariah means the path to be followed, </w:t>
      </w:r>
      <w:r w:rsidR="0072352F" w:rsidRPr="002062CF">
        <w:rPr>
          <w:szCs w:val="24"/>
        </w:rPr>
        <w:t xml:space="preserve">however in literal terms it means the </w:t>
      </w:r>
      <w:r w:rsidRPr="002062CF">
        <w:rPr>
          <w:szCs w:val="24"/>
        </w:rPr>
        <w:t>‘</w:t>
      </w:r>
      <w:r w:rsidR="0072352F" w:rsidRPr="002062CF">
        <w:rPr>
          <w:szCs w:val="24"/>
        </w:rPr>
        <w:t>way to a watering place.</w:t>
      </w:r>
      <w:r w:rsidRPr="002062CF">
        <w:rPr>
          <w:szCs w:val="24"/>
        </w:rPr>
        <w:t>’</w:t>
      </w:r>
      <w:r w:rsidR="007D7228" w:rsidRPr="002062CF">
        <w:rPr>
          <w:rStyle w:val="FootnoteReference"/>
          <w:sz w:val="24"/>
          <w:szCs w:val="24"/>
        </w:rPr>
        <w:t xml:space="preserve"> </w:t>
      </w:r>
      <w:r w:rsidR="0072352F" w:rsidRPr="002062CF">
        <w:rPr>
          <w:szCs w:val="24"/>
        </w:rPr>
        <w:t>Muslims believe that this is t</w:t>
      </w:r>
      <w:r w:rsidR="00F31EA5" w:rsidRPr="002062CF">
        <w:rPr>
          <w:szCs w:val="24"/>
        </w:rPr>
        <w:t>he path that God showed to His m</w:t>
      </w:r>
      <w:r w:rsidR="0072352F" w:rsidRPr="002062CF">
        <w:rPr>
          <w:szCs w:val="24"/>
        </w:rPr>
        <w:t>essenger Muhammad and this was then demonstrated through him.</w:t>
      </w:r>
      <w:r w:rsidR="00465721" w:rsidRPr="002062CF">
        <w:rPr>
          <w:rStyle w:val="FootnoteReference"/>
          <w:sz w:val="24"/>
          <w:szCs w:val="24"/>
        </w:rPr>
        <w:footnoteReference w:id="1"/>
      </w:r>
      <w:r w:rsidR="0072352F" w:rsidRPr="002062CF">
        <w:rPr>
          <w:szCs w:val="24"/>
        </w:rPr>
        <w:t xml:space="preserve"> </w:t>
      </w:r>
      <w:r w:rsidR="004D554E" w:rsidRPr="002062CF">
        <w:rPr>
          <w:szCs w:val="24"/>
        </w:rPr>
        <w:t>U</w:t>
      </w:r>
      <w:r w:rsidR="00465721" w:rsidRPr="002062CF">
        <w:rPr>
          <w:szCs w:val="24"/>
        </w:rPr>
        <w:t xml:space="preserve">nlike Western law, Shariah encompasses all aspect </w:t>
      </w:r>
      <w:r w:rsidR="004D554E" w:rsidRPr="002062CF">
        <w:rPr>
          <w:szCs w:val="24"/>
        </w:rPr>
        <w:t xml:space="preserve">of </w:t>
      </w:r>
      <w:r w:rsidR="00465721" w:rsidRPr="002062CF">
        <w:rPr>
          <w:szCs w:val="24"/>
        </w:rPr>
        <w:t>human life</w:t>
      </w:r>
      <w:r w:rsidR="004A5BF0" w:rsidRPr="002062CF">
        <w:rPr>
          <w:szCs w:val="24"/>
        </w:rPr>
        <w:t>,</w:t>
      </w:r>
      <w:r w:rsidR="00465721" w:rsidRPr="002062CF">
        <w:rPr>
          <w:szCs w:val="24"/>
        </w:rPr>
        <w:t xml:space="preserve"> from</w:t>
      </w:r>
      <w:r w:rsidR="004D554E" w:rsidRPr="002062CF">
        <w:rPr>
          <w:szCs w:val="24"/>
        </w:rPr>
        <w:t xml:space="preserve"> acts</w:t>
      </w:r>
      <w:r w:rsidR="00465721" w:rsidRPr="002062CF">
        <w:rPr>
          <w:szCs w:val="24"/>
        </w:rPr>
        <w:t xml:space="preserve"> </w:t>
      </w:r>
      <w:r w:rsidR="004D554E" w:rsidRPr="002062CF">
        <w:rPr>
          <w:szCs w:val="24"/>
        </w:rPr>
        <w:t>of worship to moral choices</w:t>
      </w:r>
      <w:r w:rsidR="00DF0395" w:rsidRPr="002062CF">
        <w:rPr>
          <w:szCs w:val="24"/>
        </w:rPr>
        <w:t>, social, poli</w:t>
      </w:r>
      <w:r w:rsidR="004A5BF0" w:rsidRPr="002062CF">
        <w:rPr>
          <w:szCs w:val="24"/>
        </w:rPr>
        <w:t xml:space="preserve">tical, to </w:t>
      </w:r>
      <w:r w:rsidR="00B463A6" w:rsidRPr="002062CF">
        <w:rPr>
          <w:szCs w:val="24"/>
        </w:rPr>
        <w:t xml:space="preserve">almost </w:t>
      </w:r>
      <w:r w:rsidR="004A5BF0" w:rsidRPr="002062CF">
        <w:rPr>
          <w:szCs w:val="24"/>
        </w:rPr>
        <w:t xml:space="preserve">every aspect of </w:t>
      </w:r>
      <w:r w:rsidR="00DF0395" w:rsidRPr="002062CF">
        <w:rPr>
          <w:szCs w:val="24"/>
        </w:rPr>
        <w:t xml:space="preserve">human existence is covered and legislated by </w:t>
      </w:r>
      <w:r w:rsidR="003F024C" w:rsidRPr="002062CF">
        <w:rPr>
          <w:szCs w:val="24"/>
        </w:rPr>
        <w:t>Shariah</w:t>
      </w:r>
      <w:r w:rsidR="00DF0395" w:rsidRPr="002062CF">
        <w:rPr>
          <w:szCs w:val="24"/>
        </w:rPr>
        <w:t xml:space="preserve"> law. </w:t>
      </w:r>
      <w:r w:rsidR="003F024C" w:rsidRPr="002062CF">
        <w:rPr>
          <w:szCs w:val="24"/>
        </w:rPr>
        <w:t xml:space="preserve">Therefore, for most Muslims, </w:t>
      </w:r>
      <w:r w:rsidR="00DF0395" w:rsidRPr="002062CF">
        <w:rPr>
          <w:szCs w:val="24"/>
        </w:rPr>
        <w:t>Islam is not only a religion but a complete way of life.</w:t>
      </w:r>
      <w:r w:rsidR="00DF0395" w:rsidRPr="002062CF">
        <w:rPr>
          <w:rStyle w:val="FootnoteReference"/>
          <w:sz w:val="24"/>
          <w:szCs w:val="24"/>
        </w:rPr>
        <w:footnoteReference w:id="2"/>
      </w:r>
      <w:r w:rsidR="00584A93" w:rsidRPr="002062CF">
        <w:rPr>
          <w:szCs w:val="24"/>
        </w:rPr>
        <w:t xml:space="preserve"> </w:t>
      </w:r>
    </w:p>
    <w:p w14:paraId="146C9EC6" w14:textId="2B07A47D" w:rsidR="00D537AB" w:rsidRPr="002062CF" w:rsidRDefault="00D537AB" w:rsidP="008B6848">
      <w:pPr>
        <w:rPr>
          <w:szCs w:val="24"/>
        </w:rPr>
      </w:pPr>
    </w:p>
    <w:p w14:paraId="5F3E0B80" w14:textId="4E8C5AB0" w:rsidR="004327AD" w:rsidRPr="002062CF" w:rsidRDefault="004327AD" w:rsidP="008B6848">
      <w:pPr>
        <w:pStyle w:val="BodyText"/>
        <w:rPr>
          <w:szCs w:val="24"/>
        </w:rPr>
      </w:pPr>
      <w:r w:rsidRPr="002062CF">
        <w:rPr>
          <w:szCs w:val="24"/>
        </w:rPr>
        <w:t xml:space="preserve">The Shariah in its understanding is restricted to four sources. The Quran, Sunnah, ijma and qiyas. The central source of Shariah is from Quran which was revealed to Muhammad, and Sunnah which is the conduct of the Prophet. Both of these sources require fuqaha’s or jurists to understand, interpret and explain the </w:t>
      </w:r>
      <w:proofErr w:type="spellStart"/>
      <w:r w:rsidRPr="002062CF">
        <w:rPr>
          <w:szCs w:val="24"/>
        </w:rPr>
        <w:t>fiqh</w:t>
      </w:r>
      <w:proofErr w:type="spellEnd"/>
      <w:r w:rsidRPr="002062CF">
        <w:rPr>
          <w:szCs w:val="24"/>
        </w:rPr>
        <w:t xml:space="preserve"> or jurisprudence to the people. The ijma which is the consensus of the people, and qiyas which is deriving analogies from the aforementioned sources.</w:t>
      </w:r>
      <w:r w:rsidR="002C160A" w:rsidRPr="002062CF">
        <w:rPr>
          <w:rStyle w:val="FootnoteReference"/>
          <w:sz w:val="24"/>
          <w:szCs w:val="24"/>
        </w:rPr>
        <w:t xml:space="preserve"> </w:t>
      </w:r>
      <w:r w:rsidR="002C160A" w:rsidRPr="002062CF">
        <w:rPr>
          <w:rStyle w:val="FootnoteReference"/>
          <w:sz w:val="24"/>
          <w:szCs w:val="24"/>
        </w:rPr>
        <w:footnoteReference w:id="3"/>
      </w:r>
      <w:r w:rsidRPr="002062CF">
        <w:rPr>
          <w:szCs w:val="24"/>
        </w:rPr>
        <w:t xml:space="preserve"> Moreover, the sources of Shariah are of two types: the revealed which is to provide the basic evidence that rules maybe derived from. Then there is the non-revealed, which uses methodological and procedural guidelines for it to be used correctly using the source evidence.</w:t>
      </w:r>
      <w:r w:rsidR="002C160A" w:rsidRPr="002062CF">
        <w:rPr>
          <w:rStyle w:val="FootnoteReference"/>
          <w:sz w:val="24"/>
          <w:szCs w:val="24"/>
        </w:rPr>
        <w:footnoteReference w:id="4"/>
      </w:r>
    </w:p>
    <w:p w14:paraId="797FFBA8" w14:textId="77777777" w:rsidR="008B6848" w:rsidRPr="002062CF" w:rsidRDefault="008B6848" w:rsidP="008B6848">
      <w:pPr>
        <w:pStyle w:val="BodyText"/>
        <w:rPr>
          <w:szCs w:val="24"/>
        </w:rPr>
      </w:pPr>
    </w:p>
    <w:p w14:paraId="3C172621" w14:textId="3C5ADC76" w:rsidR="00262104" w:rsidRPr="002062CF" w:rsidRDefault="004A5BF0" w:rsidP="008B6848">
      <w:pPr>
        <w:rPr>
          <w:szCs w:val="24"/>
        </w:rPr>
      </w:pPr>
      <w:r w:rsidRPr="002062CF">
        <w:rPr>
          <w:szCs w:val="24"/>
        </w:rPr>
        <w:t xml:space="preserve">The difference in the Shariah law </w:t>
      </w:r>
      <w:r w:rsidR="00F31EA5" w:rsidRPr="002062CF">
        <w:rPr>
          <w:szCs w:val="24"/>
        </w:rPr>
        <w:t>as compared to other legal system</w:t>
      </w:r>
      <w:r w:rsidR="00D537AB" w:rsidRPr="002062CF">
        <w:rPr>
          <w:szCs w:val="24"/>
        </w:rPr>
        <w:t>,</w:t>
      </w:r>
      <w:r w:rsidR="00F31EA5" w:rsidRPr="002062CF">
        <w:rPr>
          <w:szCs w:val="24"/>
        </w:rPr>
        <w:t xml:space="preserve"> </w:t>
      </w:r>
      <w:r w:rsidR="00D537AB" w:rsidRPr="002062CF">
        <w:rPr>
          <w:szCs w:val="24"/>
        </w:rPr>
        <w:t>is that it is D</w:t>
      </w:r>
      <w:r w:rsidRPr="002062CF">
        <w:rPr>
          <w:szCs w:val="24"/>
        </w:rPr>
        <w:t xml:space="preserve">ivine law and not </w:t>
      </w:r>
      <w:r w:rsidR="00F31EA5" w:rsidRPr="002062CF">
        <w:rPr>
          <w:szCs w:val="24"/>
        </w:rPr>
        <w:t>like man-made law</w:t>
      </w:r>
      <w:r w:rsidR="004C4131" w:rsidRPr="002062CF">
        <w:rPr>
          <w:szCs w:val="24"/>
        </w:rPr>
        <w:t xml:space="preserve">. </w:t>
      </w:r>
      <w:r w:rsidR="00C52C9A" w:rsidRPr="002062CF">
        <w:rPr>
          <w:szCs w:val="24"/>
        </w:rPr>
        <w:t>Whereby</w:t>
      </w:r>
      <w:r w:rsidR="004C4131" w:rsidRPr="002062CF">
        <w:rPr>
          <w:szCs w:val="24"/>
        </w:rPr>
        <w:t xml:space="preserve"> Shariah </w:t>
      </w:r>
      <w:r w:rsidR="00C52C9A" w:rsidRPr="002062CF">
        <w:rPr>
          <w:szCs w:val="24"/>
        </w:rPr>
        <w:t xml:space="preserve">consists of duties, </w:t>
      </w:r>
      <w:r w:rsidR="004C4131" w:rsidRPr="002062CF">
        <w:rPr>
          <w:szCs w:val="24"/>
        </w:rPr>
        <w:t>Western law regulations</w:t>
      </w:r>
      <w:r w:rsidR="00C52C9A" w:rsidRPr="002062CF">
        <w:rPr>
          <w:szCs w:val="24"/>
        </w:rPr>
        <w:t xml:space="preserve"> however</w:t>
      </w:r>
      <w:r w:rsidR="004E2FA1" w:rsidRPr="002062CF">
        <w:rPr>
          <w:szCs w:val="24"/>
        </w:rPr>
        <w:t>,</w:t>
      </w:r>
      <w:r w:rsidR="00C52C9A" w:rsidRPr="002062CF">
        <w:rPr>
          <w:szCs w:val="24"/>
        </w:rPr>
        <w:t xml:space="preserve"> examine situations based </w:t>
      </w:r>
      <w:r w:rsidR="00F75AC1" w:rsidRPr="002062CF">
        <w:rPr>
          <w:szCs w:val="24"/>
        </w:rPr>
        <w:t>on rights</w:t>
      </w:r>
      <w:r w:rsidR="00C52C9A" w:rsidRPr="002062CF">
        <w:rPr>
          <w:szCs w:val="24"/>
        </w:rPr>
        <w:t>.</w:t>
      </w:r>
      <w:r w:rsidR="00081F6D" w:rsidRPr="002062CF">
        <w:rPr>
          <w:rStyle w:val="FootnoteReference"/>
          <w:sz w:val="24"/>
          <w:szCs w:val="24"/>
        </w:rPr>
        <w:footnoteReference w:id="5"/>
      </w:r>
      <w:r w:rsidR="00C52C9A" w:rsidRPr="002062CF">
        <w:rPr>
          <w:szCs w:val="24"/>
        </w:rPr>
        <w:t xml:space="preserve"> </w:t>
      </w:r>
      <w:r w:rsidR="00081F6D" w:rsidRPr="002062CF">
        <w:rPr>
          <w:szCs w:val="24"/>
        </w:rPr>
        <w:t xml:space="preserve">Furthermore, </w:t>
      </w:r>
      <w:r w:rsidR="00252DF9" w:rsidRPr="002062CF">
        <w:rPr>
          <w:szCs w:val="24"/>
        </w:rPr>
        <w:t xml:space="preserve">Shariah </w:t>
      </w:r>
      <w:r w:rsidR="007462CF" w:rsidRPr="002062CF">
        <w:rPr>
          <w:szCs w:val="24"/>
        </w:rPr>
        <w:t>law</w:t>
      </w:r>
      <w:r w:rsidR="00163396" w:rsidRPr="002062CF">
        <w:rPr>
          <w:szCs w:val="24"/>
        </w:rPr>
        <w:t xml:space="preserve"> regulations</w:t>
      </w:r>
      <w:r w:rsidR="007462CF" w:rsidRPr="002062CF">
        <w:rPr>
          <w:szCs w:val="24"/>
        </w:rPr>
        <w:t xml:space="preserve"> </w:t>
      </w:r>
      <w:r w:rsidR="00252DF9" w:rsidRPr="002062CF">
        <w:rPr>
          <w:szCs w:val="24"/>
        </w:rPr>
        <w:t xml:space="preserve">is much more comprehensive than Western law regulations, as it is not so much </w:t>
      </w:r>
      <w:r w:rsidR="008B6848" w:rsidRPr="002062CF">
        <w:rPr>
          <w:szCs w:val="24"/>
        </w:rPr>
        <w:t>about permissible or not permissible. R</w:t>
      </w:r>
      <w:r w:rsidR="00FE652B" w:rsidRPr="002062CF">
        <w:rPr>
          <w:szCs w:val="24"/>
        </w:rPr>
        <w:t xml:space="preserve">ather all </w:t>
      </w:r>
      <w:r w:rsidR="00EF1452" w:rsidRPr="002062CF">
        <w:rPr>
          <w:szCs w:val="24"/>
        </w:rPr>
        <w:t xml:space="preserve">actions of Muslims on </w:t>
      </w:r>
      <w:r w:rsidR="003B547F" w:rsidRPr="002062CF">
        <w:rPr>
          <w:szCs w:val="24"/>
        </w:rPr>
        <w:t xml:space="preserve">a </w:t>
      </w:r>
      <w:r w:rsidR="00EF1452" w:rsidRPr="002062CF">
        <w:rPr>
          <w:szCs w:val="24"/>
        </w:rPr>
        <w:t xml:space="preserve">daily basis </w:t>
      </w:r>
      <w:r w:rsidR="00BE7C5F" w:rsidRPr="002062CF">
        <w:rPr>
          <w:szCs w:val="24"/>
        </w:rPr>
        <w:t>fall</w:t>
      </w:r>
      <w:r w:rsidR="003B547F" w:rsidRPr="002062CF">
        <w:rPr>
          <w:szCs w:val="24"/>
        </w:rPr>
        <w:t>s</w:t>
      </w:r>
      <w:r w:rsidR="00BE7C5F" w:rsidRPr="002062CF">
        <w:rPr>
          <w:szCs w:val="24"/>
        </w:rPr>
        <w:t xml:space="preserve"> under </w:t>
      </w:r>
      <w:r w:rsidR="00FE652B" w:rsidRPr="002062CF">
        <w:rPr>
          <w:szCs w:val="24"/>
        </w:rPr>
        <w:t>one of five categories</w:t>
      </w:r>
      <w:r w:rsidR="00982E4E" w:rsidRPr="002062CF">
        <w:rPr>
          <w:szCs w:val="24"/>
        </w:rPr>
        <w:t xml:space="preserve">. </w:t>
      </w:r>
      <w:r w:rsidR="006B28CA" w:rsidRPr="002062CF">
        <w:rPr>
          <w:szCs w:val="24"/>
        </w:rPr>
        <w:t>Firstly,</w:t>
      </w:r>
      <w:r w:rsidR="00FE652B" w:rsidRPr="002062CF">
        <w:rPr>
          <w:szCs w:val="24"/>
        </w:rPr>
        <w:t xml:space="preserve"> t</w:t>
      </w:r>
      <w:r w:rsidR="00EF1452" w:rsidRPr="002062CF">
        <w:rPr>
          <w:szCs w:val="24"/>
        </w:rPr>
        <w:t xml:space="preserve">he obligatory </w:t>
      </w:r>
      <w:r w:rsidR="00252DF9" w:rsidRPr="002062CF">
        <w:rPr>
          <w:szCs w:val="24"/>
        </w:rPr>
        <w:t xml:space="preserve">acts </w:t>
      </w:r>
      <w:r w:rsidR="00D87936" w:rsidRPr="002062CF">
        <w:rPr>
          <w:szCs w:val="24"/>
        </w:rPr>
        <w:t>which</w:t>
      </w:r>
      <w:r w:rsidR="00EF1452" w:rsidRPr="002062CF">
        <w:rPr>
          <w:szCs w:val="24"/>
        </w:rPr>
        <w:t xml:space="preserve"> </w:t>
      </w:r>
      <w:r w:rsidR="00FE652B" w:rsidRPr="002062CF">
        <w:rPr>
          <w:szCs w:val="24"/>
        </w:rPr>
        <w:t xml:space="preserve">one must </w:t>
      </w:r>
      <w:r w:rsidR="00CE6998" w:rsidRPr="002062CF">
        <w:rPr>
          <w:szCs w:val="24"/>
        </w:rPr>
        <w:t>do</w:t>
      </w:r>
      <w:r w:rsidR="00EF1452" w:rsidRPr="002062CF">
        <w:rPr>
          <w:szCs w:val="24"/>
        </w:rPr>
        <w:t xml:space="preserve"> -</w:t>
      </w:r>
      <w:r w:rsidR="00BE7C5F" w:rsidRPr="002062CF">
        <w:rPr>
          <w:szCs w:val="24"/>
        </w:rPr>
        <w:t xml:space="preserve"> for which </w:t>
      </w:r>
      <w:r w:rsidR="00CE6998" w:rsidRPr="002062CF">
        <w:rPr>
          <w:szCs w:val="24"/>
        </w:rPr>
        <w:t>God</w:t>
      </w:r>
      <w:r w:rsidR="00BE7C5F" w:rsidRPr="002062CF">
        <w:rPr>
          <w:szCs w:val="24"/>
        </w:rPr>
        <w:t xml:space="preserve"> would reward them</w:t>
      </w:r>
      <w:r w:rsidR="00CE6998" w:rsidRPr="002062CF">
        <w:rPr>
          <w:szCs w:val="24"/>
        </w:rPr>
        <w:t>,</w:t>
      </w:r>
      <w:r w:rsidR="00FE652B" w:rsidRPr="002062CF">
        <w:rPr>
          <w:szCs w:val="24"/>
        </w:rPr>
        <w:t xml:space="preserve"> or one will be punished </w:t>
      </w:r>
      <w:r w:rsidR="00BE7C5F" w:rsidRPr="002062CF">
        <w:rPr>
          <w:szCs w:val="24"/>
        </w:rPr>
        <w:t xml:space="preserve">for </w:t>
      </w:r>
      <w:r w:rsidR="00FE652B" w:rsidRPr="002062CF">
        <w:rPr>
          <w:szCs w:val="24"/>
        </w:rPr>
        <w:t>leaving it</w:t>
      </w:r>
      <w:r w:rsidR="00BE7C5F" w:rsidRPr="002062CF">
        <w:rPr>
          <w:szCs w:val="24"/>
        </w:rPr>
        <w:t xml:space="preserve"> out</w:t>
      </w:r>
      <w:r w:rsidR="001569AA" w:rsidRPr="002062CF">
        <w:rPr>
          <w:szCs w:val="24"/>
        </w:rPr>
        <w:t>.</w:t>
      </w:r>
      <w:r w:rsidR="006B28CA" w:rsidRPr="002062CF">
        <w:rPr>
          <w:szCs w:val="24"/>
        </w:rPr>
        <w:t xml:space="preserve"> Acts</w:t>
      </w:r>
      <w:r w:rsidR="001569AA" w:rsidRPr="002062CF">
        <w:rPr>
          <w:szCs w:val="24"/>
        </w:rPr>
        <w:t xml:space="preserve"> </w:t>
      </w:r>
      <w:r w:rsidR="00C65686" w:rsidRPr="002062CF">
        <w:rPr>
          <w:szCs w:val="24"/>
        </w:rPr>
        <w:t xml:space="preserve">such as </w:t>
      </w:r>
      <w:r w:rsidR="002A691A" w:rsidRPr="002062CF">
        <w:rPr>
          <w:i/>
          <w:iCs/>
          <w:szCs w:val="24"/>
        </w:rPr>
        <w:t>s</w:t>
      </w:r>
      <w:r w:rsidR="00C65686" w:rsidRPr="002062CF">
        <w:rPr>
          <w:i/>
          <w:iCs/>
          <w:szCs w:val="24"/>
        </w:rPr>
        <w:t>alah</w:t>
      </w:r>
      <w:r w:rsidR="00C65686" w:rsidRPr="002062CF">
        <w:rPr>
          <w:szCs w:val="24"/>
        </w:rPr>
        <w:t xml:space="preserve">, </w:t>
      </w:r>
      <w:proofErr w:type="spellStart"/>
      <w:r w:rsidR="002A691A" w:rsidRPr="002062CF">
        <w:rPr>
          <w:i/>
          <w:iCs/>
          <w:szCs w:val="24"/>
        </w:rPr>
        <w:t>z</w:t>
      </w:r>
      <w:r w:rsidR="006B28CA" w:rsidRPr="002062CF">
        <w:rPr>
          <w:i/>
          <w:iCs/>
          <w:szCs w:val="24"/>
        </w:rPr>
        <w:t>akah</w:t>
      </w:r>
      <w:proofErr w:type="spellEnd"/>
      <w:r w:rsidR="006B28CA" w:rsidRPr="002062CF">
        <w:rPr>
          <w:szCs w:val="24"/>
        </w:rPr>
        <w:t xml:space="preserve"> or </w:t>
      </w:r>
      <w:r w:rsidR="006B28CA" w:rsidRPr="002062CF">
        <w:rPr>
          <w:i/>
          <w:iCs/>
          <w:szCs w:val="24"/>
        </w:rPr>
        <w:t>Hajj</w:t>
      </w:r>
      <w:r w:rsidR="006B28CA" w:rsidRPr="002062CF">
        <w:rPr>
          <w:szCs w:val="24"/>
        </w:rPr>
        <w:t xml:space="preserve"> according to </w:t>
      </w:r>
      <w:r w:rsidR="006B28CA" w:rsidRPr="002062CF">
        <w:rPr>
          <w:szCs w:val="24"/>
        </w:rPr>
        <w:lastRenderedPageBreak/>
        <w:t xml:space="preserve">qualifications apply. </w:t>
      </w:r>
      <w:r w:rsidR="00EF1452" w:rsidRPr="002062CF">
        <w:rPr>
          <w:szCs w:val="24"/>
        </w:rPr>
        <w:t xml:space="preserve">Secondly the </w:t>
      </w:r>
      <w:r w:rsidR="003B547F" w:rsidRPr="002062CF">
        <w:rPr>
          <w:szCs w:val="24"/>
        </w:rPr>
        <w:t>optional, these are highly</w:t>
      </w:r>
      <w:r w:rsidR="00EF1452" w:rsidRPr="002062CF">
        <w:rPr>
          <w:szCs w:val="24"/>
        </w:rPr>
        <w:t xml:space="preserve"> </w:t>
      </w:r>
      <w:r w:rsidR="003B547F" w:rsidRPr="002062CF">
        <w:rPr>
          <w:szCs w:val="24"/>
        </w:rPr>
        <w:t xml:space="preserve">recommended. God rewards the </w:t>
      </w:r>
      <w:r w:rsidR="00D87936" w:rsidRPr="002062CF">
        <w:rPr>
          <w:szCs w:val="24"/>
        </w:rPr>
        <w:t>actions,</w:t>
      </w:r>
      <w:r w:rsidR="003B547F" w:rsidRPr="002062CF">
        <w:rPr>
          <w:szCs w:val="24"/>
        </w:rPr>
        <w:t xml:space="preserve"> but one wil</w:t>
      </w:r>
      <w:r w:rsidR="001569AA" w:rsidRPr="002062CF">
        <w:rPr>
          <w:szCs w:val="24"/>
        </w:rPr>
        <w:t>l not be punished for leaving</w:t>
      </w:r>
      <w:r w:rsidR="0035711E" w:rsidRPr="002062CF">
        <w:rPr>
          <w:szCs w:val="24"/>
        </w:rPr>
        <w:t>. E</w:t>
      </w:r>
      <w:r w:rsidR="00202CB7" w:rsidRPr="002062CF">
        <w:rPr>
          <w:szCs w:val="24"/>
        </w:rPr>
        <w:t xml:space="preserve">xample </w:t>
      </w:r>
      <w:r w:rsidR="001569AA" w:rsidRPr="002062CF">
        <w:rPr>
          <w:szCs w:val="24"/>
        </w:rPr>
        <w:t>where</w:t>
      </w:r>
      <w:r w:rsidR="006B28CA" w:rsidRPr="002062CF">
        <w:rPr>
          <w:szCs w:val="24"/>
        </w:rPr>
        <w:t>by</w:t>
      </w:r>
      <w:r w:rsidR="001569AA" w:rsidRPr="002062CF">
        <w:rPr>
          <w:szCs w:val="24"/>
        </w:rPr>
        <w:t xml:space="preserve"> </w:t>
      </w:r>
      <w:r w:rsidR="006B28CA" w:rsidRPr="002062CF">
        <w:rPr>
          <w:szCs w:val="24"/>
        </w:rPr>
        <w:t>women</w:t>
      </w:r>
      <w:r w:rsidR="001569AA" w:rsidRPr="002062CF">
        <w:rPr>
          <w:szCs w:val="24"/>
        </w:rPr>
        <w:t xml:space="preserve"> </w:t>
      </w:r>
      <w:r w:rsidR="00982E4E" w:rsidRPr="002062CF">
        <w:rPr>
          <w:szCs w:val="24"/>
        </w:rPr>
        <w:t xml:space="preserve">are </w:t>
      </w:r>
      <w:r w:rsidR="001569AA" w:rsidRPr="002062CF">
        <w:rPr>
          <w:szCs w:val="24"/>
        </w:rPr>
        <w:t>recommended to attend Friday congregation</w:t>
      </w:r>
      <w:r w:rsidR="00140C89" w:rsidRPr="002062CF">
        <w:rPr>
          <w:szCs w:val="24"/>
        </w:rPr>
        <w:t xml:space="preserve"> </w:t>
      </w:r>
      <w:proofErr w:type="gramStart"/>
      <w:r w:rsidR="00140C89" w:rsidRPr="002062CF">
        <w:rPr>
          <w:i/>
          <w:iCs/>
          <w:szCs w:val="24"/>
        </w:rPr>
        <w:t>s</w:t>
      </w:r>
      <w:r w:rsidR="00982E4E" w:rsidRPr="002062CF">
        <w:rPr>
          <w:i/>
          <w:iCs/>
          <w:szCs w:val="24"/>
        </w:rPr>
        <w:t>alah</w:t>
      </w:r>
      <w:proofErr w:type="gramEnd"/>
      <w:r w:rsidR="0035711E" w:rsidRPr="002062CF">
        <w:rPr>
          <w:i/>
          <w:iCs/>
          <w:szCs w:val="24"/>
        </w:rPr>
        <w:t xml:space="preserve"> </w:t>
      </w:r>
      <w:r w:rsidR="0035711E" w:rsidRPr="002062CF">
        <w:rPr>
          <w:szCs w:val="24"/>
        </w:rPr>
        <w:t>but it is obligatory on the men</w:t>
      </w:r>
      <w:r w:rsidR="00982E4E" w:rsidRPr="002062CF">
        <w:rPr>
          <w:szCs w:val="24"/>
        </w:rPr>
        <w:t>.</w:t>
      </w:r>
      <w:r w:rsidR="003B547F" w:rsidRPr="002062CF">
        <w:rPr>
          <w:szCs w:val="24"/>
        </w:rPr>
        <w:t xml:space="preserve"> </w:t>
      </w:r>
      <w:r w:rsidR="00475F65" w:rsidRPr="002062CF">
        <w:rPr>
          <w:szCs w:val="24"/>
        </w:rPr>
        <w:t xml:space="preserve">Thirdly are the neutral acts, </w:t>
      </w:r>
      <w:r w:rsidR="00F31EA5" w:rsidRPr="002062CF">
        <w:rPr>
          <w:szCs w:val="24"/>
        </w:rPr>
        <w:t xml:space="preserve">these are </w:t>
      </w:r>
      <w:r w:rsidR="00475F65" w:rsidRPr="002062CF">
        <w:rPr>
          <w:szCs w:val="24"/>
        </w:rPr>
        <w:t>permissible</w:t>
      </w:r>
      <w:r w:rsidR="00F31EA5" w:rsidRPr="002062CF">
        <w:rPr>
          <w:szCs w:val="24"/>
        </w:rPr>
        <w:t xml:space="preserve"> acts</w:t>
      </w:r>
      <w:r w:rsidR="001569AA" w:rsidRPr="002062CF">
        <w:rPr>
          <w:szCs w:val="24"/>
        </w:rPr>
        <w:t xml:space="preserve"> neither sinful nor rewarding</w:t>
      </w:r>
      <w:r w:rsidR="006B28CA" w:rsidRPr="002062CF">
        <w:rPr>
          <w:szCs w:val="24"/>
        </w:rPr>
        <w:t xml:space="preserve"> like travelling from work to home</w:t>
      </w:r>
      <w:r w:rsidR="001569AA" w:rsidRPr="002062CF">
        <w:rPr>
          <w:szCs w:val="24"/>
        </w:rPr>
        <w:t>. Fourthly</w:t>
      </w:r>
      <w:r w:rsidR="00F74394" w:rsidRPr="002062CF">
        <w:rPr>
          <w:szCs w:val="24"/>
        </w:rPr>
        <w:t>,</w:t>
      </w:r>
      <w:r w:rsidR="001569AA" w:rsidRPr="002062CF">
        <w:rPr>
          <w:szCs w:val="24"/>
        </w:rPr>
        <w:t xml:space="preserve"> </w:t>
      </w:r>
      <w:r w:rsidR="00F31EA5" w:rsidRPr="002062CF">
        <w:rPr>
          <w:szCs w:val="24"/>
        </w:rPr>
        <w:t xml:space="preserve">are the undesirable </w:t>
      </w:r>
      <w:r w:rsidR="001569AA" w:rsidRPr="002062CF">
        <w:rPr>
          <w:szCs w:val="24"/>
        </w:rPr>
        <w:t>or disliked acts</w:t>
      </w:r>
      <w:r w:rsidR="00F31EA5" w:rsidRPr="002062CF">
        <w:rPr>
          <w:szCs w:val="24"/>
        </w:rPr>
        <w:t>.  There is no sin on one if they do these acts</w:t>
      </w:r>
      <w:r w:rsidR="001569AA" w:rsidRPr="002062CF">
        <w:rPr>
          <w:szCs w:val="24"/>
        </w:rPr>
        <w:t>,</w:t>
      </w:r>
      <w:r w:rsidR="00F31EA5" w:rsidRPr="002062CF">
        <w:rPr>
          <w:szCs w:val="24"/>
        </w:rPr>
        <w:t xml:space="preserve"> however in the sight</w:t>
      </w:r>
      <w:r w:rsidR="006B28CA" w:rsidRPr="002062CF">
        <w:rPr>
          <w:szCs w:val="24"/>
        </w:rPr>
        <w:t xml:space="preserve"> of God they might be</w:t>
      </w:r>
      <w:r w:rsidR="001569AA" w:rsidRPr="002062CF">
        <w:rPr>
          <w:szCs w:val="24"/>
        </w:rPr>
        <w:t xml:space="preserve"> hated, </w:t>
      </w:r>
      <w:r w:rsidR="00F75AC1" w:rsidRPr="002062CF">
        <w:rPr>
          <w:szCs w:val="24"/>
        </w:rPr>
        <w:t>an example of this is</w:t>
      </w:r>
      <w:r w:rsidR="001569AA" w:rsidRPr="002062CF">
        <w:rPr>
          <w:szCs w:val="24"/>
        </w:rPr>
        <w:t xml:space="preserve"> divorce. Lastly, </w:t>
      </w:r>
      <w:r w:rsidR="00F31EA5" w:rsidRPr="002062CF">
        <w:rPr>
          <w:szCs w:val="24"/>
        </w:rPr>
        <w:t>the completely forbidden</w:t>
      </w:r>
      <w:r w:rsidR="002A691A" w:rsidRPr="002062CF">
        <w:rPr>
          <w:szCs w:val="24"/>
        </w:rPr>
        <w:t xml:space="preserve"> acts</w:t>
      </w:r>
      <w:r w:rsidR="00D93E74" w:rsidRPr="002062CF">
        <w:rPr>
          <w:szCs w:val="24"/>
        </w:rPr>
        <w:t>,</w:t>
      </w:r>
      <w:r w:rsidR="00F31EA5" w:rsidRPr="002062CF">
        <w:rPr>
          <w:szCs w:val="24"/>
        </w:rPr>
        <w:t xml:space="preserve"> known as haram </w:t>
      </w:r>
      <w:r w:rsidR="006B28CA" w:rsidRPr="002062CF">
        <w:rPr>
          <w:szCs w:val="24"/>
        </w:rPr>
        <w:t xml:space="preserve">and </w:t>
      </w:r>
      <w:r w:rsidR="00F31EA5" w:rsidRPr="002062CF">
        <w:rPr>
          <w:szCs w:val="24"/>
        </w:rPr>
        <w:t>punishable</w:t>
      </w:r>
      <w:r w:rsidR="00D93E74" w:rsidRPr="002062CF">
        <w:rPr>
          <w:szCs w:val="24"/>
        </w:rPr>
        <w:t xml:space="preserve"> by God</w:t>
      </w:r>
      <w:r w:rsidR="00F31EA5" w:rsidRPr="002062CF">
        <w:rPr>
          <w:szCs w:val="24"/>
        </w:rPr>
        <w:t xml:space="preserve"> if comm</w:t>
      </w:r>
      <w:r w:rsidR="006B28CA" w:rsidRPr="002062CF">
        <w:rPr>
          <w:szCs w:val="24"/>
        </w:rPr>
        <w:t>itted</w:t>
      </w:r>
      <w:r w:rsidR="00D93E74" w:rsidRPr="002062CF">
        <w:rPr>
          <w:szCs w:val="24"/>
        </w:rPr>
        <w:t xml:space="preserve"> and rewarded for omitting them</w:t>
      </w:r>
      <w:r w:rsidR="006B28CA" w:rsidRPr="002062CF">
        <w:rPr>
          <w:szCs w:val="24"/>
        </w:rPr>
        <w:t xml:space="preserve">.  Among the forbidden </w:t>
      </w:r>
      <w:r w:rsidR="00F31EA5" w:rsidRPr="002062CF">
        <w:rPr>
          <w:szCs w:val="24"/>
        </w:rPr>
        <w:t xml:space="preserve">acts </w:t>
      </w:r>
      <w:r w:rsidR="006B28CA" w:rsidRPr="002062CF">
        <w:rPr>
          <w:szCs w:val="24"/>
        </w:rPr>
        <w:t>are</w:t>
      </w:r>
      <w:r w:rsidR="00F31EA5" w:rsidRPr="002062CF">
        <w:rPr>
          <w:szCs w:val="24"/>
        </w:rPr>
        <w:t xml:space="preserve"> murder, consu</w:t>
      </w:r>
      <w:r w:rsidR="00CB718E" w:rsidRPr="002062CF">
        <w:rPr>
          <w:szCs w:val="24"/>
        </w:rPr>
        <w:t xml:space="preserve">mption of pork or </w:t>
      </w:r>
      <w:r w:rsidR="001569AA" w:rsidRPr="002062CF">
        <w:rPr>
          <w:szCs w:val="24"/>
        </w:rPr>
        <w:t xml:space="preserve">alcohol and </w:t>
      </w:r>
      <w:r w:rsidR="00F31EA5" w:rsidRPr="002062CF">
        <w:rPr>
          <w:szCs w:val="24"/>
        </w:rPr>
        <w:t>more.</w:t>
      </w:r>
      <w:r w:rsidR="00262104" w:rsidRPr="002062CF">
        <w:rPr>
          <w:rStyle w:val="FootnoteReference"/>
          <w:sz w:val="24"/>
          <w:szCs w:val="24"/>
        </w:rPr>
        <w:t xml:space="preserve"> </w:t>
      </w:r>
      <w:r w:rsidR="00262104" w:rsidRPr="002062CF">
        <w:rPr>
          <w:rStyle w:val="FootnoteReference"/>
          <w:sz w:val="24"/>
          <w:szCs w:val="24"/>
        </w:rPr>
        <w:footnoteReference w:id="6"/>
      </w:r>
    </w:p>
    <w:p w14:paraId="640C5C7C" w14:textId="4944EC6B" w:rsidR="00880C65" w:rsidRPr="002062CF" w:rsidRDefault="00880C65" w:rsidP="008B6848">
      <w:pPr>
        <w:pStyle w:val="BodyText"/>
        <w:rPr>
          <w:szCs w:val="24"/>
        </w:rPr>
      </w:pPr>
    </w:p>
    <w:p w14:paraId="7488BAB4" w14:textId="6FE2017E" w:rsidR="00F75AC1" w:rsidRPr="002062CF" w:rsidRDefault="00925D19" w:rsidP="008B6848">
      <w:pPr>
        <w:pStyle w:val="BodyText"/>
        <w:rPr>
          <w:szCs w:val="24"/>
        </w:rPr>
      </w:pPr>
      <w:r w:rsidRPr="002062CF">
        <w:rPr>
          <w:szCs w:val="24"/>
        </w:rPr>
        <w:t>The law of Islam is following the Shariah</w:t>
      </w:r>
      <w:r w:rsidR="00CB718E" w:rsidRPr="002062CF">
        <w:rPr>
          <w:szCs w:val="24"/>
        </w:rPr>
        <w:t>,</w:t>
      </w:r>
      <w:r w:rsidRPr="002062CF">
        <w:rPr>
          <w:szCs w:val="24"/>
        </w:rPr>
        <w:t xml:space="preserve"> and this </w:t>
      </w:r>
      <w:r w:rsidR="00FD66D4" w:rsidRPr="002062CF">
        <w:rPr>
          <w:szCs w:val="24"/>
        </w:rPr>
        <w:t xml:space="preserve">means </w:t>
      </w:r>
      <w:r w:rsidRPr="002062CF">
        <w:rPr>
          <w:szCs w:val="24"/>
        </w:rPr>
        <w:t>the religion is the law. Whereas Christianity draws a clear distinction between religious law and private law. This can be attributed to Roman law who made this distinction</w:t>
      </w:r>
      <w:r w:rsidR="00E507CC" w:rsidRPr="002062CF">
        <w:rPr>
          <w:szCs w:val="24"/>
        </w:rPr>
        <w:t xml:space="preserve"> and </w:t>
      </w:r>
      <w:r w:rsidR="000D1D7A" w:rsidRPr="002062CF">
        <w:rPr>
          <w:szCs w:val="24"/>
        </w:rPr>
        <w:t xml:space="preserve">is still prevalent </w:t>
      </w:r>
      <w:r w:rsidR="00E507CC" w:rsidRPr="002062CF">
        <w:rPr>
          <w:szCs w:val="24"/>
        </w:rPr>
        <w:t>today</w:t>
      </w:r>
      <w:r w:rsidR="00FD66D4" w:rsidRPr="002062CF">
        <w:rPr>
          <w:szCs w:val="24"/>
        </w:rPr>
        <w:t>. In W</w:t>
      </w:r>
      <w:r w:rsidRPr="002062CF">
        <w:rPr>
          <w:szCs w:val="24"/>
        </w:rPr>
        <w:t xml:space="preserve">estern law there </w:t>
      </w:r>
      <w:r w:rsidR="00637F3E" w:rsidRPr="002062CF">
        <w:rPr>
          <w:szCs w:val="24"/>
        </w:rPr>
        <w:t>is</w:t>
      </w:r>
      <w:r w:rsidRPr="002062CF">
        <w:rPr>
          <w:szCs w:val="24"/>
        </w:rPr>
        <w:t xml:space="preserve"> clear d</w:t>
      </w:r>
      <w:r w:rsidR="00637F3E" w:rsidRPr="002062CF">
        <w:rPr>
          <w:szCs w:val="24"/>
        </w:rPr>
        <w:t xml:space="preserve">istinction between </w:t>
      </w:r>
      <w:r w:rsidRPr="002062CF">
        <w:rPr>
          <w:szCs w:val="24"/>
        </w:rPr>
        <w:t>private and public law which is not relevant in the Shariah</w:t>
      </w:r>
      <w:r w:rsidR="000C7A43" w:rsidRPr="002062CF">
        <w:rPr>
          <w:szCs w:val="24"/>
        </w:rPr>
        <w:t xml:space="preserve"> law</w:t>
      </w:r>
      <w:r w:rsidRPr="002062CF">
        <w:rPr>
          <w:szCs w:val="24"/>
        </w:rPr>
        <w:t>.</w:t>
      </w:r>
      <w:r w:rsidR="002062CF" w:rsidRPr="002062CF">
        <w:rPr>
          <w:rStyle w:val="FootnoteReference"/>
          <w:sz w:val="24"/>
          <w:szCs w:val="24"/>
        </w:rPr>
        <w:footnoteReference w:id="7"/>
      </w:r>
      <w:r w:rsidRPr="002062CF">
        <w:rPr>
          <w:szCs w:val="24"/>
        </w:rPr>
        <w:t xml:space="preserve"> </w:t>
      </w:r>
    </w:p>
    <w:p w14:paraId="2E5D7773" w14:textId="0F050462" w:rsidR="00F31EA5" w:rsidRPr="002062CF" w:rsidRDefault="00F31EA5" w:rsidP="008B6848">
      <w:pPr>
        <w:pStyle w:val="BodyText"/>
        <w:rPr>
          <w:szCs w:val="24"/>
        </w:rPr>
      </w:pPr>
      <w:r w:rsidRPr="002062CF">
        <w:rPr>
          <w:szCs w:val="24"/>
        </w:rPr>
        <w:t xml:space="preserve">    </w:t>
      </w:r>
    </w:p>
    <w:p w14:paraId="52BC3604" w14:textId="77777777" w:rsidR="00F31EA5" w:rsidRPr="002062CF" w:rsidRDefault="00F31EA5" w:rsidP="008B6848">
      <w:pPr>
        <w:pStyle w:val="BodyText"/>
        <w:rPr>
          <w:szCs w:val="24"/>
        </w:rPr>
      </w:pPr>
      <w:r w:rsidRPr="002062CF">
        <w:rPr>
          <w:szCs w:val="24"/>
        </w:rPr>
        <w:t xml:space="preserve">  </w:t>
      </w:r>
    </w:p>
    <w:p w14:paraId="19711CFC" w14:textId="77777777" w:rsidR="00F31EA5" w:rsidRPr="002062CF" w:rsidRDefault="00F31EA5" w:rsidP="008B6848">
      <w:pPr>
        <w:pStyle w:val="BodyText"/>
        <w:rPr>
          <w:szCs w:val="24"/>
        </w:rPr>
      </w:pPr>
    </w:p>
    <w:p w14:paraId="2371A7BF" w14:textId="77777777" w:rsidR="00F31EA5" w:rsidRPr="002062CF" w:rsidRDefault="00F31EA5" w:rsidP="008B6848">
      <w:pPr>
        <w:pStyle w:val="BodyText"/>
        <w:rPr>
          <w:szCs w:val="24"/>
        </w:rPr>
      </w:pPr>
    </w:p>
    <w:p w14:paraId="49206390" w14:textId="77777777" w:rsidR="00DF51C4" w:rsidRPr="002062CF" w:rsidRDefault="00DF51C4" w:rsidP="008B6848">
      <w:pPr>
        <w:pStyle w:val="BodyText"/>
        <w:rPr>
          <w:szCs w:val="24"/>
        </w:rPr>
      </w:pPr>
    </w:p>
    <w:p w14:paraId="6B5BAAA2" w14:textId="77777777" w:rsidR="00DF51C4" w:rsidRPr="002062CF" w:rsidRDefault="00DF51C4" w:rsidP="008B6848">
      <w:pPr>
        <w:pStyle w:val="BodyText"/>
        <w:rPr>
          <w:szCs w:val="24"/>
        </w:rPr>
      </w:pPr>
    </w:p>
    <w:p w14:paraId="2A99D75A" w14:textId="77777777" w:rsidR="00653481" w:rsidRPr="002062CF" w:rsidRDefault="00653481" w:rsidP="008B6848">
      <w:pPr>
        <w:rPr>
          <w:szCs w:val="24"/>
        </w:rPr>
      </w:pPr>
    </w:p>
    <w:p w14:paraId="6AE773A1" w14:textId="77777777" w:rsidR="00653481" w:rsidRPr="002062CF" w:rsidRDefault="00653481" w:rsidP="008B6848">
      <w:pPr>
        <w:rPr>
          <w:szCs w:val="24"/>
        </w:rPr>
      </w:pPr>
    </w:p>
    <w:p w14:paraId="4C4BE2D2" w14:textId="77777777" w:rsidR="00653481" w:rsidRPr="002062CF" w:rsidRDefault="00653481" w:rsidP="008B6848">
      <w:pPr>
        <w:rPr>
          <w:szCs w:val="24"/>
        </w:rPr>
      </w:pPr>
    </w:p>
    <w:p w14:paraId="16496B88" w14:textId="77777777" w:rsidR="00653481" w:rsidRPr="002062CF" w:rsidRDefault="00653481" w:rsidP="008B6848">
      <w:pPr>
        <w:rPr>
          <w:szCs w:val="24"/>
        </w:rPr>
      </w:pPr>
    </w:p>
    <w:p w14:paraId="19AF00B3" w14:textId="024BDE10" w:rsidR="00653481" w:rsidRPr="002062CF" w:rsidRDefault="00653481" w:rsidP="008B6848">
      <w:pPr>
        <w:rPr>
          <w:szCs w:val="24"/>
        </w:rPr>
      </w:pPr>
    </w:p>
    <w:p w14:paraId="0ABD212C" w14:textId="2F66D736" w:rsidR="002062CF" w:rsidRPr="002062CF" w:rsidRDefault="002062CF" w:rsidP="002062CF">
      <w:pPr>
        <w:pStyle w:val="BodyText"/>
        <w:jc w:val="left"/>
        <w:rPr>
          <w:szCs w:val="24"/>
        </w:rPr>
      </w:pPr>
      <w:r w:rsidRPr="002062CF">
        <w:rPr>
          <w:szCs w:val="24"/>
        </w:rPr>
        <w:lastRenderedPageBreak/>
        <w:t>Bibliography</w:t>
      </w:r>
    </w:p>
    <w:p w14:paraId="51EA3853" w14:textId="77777777" w:rsidR="002062CF" w:rsidRPr="002062CF" w:rsidRDefault="002062CF" w:rsidP="002062CF">
      <w:pPr>
        <w:spacing w:after="173" w:line="480" w:lineRule="auto"/>
        <w:ind w:left="450" w:hanging="450"/>
        <w:jc w:val="left"/>
        <w:rPr>
          <w:rFonts w:eastAsia="Times New Roman" w:cstheme="minorHAnsi"/>
          <w:szCs w:val="24"/>
        </w:rPr>
      </w:pPr>
      <w:proofErr w:type="spellStart"/>
      <w:r w:rsidRPr="002062CF">
        <w:rPr>
          <w:rFonts w:eastAsia="Times New Roman" w:cstheme="minorHAnsi"/>
          <w:szCs w:val="24"/>
        </w:rPr>
        <w:t>Doi</w:t>
      </w:r>
      <w:proofErr w:type="spellEnd"/>
      <w:r w:rsidRPr="002062CF">
        <w:rPr>
          <w:rFonts w:eastAsia="Times New Roman" w:cstheme="minorHAnsi"/>
          <w:szCs w:val="24"/>
        </w:rPr>
        <w:t>, Abd A., </w:t>
      </w:r>
      <w:r w:rsidRPr="002062CF">
        <w:rPr>
          <w:rFonts w:eastAsia="Times New Roman" w:cstheme="minorHAnsi"/>
          <w:i/>
          <w:iCs/>
          <w:szCs w:val="24"/>
        </w:rPr>
        <w:t>Shariah: Islamic Law</w:t>
      </w:r>
      <w:r w:rsidRPr="002062CF">
        <w:rPr>
          <w:rFonts w:eastAsia="Times New Roman" w:cstheme="minorHAnsi"/>
          <w:szCs w:val="24"/>
        </w:rPr>
        <w:t> (London: Ta-Ha Publishers Ltd, 2008)</w:t>
      </w:r>
    </w:p>
    <w:p w14:paraId="217FACA2" w14:textId="77777777" w:rsidR="002062CF" w:rsidRPr="002062CF" w:rsidRDefault="002062CF" w:rsidP="002062CF">
      <w:pPr>
        <w:spacing w:after="173" w:line="480" w:lineRule="auto"/>
        <w:ind w:left="450" w:hanging="450"/>
        <w:jc w:val="left"/>
        <w:rPr>
          <w:rFonts w:eastAsia="Times New Roman" w:cstheme="minorHAnsi"/>
          <w:szCs w:val="24"/>
        </w:rPr>
      </w:pPr>
      <w:r w:rsidRPr="002062CF">
        <w:rPr>
          <w:rFonts w:eastAsia="Times New Roman" w:cstheme="minorHAnsi"/>
          <w:szCs w:val="24"/>
        </w:rPr>
        <w:t>Hodkinson, Keith, </w:t>
      </w:r>
      <w:r w:rsidRPr="002062CF">
        <w:rPr>
          <w:rFonts w:eastAsia="Times New Roman" w:cstheme="minorHAnsi"/>
          <w:i/>
          <w:iCs/>
          <w:szCs w:val="24"/>
        </w:rPr>
        <w:t>Muslim Family Law</w:t>
      </w:r>
      <w:r w:rsidRPr="002062CF">
        <w:rPr>
          <w:rFonts w:eastAsia="Times New Roman" w:cstheme="minorHAnsi"/>
          <w:szCs w:val="24"/>
        </w:rPr>
        <w:t> (Kent: Croom Helm Ltd, 1984)</w:t>
      </w:r>
    </w:p>
    <w:p w14:paraId="3A0E8C95" w14:textId="7B63AFDA" w:rsidR="002062CF" w:rsidRPr="002062CF" w:rsidRDefault="002062CF" w:rsidP="002062CF">
      <w:pPr>
        <w:spacing w:after="173" w:line="480" w:lineRule="auto"/>
        <w:ind w:left="450" w:hanging="450"/>
        <w:jc w:val="left"/>
        <w:rPr>
          <w:rFonts w:eastAsia="Times New Roman" w:cstheme="minorHAnsi"/>
          <w:szCs w:val="24"/>
        </w:rPr>
      </w:pPr>
      <w:proofErr w:type="spellStart"/>
      <w:r w:rsidRPr="002062CF">
        <w:rPr>
          <w:rFonts w:eastAsia="Times New Roman" w:cstheme="minorHAnsi"/>
          <w:szCs w:val="24"/>
        </w:rPr>
        <w:t>Kamali</w:t>
      </w:r>
      <w:proofErr w:type="spellEnd"/>
      <w:r w:rsidRPr="002062CF">
        <w:rPr>
          <w:rFonts w:eastAsia="Times New Roman" w:cstheme="minorHAnsi"/>
          <w:szCs w:val="24"/>
        </w:rPr>
        <w:t>, Mohammad H., </w:t>
      </w:r>
      <w:r w:rsidRPr="002062CF">
        <w:rPr>
          <w:rFonts w:eastAsia="Times New Roman" w:cstheme="minorHAnsi"/>
          <w:i/>
          <w:iCs/>
          <w:szCs w:val="24"/>
        </w:rPr>
        <w:t>Principles of Islamic Jurisprudence</w:t>
      </w:r>
      <w:r w:rsidRPr="002062CF">
        <w:rPr>
          <w:rFonts w:eastAsia="Times New Roman" w:cstheme="minorHAnsi"/>
          <w:szCs w:val="24"/>
        </w:rPr>
        <w:t> (Cambridge: Islamic Texts Society, 2003)</w:t>
      </w:r>
    </w:p>
    <w:p w14:paraId="5B33FFC7" w14:textId="77777777" w:rsidR="002062CF" w:rsidRPr="002062CF" w:rsidRDefault="002062CF" w:rsidP="002062CF">
      <w:pPr>
        <w:spacing w:after="173" w:line="480" w:lineRule="auto"/>
        <w:ind w:left="450" w:hanging="450"/>
        <w:jc w:val="left"/>
        <w:rPr>
          <w:rFonts w:eastAsia="Times New Roman" w:cstheme="minorHAnsi"/>
          <w:szCs w:val="24"/>
        </w:rPr>
      </w:pPr>
      <w:r w:rsidRPr="002062CF">
        <w:rPr>
          <w:rFonts w:eastAsia="Times New Roman" w:cstheme="minorHAnsi"/>
          <w:szCs w:val="24"/>
        </w:rPr>
        <w:t>Shepard, William E., </w:t>
      </w:r>
      <w:r w:rsidRPr="002062CF">
        <w:rPr>
          <w:rFonts w:eastAsia="Times New Roman" w:cstheme="minorHAnsi"/>
          <w:i/>
          <w:iCs/>
          <w:szCs w:val="24"/>
        </w:rPr>
        <w:t>Introducing Islam</w:t>
      </w:r>
      <w:r w:rsidRPr="002062CF">
        <w:rPr>
          <w:rFonts w:eastAsia="Times New Roman" w:cstheme="minorHAnsi"/>
          <w:szCs w:val="24"/>
        </w:rPr>
        <w:t> (London: Routledge, 2009)</w:t>
      </w:r>
    </w:p>
    <w:p w14:paraId="74E8525A" w14:textId="77777777" w:rsidR="002062CF" w:rsidRPr="002062CF" w:rsidRDefault="002062CF" w:rsidP="002062CF">
      <w:pPr>
        <w:spacing w:after="173" w:line="480" w:lineRule="auto"/>
        <w:ind w:left="450" w:hanging="450"/>
        <w:jc w:val="left"/>
        <w:rPr>
          <w:rFonts w:eastAsia="Times New Roman" w:cstheme="minorHAnsi"/>
          <w:szCs w:val="24"/>
        </w:rPr>
      </w:pPr>
      <w:r w:rsidRPr="002062CF">
        <w:rPr>
          <w:rFonts w:eastAsia="Times New Roman" w:cstheme="minorHAnsi"/>
          <w:szCs w:val="24"/>
        </w:rPr>
        <w:t>Turner, Colin, </w:t>
      </w:r>
      <w:r w:rsidRPr="002062CF">
        <w:rPr>
          <w:rFonts w:eastAsia="Times New Roman" w:cstheme="minorHAnsi"/>
          <w:i/>
          <w:iCs/>
          <w:szCs w:val="24"/>
        </w:rPr>
        <w:t>Islam: The Basics</w:t>
      </w:r>
      <w:r w:rsidRPr="002062CF">
        <w:rPr>
          <w:rFonts w:eastAsia="Times New Roman" w:cstheme="minorHAnsi"/>
          <w:szCs w:val="24"/>
        </w:rPr>
        <w:t> (London: Routledge, 2006)</w:t>
      </w:r>
    </w:p>
    <w:p w14:paraId="00718243" w14:textId="77777777" w:rsidR="002062CF" w:rsidRPr="002062CF" w:rsidRDefault="002062CF" w:rsidP="002062CF">
      <w:pPr>
        <w:pStyle w:val="BodyText"/>
        <w:rPr>
          <w:rFonts w:cstheme="minorHAnsi"/>
          <w:szCs w:val="24"/>
        </w:rPr>
      </w:pPr>
    </w:p>
    <w:p w14:paraId="69BA80A8" w14:textId="77777777" w:rsidR="00653481" w:rsidRPr="002062CF" w:rsidRDefault="00653481" w:rsidP="008B6848">
      <w:pPr>
        <w:rPr>
          <w:szCs w:val="24"/>
        </w:rPr>
      </w:pPr>
    </w:p>
    <w:p w14:paraId="32E69EA0" w14:textId="77777777" w:rsidR="00653481" w:rsidRPr="002062CF" w:rsidRDefault="00653481" w:rsidP="008B6848">
      <w:pPr>
        <w:rPr>
          <w:szCs w:val="24"/>
        </w:rPr>
      </w:pPr>
    </w:p>
    <w:p w14:paraId="546021B0" w14:textId="77777777" w:rsidR="00653481" w:rsidRPr="002062CF" w:rsidRDefault="00653481" w:rsidP="008B6848">
      <w:pPr>
        <w:rPr>
          <w:szCs w:val="24"/>
        </w:rPr>
      </w:pPr>
    </w:p>
    <w:p w14:paraId="06F9344F" w14:textId="77777777" w:rsidR="00653481" w:rsidRPr="002062CF" w:rsidRDefault="00653481" w:rsidP="008B6848">
      <w:pPr>
        <w:rPr>
          <w:szCs w:val="24"/>
        </w:rPr>
      </w:pPr>
    </w:p>
    <w:p w14:paraId="2158663C" w14:textId="77777777" w:rsidR="00653481" w:rsidRPr="002062CF" w:rsidRDefault="00653481" w:rsidP="008B6848">
      <w:pPr>
        <w:rPr>
          <w:szCs w:val="24"/>
        </w:rPr>
      </w:pPr>
    </w:p>
    <w:p w14:paraId="5756D3BA" w14:textId="77777777" w:rsidR="00653481" w:rsidRPr="002062CF" w:rsidRDefault="00653481" w:rsidP="008B6848">
      <w:pPr>
        <w:rPr>
          <w:szCs w:val="24"/>
        </w:rPr>
      </w:pPr>
    </w:p>
    <w:p w14:paraId="39056ECC" w14:textId="77777777" w:rsidR="00653481" w:rsidRPr="002062CF" w:rsidRDefault="00653481" w:rsidP="008B6848">
      <w:pPr>
        <w:rPr>
          <w:szCs w:val="24"/>
        </w:rPr>
      </w:pPr>
    </w:p>
    <w:p w14:paraId="207854FD" w14:textId="77777777" w:rsidR="00653481" w:rsidRPr="002062CF" w:rsidRDefault="00653481" w:rsidP="008B6848">
      <w:pPr>
        <w:rPr>
          <w:szCs w:val="24"/>
        </w:rPr>
      </w:pPr>
    </w:p>
    <w:p w14:paraId="43612F53" w14:textId="77777777" w:rsidR="00653481" w:rsidRPr="002062CF" w:rsidRDefault="00653481" w:rsidP="008B6848">
      <w:pPr>
        <w:rPr>
          <w:szCs w:val="24"/>
        </w:rPr>
      </w:pPr>
    </w:p>
    <w:p w14:paraId="02614C96" w14:textId="77777777" w:rsidR="00653481" w:rsidRPr="002062CF" w:rsidRDefault="00653481" w:rsidP="008B6848">
      <w:pPr>
        <w:rPr>
          <w:szCs w:val="24"/>
        </w:rPr>
      </w:pPr>
    </w:p>
    <w:p w14:paraId="32E86C17" w14:textId="5F37FDFB" w:rsidR="00736E31" w:rsidRPr="002062CF" w:rsidRDefault="00736E31" w:rsidP="008B6848">
      <w:pPr>
        <w:rPr>
          <w:szCs w:val="24"/>
        </w:rPr>
      </w:pPr>
    </w:p>
    <w:p w14:paraId="69C3CA44" w14:textId="2C4B9B72" w:rsidR="00653481" w:rsidRPr="002062CF" w:rsidRDefault="00653481" w:rsidP="008B6848">
      <w:pPr>
        <w:rPr>
          <w:szCs w:val="24"/>
        </w:rPr>
      </w:pPr>
      <w:bookmarkStart w:id="0" w:name="_GoBack"/>
      <w:bookmarkEnd w:id="0"/>
    </w:p>
    <w:sectPr w:rsidR="00653481" w:rsidRPr="002062CF" w:rsidSect="005A6D61">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BF18B" w14:textId="77777777" w:rsidR="00285E26" w:rsidRDefault="00285E26" w:rsidP="00774478">
      <w:r>
        <w:separator/>
      </w:r>
    </w:p>
  </w:endnote>
  <w:endnote w:type="continuationSeparator" w:id="0">
    <w:p w14:paraId="2364F043" w14:textId="77777777" w:rsidR="00285E26" w:rsidRDefault="00285E26" w:rsidP="00774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94026" w14:textId="77777777" w:rsidR="00285E26" w:rsidRDefault="00285E26" w:rsidP="00774478">
      <w:r>
        <w:separator/>
      </w:r>
    </w:p>
  </w:footnote>
  <w:footnote w:type="continuationSeparator" w:id="0">
    <w:p w14:paraId="5F9DE828" w14:textId="77777777" w:rsidR="00285E26" w:rsidRDefault="00285E26" w:rsidP="00774478">
      <w:r>
        <w:continuationSeparator/>
      </w:r>
    </w:p>
  </w:footnote>
  <w:footnote w:id="1">
    <w:p w14:paraId="4157EFE0" w14:textId="575566AD" w:rsidR="00465721" w:rsidRPr="002062CF" w:rsidRDefault="00465721" w:rsidP="002C160A">
      <w:pPr>
        <w:pStyle w:val="Footnote"/>
        <w:rPr>
          <w:rStyle w:val="FootnoteReference"/>
          <w:rFonts w:asciiTheme="majorHAnsi" w:hAnsiTheme="majorHAnsi"/>
          <w:sz w:val="20"/>
          <w:vertAlign w:val="baseline"/>
        </w:rPr>
      </w:pPr>
      <w:r w:rsidRPr="002062CF">
        <w:rPr>
          <w:rStyle w:val="FootnoteReference"/>
          <w:rFonts w:asciiTheme="majorHAnsi" w:hAnsiTheme="majorHAnsi"/>
          <w:sz w:val="20"/>
          <w:vertAlign w:val="baseline"/>
        </w:rPr>
        <w:footnoteRef/>
      </w:r>
      <w:r w:rsidRPr="002062CF">
        <w:rPr>
          <w:rStyle w:val="FootnoteReference"/>
          <w:rFonts w:asciiTheme="majorHAnsi" w:hAnsiTheme="majorHAnsi"/>
          <w:sz w:val="20"/>
          <w:vertAlign w:val="baseline"/>
        </w:rPr>
        <w:t xml:space="preserve"> </w:t>
      </w:r>
      <w:sdt>
        <w:sdtPr>
          <w:rPr>
            <w:rStyle w:val="FootnoteReference"/>
            <w:rFonts w:asciiTheme="majorHAnsi" w:hAnsiTheme="majorHAnsi"/>
            <w:sz w:val="20"/>
            <w:vertAlign w:val="baseline"/>
          </w:rPr>
          <w:tag w:val="doc:5b2f66b0e4b01a3886a7e892;footnote"/>
          <w:id w:val="2021351740"/>
          <w:placeholder>
            <w:docPart w:val="BFE484682709B1468D458426B1B1AFFF"/>
          </w:placeholder>
        </w:sdtPr>
        <w:sdtEndPr>
          <w:rPr>
            <w:rStyle w:val="FootnoteReference"/>
          </w:rPr>
        </w:sdtEndPr>
        <w:sdtContent>
          <w:r w:rsidR="00736E31" w:rsidRPr="002062CF">
            <w:t xml:space="preserve">Abd </w:t>
          </w:r>
          <w:proofErr w:type="spellStart"/>
          <w:r w:rsidR="00736E31" w:rsidRPr="002062CF">
            <w:t>Ar</w:t>
          </w:r>
          <w:proofErr w:type="spellEnd"/>
          <w:r w:rsidR="00736E31" w:rsidRPr="002062CF">
            <w:t xml:space="preserve">-Rahman </w:t>
          </w:r>
          <w:proofErr w:type="spellStart"/>
          <w:r w:rsidR="00736E31" w:rsidRPr="002062CF">
            <w:t>Doi</w:t>
          </w:r>
          <w:proofErr w:type="spellEnd"/>
          <w:r w:rsidR="00736E31" w:rsidRPr="002062CF">
            <w:t xml:space="preserve">, Shariah: Islamic Law, ed. by </w:t>
          </w:r>
          <w:proofErr w:type="spellStart"/>
          <w:r w:rsidR="00736E31" w:rsidRPr="002062CF">
            <w:t>Abdassamad</w:t>
          </w:r>
          <w:proofErr w:type="spellEnd"/>
          <w:r w:rsidR="00736E31" w:rsidRPr="002062CF">
            <w:t xml:space="preserve"> Clarke (London: Ta-Ha Publishers Ltd, 2008).</w:t>
          </w:r>
        </w:sdtContent>
      </w:sdt>
      <w:r w:rsidR="00736E31" w:rsidRPr="002062CF">
        <w:t xml:space="preserve"> </w:t>
      </w:r>
      <w:r w:rsidRPr="002062CF">
        <w:rPr>
          <w:rStyle w:val="FootnoteReference"/>
          <w:rFonts w:asciiTheme="majorHAnsi" w:hAnsiTheme="majorHAnsi"/>
          <w:sz w:val="20"/>
          <w:vertAlign w:val="baseline"/>
        </w:rPr>
        <w:t>p23</w:t>
      </w:r>
    </w:p>
  </w:footnote>
  <w:footnote w:id="2">
    <w:p w14:paraId="729D9D53" w14:textId="4E413C2D" w:rsidR="00DF0395" w:rsidRPr="002062CF" w:rsidRDefault="00DF0395" w:rsidP="002C160A">
      <w:pPr>
        <w:pStyle w:val="Footnote"/>
        <w:rPr>
          <w:rStyle w:val="FootnoteReference"/>
          <w:rFonts w:asciiTheme="majorHAnsi" w:hAnsiTheme="majorHAnsi"/>
          <w:sz w:val="20"/>
          <w:vertAlign w:val="baseline"/>
        </w:rPr>
      </w:pPr>
      <w:r w:rsidRPr="002062CF">
        <w:rPr>
          <w:rStyle w:val="FootnoteReference"/>
          <w:rFonts w:asciiTheme="majorHAnsi" w:hAnsiTheme="majorHAnsi"/>
          <w:sz w:val="20"/>
          <w:vertAlign w:val="baseline"/>
        </w:rPr>
        <w:footnoteRef/>
      </w:r>
      <w:r w:rsidRPr="002062CF">
        <w:rPr>
          <w:rStyle w:val="FootnoteReference"/>
          <w:rFonts w:asciiTheme="majorHAnsi" w:hAnsiTheme="majorHAnsi"/>
          <w:sz w:val="20"/>
          <w:vertAlign w:val="baseline"/>
        </w:rPr>
        <w:t xml:space="preserve"> </w:t>
      </w:r>
      <w:sdt>
        <w:sdtPr>
          <w:rPr>
            <w:rStyle w:val="FootnoteReference"/>
            <w:rFonts w:asciiTheme="majorHAnsi" w:hAnsiTheme="majorHAnsi"/>
            <w:sz w:val="20"/>
            <w:vertAlign w:val="baseline"/>
          </w:rPr>
          <w:tag w:val="doc:5b2f68efe4b0352cb0230024;footnote"/>
          <w:id w:val="-1032729073"/>
          <w:placeholder>
            <w:docPart w:val="71C8BB89D788FC48BE67D631DA79A1A4"/>
          </w:placeholder>
        </w:sdtPr>
        <w:sdtEndPr>
          <w:rPr>
            <w:rStyle w:val="FootnoteReference"/>
          </w:rPr>
        </w:sdtEndPr>
        <w:sdtContent>
          <w:r w:rsidR="00736E31" w:rsidRPr="002062CF">
            <w:t>Colin Turner, Islam: The Basics, (London: Routledge, 2006).</w:t>
          </w:r>
        </w:sdtContent>
      </w:sdt>
      <w:r w:rsidR="00736E31" w:rsidRPr="002062CF">
        <w:t xml:space="preserve"> </w:t>
      </w:r>
      <w:r w:rsidRPr="002062CF">
        <w:rPr>
          <w:rStyle w:val="FootnoteReference"/>
          <w:rFonts w:asciiTheme="majorHAnsi" w:hAnsiTheme="majorHAnsi"/>
          <w:sz w:val="20"/>
          <w:vertAlign w:val="baseline"/>
        </w:rPr>
        <w:t>p</w:t>
      </w:r>
      <w:r w:rsidR="00307ABE" w:rsidRPr="002062CF">
        <w:t>.</w:t>
      </w:r>
      <w:r w:rsidRPr="002062CF">
        <w:rPr>
          <w:rStyle w:val="FootnoteReference"/>
          <w:rFonts w:asciiTheme="majorHAnsi" w:hAnsiTheme="majorHAnsi"/>
          <w:sz w:val="20"/>
          <w:vertAlign w:val="baseline"/>
        </w:rPr>
        <w:t>205-207</w:t>
      </w:r>
    </w:p>
  </w:footnote>
  <w:footnote w:id="3">
    <w:p w14:paraId="7B4B302F" w14:textId="360E0686" w:rsidR="002C160A" w:rsidRPr="002062CF" w:rsidRDefault="002C160A" w:rsidP="002C160A">
      <w:pPr>
        <w:pStyle w:val="Footnote"/>
      </w:pPr>
      <w:r w:rsidRPr="002062CF">
        <w:rPr>
          <w:rStyle w:val="FootnoteReference"/>
          <w:rFonts w:asciiTheme="majorHAnsi" w:hAnsiTheme="majorHAnsi"/>
          <w:sz w:val="20"/>
          <w:vertAlign w:val="baseline"/>
        </w:rPr>
        <w:footnoteRef/>
      </w:r>
      <w:r w:rsidRPr="002062CF">
        <w:t xml:space="preserve"> </w:t>
      </w:r>
      <w:sdt>
        <w:sdtPr>
          <w:tag w:val="doc:5b2f696ce4b03d0f8b3863ec;footnote"/>
          <w:id w:val="1706281324"/>
          <w:placeholder>
            <w:docPart w:val="566198EA51B71E4D9584E32FD605EF3C"/>
          </w:placeholder>
        </w:sdtPr>
        <w:sdtContent>
          <w:r w:rsidRPr="002062CF">
            <w:t>Keith Hodkinson, Muslim Family Law (Kent: Croom Helm Ltd, 1984).</w:t>
          </w:r>
        </w:sdtContent>
      </w:sdt>
      <w:r w:rsidRPr="002062CF">
        <w:t xml:space="preserve"> p.1</w:t>
      </w:r>
      <w:r w:rsidR="00081F6D" w:rsidRPr="002062CF">
        <w:t>-2</w:t>
      </w:r>
    </w:p>
  </w:footnote>
  <w:footnote w:id="4">
    <w:p w14:paraId="789AE20A" w14:textId="02E9D74F" w:rsidR="002C160A" w:rsidRPr="002062CF" w:rsidRDefault="002C160A" w:rsidP="002C160A">
      <w:pPr>
        <w:pStyle w:val="Footnote"/>
      </w:pPr>
      <w:r w:rsidRPr="002062CF">
        <w:rPr>
          <w:rStyle w:val="FootnoteReference"/>
          <w:rFonts w:asciiTheme="majorHAnsi" w:hAnsiTheme="majorHAnsi"/>
          <w:sz w:val="20"/>
          <w:vertAlign w:val="baseline"/>
        </w:rPr>
        <w:footnoteRef/>
      </w:r>
      <w:r w:rsidRPr="002062CF">
        <w:t xml:space="preserve"> </w:t>
      </w:r>
      <w:sdt>
        <w:sdtPr>
          <w:tag w:val="doc:5b2f7d40e4b01a3886a7e954;footnote"/>
          <w:id w:val="-1700002217"/>
          <w:placeholder>
            <w:docPart w:val="5C4E0DA44090EF41907D7E93C4CE2565"/>
          </w:placeholder>
        </w:sdtPr>
        <w:sdtContent>
          <w:r w:rsidR="00C67FFA" w:rsidRPr="002062CF">
            <w:t xml:space="preserve">Mohammad </w:t>
          </w:r>
          <w:proofErr w:type="spellStart"/>
          <w:r w:rsidR="00C67FFA" w:rsidRPr="002062CF">
            <w:t>Hashim</w:t>
          </w:r>
          <w:proofErr w:type="spellEnd"/>
          <w:r w:rsidR="00C67FFA" w:rsidRPr="002062CF">
            <w:t xml:space="preserve"> </w:t>
          </w:r>
          <w:proofErr w:type="spellStart"/>
          <w:r w:rsidR="00C67FFA" w:rsidRPr="002062CF">
            <w:t>Kamali</w:t>
          </w:r>
          <w:proofErr w:type="spellEnd"/>
          <w:r w:rsidR="00C67FFA" w:rsidRPr="002062CF">
            <w:t>, Principles of Islamic Jurisprudence (Cambridge: Islamic Texts Society, 2003).</w:t>
          </w:r>
        </w:sdtContent>
      </w:sdt>
      <w:r w:rsidR="00C67FFA" w:rsidRPr="002062CF">
        <w:t xml:space="preserve"> </w:t>
      </w:r>
    </w:p>
  </w:footnote>
  <w:footnote w:id="5">
    <w:p w14:paraId="4F9274CA" w14:textId="39005636" w:rsidR="00081F6D" w:rsidRPr="002062CF" w:rsidRDefault="00081F6D">
      <w:pPr>
        <w:pStyle w:val="FootnoteText"/>
        <w:rPr>
          <w:rFonts w:asciiTheme="majorHAnsi" w:hAnsiTheme="majorHAnsi" w:cstheme="majorHAnsi"/>
          <w:sz w:val="20"/>
        </w:rPr>
      </w:pPr>
      <w:r w:rsidRPr="002062CF">
        <w:rPr>
          <w:rStyle w:val="FootnoteReference"/>
          <w:rFonts w:asciiTheme="majorHAnsi" w:hAnsiTheme="majorHAnsi" w:cstheme="majorHAnsi"/>
          <w:sz w:val="20"/>
          <w:vertAlign w:val="baseline"/>
        </w:rPr>
        <w:footnoteRef/>
      </w:r>
      <w:r w:rsidRPr="002062CF">
        <w:rPr>
          <w:rFonts w:asciiTheme="majorHAnsi" w:hAnsiTheme="majorHAnsi" w:cstheme="majorHAnsi"/>
          <w:sz w:val="20"/>
        </w:rPr>
        <w:t xml:space="preserve"> </w:t>
      </w:r>
      <w:r w:rsidRPr="002062CF">
        <w:rPr>
          <w:rFonts w:asciiTheme="majorHAnsi" w:hAnsiTheme="majorHAnsi" w:cstheme="majorHAnsi"/>
          <w:sz w:val="20"/>
        </w:rPr>
        <w:t>Hodkinson,</w:t>
      </w:r>
      <w:r w:rsidRPr="002062CF">
        <w:rPr>
          <w:rFonts w:asciiTheme="majorHAnsi" w:hAnsiTheme="majorHAnsi" w:cstheme="majorHAnsi"/>
          <w:sz w:val="20"/>
        </w:rPr>
        <w:t xml:space="preserve"> p.1</w:t>
      </w:r>
    </w:p>
  </w:footnote>
  <w:footnote w:id="6">
    <w:p w14:paraId="5F1E8F09" w14:textId="45E3F57D" w:rsidR="00262104" w:rsidRPr="002062CF" w:rsidRDefault="00262104" w:rsidP="002C160A">
      <w:pPr>
        <w:pStyle w:val="Footnote"/>
        <w:rPr>
          <w:rStyle w:val="FootnoteReference"/>
          <w:rFonts w:asciiTheme="majorHAnsi" w:hAnsiTheme="majorHAnsi"/>
          <w:sz w:val="20"/>
          <w:vertAlign w:val="baseline"/>
        </w:rPr>
      </w:pPr>
      <w:r w:rsidRPr="002062CF">
        <w:rPr>
          <w:rStyle w:val="FootnoteReference"/>
          <w:rFonts w:asciiTheme="majorHAnsi" w:hAnsiTheme="majorHAnsi"/>
          <w:sz w:val="20"/>
          <w:vertAlign w:val="baseline"/>
        </w:rPr>
        <w:footnoteRef/>
      </w:r>
      <w:r w:rsidRPr="002062CF">
        <w:rPr>
          <w:rStyle w:val="FootnoteReference"/>
          <w:rFonts w:asciiTheme="majorHAnsi" w:hAnsiTheme="majorHAnsi"/>
          <w:sz w:val="20"/>
          <w:vertAlign w:val="baseline"/>
        </w:rPr>
        <w:t xml:space="preserve"> </w:t>
      </w:r>
      <w:sdt>
        <w:sdtPr>
          <w:rPr>
            <w:rStyle w:val="FootnoteReference"/>
            <w:rFonts w:asciiTheme="majorHAnsi" w:hAnsiTheme="majorHAnsi"/>
            <w:sz w:val="20"/>
            <w:vertAlign w:val="baseline"/>
          </w:rPr>
          <w:tag w:val="doc:5b2f6855e4b068cc5716cfc5;footnote"/>
          <w:id w:val="1308816657"/>
          <w:placeholder>
            <w:docPart w:val="68F6E6BA82538241A8E6AB0B9692FB0C"/>
          </w:placeholder>
        </w:sdtPr>
        <w:sdtEndPr>
          <w:rPr>
            <w:rStyle w:val="FootnoteReference"/>
          </w:rPr>
        </w:sdtEndPr>
        <w:sdtContent>
          <w:r w:rsidR="00736E31" w:rsidRPr="002062CF">
            <w:t>William E. Shepard, Introducing Islam, (London: Routledge, 2009).</w:t>
          </w:r>
        </w:sdtContent>
      </w:sdt>
      <w:r w:rsidR="00736E31" w:rsidRPr="002062CF">
        <w:t xml:space="preserve"> </w:t>
      </w:r>
      <w:r w:rsidRPr="002062CF">
        <w:rPr>
          <w:rStyle w:val="FootnoteReference"/>
          <w:rFonts w:asciiTheme="majorHAnsi" w:hAnsiTheme="majorHAnsi"/>
          <w:sz w:val="20"/>
          <w:vertAlign w:val="baseline"/>
        </w:rPr>
        <w:t>p</w:t>
      </w:r>
      <w:r w:rsidR="00307ABE" w:rsidRPr="002062CF">
        <w:t>.</w:t>
      </w:r>
      <w:r w:rsidRPr="002062CF">
        <w:rPr>
          <w:rStyle w:val="FootnoteReference"/>
          <w:rFonts w:asciiTheme="majorHAnsi" w:hAnsiTheme="majorHAnsi"/>
          <w:sz w:val="20"/>
          <w:vertAlign w:val="baseline"/>
        </w:rPr>
        <w:t>125-126</w:t>
      </w:r>
    </w:p>
  </w:footnote>
  <w:footnote w:id="7">
    <w:p w14:paraId="4C602FEA" w14:textId="44F049FF" w:rsidR="002062CF" w:rsidRPr="002062CF" w:rsidRDefault="002062CF">
      <w:pPr>
        <w:pStyle w:val="FootnoteText"/>
        <w:rPr>
          <w:rFonts w:asciiTheme="majorHAnsi" w:hAnsiTheme="majorHAnsi" w:cstheme="majorHAnsi"/>
          <w:sz w:val="20"/>
        </w:rPr>
      </w:pPr>
      <w:r w:rsidRPr="002062CF">
        <w:rPr>
          <w:rStyle w:val="FootnoteReference"/>
          <w:rFonts w:asciiTheme="majorHAnsi" w:hAnsiTheme="majorHAnsi" w:cstheme="majorHAnsi"/>
          <w:sz w:val="20"/>
          <w:vertAlign w:val="baseline"/>
        </w:rPr>
        <w:footnoteRef/>
      </w:r>
      <w:r w:rsidRPr="002062CF">
        <w:rPr>
          <w:rFonts w:asciiTheme="majorHAnsi" w:hAnsiTheme="majorHAnsi" w:cstheme="majorHAnsi"/>
          <w:sz w:val="20"/>
        </w:rPr>
        <w:t xml:space="preserve"> </w:t>
      </w:r>
      <w:r w:rsidRPr="002062CF">
        <w:rPr>
          <w:rFonts w:asciiTheme="majorHAnsi" w:hAnsiTheme="majorHAnsi" w:cstheme="majorHAnsi"/>
          <w:sz w:val="20"/>
        </w:rPr>
        <w:t>Hodkinson, p.1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E77D7" w14:textId="77777777" w:rsidR="00774478" w:rsidRPr="002F682B" w:rsidRDefault="00774478" w:rsidP="00774478">
    <w:pPr>
      <w:pStyle w:val="Header"/>
    </w:pPr>
    <w:r w:rsidRPr="002F682B">
      <w:t>T</w:t>
    </w:r>
    <w:r>
      <w:t>RDL7064-2</w:t>
    </w:r>
    <w:r w:rsidRPr="002F682B">
      <w:t>-1301804-Begum</w:t>
    </w:r>
  </w:p>
  <w:p w14:paraId="6AF8369D" w14:textId="77777777" w:rsidR="00774478" w:rsidRDefault="00774478" w:rsidP="00774478">
    <w:pPr>
      <w:pStyle w:val="Header"/>
    </w:pPr>
    <w:r>
      <w:t>Oxford Islamic Studies Online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478"/>
    <w:rsid w:val="000062A5"/>
    <w:rsid w:val="00081F6D"/>
    <w:rsid w:val="000C7A43"/>
    <w:rsid w:val="000D1D7A"/>
    <w:rsid w:val="00140C89"/>
    <w:rsid w:val="001569AA"/>
    <w:rsid w:val="00156FB4"/>
    <w:rsid w:val="00163396"/>
    <w:rsid w:val="001709A3"/>
    <w:rsid w:val="00184C66"/>
    <w:rsid w:val="001A0229"/>
    <w:rsid w:val="001A5B73"/>
    <w:rsid w:val="001F24AA"/>
    <w:rsid w:val="00202CB7"/>
    <w:rsid w:val="002062CF"/>
    <w:rsid w:val="0021308E"/>
    <w:rsid w:val="0021730F"/>
    <w:rsid w:val="00252DF9"/>
    <w:rsid w:val="00262104"/>
    <w:rsid w:val="00285E26"/>
    <w:rsid w:val="002A691A"/>
    <w:rsid w:val="002B24C9"/>
    <w:rsid w:val="002C160A"/>
    <w:rsid w:val="00306A5F"/>
    <w:rsid w:val="00307ABE"/>
    <w:rsid w:val="003503F3"/>
    <w:rsid w:val="0035711E"/>
    <w:rsid w:val="0036270C"/>
    <w:rsid w:val="003B547F"/>
    <w:rsid w:val="003B54E8"/>
    <w:rsid w:val="003F024C"/>
    <w:rsid w:val="004327AD"/>
    <w:rsid w:val="00465721"/>
    <w:rsid w:val="00473270"/>
    <w:rsid w:val="00475F65"/>
    <w:rsid w:val="004A5BF0"/>
    <w:rsid w:val="004C4131"/>
    <w:rsid w:val="004D554E"/>
    <w:rsid w:val="004E2FA1"/>
    <w:rsid w:val="005267AA"/>
    <w:rsid w:val="0054351D"/>
    <w:rsid w:val="005678E2"/>
    <w:rsid w:val="00580714"/>
    <w:rsid w:val="005832D8"/>
    <w:rsid w:val="00584A93"/>
    <w:rsid w:val="0059375A"/>
    <w:rsid w:val="005A3DC4"/>
    <w:rsid w:val="005A6D61"/>
    <w:rsid w:val="005C40E2"/>
    <w:rsid w:val="006176CF"/>
    <w:rsid w:val="0062286C"/>
    <w:rsid w:val="00637F3E"/>
    <w:rsid w:val="00653481"/>
    <w:rsid w:val="0069442F"/>
    <w:rsid w:val="006B28CA"/>
    <w:rsid w:val="006B6EFF"/>
    <w:rsid w:val="006C3423"/>
    <w:rsid w:val="0072352F"/>
    <w:rsid w:val="00736E31"/>
    <w:rsid w:val="007462CF"/>
    <w:rsid w:val="00774478"/>
    <w:rsid w:val="007A3DA0"/>
    <w:rsid w:val="007C2462"/>
    <w:rsid w:val="007D7228"/>
    <w:rsid w:val="007E6891"/>
    <w:rsid w:val="00803EFB"/>
    <w:rsid w:val="008312F1"/>
    <w:rsid w:val="00880C65"/>
    <w:rsid w:val="008A62BE"/>
    <w:rsid w:val="008B6848"/>
    <w:rsid w:val="008C6DF1"/>
    <w:rsid w:val="009148DD"/>
    <w:rsid w:val="00925D19"/>
    <w:rsid w:val="00933C84"/>
    <w:rsid w:val="00933E10"/>
    <w:rsid w:val="00973243"/>
    <w:rsid w:val="00982E4E"/>
    <w:rsid w:val="009A6FC1"/>
    <w:rsid w:val="00B37D8D"/>
    <w:rsid w:val="00B463A6"/>
    <w:rsid w:val="00BC729F"/>
    <w:rsid w:val="00BE7C5F"/>
    <w:rsid w:val="00C52C9A"/>
    <w:rsid w:val="00C65686"/>
    <w:rsid w:val="00C67FFA"/>
    <w:rsid w:val="00CB718E"/>
    <w:rsid w:val="00CE6998"/>
    <w:rsid w:val="00CF546E"/>
    <w:rsid w:val="00D17BF2"/>
    <w:rsid w:val="00D23897"/>
    <w:rsid w:val="00D3172B"/>
    <w:rsid w:val="00D443F0"/>
    <w:rsid w:val="00D537AB"/>
    <w:rsid w:val="00D66827"/>
    <w:rsid w:val="00D87936"/>
    <w:rsid w:val="00D93E74"/>
    <w:rsid w:val="00DE38F6"/>
    <w:rsid w:val="00DF0395"/>
    <w:rsid w:val="00DF51C4"/>
    <w:rsid w:val="00E10A82"/>
    <w:rsid w:val="00E507CC"/>
    <w:rsid w:val="00EC3335"/>
    <w:rsid w:val="00EF1452"/>
    <w:rsid w:val="00F05915"/>
    <w:rsid w:val="00F31EA5"/>
    <w:rsid w:val="00F74394"/>
    <w:rsid w:val="00F75AC1"/>
    <w:rsid w:val="00FD1DC4"/>
    <w:rsid w:val="00FD66D4"/>
    <w:rsid w:val="00FE6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96EF443"/>
  <w15:chartTrackingRefBased/>
  <w15:docId w15:val="{DA950111-9536-B246-87EF-3CEA3265D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aliases w:val="Essay"/>
    <w:next w:val="BodyText"/>
    <w:qFormat/>
    <w:rsid w:val="0062286C"/>
    <w:pPr>
      <w:spacing w:line="360" w:lineRule="auto"/>
      <w:jc w:val="both"/>
    </w:pPr>
    <w:rPr>
      <w:rFonts w:asciiTheme="minorHAnsi" w:hAnsiTheme="minorHAnsi"/>
      <w:sz w:val="24"/>
      <w:lang w:val="en-GB"/>
    </w:rPr>
  </w:style>
  <w:style w:type="paragraph" w:styleId="Heading1">
    <w:name w:val="heading 1"/>
    <w:basedOn w:val="Normal"/>
    <w:link w:val="Heading1Char"/>
    <w:uiPriority w:val="9"/>
    <w:qFormat/>
    <w:rsid w:val="007C2462"/>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E6891"/>
  </w:style>
  <w:style w:type="character" w:customStyle="1" w:styleId="FootnoteTextChar">
    <w:name w:val="Footnote Text Char"/>
    <w:basedOn w:val="DefaultParagraphFont"/>
    <w:link w:val="FootnoteText"/>
    <w:uiPriority w:val="99"/>
    <w:rsid w:val="007E6891"/>
    <w:rPr>
      <w:sz w:val="20"/>
    </w:rPr>
  </w:style>
  <w:style w:type="paragraph" w:styleId="Header">
    <w:name w:val="header"/>
    <w:basedOn w:val="Normal"/>
    <w:link w:val="HeaderChar"/>
    <w:uiPriority w:val="99"/>
    <w:unhideWhenUsed/>
    <w:rsid w:val="00774478"/>
    <w:pPr>
      <w:tabs>
        <w:tab w:val="center" w:pos="4513"/>
        <w:tab w:val="right" w:pos="9026"/>
      </w:tabs>
    </w:pPr>
  </w:style>
  <w:style w:type="character" w:customStyle="1" w:styleId="HeaderChar">
    <w:name w:val="Header Char"/>
    <w:basedOn w:val="DefaultParagraphFont"/>
    <w:link w:val="Header"/>
    <w:uiPriority w:val="99"/>
    <w:rsid w:val="00774478"/>
    <w:rPr>
      <w:sz w:val="24"/>
      <w:lang w:val="en-GB"/>
    </w:rPr>
  </w:style>
  <w:style w:type="paragraph" w:styleId="Footer">
    <w:name w:val="footer"/>
    <w:basedOn w:val="Normal"/>
    <w:link w:val="FooterChar"/>
    <w:uiPriority w:val="99"/>
    <w:unhideWhenUsed/>
    <w:rsid w:val="00774478"/>
    <w:pPr>
      <w:tabs>
        <w:tab w:val="center" w:pos="4513"/>
        <w:tab w:val="right" w:pos="9026"/>
      </w:tabs>
    </w:pPr>
  </w:style>
  <w:style w:type="character" w:customStyle="1" w:styleId="FooterChar">
    <w:name w:val="Footer Char"/>
    <w:basedOn w:val="DefaultParagraphFont"/>
    <w:link w:val="Footer"/>
    <w:uiPriority w:val="99"/>
    <w:rsid w:val="00774478"/>
    <w:rPr>
      <w:sz w:val="24"/>
      <w:lang w:val="en-GB"/>
    </w:rPr>
  </w:style>
  <w:style w:type="paragraph" w:styleId="NoSpacing">
    <w:name w:val="No Spacing"/>
    <w:uiPriority w:val="1"/>
    <w:qFormat/>
    <w:rsid w:val="00774478"/>
    <w:pPr>
      <w:jc w:val="both"/>
    </w:pPr>
    <w:rPr>
      <w:sz w:val="24"/>
      <w:lang w:val="en-GB"/>
    </w:rPr>
  </w:style>
  <w:style w:type="paragraph" w:styleId="BodyText">
    <w:name w:val="Body Text"/>
    <w:basedOn w:val="Normal"/>
    <w:link w:val="BodyTextChar"/>
    <w:uiPriority w:val="99"/>
    <w:semiHidden/>
    <w:unhideWhenUsed/>
    <w:rsid w:val="00774478"/>
    <w:pPr>
      <w:spacing w:after="120"/>
    </w:pPr>
  </w:style>
  <w:style w:type="character" w:customStyle="1" w:styleId="BodyTextChar">
    <w:name w:val="Body Text Char"/>
    <w:basedOn w:val="DefaultParagraphFont"/>
    <w:link w:val="BodyText"/>
    <w:uiPriority w:val="99"/>
    <w:semiHidden/>
    <w:rsid w:val="00774478"/>
    <w:rPr>
      <w:rFonts w:ascii="Lucida Grande" w:hAnsi="Lucida Grande"/>
      <w:sz w:val="24"/>
      <w:lang w:val="en-GB"/>
    </w:rPr>
  </w:style>
  <w:style w:type="character" w:styleId="FootnoteReference">
    <w:name w:val="footnote reference"/>
    <w:basedOn w:val="DefaultParagraphFont"/>
    <w:uiPriority w:val="99"/>
    <w:rsid w:val="00D66827"/>
    <w:rPr>
      <w:rFonts w:asciiTheme="minorHAnsi" w:hAnsiTheme="minorHAnsi"/>
      <w:sz w:val="22"/>
      <w:vertAlign w:val="superscript"/>
    </w:rPr>
  </w:style>
  <w:style w:type="paragraph" w:styleId="Bibliography">
    <w:name w:val="Bibliography"/>
    <w:basedOn w:val="Normal"/>
    <w:uiPriority w:val="37"/>
    <w:rsid w:val="0072352F"/>
    <w:pPr>
      <w:spacing w:after="200" w:line="276" w:lineRule="auto"/>
      <w:jc w:val="left"/>
    </w:pPr>
    <w:rPr>
      <w:rFonts w:ascii="Times New Roman" w:eastAsia="Calibri" w:hAnsi="Times New Roman" w:cs="Times New Roman"/>
      <w:szCs w:val="24"/>
    </w:rPr>
  </w:style>
  <w:style w:type="paragraph" w:styleId="NormalWeb">
    <w:name w:val="Normal (Web)"/>
    <w:basedOn w:val="Normal"/>
    <w:uiPriority w:val="99"/>
    <w:semiHidden/>
    <w:unhideWhenUsed/>
    <w:rsid w:val="007C2462"/>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7C2462"/>
    <w:rPr>
      <w:rFonts w:ascii="Times New Roman" w:eastAsia="Times New Roman" w:hAnsi="Times New Roman" w:cs="Times New Roman"/>
      <w:b/>
      <w:bCs/>
      <w:kern w:val="36"/>
      <w:sz w:val="48"/>
      <w:szCs w:val="48"/>
      <w:lang w:val="en-GB"/>
    </w:rPr>
  </w:style>
  <w:style w:type="character" w:styleId="PlaceholderText">
    <w:name w:val="Placeholder Text"/>
    <w:basedOn w:val="DefaultParagraphFont"/>
    <w:uiPriority w:val="99"/>
    <w:semiHidden/>
    <w:rsid w:val="00736E31"/>
    <w:rPr>
      <w:color w:val="808080"/>
    </w:rPr>
  </w:style>
  <w:style w:type="paragraph" w:customStyle="1" w:styleId="Footnote">
    <w:name w:val="Footnote"/>
    <w:basedOn w:val="NoSpacing"/>
    <w:qFormat/>
    <w:rsid w:val="007462CF"/>
    <w:rPr>
      <w:rFonts w:asciiTheme="majorHAnsi" w:hAnsiTheme="majorHAnsi" w:cstheme="majorHAnsi"/>
      <w:sz w:val="20"/>
    </w:rPr>
  </w:style>
  <w:style w:type="character" w:customStyle="1" w:styleId="apple-converted-space">
    <w:name w:val="apple-converted-space"/>
    <w:basedOn w:val="DefaultParagraphFont"/>
    <w:rsid w:val="00206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0560">
      <w:bodyDiv w:val="1"/>
      <w:marLeft w:val="0"/>
      <w:marRight w:val="0"/>
      <w:marTop w:val="0"/>
      <w:marBottom w:val="0"/>
      <w:divBdr>
        <w:top w:val="none" w:sz="0" w:space="0" w:color="auto"/>
        <w:left w:val="none" w:sz="0" w:space="0" w:color="auto"/>
        <w:bottom w:val="none" w:sz="0" w:space="0" w:color="auto"/>
        <w:right w:val="none" w:sz="0" w:space="0" w:color="auto"/>
      </w:divBdr>
    </w:div>
    <w:div w:id="95562713">
      <w:bodyDiv w:val="1"/>
      <w:marLeft w:val="0"/>
      <w:marRight w:val="0"/>
      <w:marTop w:val="0"/>
      <w:marBottom w:val="0"/>
      <w:divBdr>
        <w:top w:val="none" w:sz="0" w:space="0" w:color="auto"/>
        <w:left w:val="none" w:sz="0" w:space="0" w:color="auto"/>
        <w:bottom w:val="none" w:sz="0" w:space="0" w:color="auto"/>
        <w:right w:val="none" w:sz="0" w:space="0" w:color="auto"/>
      </w:divBdr>
      <w:divsChild>
        <w:div w:id="39592917">
          <w:marLeft w:val="0"/>
          <w:marRight w:val="0"/>
          <w:marTop w:val="0"/>
          <w:marBottom w:val="0"/>
          <w:divBdr>
            <w:top w:val="none" w:sz="0" w:space="0" w:color="auto"/>
            <w:left w:val="none" w:sz="0" w:space="0" w:color="auto"/>
            <w:bottom w:val="none" w:sz="0" w:space="0" w:color="auto"/>
            <w:right w:val="none" w:sz="0" w:space="0" w:color="auto"/>
          </w:divBdr>
        </w:div>
        <w:div w:id="759521083">
          <w:marLeft w:val="0"/>
          <w:marRight w:val="0"/>
          <w:marTop w:val="0"/>
          <w:marBottom w:val="0"/>
          <w:divBdr>
            <w:top w:val="none" w:sz="0" w:space="0" w:color="auto"/>
            <w:left w:val="none" w:sz="0" w:space="0" w:color="auto"/>
            <w:bottom w:val="none" w:sz="0" w:space="0" w:color="auto"/>
            <w:right w:val="none" w:sz="0" w:space="0" w:color="auto"/>
          </w:divBdr>
        </w:div>
        <w:div w:id="2045254859">
          <w:marLeft w:val="0"/>
          <w:marRight w:val="0"/>
          <w:marTop w:val="0"/>
          <w:marBottom w:val="0"/>
          <w:divBdr>
            <w:top w:val="none" w:sz="0" w:space="0" w:color="auto"/>
            <w:left w:val="none" w:sz="0" w:space="0" w:color="auto"/>
            <w:bottom w:val="none" w:sz="0" w:space="0" w:color="auto"/>
            <w:right w:val="none" w:sz="0" w:space="0" w:color="auto"/>
          </w:divBdr>
        </w:div>
        <w:div w:id="386345441">
          <w:marLeft w:val="0"/>
          <w:marRight w:val="0"/>
          <w:marTop w:val="0"/>
          <w:marBottom w:val="0"/>
          <w:divBdr>
            <w:top w:val="none" w:sz="0" w:space="0" w:color="auto"/>
            <w:left w:val="none" w:sz="0" w:space="0" w:color="auto"/>
            <w:bottom w:val="none" w:sz="0" w:space="0" w:color="auto"/>
            <w:right w:val="none" w:sz="0" w:space="0" w:color="auto"/>
          </w:divBdr>
        </w:div>
        <w:div w:id="579557200">
          <w:marLeft w:val="0"/>
          <w:marRight w:val="0"/>
          <w:marTop w:val="0"/>
          <w:marBottom w:val="0"/>
          <w:divBdr>
            <w:top w:val="none" w:sz="0" w:space="0" w:color="auto"/>
            <w:left w:val="none" w:sz="0" w:space="0" w:color="auto"/>
            <w:bottom w:val="none" w:sz="0" w:space="0" w:color="auto"/>
            <w:right w:val="none" w:sz="0" w:space="0" w:color="auto"/>
          </w:divBdr>
        </w:div>
        <w:div w:id="813764060">
          <w:marLeft w:val="0"/>
          <w:marRight w:val="0"/>
          <w:marTop w:val="0"/>
          <w:marBottom w:val="0"/>
          <w:divBdr>
            <w:top w:val="none" w:sz="0" w:space="0" w:color="auto"/>
            <w:left w:val="none" w:sz="0" w:space="0" w:color="auto"/>
            <w:bottom w:val="none" w:sz="0" w:space="0" w:color="auto"/>
            <w:right w:val="none" w:sz="0" w:space="0" w:color="auto"/>
          </w:divBdr>
        </w:div>
        <w:div w:id="959649813">
          <w:marLeft w:val="0"/>
          <w:marRight w:val="0"/>
          <w:marTop w:val="0"/>
          <w:marBottom w:val="0"/>
          <w:divBdr>
            <w:top w:val="none" w:sz="0" w:space="0" w:color="auto"/>
            <w:left w:val="none" w:sz="0" w:space="0" w:color="auto"/>
            <w:bottom w:val="none" w:sz="0" w:space="0" w:color="auto"/>
            <w:right w:val="none" w:sz="0" w:space="0" w:color="auto"/>
          </w:divBdr>
        </w:div>
        <w:div w:id="1959605388">
          <w:marLeft w:val="0"/>
          <w:marRight w:val="0"/>
          <w:marTop w:val="0"/>
          <w:marBottom w:val="0"/>
          <w:divBdr>
            <w:top w:val="none" w:sz="0" w:space="0" w:color="auto"/>
            <w:left w:val="none" w:sz="0" w:space="0" w:color="auto"/>
            <w:bottom w:val="none" w:sz="0" w:space="0" w:color="auto"/>
            <w:right w:val="none" w:sz="0" w:space="0" w:color="auto"/>
          </w:divBdr>
        </w:div>
        <w:div w:id="78452959">
          <w:marLeft w:val="0"/>
          <w:marRight w:val="0"/>
          <w:marTop w:val="0"/>
          <w:marBottom w:val="0"/>
          <w:divBdr>
            <w:top w:val="none" w:sz="0" w:space="0" w:color="auto"/>
            <w:left w:val="none" w:sz="0" w:space="0" w:color="auto"/>
            <w:bottom w:val="none" w:sz="0" w:space="0" w:color="auto"/>
            <w:right w:val="none" w:sz="0" w:space="0" w:color="auto"/>
          </w:divBdr>
        </w:div>
        <w:div w:id="697774652">
          <w:marLeft w:val="0"/>
          <w:marRight w:val="0"/>
          <w:marTop w:val="0"/>
          <w:marBottom w:val="0"/>
          <w:divBdr>
            <w:top w:val="none" w:sz="0" w:space="0" w:color="auto"/>
            <w:left w:val="none" w:sz="0" w:space="0" w:color="auto"/>
            <w:bottom w:val="none" w:sz="0" w:space="0" w:color="auto"/>
            <w:right w:val="none" w:sz="0" w:space="0" w:color="auto"/>
          </w:divBdr>
        </w:div>
        <w:div w:id="815612847">
          <w:marLeft w:val="0"/>
          <w:marRight w:val="0"/>
          <w:marTop w:val="0"/>
          <w:marBottom w:val="0"/>
          <w:divBdr>
            <w:top w:val="none" w:sz="0" w:space="0" w:color="auto"/>
            <w:left w:val="none" w:sz="0" w:space="0" w:color="auto"/>
            <w:bottom w:val="none" w:sz="0" w:space="0" w:color="auto"/>
            <w:right w:val="none" w:sz="0" w:space="0" w:color="auto"/>
          </w:divBdr>
        </w:div>
        <w:div w:id="620888560">
          <w:marLeft w:val="0"/>
          <w:marRight w:val="0"/>
          <w:marTop w:val="0"/>
          <w:marBottom w:val="0"/>
          <w:divBdr>
            <w:top w:val="none" w:sz="0" w:space="0" w:color="auto"/>
            <w:left w:val="none" w:sz="0" w:space="0" w:color="auto"/>
            <w:bottom w:val="none" w:sz="0" w:space="0" w:color="auto"/>
            <w:right w:val="none" w:sz="0" w:space="0" w:color="auto"/>
          </w:divBdr>
        </w:div>
        <w:div w:id="1767841943">
          <w:marLeft w:val="0"/>
          <w:marRight w:val="0"/>
          <w:marTop w:val="0"/>
          <w:marBottom w:val="0"/>
          <w:divBdr>
            <w:top w:val="none" w:sz="0" w:space="0" w:color="auto"/>
            <w:left w:val="none" w:sz="0" w:space="0" w:color="auto"/>
            <w:bottom w:val="none" w:sz="0" w:space="0" w:color="auto"/>
            <w:right w:val="none" w:sz="0" w:space="0" w:color="auto"/>
          </w:divBdr>
        </w:div>
        <w:div w:id="1179545806">
          <w:marLeft w:val="0"/>
          <w:marRight w:val="0"/>
          <w:marTop w:val="0"/>
          <w:marBottom w:val="0"/>
          <w:divBdr>
            <w:top w:val="none" w:sz="0" w:space="0" w:color="auto"/>
            <w:left w:val="none" w:sz="0" w:space="0" w:color="auto"/>
            <w:bottom w:val="none" w:sz="0" w:space="0" w:color="auto"/>
            <w:right w:val="none" w:sz="0" w:space="0" w:color="auto"/>
          </w:divBdr>
        </w:div>
        <w:div w:id="862746417">
          <w:marLeft w:val="0"/>
          <w:marRight w:val="0"/>
          <w:marTop w:val="0"/>
          <w:marBottom w:val="0"/>
          <w:divBdr>
            <w:top w:val="none" w:sz="0" w:space="0" w:color="auto"/>
            <w:left w:val="none" w:sz="0" w:space="0" w:color="auto"/>
            <w:bottom w:val="none" w:sz="0" w:space="0" w:color="auto"/>
            <w:right w:val="none" w:sz="0" w:space="0" w:color="auto"/>
          </w:divBdr>
        </w:div>
        <w:div w:id="1334528610">
          <w:marLeft w:val="0"/>
          <w:marRight w:val="0"/>
          <w:marTop w:val="0"/>
          <w:marBottom w:val="0"/>
          <w:divBdr>
            <w:top w:val="none" w:sz="0" w:space="0" w:color="auto"/>
            <w:left w:val="none" w:sz="0" w:space="0" w:color="auto"/>
            <w:bottom w:val="none" w:sz="0" w:space="0" w:color="auto"/>
            <w:right w:val="none" w:sz="0" w:space="0" w:color="auto"/>
          </w:divBdr>
        </w:div>
        <w:div w:id="579604782">
          <w:marLeft w:val="0"/>
          <w:marRight w:val="0"/>
          <w:marTop w:val="0"/>
          <w:marBottom w:val="0"/>
          <w:divBdr>
            <w:top w:val="none" w:sz="0" w:space="0" w:color="auto"/>
            <w:left w:val="none" w:sz="0" w:space="0" w:color="auto"/>
            <w:bottom w:val="none" w:sz="0" w:space="0" w:color="auto"/>
            <w:right w:val="none" w:sz="0" w:space="0" w:color="auto"/>
          </w:divBdr>
        </w:div>
        <w:div w:id="359013524">
          <w:marLeft w:val="0"/>
          <w:marRight w:val="0"/>
          <w:marTop w:val="0"/>
          <w:marBottom w:val="0"/>
          <w:divBdr>
            <w:top w:val="none" w:sz="0" w:space="0" w:color="auto"/>
            <w:left w:val="none" w:sz="0" w:space="0" w:color="auto"/>
            <w:bottom w:val="none" w:sz="0" w:space="0" w:color="auto"/>
            <w:right w:val="none" w:sz="0" w:space="0" w:color="auto"/>
          </w:divBdr>
        </w:div>
        <w:div w:id="1708682962">
          <w:marLeft w:val="0"/>
          <w:marRight w:val="0"/>
          <w:marTop w:val="0"/>
          <w:marBottom w:val="0"/>
          <w:divBdr>
            <w:top w:val="none" w:sz="0" w:space="0" w:color="auto"/>
            <w:left w:val="none" w:sz="0" w:space="0" w:color="auto"/>
            <w:bottom w:val="none" w:sz="0" w:space="0" w:color="auto"/>
            <w:right w:val="none" w:sz="0" w:space="0" w:color="auto"/>
          </w:divBdr>
        </w:div>
      </w:divsChild>
    </w:div>
    <w:div w:id="130101961">
      <w:bodyDiv w:val="1"/>
      <w:marLeft w:val="0"/>
      <w:marRight w:val="0"/>
      <w:marTop w:val="0"/>
      <w:marBottom w:val="0"/>
      <w:divBdr>
        <w:top w:val="none" w:sz="0" w:space="0" w:color="auto"/>
        <w:left w:val="none" w:sz="0" w:space="0" w:color="auto"/>
        <w:bottom w:val="none" w:sz="0" w:space="0" w:color="auto"/>
        <w:right w:val="none" w:sz="0" w:space="0" w:color="auto"/>
      </w:divBdr>
    </w:div>
    <w:div w:id="323974126">
      <w:bodyDiv w:val="1"/>
      <w:marLeft w:val="0"/>
      <w:marRight w:val="0"/>
      <w:marTop w:val="0"/>
      <w:marBottom w:val="0"/>
      <w:divBdr>
        <w:top w:val="none" w:sz="0" w:space="0" w:color="auto"/>
        <w:left w:val="none" w:sz="0" w:space="0" w:color="auto"/>
        <w:bottom w:val="none" w:sz="0" w:space="0" w:color="auto"/>
        <w:right w:val="none" w:sz="0" w:space="0" w:color="auto"/>
      </w:divBdr>
    </w:div>
    <w:div w:id="415831713">
      <w:bodyDiv w:val="1"/>
      <w:marLeft w:val="0"/>
      <w:marRight w:val="0"/>
      <w:marTop w:val="0"/>
      <w:marBottom w:val="0"/>
      <w:divBdr>
        <w:top w:val="none" w:sz="0" w:space="0" w:color="auto"/>
        <w:left w:val="none" w:sz="0" w:space="0" w:color="auto"/>
        <w:bottom w:val="none" w:sz="0" w:space="0" w:color="auto"/>
        <w:right w:val="none" w:sz="0" w:space="0" w:color="auto"/>
      </w:divBdr>
    </w:div>
    <w:div w:id="619923112">
      <w:bodyDiv w:val="1"/>
      <w:marLeft w:val="0"/>
      <w:marRight w:val="0"/>
      <w:marTop w:val="0"/>
      <w:marBottom w:val="0"/>
      <w:divBdr>
        <w:top w:val="none" w:sz="0" w:space="0" w:color="auto"/>
        <w:left w:val="none" w:sz="0" w:space="0" w:color="auto"/>
        <w:bottom w:val="none" w:sz="0" w:space="0" w:color="auto"/>
        <w:right w:val="none" w:sz="0" w:space="0" w:color="auto"/>
      </w:divBdr>
    </w:div>
    <w:div w:id="628977174">
      <w:bodyDiv w:val="1"/>
      <w:marLeft w:val="0"/>
      <w:marRight w:val="0"/>
      <w:marTop w:val="0"/>
      <w:marBottom w:val="0"/>
      <w:divBdr>
        <w:top w:val="none" w:sz="0" w:space="0" w:color="auto"/>
        <w:left w:val="none" w:sz="0" w:space="0" w:color="auto"/>
        <w:bottom w:val="none" w:sz="0" w:space="0" w:color="auto"/>
        <w:right w:val="none" w:sz="0" w:space="0" w:color="auto"/>
      </w:divBdr>
    </w:div>
    <w:div w:id="1862738131">
      <w:bodyDiv w:val="1"/>
      <w:marLeft w:val="0"/>
      <w:marRight w:val="0"/>
      <w:marTop w:val="0"/>
      <w:marBottom w:val="0"/>
      <w:divBdr>
        <w:top w:val="none" w:sz="0" w:space="0" w:color="auto"/>
        <w:left w:val="none" w:sz="0" w:space="0" w:color="auto"/>
        <w:bottom w:val="none" w:sz="0" w:space="0" w:color="auto"/>
        <w:right w:val="none" w:sz="0" w:space="0" w:color="auto"/>
      </w:divBdr>
    </w:div>
    <w:div w:id="2027511541">
      <w:bodyDiv w:val="1"/>
      <w:marLeft w:val="0"/>
      <w:marRight w:val="0"/>
      <w:marTop w:val="0"/>
      <w:marBottom w:val="0"/>
      <w:divBdr>
        <w:top w:val="none" w:sz="0" w:space="0" w:color="auto"/>
        <w:left w:val="none" w:sz="0" w:space="0" w:color="auto"/>
        <w:bottom w:val="none" w:sz="0" w:space="0" w:color="auto"/>
        <w:right w:val="none" w:sz="0" w:space="0" w:color="auto"/>
      </w:divBdr>
    </w:div>
    <w:div w:id="213551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E484682709B1468D458426B1B1AFFF"/>
        <w:category>
          <w:name w:val="General"/>
          <w:gallery w:val="placeholder"/>
        </w:category>
        <w:types>
          <w:type w:val="bbPlcHdr"/>
        </w:types>
        <w:behaviors>
          <w:behavior w:val="content"/>
        </w:behaviors>
        <w:guid w:val="{3C7ECD2B-0C25-EC46-966E-1ABB31E6F74B}"/>
      </w:docPartPr>
      <w:docPartBody>
        <w:p w:rsidR="00C6090F" w:rsidRDefault="00C676FE">
          <w:r w:rsidRPr="00583917">
            <w:rPr>
              <w:rStyle w:val="PlaceholderText"/>
            </w:rPr>
            <w:t>Formatting... please wait</w:t>
          </w:r>
        </w:p>
      </w:docPartBody>
    </w:docPart>
    <w:docPart>
      <w:docPartPr>
        <w:name w:val="71C8BB89D788FC48BE67D631DA79A1A4"/>
        <w:category>
          <w:name w:val="General"/>
          <w:gallery w:val="placeholder"/>
        </w:category>
        <w:types>
          <w:type w:val="bbPlcHdr"/>
        </w:types>
        <w:behaviors>
          <w:behavior w:val="content"/>
        </w:behaviors>
        <w:guid w:val="{A705C81C-E461-AB4B-AAB7-087DF2A75536}"/>
      </w:docPartPr>
      <w:docPartBody>
        <w:p w:rsidR="00C6090F" w:rsidRDefault="00C676FE">
          <w:r w:rsidRPr="00583917">
            <w:rPr>
              <w:rStyle w:val="PlaceholderText"/>
            </w:rPr>
            <w:t>Formatting... please wait</w:t>
          </w:r>
        </w:p>
      </w:docPartBody>
    </w:docPart>
    <w:docPart>
      <w:docPartPr>
        <w:name w:val="68F6E6BA82538241A8E6AB0B9692FB0C"/>
        <w:category>
          <w:name w:val="General"/>
          <w:gallery w:val="placeholder"/>
        </w:category>
        <w:types>
          <w:type w:val="bbPlcHdr"/>
        </w:types>
        <w:behaviors>
          <w:behavior w:val="content"/>
        </w:behaviors>
        <w:guid w:val="{3F083866-25A3-7045-9C07-07A424E6BF4C}"/>
      </w:docPartPr>
      <w:docPartBody>
        <w:p w:rsidR="00C6090F" w:rsidRDefault="00C676FE">
          <w:r w:rsidRPr="00583917">
            <w:rPr>
              <w:rStyle w:val="PlaceholderText"/>
            </w:rPr>
            <w:t>Formatting... please wait</w:t>
          </w:r>
        </w:p>
      </w:docPartBody>
    </w:docPart>
    <w:docPart>
      <w:docPartPr>
        <w:name w:val="566198EA51B71E4D9584E32FD605EF3C"/>
        <w:category>
          <w:name w:val="General"/>
          <w:gallery w:val="placeholder"/>
        </w:category>
        <w:types>
          <w:type w:val="bbPlcHdr"/>
        </w:types>
        <w:behaviors>
          <w:behavior w:val="content"/>
        </w:behaviors>
        <w:guid w:val="{5BDB75E5-1023-244A-9B64-0093DB6598D7}"/>
      </w:docPartPr>
      <w:docPartBody>
        <w:p w:rsidR="00000000" w:rsidRDefault="00C6090F" w:rsidP="00C6090F">
          <w:pPr>
            <w:pStyle w:val="566198EA51B71E4D9584E32FD605EF3C"/>
          </w:pPr>
          <w:r w:rsidRPr="00583917">
            <w:rPr>
              <w:rStyle w:val="PlaceholderText"/>
            </w:rPr>
            <w:t>Formatting... please wait</w:t>
          </w:r>
        </w:p>
      </w:docPartBody>
    </w:docPart>
    <w:docPart>
      <w:docPartPr>
        <w:name w:val="5C4E0DA44090EF41907D7E93C4CE2565"/>
        <w:category>
          <w:name w:val="General"/>
          <w:gallery w:val="placeholder"/>
        </w:category>
        <w:types>
          <w:type w:val="bbPlcHdr"/>
        </w:types>
        <w:behaviors>
          <w:behavior w:val="content"/>
        </w:behaviors>
        <w:guid w:val="{9B0D6C54-41C3-4A47-8DC5-E934179BA637}"/>
      </w:docPartPr>
      <w:docPartBody>
        <w:p w:rsidR="00000000" w:rsidRDefault="00C6090F">
          <w:r w:rsidRPr="00583917">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FE"/>
    <w:rsid w:val="0014538E"/>
    <w:rsid w:val="001A253A"/>
    <w:rsid w:val="00C6090F"/>
    <w:rsid w:val="00C676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090F"/>
    <w:rPr>
      <w:color w:val="808080"/>
    </w:rPr>
  </w:style>
  <w:style w:type="paragraph" w:customStyle="1" w:styleId="AA27704E4B83344581E2F71917E87E90">
    <w:name w:val="AA27704E4B83344581E2F71917E87E90"/>
    <w:rsid w:val="00C676FE"/>
  </w:style>
  <w:style w:type="paragraph" w:customStyle="1" w:styleId="BBAF25CD9B75C1469E2D19639FC759FE">
    <w:name w:val="BBAF25CD9B75C1469E2D19639FC759FE"/>
    <w:rsid w:val="00C676FE"/>
  </w:style>
  <w:style w:type="paragraph" w:customStyle="1" w:styleId="CDA0C964A15E1243AD728680E06D6153">
    <w:name w:val="CDA0C964A15E1243AD728680E06D6153"/>
    <w:rsid w:val="00C6090F"/>
  </w:style>
  <w:style w:type="paragraph" w:customStyle="1" w:styleId="566198EA51B71E4D9584E32FD605EF3C">
    <w:name w:val="566198EA51B71E4D9584E32FD605EF3C"/>
    <w:rsid w:val="00C609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9AC0F7-BD5F-5044-A1A0-33713088E08E}">
  <we:reference id="wa104380122" version="1.0.0.1" store="en-US" storeType="OMEX"/>
  <we:alternateReferences>
    <we:reference id="wa104380122" version="1.0.0.1" store="wa104380122" storeType="OMEX"/>
  </we:alternateReferences>
  <we:properties>
    <we:property name="biblioId" value="-690216515"/>
    <we:property name="cit:1706281324" value="&quot;{\&quot;docs\&quot;:[{\&quot;id\&quot;:\&quot;doc:5b2f696ce4b03d0f8b3863ec\&quot;,\&quot;pageReplace\&quot;:\&quot;\&quot;,\&quot;author\&quot;:true,\&quot;year\&quot;:true,\&quot;prefix\&quot;:\&quot;\&quot;,\&quot;suffix\&quot;:\&quot;\&quot;}],\&quot;position\&quot;:\&quot;footnote\&quot;}&quot;"/>
    <we:property name="cit:2021351740" value="&quot;{\&quot;docs\&quot;:[{\&quot;pageReplace\&quot;:\&quot;\&quot;,\&quot;author\&quot;:true,\&quot;year\&quot;:true,\&quot;prefix\&quot;:\&quot;\&quot;,\&quot;suffix\&quot;:\&quot;\&quot;,\&quot;id\&quot;:\&quot;doc:5b2f66b0e4b01a3886a7e892\&quot;}],\&quot;position\&quot;:\&quot;footnote\&quot;}&quot;"/>
    <we:property name="cit:583961156" value="&quot;{\&quot;docs\&quot;:[{\&quot;pageReplace\&quot;:\&quot;\&quot;,\&quot;author\&quot;:true,\&quot;year\&quot;:true,\&quot;prefix\&quot;:\&quot;\&quot;,\&quot;suffix\&quot;:\&quot;\&quot;,\&quot;id\&quot;:\&quot;doc:5b2f66b0e4b01a3886a7e892\&quot;}],\&quot;position\&quot;:\&quot;footnote\&quot;}&quot;"/>
    <we:property name="cit:_1032729073" value="&quot;{\&quot;docs\&quot;:[{\&quot;pageReplace\&quot;:\&quot;\&quot;,\&quot;author\&quot;:true,\&quot;year\&quot;:true,\&quot;prefix\&quot;:\&quot;\&quot;,\&quot;suffix\&quot;:\&quot;\&quot;,\&quot;id\&quot;:\&quot;doc:5b2f68efe4b0352cb0230024\&quot;}],\&quot;position\&quot;:\&quot;footnote\&quot;}&quot;"/>
    <we:property name="cit:_1057001749" value="&quot;{\&quot;docs\&quot;:[{\&quot;id\&quot;:\&quot;doc:5b2f6855e4b068cc5716cfc5\&quot;,\&quot;pageReplace\&quot;:\&quot;\&quot;,\&quot;author\&quot;:true,\&quot;year\&quot;:true,\&quot;prefix\&quot;:\&quot;\&quot;,\&quot;suffix\&quot;:\&quot;\&quot;}],\&quot;position\&quot;:\&quot;footnote\&quot;}&quot;"/>
    <we:property name="citationStyle" value="&quot;{\&quot;id\&quot;:\&quot;315\&quot;,\&quot;name\&quot;:\&quot;MHRA-Modern Humanities Research Association (Notes &amp; Bibliography)\&quot;,\&quot;isInstitutional\&quot;:false,\&quot;isSorted\&quot;:true,\&quot;usesNumbers\&quot;:false,\&quot;$$hashKey\&quot;:\&quot;object:286\&quot;}&quot;"/>
    <we:property name="contentControlsValues" value="&quot;{\&quot;cit:2021351740\&quot;:\&quot;Abd Ar-Rahman Doi, \&quot;,\&quot;cit:_1032729073\&quot;:\&quot;Colin Turner, \&quot;,\&quot;cit:1706281324\&quot;:\&quot;Keith Hodkinson, \&quot;,\&quot;cit:_1179424709\&quot;:\&quot;(Kamali 2003: )\&quot;,\&quot;cit:1308816657\&quot;:\&quot;William E. Shepard, \&quot;,\&quot;cit:_690216515\&quot;:\&quot;&lt;p style='line-height: 2;text-indent: -30px;margin-left: 30px;'&gt;Doi, Abd A., &lt;i&gt;Shariah: Islamic Law&lt;/i&gt; (London: Ta-Ha Publishers Ltd, 2008)&lt;/p&gt;\\n&lt;p style='line-height: 2;text-indent: -30px;margin-left: 30px;'&gt;Hodkinson, Keith, &lt;i&gt;Muslim Family Law&lt;/i&gt; (Kent: Croom Helm Ltd, 1984)&lt;/p&gt;\\n&lt;p style='line-height: 2;text-indent: -30px;margin-left: 30px;'&gt;Kamali, Mohammad H., &lt;i&gt;Principles of Islamic Jurisprudence&lt;/i&gt; (Cambridge: Islamic Texts Society, 2003)&lt;/p&gt;\\n&lt;p style='line-height: 2;text-indent: -30px;margin-left: 30px;'&gt;Shepard, William E., &lt;i&gt;Introducing Islam&lt;/i&gt; (London: Routledge, 2009)&lt;/p&gt;\\n&lt;p style='line-height: 2;text-indent: -30px;margin-left: 30px;'&gt;Turner, Colin, &lt;i&gt;Islam: The Basics&lt;/i&gt; (London: Routledge, 2006)&lt;/p&gt;\\n\&quot;,\&quot;cit:_1700002217\&quot;:\&quot;Mohammad Hashim Kamali, \&quot;,\&quot;cit:704297100\&quot;:\&quot;Abd Ar-Rahman Doi, &lt;i&gt;Shariah: Islamic Law&lt;/i&gt;, ed. by Abdassamad Clarke (London: Ta-Ha Publishers Ltd, 2008)., Keith Hodkinson, &lt;i&gt;Muslim Family Law&lt;/i&gt; (Kent: Croom Helm Ltd, 1984)., Mohammad Hashim Kamali, &lt;i&gt;Principles of Islamic Jurisprudence&lt;/i&gt; (Cambridge: Islamic Texts Society, 2003)., William E. Shepard, &lt;i&gt;Introducing Islam&lt;/i&gt; (London: Routledge, 2009)., Colin Turner, &lt;i&gt;Islam: The Basics&lt;/i&gt; (London: Routledge, 2006).\&quot;}&quot;"/>
    <we:property name="optionsValues" value="&quot;{\&quot;doc:5b2f66b0e4b01a3886a7e892&amp;583961156\&quot;:{\&quot;pageReplace\&quot;:\&quot;\&quot;,\&quot;author\&quot;:true,\&quot;year\&quot;:true,\&quot;prefix\&quot;:\&quot;\&quot;,\&quot;suffix\&quot;:\&quot;\&quot;,\&quot;id\&quot;:\&quot;doc:5b2f66b0e4b01a3886a7e892\&quot;},\&quot;doc:5b2f66b0e4b01a3886a7e892&amp;2021351740\&quot;:{\&quot;pageReplace\&quot;:\&quot;\&quot;,\&quot;author\&quot;:true,\&quot;year\&quot;:true,\&quot;prefix\&quot;:\&quot;\&quot;,\&quot;suffix\&quot;:\&quot;\&quot;,\&quot;id\&quot;:\&quot;doc:5b2f66b0e4b01a3886a7e892\&quot;},\&quot;doc:5b2f68efe4b0352cb0230024&amp;-1032729073\&quot;:{\&quot;pageReplace\&quot;:\&quot;\&quot;,\&quot;author\&quot;:true,\&quot;year\&quot;:true,\&quot;prefix\&quot;:\&quot;\&quot;,\&quot;suffix\&quot;:\&quot;\&quot;,\&quot;id\&quot;:\&quot;doc:5b2f68efe4b0352cb0230024\&quot;},\&quot;doc:5b2f6855e4b068cc5716cfc5&amp;-1057001749\&quot;:{\&quot;id\&quot;:\&quot;doc:5b2f6855e4b068cc5716cfc5\&quot;,\&quot;pageReplace\&quot;:\&quot;\&quot;,\&quot;author\&quot;:true,\&quot;year\&quot;:true,\&quot;prefix\&quot;:\&quot;\&quot;,\&quot;suffix\&quot;:\&quot;\&quot;},\&quot;doc:5b2f696ce4b03d0f8b3863ec&amp;1706281324\&quot;:{\&quot;id\&quot;:\&quot;doc:5b2f696ce4b03d0f8b3863ec\&quot;,\&quot;pageReplace\&quot;:\&quot;\&quot;,\&quot;author\&quot;:true,\&quot;year\&quot;:true,\&quot;prefix\&quot;:\&quot;\&quot;,\&quot;suffix\&quot;:\&quot;\&quot;},\&quot;doc:5b2f7d40e4b01a3886a7e954&amp;-1179424709\&quot;:{\&quot;id\&quot;:\&quot;doc:5b2f7d40e4b01a3886a7e954\&quot;,\&quot;pageReplace\&quot;:\&quot;\&quot;,\&quot;author\&quot;:true,\&quot;year\&quot;:true,\&quot;prefix\&quot;:\&quot;\&quot;,\&quot;suffix\&quot;:\&quot;\&quot;},\&quot;doc:5b2f7d40e4b01a3886a7e954&amp;-1700002217\&quot;:{\&quot;pageReplace\&quot;:\&quot;\&quot;,\&quot;author\&quot;:true,\&quot;year\&quot;:true,\&quot;prefix\&quot;:\&quot;\&quot;,\&quot;suffix\&quot;:\&quot;\&quot;,\&quot;id\&quot;:\&quot;doc:5b2f7d40e4b01a3886a7e954\&quot;},\&quot;doc:5b2f7d40e4b01a3886a7e954&amp;704297100\&quot;:{\&quot;id\&quot;:\&quot;doc:5b2f7d40e4b01a3886a7e954\&quot;,\&quot;pageReplace\&quot;:\&quot;\&quot;,\&quot;author\&quot;:true,\&quot;year\&quot;:true,\&quot;prefix\&quot;:\&quot;\&quot;,\&quot;suffix\&quot;:\&quot;\&quot;},\&quot;doc:5b2f696ce4b03d0f8b3863ec&amp;704297100\&quot;:{\&quot;id\&quot;:\&quot;doc:5b2f696ce4b03d0f8b3863ec\&quot;,\&quot;pageReplace\&quot;:\&quot;\&quot;,\&quot;author\&quot;:true,\&quot;year\&quot;:true,\&quot;prefix\&quot;:\&quot;\&quot;,\&quot;suffix\&quot;:\&quot;\&quot;},\&quot;doc:5b2f68efe4b0352cb0230024&amp;704297100\&quot;:{\&quot;id\&quot;:\&quot;doc:5b2f68efe4b0352cb0230024\&quot;,\&quot;pageReplace\&quot;:\&quot;\&quot;,\&quot;author\&quot;:true,\&quot;year\&quot;:true,\&quot;prefix\&quot;:\&quot;\&quot;,\&quot;suffix\&quot;:\&quot;\&quot;},\&quot;doc:5b2f6855e4b068cc5716cfc5&amp;704297100\&quot;:{\&quot;id\&quot;:\&quot;doc:5b2f6855e4b068cc5716cfc5\&quot;,\&quot;pageReplace\&quot;:\&quot;\&quot;,\&quot;author\&quot;:true,\&quot;year\&quot;:true,\&quot;prefix\&quot;:\&quot;\&quot;,\&quot;suffix\&quot;:\&quot;\&quot;},\&quot;doc:5b2f66b0e4b01a3886a7e892&amp;704297100\&quot;:{\&quot;id\&quot;:\&quot;doc:5b2f66b0e4b01a3886a7e892\&quot;,\&quot;pageReplace\&quot;:\&quot;\&quot;,\&quot;author\&quot;:true,\&quot;year\&quot;:true,\&quot;prefix\&quot;:\&quot;\&quot;,\&quot;suffix\&quot;:\&quot;\&quot;}}&quot;"/>
    <we:property name="cit:_1179424709" value="&quot;{\&quot;docs\&quot;:[{\&quot;id\&quot;:\&quot;doc:5b2f7d40e4b01a3886a7e954\&quot;,\&quot;pageReplace\&quot;:\&quot;\&quot;,\&quot;author\&quot;:true,\&quot;year\&quot;:true,\&quot;prefix\&quot;:\&quot;\&quot;,\&quot;suffix\&quot;:\&quot;\&quot;}],\&quot;position\&quot;:\&quot;body\&quot;}&quot;"/>
    <we:property name="cit:1308816657" value="&quot;{\&quot;docs\&quot;:[{\&quot;id\&quot;:\&quot;doc:5b2f6855e4b068cc5716cfc5\&quot;,\&quot;pageReplace\&quot;:\&quot;\&quot;,\&quot;author\&quot;:true,\&quot;year\&quot;:true,\&quot;prefix\&quot;:\&quot;\&quot;,\&quot;suffix\&quot;:\&quot;\&quot;}],\&quot;position\&quot;:\&quot;footnote\&quot;}&quot;"/>
    <we:property name="cit:_1700002217" value="&quot;{\&quot;docs\&quot;:[{\&quot;pageReplace\&quot;:\&quot;\&quot;,\&quot;author\&quot;:true,\&quot;year\&quot;:true,\&quot;prefix\&quot;:\&quot;\&quot;,\&quot;suffix\&quot;:\&quot;\&quot;,\&quot;id\&quot;:\&quot;doc:5b2f7d40e4b01a3886a7e954\&quot;}],\&quot;position\&quot;:\&quot;footnote\&quot;}&quot;"/>
    <we:property name="cit:704297100" value="&quot;{\&quot;docs\&quot;:[{\&quot;id\&quot;:\&quot;doc:5b2f7d40e4b01a3886a7e954\&quot;,\&quot;pageReplace\&quot;:\&quot;\&quot;,\&quot;author\&quot;:true,\&quot;year\&quot;:true,\&quot;prefix\&quot;:\&quot;\&quot;,\&quot;suffix\&quot;:\&quot;\&quot;},{\&quot;id\&quot;:\&quot;doc:5b2f696ce4b03d0f8b3863ec\&quot;,\&quot;pageReplace\&quot;:\&quot;\&quot;,\&quot;author\&quot;:true,\&quot;year\&quot;:true,\&quot;prefix\&quot;:\&quot;\&quot;,\&quot;suffix\&quot;:\&quot;\&quot;},{\&quot;id\&quot;:\&quot;doc:5b2f68efe4b0352cb0230024\&quot;,\&quot;pageReplace\&quot;:\&quot;\&quot;,\&quot;author\&quot;:true,\&quot;year\&quot;:true,\&quot;prefix\&quot;:\&quot;\&quot;,\&quot;suffix\&quot;:\&quot;\&quot;},{\&quot;id\&quot;:\&quot;doc:5b2f6855e4b068cc5716cfc5\&quot;,\&quot;pageReplace\&quot;:\&quot;\&quot;,\&quot;author\&quot;:true,\&quot;year\&quot;:true,\&quot;prefix\&quot;:\&quot;\&quot;,\&quot;suffix\&quot;:\&quot;\&quot;},{\&quot;id\&quot;:\&quot;doc:5b2f66b0e4b01a3886a7e892\&quot;,\&quot;pageReplace\&quot;:\&quot;\&quot;,\&quot;author\&quot;:true,\&quot;year\&quot;:true,\&quot;prefix\&quot;:\&quot;\&quot;,\&quot;suffix\&quot;:\&quot;\&quot;}],\&quot;position\&quot;:\&quot;footnot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25B695-7DEE-1D44-A11E-13F3E3B8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3</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Gulnahar Begum (1301804)</dc:creator>
  <cp:keywords/>
  <dc:description/>
  <cp:lastModifiedBy>Gulnahar Begum (1301804)</cp:lastModifiedBy>
  <cp:revision>52</cp:revision>
  <dcterms:created xsi:type="dcterms:W3CDTF">2018-04-06T14:16:00Z</dcterms:created>
  <dcterms:modified xsi:type="dcterms:W3CDTF">2018-06-24T22:33:00Z</dcterms:modified>
</cp:coreProperties>
</file>