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9AC6C" w14:textId="295CE5B3" w:rsidR="00C86EAA" w:rsidRDefault="00815498" w:rsidP="00C86EAA">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EBED9BF" wp14:editId="2C4D37A8">
                <wp:simplePos x="0" y="0"/>
                <wp:positionH relativeFrom="column">
                  <wp:posOffset>5143500</wp:posOffset>
                </wp:positionH>
                <wp:positionV relativeFrom="paragraph">
                  <wp:posOffset>-342900</wp:posOffset>
                </wp:positionV>
                <wp:extent cx="1457325" cy="1153160"/>
                <wp:effectExtent l="19050" t="19050" r="9525" b="889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ED9BF" id="_x0000_t202" coordsize="21600,21600" o:spt="202" path="m,l,21600r21600,l21600,xe">
                <v:stroke joinstyle="miter"/>
                <v:path gradientshapeok="t" o:connecttype="rect"/>
              </v:shapetype>
              <v:shape id="Text Box 11" o:spid="_x0000_s1026" type="#_x0000_t202" style="position:absolute;margin-left:405pt;margin-top:-27pt;width:114.75pt;height:9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" fillcolor="silver" strokecolor="silver" strokeweight="2.25pt">
                <v:textbox style="mso-next-textbox:#Text Box 4">
                  <w:txbxContent>
                    <w:p w14:paraId="26721137" w14:textId="77777777" w:rsidR="00133440" w:rsidRDefault="00133440" w:rsidP="00C86EAA">
                      <w:pPr>
                        <w:pStyle w:val="Heading6"/>
                        <w:shd w:val="clear" w:color="auto" w:fill="E0E0E0"/>
                      </w:pPr>
                    </w:p>
                    <w:p w14:paraId="010B268D" w14:textId="77777777" w:rsidR="00133440" w:rsidRDefault="00133440"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eastAsia="en-US"/>
        </w:rPr>
        <mc:AlternateContent>
          <mc:Choice Requires="wps">
            <w:drawing>
              <wp:anchor distT="0" distB="0" distL="114300" distR="114300" simplePos="0" relativeHeight="251661312" behindDoc="0" locked="0" layoutInCell="1" allowOverlap="1" wp14:anchorId="0AB45619" wp14:editId="2B8A3AD6">
                <wp:simplePos x="0" y="0"/>
                <wp:positionH relativeFrom="column">
                  <wp:posOffset>6629400</wp:posOffset>
                </wp:positionH>
                <wp:positionV relativeFrom="paragraph">
                  <wp:posOffset>114300</wp:posOffset>
                </wp:positionV>
                <wp:extent cx="914400" cy="914400"/>
                <wp:effectExtent l="0" t="0" r="635" b="0"/>
                <wp:wrapTight wrapText="bothSides">
                  <wp:wrapPolygon edited="0">
                    <wp:start x="0" y="0"/>
                    <wp:lineTo x="21600" y="0"/>
                    <wp:lineTo x="21600" y="21600"/>
                    <wp:lineTo x="0" y="21600"/>
                    <wp:lineTo x="0"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45619" id="Text Box 4" o:spid="_x0000_s1027" type="#_x0000_t202" style="position:absolute;margin-left:522pt;margin-top:9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" filled="f" stroked="f">
                <v:textbox inset=",7.2pt,,7.2pt">
                  <w:txbxContent/>
                </v:textbox>
                <w10:wrap type="tight"/>
              </v:shape>
            </w:pict>
          </mc:Fallback>
        </mc:AlternateConten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2ED3824A" w:rsidR="00C86EAA" w:rsidRPr="00C1361B" w:rsidRDefault="00D919C7" w:rsidP="00C86EAA">
            <w:pPr>
              <w:spacing w:before="120" w:after="120"/>
              <w:jc w:val="both"/>
              <w:rPr>
                <w:rFonts w:ascii="Calibri" w:hAnsi="Calibri" w:cs="Arial"/>
                <w:b/>
                <w:sz w:val="22"/>
                <w:szCs w:val="22"/>
              </w:rPr>
            </w:pPr>
            <w:r>
              <w:rPr>
                <w:rFonts w:ascii="Calibri" w:hAnsi="Calibri" w:cs="Arial"/>
                <w:b/>
                <w:sz w:val="22"/>
                <w:szCs w:val="22"/>
              </w:rPr>
              <w:t>Lowri Hopkins</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53045D27" w:rsidR="00C86EAA" w:rsidRPr="00C1361B" w:rsidRDefault="00D919C7" w:rsidP="00C86EAA">
            <w:pPr>
              <w:spacing w:before="120" w:after="120"/>
              <w:jc w:val="both"/>
              <w:rPr>
                <w:rFonts w:ascii="Calibri" w:hAnsi="Calibri" w:cs="Arial"/>
                <w:b/>
                <w:sz w:val="22"/>
                <w:szCs w:val="22"/>
              </w:rPr>
            </w:pPr>
            <w:r>
              <w:rPr>
                <w:rFonts w:ascii="Calibri" w:hAnsi="Calibri" w:cs="Arial"/>
                <w:b/>
                <w:sz w:val="22"/>
                <w:szCs w:val="22"/>
              </w:rPr>
              <w:t>1500205</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48DE9883" w:rsidR="00C86EAA" w:rsidRPr="00FD4D8F" w:rsidRDefault="00FD4D8F" w:rsidP="00C86EAA">
            <w:pPr>
              <w:spacing w:before="120" w:after="120"/>
              <w:rPr>
                <w:rFonts w:ascii="Calibri" w:hAnsi="Calibri" w:cs="Arial"/>
                <w:b/>
                <w:bCs/>
                <w:sz w:val="22"/>
                <w:szCs w:val="22"/>
              </w:rPr>
            </w:pPr>
            <w:r w:rsidRPr="00FD4D8F">
              <w:rPr>
                <w:rFonts w:ascii="Calibri" w:hAnsi="Calibri" w:cs="Arial"/>
                <w:b/>
                <w:bCs/>
                <w:sz w:val="22"/>
                <w:szCs w:val="22"/>
              </w:rPr>
              <w:t>Enterprising an</w:t>
            </w:r>
            <w:r>
              <w:rPr>
                <w:rFonts w:ascii="Calibri" w:hAnsi="Calibri" w:cs="Arial"/>
                <w:b/>
                <w:bCs/>
                <w:sz w:val="22"/>
                <w:szCs w:val="22"/>
              </w:rPr>
              <w:t>d Creative Teaching and Learning</w:t>
            </w:r>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956" w:type="dxa"/>
          </w:tcPr>
          <w:p w14:paraId="23D3D2CA"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w:t>
            </w:r>
            <w:r w:rsidR="00C86EAA">
              <w:rPr>
                <w:rFonts w:ascii="Calibri" w:hAnsi="Calibri" w:cs="Arial"/>
                <w:b/>
                <w:sz w:val="22"/>
                <w:szCs w:val="22"/>
              </w:rPr>
              <w:t xml:space="preserve"> of </w:t>
            </w:r>
            <w:r>
              <w:rPr>
                <w:rFonts w:ascii="Calibri" w:hAnsi="Calibri" w:cs="Arial"/>
                <w:b/>
                <w:sz w:val="22"/>
                <w:szCs w:val="22"/>
              </w:rPr>
              <w:t>1</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3781" w:type="dxa"/>
            <w:shd w:val="clear" w:color="auto" w:fill="auto"/>
          </w:tcPr>
          <w:p w14:paraId="2900CDA7" w14:textId="0955C771"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15</w:t>
            </w:r>
            <w:r w:rsidR="00D413E7">
              <w:rPr>
                <w:rFonts w:ascii="Calibri" w:hAnsi="Calibri" w:cs="Arial"/>
                <w:b/>
                <w:sz w:val="22"/>
                <w:szCs w:val="22"/>
              </w:rPr>
              <w:t>/12</w:t>
            </w:r>
            <w:r w:rsidR="00C86EAA">
              <w:rPr>
                <w:rFonts w:ascii="Calibri" w:hAnsi="Calibri" w:cs="Arial"/>
                <w:b/>
                <w:sz w:val="22"/>
                <w:szCs w:val="22"/>
              </w:rPr>
              <w:t>/1</w:t>
            </w:r>
            <w:r w:rsidR="00D413E7">
              <w:rPr>
                <w:rFonts w:ascii="Calibri" w:hAnsi="Calibri" w:cs="Arial"/>
                <w:b/>
                <w:sz w:val="22"/>
                <w:szCs w:val="22"/>
              </w:rPr>
              <w:t>7</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956" w:type="dxa"/>
          </w:tcPr>
          <w:p w14:paraId="4F81EB69" w14:textId="399B97D7" w:rsidR="00C86EAA" w:rsidRPr="00C1361B" w:rsidRDefault="00795393" w:rsidP="00C86EAA">
            <w:pPr>
              <w:spacing w:before="120" w:after="120"/>
              <w:jc w:val="both"/>
              <w:rPr>
                <w:rFonts w:ascii="Calibri" w:hAnsi="Calibri" w:cs="Arial"/>
                <w:b/>
                <w:sz w:val="22"/>
                <w:szCs w:val="22"/>
              </w:rPr>
            </w:pPr>
            <w:r>
              <w:rPr>
                <w:rFonts w:ascii="Calibri" w:hAnsi="Calibri" w:cs="Arial"/>
                <w:b/>
                <w:sz w:val="22"/>
                <w:szCs w:val="22"/>
              </w:rPr>
              <w:t>26/1</w:t>
            </w:r>
            <w:r w:rsidR="00C86EAA">
              <w:rPr>
                <w:rFonts w:ascii="Calibri" w:hAnsi="Calibri" w:cs="Arial"/>
                <w:b/>
                <w:sz w:val="22"/>
                <w:szCs w:val="22"/>
              </w:rPr>
              <w:t>/1</w:t>
            </w:r>
            <w:r>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8505" w:type="dxa"/>
            <w:gridSpan w:val="3"/>
            <w:shd w:val="clear" w:color="auto" w:fill="auto"/>
          </w:tcPr>
          <w:p w14:paraId="7F30CE82" w14:textId="77777777" w:rsidR="00795393" w:rsidRPr="00795393" w:rsidRDefault="00795393" w:rsidP="00795393">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Entrecomp frame work and how you might develop these to the next level and demonstrate progression. </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77777777"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1F777553" w:rsidR="00C86EAA" w:rsidRPr="00C1361B" w:rsidRDefault="00795393" w:rsidP="00C86EAA">
            <w:pPr>
              <w:rPr>
                <w:rFonts w:ascii="Calibri" w:hAnsi="Calibri" w:cs="Arial"/>
                <w:b/>
              </w:rPr>
            </w:pPr>
            <w:r>
              <w:rPr>
                <w:rFonts w:ascii="Calibri" w:hAnsi="Calibri" w:cs="Arial"/>
                <w:b/>
                <w:sz w:val="22"/>
                <w:szCs w:val="22"/>
              </w:rPr>
              <w:t>15/12</w:t>
            </w:r>
            <w:r w:rsidR="00C86EAA">
              <w:rPr>
                <w:rFonts w:ascii="Calibri" w:hAnsi="Calibri" w:cs="Arial"/>
                <w:b/>
                <w:sz w:val="22"/>
                <w:szCs w:val="22"/>
              </w:rPr>
              <w:t>/1</w:t>
            </w:r>
            <w:r>
              <w:rPr>
                <w:rFonts w:ascii="Calibri" w:hAnsi="Calibri" w:cs="Arial"/>
                <w:b/>
                <w:sz w:val="22"/>
                <w:szCs w:val="22"/>
              </w:rPr>
              <w:t>7</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58C50554" w14:textId="77777777" w:rsidR="00C86EAA" w:rsidRDefault="00C86EAA" w:rsidP="00C86EAA">
      <w:pPr>
        <w:rPr>
          <w:rFonts w:ascii="Calibri" w:hAnsi="Calibri" w:cs="Calibri"/>
          <w:b/>
        </w:rPr>
      </w:pPr>
    </w:p>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p w14:paraId="1DC7A62B" w14:textId="77777777" w:rsidR="00C86EAA" w:rsidRPr="00525EA5" w:rsidRDefault="00C86EAA" w:rsidP="00C86EAA">
      <w:pPr>
        <w:jc w:val="both"/>
        <w:rPr>
          <w:sz w:val="2"/>
          <w:szCs w:val="2"/>
        </w:rPr>
      </w:pPr>
    </w:p>
    <w:p w14:paraId="0F3E83A9" w14:textId="77777777"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4ECD400D" w14:textId="77777777" w:rsidR="00C86EAA" w:rsidRDefault="00C86EAA" w:rsidP="00C86EAA">
      <w:pPr>
        <w:pStyle w:val="BodyText1"/>
        <w:tabs>
          <w:tab w:val="clear" w:pos="720"/>
          <w:tab w:val="clear" w:pos="1440"/>
        </w:tabs>
        <w:jc w:val="both"/>
        <w:rPr>
          <w:rFonts w:ascii="Calibri" w:hAnsi="Calibri"/>
          <w:sz w:val="20"/>
        </w:rPr>
      </w:pPr>
    </w:p>
    <w:p w14:paraId="331F0179" w14:textId="77777777" w:rsidR="0045662B" w:rsidRPr="00FC593C" w:rsidRDefault="00C86EAA" w:rsidP="00FC593C">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47885520" w14:textId="77777777" w:rsidR="0045662B" w:rsidRPr="0045662B" w:rsidRDefault="0045662B" w:rsidP="0045662B">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7E6D528F" w:rsidR="0045662B" w:rsidRPr="00F61A20" w:rsidRDefault="00D919C7" w:rsidP="0045662B">
            <w:pPr>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4336FB56" w:rsidR="0045662B" w:rsidRPr="00F61A20" w:rsidRDefault="00D919C7" w:rsidP="0045662B">
            <w:pPr>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7AD73053" w:rsidR="0045662B" w:rsidRPr="00F61A20" w:rsidRDefault="00D919C7" w:rsidP="0045662B">
            <w:pPr>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710A805D" w:rsidR="0045662B" w:rsidRPr="00F61A20" w:rsidRDefault="00D919C7" w:rsidP="0045662B">
            <w:pPr>
              <w:rPr>
                <w:rFonts w:ascii="Calibri" w:hAnsi="Calibri"/>
                <w:szCs w:val="32"/>
              </w:rPr>
            </w:pPr>
            <w:r>
              <w:rPr>
                <w:rFonts w:ascii="Calibri" w:hAnsi="Calibri"/>
                <w:szCs w:val="32"/>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565D98E4" w14:textId="6E3010DE" w:rsidR="00FC593C" w:rsidRPr="00CE0319" w:rsidRDefault="00D919C7" w:rsidP="00973B47">
            <w:pPr>
              <w:pStyle w:val="BulletedList"/>
              <w:numPr>
                <w:ilvl w:val="0"/>
                <w:numId w:val="0"/>
              </w:numPr>
              <w:ind w:left="432" w:hanging="288"/>
              <w:rPr>
                <w:rFonts w:ascii="Calibri" w:hAnsi="Calibri"/>
                <w:sz w:val="20"/>
                <w:szCs w:val="20"/>
              </w:rPr>
            </w:pPr>
            <w:r>
              <w:rPr>
                <w:rFonts w:ascii="Calibri" w:hAnsi="Calibri"/>
                <w:sz w:val="20"/>
                <w:szCs w:val="20"/>
              </w:rPr>
              <w:t xml:space="preserve">I feel that my reading on creativity is good and that I have covered many aspects of creativity. </w:t>
            </w:r>
            <w:r w:rsidR="00973B47">
              <w:rPr>
                <w:rFonts w:ascii="Calibri" w:hAnsi="Calibri"/>
                <w:sz w:val="20"/>
                <w:szCs w:val="20"/>
              </w:rPr>
              <w:t>I have also used the EntreComp Framework to discuss my personal dispositions and identify the level I am at.</w:t>
            </w:r>
          </w:p>
        </w:tc>
        <w:tc>
          <w:tcPr>
            <w:tcW w:w="5299" w:type="dxa"/>
            <w:tcBorders>
              <w:bottom w:val="single" w:sz="8" w:space="0" w:color="000000"/>
            </w:tcBorders>
          </w:tcPr>
          <w:p w14:paraId="482AEAE9" w14:textId="1B16AD11" w:rsidR="00FC593C" w:rsidRPr="00CE0319" w:rsidRDefault="00D919C7" w:rsidP="00D919C7">
            <w:pPr>
              <w:pStyle w:val="BulletedList"/>
              <w:numPr>
                <w:ilvl w:val="0"/>
                <w:numId w:val="0"/>
              </w:numPr>
              <w:rPr>
                <w:rFonts w:ascii="Calibri" w:hAnsi="Calibri"/>
                <w:sz w:val="20"/>
                <w:szCs w:val="20"/>
              </w:rPr>
            </w:pPr>
            <w:r>
              <w:rPr>
                <w:rFonts w:ascii="Calibri" w:hAnsi="Calibri"/>
                <w:sz w:val="20"/>
                <w:szCs w:val="20"/>
              </w:rPr>
              <w:t>I feel that my background reading is not wide or deep enough. I feel that I should have undertaken more background reading to back up what I have said about the EntreComp Framework dispositions. I could have used more theories and models to demonstrate how I could have progressed and go into more detail about that.</w:t>
            </w:r>
          </w:p>
        </w:tc>
      </w:tr>
    </w:tbl>
    <w:tbl>
      <w:tblPr>
        <w:tblpPr w:leftFromText="180" w:rightFromText="180" w:vertAnchor="text" w:horzAnchor="margin" w:tblpY="-26"/>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919C7" w:rsidRPr="00971172" w14:paraId="0D8C479D" w14:textId="77777777" w:rsidTr="00D919C7">
        <w:trPr>
          <w:trHeight w:val="586"/>
        </w:trPr>
        <w:tc>
          <w:tcPr>
            <w:tcW w:w="2204" w:type="dxa"/>
            <w:shd w:val="clear" w:color="auto" w:fill="D9D9D9"/>
          </w:tcPr>
          <w:p w14:paraId="2759DBA7" w14:textId="77777777" w:rsidR="00D919C7" w:rsidRPr="00CE0319" w:rsidRDefault="00D919C7" w:rsidP="00D919C7">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3D4C4B78" w14:textId="430D3EBE" w:rsidR="00D919C7" w:rsidRPr="00CE0319" w:rsidRDefault="00D919C7" w:rsidP="00D919C7">
            <w:pPr>
              <w:spacing w:before="120" w:after="120"/>
              <w:jc w:val="both"/>
              <w:rPr>
                <w:rFonts w:ascii="Calibri" w:hAnsi="Calibri" w:cs="Calibri"/>
                <w:b/>
              </w:rPr>
            </w:pPr>
            <w:r>
              <w:rPr>
                <w:rFonts w:ascii="Calibri" w:hAnsi="Calibri" w:cs="Calibri"/>
                <w:b/>
              </w:rPr>
              <w:t>Lowri Hopkins</w:t>
            </w:r>
          </w:p>
        </w:tc>
        <w:tc>
          <w:tcPr>
            <w:tcW w:w="1047" w:type="dxa"/>
            <w:shd w:val="clear" w:color="auto" w:fill="D9D9D9"/>
          </w:tcPr>
          <w:p w14:paraId="32F7FE1B" w14:textId="77777777" w:rsidR="00D919C7" w:rsidRPr="00CE0319" w:rsidRDefault="00D919C7" w:rsidP="00D919C7">
            <w:pPr>
              <w:spacing w:before="120" w:after="120"/>
              <w:jc w:val="both"/>
              <w:rPr>
                <w:rFonts w:ascii="Calibri" w:hAnsi="Calibri" w:cs="Calibri"/>
                <w:b/>
              </w:rPr>
            </w:pPr>
            <w:r>
              <w:rPr>
                <w:rFonts w:ascii="Calibri" w:hAnsi="Calibri" w:cs="Calibri"/>
                <w:b/>
              </w:rPr>
              <w:t>Date</w:t>
            </w:r>
          </w:p>
        </w:tc>
        <w:tc>
          <w:tcPr>
            <w:tcW w:w="3489" w:type="dxa"/>
          </w:tcPr>
          <w:p w14:paraId="6EDC1E88" w14:textId="02598AAF" w:rsidR="00D919C7" w:rsidRPr="00CE0319" w:rsidRDefault="00F82615" w:rsidP="00D919C7">
            <w:pPr>
              <w:spacing w:before="120" w:after="120"/>
              <w:jc w:val="both"/>
              <w:rPr>
                <w:rFonts w:ascii="Calibri" w:hAnsi="Calibri" w:cs="Calibri"/>
                <w:b/>
              </w:rPr>
            </w:pPr>
            <w:r>
              <w:rPr>
                <w:rFonts w:ascii="Calibri" w:hAnsi="Calibri" w:cs="Calibri"/>
                <w:b/>
              </w:rPr>
              <w:t>15</w:t>
            </w:r>
            <w:r w:rsidR="00D919C7">
              <w:rPr>
                <w:rFonts w:ascii="Calibri" w:hAnsi="Calibri" w:cs="Calibri"/>
                <w:b/>
              </w:rPr>
              <w:t>/12/17</w:t>
            </w:r>
          </w:p>
        </w:tc>
      </w:tr>
      <w:tr w:rsidR="00D919C7" w:rsidRPr="00971172" w14:paraId="75B6EB89" w14:textId="77777777" w:rsidTr="00D919C7">
        <w:trPr>
          <w:trHeight w:val="574"/>
        </w:trPr>
        <w:tc>
          <w:tcPr>
            <w:tcW w:w="2204" w:type="dxa"/>
            <w:tcBorders>
              <w:bottom w:val="single" w:sz="8" w:space="0" w:color="000000"/>
            </w:tcBorders>
            <w:shd w:val="clear" w:color="auto" w:fill="D9D9D9"/>
          </w:tcPr>
          <w:p w14:paraId="59A3FD6B" w14:textId="77777777" w:rsidR="00D919C7" w:rsidRPr="00CE0319" w:rsidRDefault="00D919C7" w:rsidP="00D919C7">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033DD23C" w14:textId="63492C6C" w:rsidR="00D919C7" w:rsidRPr="00CE0319" w:rsidRDefault="00D919C7" w:rsidP="00D919C7">
            <w:pPr>
              <w:spacing w:before="120" w:after="120"/>
              <w:jc w:val="both"/>
              <w:rPr>
                <w:rFonts w:ascii="Calibri" w:hAnsi="Calibri" w:cs="Calibri"/>
                <w:b/>
              </w:rPr>
            </w:pPr>
            <w:r>
              <w:rPr>
                <w:noProof/>
              </w:rPr>
              <w:drawing>
                <wp:inline distT="0" distB="0" distL="0" distR="0" wp14:anchorId="093A0D65" wp14:editId="13208D39">
                  <wp:extent cx="609600" cy="27368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a:srcRect r="1010" b="48235"/>
                          <a:stretch/>
                        </pic:blipFill>
                        <pic:spPr bwMode="auto">
                          <a:xfrm>
                            <a:off x="0" y="0"/>
                            <a:ext cx="609600" cy="273685"/>
                          </a:xfrm>
                          <a:prstGeom prst="rect">
                            <a:avLst/>
                          </a:prstGeom>
                          <a:ln>
                            <a:noFill/>
                          </a:ln>
                          <a:extLst>
                            <a:ext uri="{53640926-AAD7-44D8-BBD7-CCE9431645EC}">
                              <a14:shadowObscured xmlns:a14="http://schemas.microsoft.com/office/drawing/2010/main"/>
                            </a:ext>
                          </a:extLst>
                        </pic:spPr>
                      </pic:pic>
                    </a:graphicData>
                  </a:graphic>
                </wp:inline>
              </w:drawing>
            </w:r>
          </w:p>
        </w:tc>
      </w:tr>
    </w:tbl>
    <w:p w14:paraId="16B0B6E7" w14:textId="12BAF51F" w:rsidR="00C86EAA" w:rsidRPr="00D919C7" w:rsidRDefault="00D919C7" w:rsidP="00D919C7">
      <w:pPr>
        <w:tabs>
          <w:tab w:val="left" w:pos="1275"/>
        </w:tabs>
        <w:rPr>
          <w:rFonts w:ascii="Calibri" w:hAnsi="Calibri"/>
          <w:sz w:val="22"/>
          <w:szCs w:val="22"/>
        </w:rPr>
        <w:sectPr w:rsidR="00C86EAA" w:rsidRPr="00D919C7">
          <w:footerReference w:type="default" r:id="rId11"/>
          <w:type w:val="continuous"/>
          <w:pgSz w:w="11894" w:h="16834"/>
          <w:pgMar w:top="720" w:right="720" w:bottom="720" w:left="720" w:header="706" w:footer="454" w:gutter="0"/>
          <w:paperSrc w:first="1" w:other="1"/>
          <w:cols w:space="720"/>
          <w:docGrid w:linePitch="272"/>
        </w:sectPr>
      </w:pPr>
      <w:r>
        <w:rPr>
          <w:rFonts w:ascii="Calibri" w:hAnsi="Calibri"/>
          <w:sz w:val="22"/>
          <w:szCs w:val="22"/>
        </w:rPr>
        <w:tab/>
      </w:r>
    </w:p>
    <w:p w14:paraId="5E4D8560" w14:textId="198ABEE8" w:rsidR="0050135B" w:rsidRDefault="0050135B" w:rsidP="0050135B">
      <w:pPr>
        <w:spacing w:line="360" w:lineRule="auto"/>
        <w:jc w:val="center"/>
        <w:rPr>
          <w:rFonts w:ascii="Arial" w:hAnsi="Arial" w:cs="Arial"/>
          <w:u w:val="single"/>
        </w:rPr>
      </w:pPr>
      <w:r w:rsidRPr="0050135B">
        <w:rPr>
          <w:rFonts w:ascii="Arial" w:hAnsi="Arial" w:cs="Arial"/>
          <w:u w:val="single"/>
        </w:rPr>
        <w:lastRenderedPageBreak/>
        <w:t>Critically evaluate your creativity and enterprise dispositions in terms of the EntreComp Framework and how you might develop these to the next level and demonstrate progression.</w:t>
      </w:r>
    </w:p>
    <w:p w14:paraId="7ACA8E3D" w14:textId="77777777" w:rsidR="0050135B" w:rsidRPr="0050135B" w:rsidRDefault="0050135B" w:rsidP="0050135B">
      <w:pPr>
        <w:spacing w:line="360" w:lineRule="auto"/>
        <w:jc w:val="center"/>
        <w:rPr>
          <w:rFonts w:ascii="Arial" w:hAnsi="Arial" w:cs="Arial"/>
          <w:u w:val="single"/>
        </w:rPr>
      </w:pPr>
    </w:p>
    <w:p w14:paraId="5F02AD55" w14:textId="5DE938F0" w:rsidR="0050135B" w:rsidRDefault="0050135B" w:rsidP="0050135B">
      <w:pPr>
        <w:spacing w:line="360" w:lineRule="auto"/>
        <w:rPr>
          <w:rFonts w:ascii="Arial" w:hAnsi="Arial" w:cs="Arial"/>
        </w:rPr>
      </w:pPr>
      <w:r w:rsidRPr="0050135B">
        <w:rPr>
          <w:rFonts w:ascii="Arial" w:hAnsi="Arial" w:cs="Arial"/>
        </w:rPr>
        <w:t xml:space="preserve">One of Donaldson’s four purposes for the curriculum is for ‘all children to be enterprising, creative contributors who are ready to play a full part in life and work’ (Donaldson, 2015:29). This demonstrates the importance of creativity and enterprise skills in school and also later on in life and work, and establishes that there is a link between the two. </w:t>
      </w:r>
      <w:r w:rsidR="009416DD">
        <w:rPr>
          <w:rFonts w:ascii="Arial" w:hAnsi="Arial" w:cs="Arial"/>
        </w:rPr>
        <w:t xml:space="preserve">It is essential for teachers to have these skills in order to teach them to the children. </w:t>
      </w:r>
      <w:r w:rsidRPr="0050135B">
        <w:rPr>
          <w:rFonts w:ascii="Arial" w:hAnsi="Arial" w:cs="Arial"/>
        </w:rPr>
        <w:t xml:space="preserve">This essay determines to critically evaluate my creativity and enterprise dispositions with reference to two competences from the EntreComp Framework, and make links between them. I will also discuss how I can develop these and demonstrate progression. </w:t>
      </w:r>
    </w:p>
    <w:p w14:paraId="129EE735" w14:textId="77777777" w:rsidR="0050135B" w:rsidRPr="0050135B" w:rsidRDefault="0050135B" w:rsidP="0050135B">
      <w:pPr>
        <w:spacing w:line="360" w:lineRule="auto"/>
        <w:rPr>
          <w:rFonts w:ascii="Arial" w:hAnsi="Arial" w:cs="Arial"/>
        </w:rPr>
      </w:pPr>
    </w:p>
    <w:p w14:paraId="04C08095" w14:textId="5E0B785F" w:rsidR="0050135B" w:rsidRDefault="0050135B" w:rsidP="0050135B">
      <w:pPr>
        <w:spacing w:line="360" w:lineRule="auto"/>
        <w:rPr>
          <w:rFonts w:ascii="Arial" w:hAnsi="Arial" w:cs="Arial"/>
        </w:rPr>
      </w:pPr>
      <w:r w:rsidRPr="0050135B">
        <w:rPr>
          <w:rFonts w:ascii="Arial" w:hAnsi="Arial" w:cs="Arial"/>
        </w:rPr>
        <w:t xml:space="preserve">First, it is important to discuss what creativity is and how it could be measured. Creativity has been defined by many individuals and professionals and so there is no single definition for what creativity is. Mackinnon (2009:67-68) proposed that creativity ‘involves a response or an idea that is novel or at the very least statistically infrequent’. He suggests that to be creative, a thought or an action should have an element of originality, but this isn’t sufficient alone. He further goes on to state that ‘it must serve to solve a problem, fit a situation, or accomplish some recognisable goal’. (Mackinnon, 2009:67-68). This therefore suggests that being creative must have a purpose and an aim, it must be adaptable, and creativity should be subject to evaluation and development. </w:t>
      </w:r>
    </w:p>
    <w:p w14:paraId="4D7C4601" w14:textId="77777777" w:rsidR="0050135B" w:rsidRPr="0050135B" w:rsidRDefault="0050135B" w:rsidP="0050135B">
      <w:pPr>
        <w:spacing w:line="360" w:lineRule="auto"/>
        <w:rPr>
          <w:rFonts w:ascii="Arial" w:hAnsi="Arial" w:cs="Arial"/>
        </w:rPr>
      </w:pPr>
    </w:p>
    <w:p w14:paraId="68117A6A" w14:textId="339684D5" w:rsidR="0050135B" w:rsidRDefault="0050135B" w:rsidP="0050135B">
      <w:pPr>
        <w:spacing w:line="360" w:lineRule="auto"/>
        <w:rPr>
          <w:rFonts w:ascii="Arial" w:hAnsi="Arial" w:cs="Arial"/>
        </w:rPr>
      </w:pPr>
      <w:r w:rsidRPr="0050135B">
        <w:rPr>
          <w:rFonts w:ascii="Arial" w:hAnsi="Arial" w:cs="Arial"/>
        </w:rPr>
        <w:t xml:space="preserve">Similarly, the National Advisory Committee on Creative and Cultural Education (NACCCE, 1999:30) states the creativity is ‘imaginative activity fashioned so as to produce outcomes that are both original and of value’. This is similar to Mackinnon’s (2009) view as this also suggests that creativity needs to have an original outcome and a purpose. However, the NACCCE Report (1999) proposes that the outcome should also have a value to that person, and they do not mention that creativity needs to be used to solve problems or accomplish goals. </w:t>
      </w:r>
    </w:p>
    <w:p w14:paraId="3072AB82" w14:textId="77777777" w:rsidR="0050135B" w:rsidRPr="0050135B" w:rsidRDefault="0050135B" w:rsidP="0050135B">
      <w:pPr>
        <w:spacing w:line="360" w:lineRule="auto"/>
        <w:rPr>
          <w:rFonts w:ascii="Arial" w:hAnsi="Arial" w:cs="Arial"/>
        </w:rPr>
      </w:pPr>
    </w:p>
    <w:p w14:paraId="01922DBF" w14:textId="77777777" w:rsidR="0050135B" w:rsidRPr="0050135B" w:rsidRDefault="0050135B" w:rsidP="0050135B">
      <w:pPr>
        <w:spacing w:line="360" w:lineRule="auto"/>
        <w:rPr>
          <w:rFonts w:ascii="Arial" w:hAnsi="Arial" w:cs="Arial"/>
        </w:rPr>
      </w:pPr>
      <w:r w:rsidRPr="0050135B">
        <w:rPr>
          <w:rFonts w:ascii="Arial" w:hAnsi="Arial" w:cs="Arial"/>
        </w:rPr>
        <w:lastRenderedPageBreak/>
        <w:t>Whilst these two opinions suggest creativity should have an outcome or involves some element of an activity, Grigg (2015) has a different view, stating that there are distinctive characteristics of a creative person, as opposed to features of the creative process. Creative people:</w:t>
      </w:r>
    </w:p>
    <w:p w14:paraId="5FF1A7D1" w14:textId="77777777" w:rsidR="0050135B" w:rsidRPr="0050135B" w:rsidRDefault="0050135B" w:rsidP="0050135B">
      <w:pPr>
        <w:pStyle w:val="ListParagraph"/>
        <w:numPr>
          <w:ilvl w:val="0"/>
          <w:numId w:val="10"/>
        </w:numPr>
        <w:spacing w:after="160" w:line="360" w:lineRule="auto"/>
        <w:rPr>
          <w:rFonts w:ascii="Arial" w:hAnsi="Arial" w:cs="Arial"/>
        </w:rPr>
      </w:pPr>
      <w:r w:rsidRPr="0050135B">
        <w:rPr>
          <w:rFonts w:ascii="Arial" w:hAnsi="Arial" w:cs="Arial"/>
        </w:rPr>
        <w:t>Look at problems from different perspectives</w:t>
      </w:r>
    </w:p>
    <w:p w14:paraId="54BFD5F1" w14:textId="77777777" w:rsidR="0050135B" w:rsidRPr="0050135B" w:rsidRDefault="0050135B" w:rsidP="0050135B">
      <w:pPr>
        <w:pStyle w:val="ListParagraph"/>
        <w:numPr>
          <w:ilvl w:val="0"/>
          <w:numId w:val="10"/>
        </w:numPr>
        <w:spacing w:after="160" w:line="360" w:lineRule="auto"/>
        <w:rPr>
          <w:rFonts w:ascii="Arial" w:hAnsi="Arial" w:cs="Arial"/>
        </w:rPr>
      </w:pPr>
      <w:r w:rsidRPr="0050135B">
        <w:rPr>
          <w:rFonts w:ascii="Arial" w:hAnsi="Arial" w:cs="Arial"/>
        </w:rPr>
        <w:t>Use intuition, follow their hunches</w:t>
      </w:r>
    </w:p>
    <w:p w14:paraId="5E7F5BC3" w14:textId="77777777" w:rsidR="0050135B" w:rsidRPr="0050135B" w:rsidRDefault="0050135B" w:rsidP="0050135B">
      <w:pPr>
        <w:pStyle w:val="ListParagraph"/>
        <w:numPr>
          <w:ilvl w:val="0"/>
          <w:numId w:val="10"/>
        </w:numPr>
        <w:spacing w:after="160" w:line="360" w:lineRule="auto"/>
        <w:rPr>
          <w:rFonts w:ascii="Arial" w:hAnsi="Arial" w:cs="Arial"/>
        </w:rPr>
      </w:pPr>
      <w:r w:rsidRPr="0050135B">
        <w:rPr>
          <w:rFonts w:ascii="Arial" w:hAnsi="Arial" w:cs="Arial"/>
        </w:rPr>
        <w:t>Have zest, colour and energy</w:t>
      </w:r>
    </w:p>
    <w:p w14:paraId="56F0202E" w14:textId="77777777" w:rsidR="0050135B" w:rsidRPr="0050135B" w:rsidRDefault="0050135B" w:rsidP="0050135B">
      <w:pPr>
        <w:pStyle w:val="ListParagraph"/>
        <w:numPr>
          <w:ilvl w:val="0"/>
          <w:numId w:val="10"/>
        </w:numPr>
        <w:spacing w:after="160" w:line="360" w:lineRule="auto"/>
        <w:rPr>
          <w:rFonts w:ascii="Arial" w:hAnsi="Arial" w:cs="Arial"/>
        </w:rPr>
      </w:pPr>
      <w:r w:rsidRPr="0050135B">
        <w:rPr>
          <w:rFonts w:ascii="Arial" w:hAnsi="Arial" w:cs="Arial"/>
        </w:rPr>
        <w:t xml:space="preserve">Make connections </w:t>
      </w:r>
    </w:p>
    <w:p w14:paraId="550F6478" w14:textId="77777777" w:rsidR="0050135B" w:rsidRPr="0050135B" w:rsidRDefault="0050135B" w:rsidP="0050135B">
      <w:pPr>
        <w:pStyle w:val="ListParagraph"/>
        <w:numPr>
          <w:ilvl w:val="0"/>
          <w:numId w:val="10"/>
        </w:numPr>
        <w:spacing w:after="160" w:line="360" w:lineRule="auto"/>
        <w:rPr>
          <w:rFonts w:ascii="Arial" w:hAnsi="Arial" w:cs="Arial"/>
        </w:rPr>
      </w:pPr>
      <w:r w:rsidRPr="0050135B">
        <w:rPr>
          <w:rFonts w:ascii="Arial" w:hAnsi="Arial" w:cs="Arial"/>
        </w:rPr>
        <w:t>Ask questions, explore</w:t>
      </w:r>
    </w:p>
    <w:p w14:paraId="4A8E2EAD" w14:textId="77777777" w:rsidR="0050135B" w:rsidRPr="0050135B" w:rsidRDefault="0050135B" w:rsidP="0050135B">
      <w:pPr>
        <w:pStyle w:val="ListParagraph"/>
        <w:numPr>
          <w:ilvl w:val="0"/>
          <w:numId w:val="10"/>
        </w:numPr>
        <w:spacing w:after="160" w:line="360" w:lineRule="auto"/>
        <w:rPr>
          <w:rFonts w:ascii="Arial" w:hAnsi="Arial" w:cs="Arial"/>
        </w:rPr>
      </w:pPr>
      <w:r w:rsidRPr="0050135B">
        <w:rPr>
          <w:rFonts w:ascii="Arial" w:hAnsi="Arial" w:cs="Arial"/>
        </w:rPr>
        <w:t xml:space="preserve">Take risks, ‘bend the rules’, go off on a tangent </w:t>
      </w:r>
    </w:p>
    <w:p w14:paraId="4BA18FF1" w14:textId="77777777" w:rsidR="0050135B" w:rsidRPr="0050135B" w:rsidRDefault="0050135B" w:rsidP="0050135B">
      <w:pPr>
        <w:pStyle w:val="ListParagraph"/>
        <w:numPr>
          <w:ilvl w:val="0"/>
          <w:numId w:val="10"/>
        </w:numPr>
        <w:spacing w:after="160" w:line="360" w:lineRule="auto"/>
        <w:rPr>
          <w:rFonts w:ascii="Arial" w:hAnsi="Arial" w:cs="Arial"/>
        </w:rPr>
      </w:pPr>
      <w:r w:rsidRPr="0050135B">
        <w:rPr>
          <w:rFonts w:ascii="Arial" w:hAnsi="Arial" w:cs="Arial"/>
        </w:rPr>
        <w:t xml:space="preserve">Persevere and do not worry about failure </w:t>
      </w:r>
    </w:p>
    <w:p w14:paraId="101BFC60" w14:textId="77777777" w:rsidR="0050135B" w:rsidRPr="0050135B" w:rsidRDefault="0050135B" w:rsidP="0050135B">
      <w:pPr>
        <w:pStyle w:val="ListParagraph"/>
        <w:numPr>
          <w:ilvl w:val="0"/>
          <w:numId w:val="10"/>
        </w:numPr>
        <w:spacing w:after="160" w:line="360" w:lineRule="auto"/>
        <w:rPr>
          <w:rFonts w:ascii="Arial" w:hAnsi="Arial" w:cs="Arial"/>
        </w:rPr>
      </w:pPr>
      <w:r w:rsidRPr="0050135B">
        <w:rPr>
          <w:rFonts w:ascii="Arial" w:hAnsi="Arial" w:cs="Arial"/>
        </w:rPr>
        <w:t xml:space="preserve">Play with ideas and try new things out </w:t>
      </w:r>
    </w:p>
    <w:p w14:paraId="1CADB0F7" w14:textId="77777777" w:rsidR="0050135B" w:rsidRPr="0050135B" w:rsidRDefault="0050135B" w:rsidP="0050135B">
      <w:pPr>
        <w:pStyle w:val="ListParagraph"/>
        <w:numPr>
          <w:ilvl w:val="0"/>
          <w:numId w:val="10"/>
        </w:numPr>
        <w:spacing w:after="160" w:line="360" w:lineRule="auto"/>
        <w:rPr>
          <w:rFonts w:ascii="Arial" w:hAnsi="Arial" w:cs="Arial"/>
        </w:rPr>
      </w:pPr>
      <w:r w:rsidRPr="0050135B">
        <w:rPr>
          <w:rFonts w:ascii="Arial" w:hAnsi="Arial" w:cs="Arial"/>
        </w:rPr>
        <w:t>Try to visualise using pictures, diagrams and mind maps.</w:t>
      </w:r>
    </w:p>
    <w:p w14:paraId="4E6AAF26" w14:textId="3A2A62AF" w:rsidR="0050135B" w:rsidRDefault="0050135B" w:rsidP="0050135B">
      <w:pPr>
        <w:spacing w:line="360" w:lineRule="auto"/>
        <w:ind w:left="360"/>
        <w:rPr>
          <w:rFonts w:ascii="Arial" w:hAnsi="Arial" w:cs="Arial"/>
        </w:rPr>
      </w:pPr>
      <w:r w:rsidRPr="0050135B">
        <w:rPr>
          <w:rFonts w:ascii="Arial" w:hAnsi="Arial" w:cs="Arial"/>
        </w:rPr>
        <w:t xml:space="preserve">                                                                                                 (Grigg, 2015:107)</w:t>
      </w:r>
    </w:p>
    <w:p w14:paraId="07189FDB" w14:textId="77777777" w:rsidR="0050135B" w:rsidRPr="0050135B" w:rsidRDefault="0050135B" w:rsidP="0050135B">
      <w:pPr>
        <w:spacing w:line="360" w:lineRule="auto"/>
        <w:ind w:left="360"/>
        <w:rPr>
          <w:rFonts w:ascii="Arial" w:hAnsi="Arial" w:cs="Arial"/>
        </w:rPr>
      </w:pPr>
    </w:p>
    <w:p w14:paraId="6DCE2037" w14:textId="56B94496" w:rsidR="0050135B" w:rsidRDefault="0050135B" w:rsidP="0050135B">
      <w:pPr>
        <w:spacing w:line="360" w:lineRule="auto"/>
        <w:rPr>
          <w:rFonts w:ascii="Arial" w:hAnsi="Arial" w:cs="Arial"/>
        </w:rPr>
      </w:pPr>
      <w:r w:rsidRPr="0050135B">
        <w:rPr>
          <w:rFonts w:ascii="Arial" w:hAnsi="Arial" w:cs="Arial"/>
        </w:rPr>
        <w:t>This list suggests that to be creative does not mean that a person has to have an outcome to their activity, but that creativity has more to do with a person’s outlook and personality, and that being logical, making connections and even just persevering are characteristics of a creative person. These three definitions alone display the differing opinions as to what creativity is. This ranges from using creative ideas actively for a problem, situation or outcome to creativity being a set of characteristics that are not actively used to create something physical.</w:t>
      </w:r>
    </w:p>
    <w:p w14:paraId="1C8918E5" w14:textId="77777777" w:rsidR="0050135B" w:rsidRPr="0050135B" w:rsidRDefault="0050135B" w:rsidP="0050135B">
      <w:pPr>
        <w:spacing w:line="360" w:lineRule="auto"/>
        <w:rPr>
          <w:rFonts w:ascii="Arial" w:hAnsi="Arial" w:cs="Arial"/>
        </w:rPr>
      </w:pPr>
    </w:p>
    <w:p w14:paraId="17B6CEE6" w14:textId="7FCC45A0" w:rsidR="0050135B" w:rsidRDefault="0050135B" w:rsidP="0050135B">
      <w:pPr>
        <w:spacing w:line="360" w:lineRule="auto"/>
        <w:rPr>
          <w:rFonts w:ascii="Arial" w:hAnsi="Arial" w:cs="Arial"/>
        </w:rPr>
      </w:pPr>
      <w:r w:rsidRPr="0050135B">
        <w:rPr>
          <w:rFonts w:ascii="Arial" w:hAnsi="Arial" w:cs="Arial"/>
        </w:rPr>
        <w:t xml:space="preserve">As a teacher, there are many benefits to creativity. Through </w:t>
      </w:r>
      <w:r w:rsidR="00C174AB">
        <w:rPr>
          <w:rFonts w:ascii="Arial" w:hAnsi="Arial" w:cs="Arial"/>
        </w:rPr>
        <w:t>creativity</w:t>
      </w:r>
      <w:r w:rsidRPr="0050135B">
        <w:rPr>
          <w:rFonts w:ascii="Arial" w:hAnsi="Arial" w:cs="Arial"/>
        </w:rPr>
        <w:t xml:space="preserve">, teachers can develop ideas for lessons that will interest and enthuse learners, and discover innovative ways to teach concepts that will help children to make links and connections to other aspects of learning and also real-life contexts. ‘Children tend to remember things better if they learn them in creative, interactive ways’ (Desailly, 2012:22) and through teaching creatively, children will often have opportunities to develop their own creativity, which will help them to gain necessary skills for the future. ‘Each learner must be respected and challenged to achieve the best that they are capable of’ (WG, 2017:31) and having a creative outlook can ensure that this </w:t>
      </w:r>
      <w:r w:rsidRPr="0050135B">
        <w:rPr>
          <w:rFonts w:ascii="Arial" w:hAnsi="Arial" w:cs="Arial"/>
        </w:rPr>
        <w:lastRenderedPageBreak/>
        <w:t xml:space="preserve">takes place, as teachers can use imaginative approaches and ideas to teach children in learning style that will suit them. </w:t>
      </w:r>
    </w:p>
    <w:p w14:paraId="6B3588C1" w14:textId="77777777" w:rsidR="006E5E0D" w:rsidRPr="0050135B" w:rsidRDefault="006E5E0D" w:rsidP="0050135B">
      <w:pPr>
        <w:spacing w:line="360" w:lineRule="auto"/>
        <w:rPr>
          <w:rFonts w:ascii="Arial" w:hAnsi="Arial" w:cs="Arial"/>
        </w:rPr>
      </w:pPr>
    </w:p>
    <w:p w14:paraId="5B2C1D34" w14:textId="33DE6389" w:rsidR="0050135B" w:rsidRDefault="0050135B" w:rsidP="0050135B">
      <w:pPr>
        <w:spacing w:line="360" w:lineRule="auto"/>
        <w:rPr>
          <w:rFonts w:ascii="Arial" w:hAnsi="Arial" w:cs="Arial"/>
        </w:rPr>
      </w:pPr>
      <w:r w:rsidRPr="0050135B">
        <w:rPr>
          <w:rFonts w:ascii="Arial" w:hAnsi="Arial" w:cs="Arial"/>
        </w:rPr>
        <w:t>However, there are also challenges to creativity as a teacher. The idea of creativity most often lends itself to subject domains such as art, music, drama and design and technology</w:t>
      </w:r>
      <w:r w:rsidR="00695806">
        <w:rPr>
          <w:rFonts w:ascii="Arial" w:hAnsi="Arial" w:cs="Arial"/>
        </w:rPr>
        <w:t>,</w:t>
      </w:r>
      <w:r w:rsidRPr="0050135B">
        <w:rPr>
          <w:rFonts w:ascii="Arial" w:hAnsi="Arial" w:cs="Arial"/>
        </w:rPr>
        <w:t xml:space="preserve"> and so it can often be confined to only these. Creativity however, can and should be expressed in all aspects of the curriculum and areas of knowledge where possible (Loveless, 2009:28). The benefits discussed show how creativity can help children in their learning, and so it shouldn’t be confined to the ‘creative subjects’. Furthermore, ‘there are skills involved in being creative that have to be learned’ (Desailly, 2012:23) which means that creativity could be more natural to certain teachers. It can take time to develop creativity and some teachers may find it daunting to think of their own ideas. To start, it may be beneficial to take ideas from someone else but then adapt it to suit the situation, class and topic. Overall, the benefits far outweigh the challenges, and there are solutions to the drawbacks that could arise. </w:t>
      </w:r>
    </w:p>
    <w:p w14:paraId="7BC74272" w14:textId="77777777" w:rsidR="0050135B" w:rsidRPr="0050135B" w:rsidRDefault="0050135B" w:rsidP="0050135B">
      <w:pPr>
        <w:spacing w:line="360" w:lineRule="auto"/>
        <w:rPr>
          <w:rFonts w:ascii="Arial" w:hAnsi="Arial" w:cs="Arial"/>
        </w:rPr>
      </w:pPr>
    </w:p>
    <w:p w14:paraId="466930F4" w14:textId="264D0A13" w:rsidR="0050135B" w:rsidRDefault="0050135B" w:rsidP="0050135B">
      <w:pPr>
        <w:spacing w:line="360" w:lineRule="auto"/>
        <w:rPr>
          <w:rFonts w:ascii="Arial" w:hAnsi="Arial" w:cs="Arial"/>
        </w:rPr>
      </w:pPr>
      <w:r w:rsidRPr="0050135B">
        <w:rPr>
          <w:rFonts w:ascii="Arial" w:hAnsi="Arial" w:cs="Arial"/>
        </w:rPr>
        <w:t xml:space="preserve">Secondly, it is also important to discuss what enterprise dispositions are, and how enterprise can apply to education. It should also be recognised that there is a difference between enterprise education and entrepreneurship education. ‘Enterprise education is defined as the process of equipping students (or graduates) with an enhanced capacity to generate ideas and the skills to make them happen’ whereas ‘entrepreneurship education equips students with the additional knowledge, attributes and capabilities required to apply these abilities in the context of setting up a new venture or business’ (QAA, 2012:2). Although both are connected, there is a difference between them. Enterprise education is the acquisition of skills and the ability to generate ideas, which then feeds into entrepreneurship education which can put these skills into practice and apply the skills to setting up and running a business.  </w:t>
      </w:r>
    </w:p>
    <w:p w14:paraId="74883BB6" w14:textId="77777777" w:rsidR="0050135B" w:rsidRPr="0050135B" w:rsidRDefault="0050135B" w:rsidP="0050135B">
      <w:pPr>
        <w:spacing w:line="360" w:lineRule="auto"/>
        <w:rPr>
          <w:rFonts w:ascii="Arial" w:hAnsi="Arial" w:cs="Arial"/>
        </w:rPr>
      </w:pPr>
    </w:p>
    <w:p w14:paraId="4C87CB0B" w14:textId="759D56BB" w:rsidR="0050135B" w:rsidRDefault="0050135B" w:rsidP="0050135B">
      <w:pPr>
        <w:spacing w:line="360" w:lineRule="auto"/>
        <w:rPr>
          <w:rFonts w:ascii="Arial" w:hAnsi="Arial" w:cs="Arial"/>
        </w:rPr>
      </w:pPr>
      <w:r w:rsidRPr="0050135B">
        <w:rPr>
          <w:rFonts w:ascii="Arial" w:hAnsi="Arial" w:cs="Arial"/>
        </w:rPr>
        <w:t xml:space="preserve">A disposition is a person’s ‘inherent qualities of mind and character’ (Oxford University Press, 2017).  Enterprise is considered a disposition as it is a set of skills and attributes that contribute to someone’s character. It could also be suggested that there are many dispositions that lend themselves to enterprise, including a ‘positive </w:t>
      </w:r>
      <w:r w:rsidRPr="0050135B">
        <w:rPr>
          <w:rFonts w:ascii="Arial" w:hAnsi="Arial" w:cs="Arial"/>
        </w:rPr>
        <w:lastRenderedPageBreak/>
        <w:t>attitude…resilience, risk taking, creativity and innovation’ (Young, 2014:4). This demonstrates a clear link between enterprise education and creativity.</w:t>
      </w:r>
    </w:p>
    <w:p w14:paraId="30154D94" w14:textId="77777777" w:rsidR="00695806" w:rsidRPr="0050135B" w:rsidRDefault="00695806" w:rsidP="0050135B">
      <w:pPr>
        <w:spacing w:line="360" w:lineRule="auto"/>
        <w:rPr>
          <w:rFonts w:ascii="Arial" w:hAnsi="Arial" w:cs="Arial"/>
        </w:rPr>
      </w:pPr>
    </w:p>
    <w:p w14:paraId="10854D00" w14:textId="1D75207F" w:rsidR="0050135B" w:rsidRDefault="0050135B" w:rsidP="0050135B">
      <w:pPr>
        <w:spacing w:line="360" w:lineRule="auto"/>
        <w:rPr>
          <w:rFonts w:ascii="Arial" w:hAnsi="Arial" w:cs="Arial"/>
        </w:rPr>
      </w:pPr>
      <w:r w:rsidRPr="0050135B">
        <w:rPr>
          <w:rFonts w:ascii="Arial" w:hAnsi="Arial" w:cs="Arial"/>
        </w:rPr>
        <w:t>As with creativity, there are also benefits and challenges to enterprise within education and teaching. The Welsh Assembly Government recognised the importance of enterprise skills in developing ‘a “can do” attitude and the confidence to make the most of their creativity’ (WAG, 2008:27). Through developing enterprise dispositions, teachers can continue to develop their creativity skills which has a multitude of benefits. Also, enterprise dispositions can help to build resilience and give confidence to take measured risks. ‘Resilient individuals…are more able to deal with difficulties and adversities than those with less resilience’ (Public Health England, 2014:4). Enterprise skills can encourage people to not give up, and this</w:t>
      </w:r>
      <w:r w:rsidR="00695806">
        <w:rPr>
          <w:rFonts w:ascii="Arial" w:hAnsi="Arial" w:cs="Arial"/>
        </w:rPr>
        <w:t>,</w:t>
      </w:r>
      <w:r w:rsidRPr="0050135B">
        <w:rPr>
          <w:rFonts w:ascii="Arial" w:hAnsi="Arial" w:cs="Arial"/>
        </w:rPr>
        <w:t xml:space="preserve"> linked with creativity skills can help individuals to work through problems and issues to find a solution. This is important in teaching as educators need to be resilient and not give up when pupils do not understand something or if behaviour is challenging. </w:t>
      </w:r>
    </w:p>
    <w:p w14:paraId="0B533493" w14:textId="77777777" w:rsidR="0050135B" w:rsidRPr="0050135B" w:rsidRDefault="0050135B" w:rsidP="0050135B">
      <w:pPr>
        <w:spacing w:line="360" w:lineRule="auto"/>
        <w:rPr>
          <w:rFonts w:ascii="Arial" w:hAnsi="Arial" w:cs="Arial"/>
        </w:rPr>
      </w:pPr>
    </w:p>
    <w:p w14:paraId="64E7B0F8" w14:textId="0AB0C455" w:rsidR="0050135B" w:rsidRDefault="0005783C" w:rsidP="0050135B">
      <w:pPr>
        <w:spacing w:line="360" w:lineRule="auto"/>
        <w:rPr>
          <w:rFonts w:ascii="Arial" w:hAnsi="Arial" w:cs="Arial"/>
        </w:rPr>
      </w:pPr>
      <w:r>
        <w:rPr>
          <w:rFonts w:ascii="Arial" w:hAnsi="Arial" w:cs="Arial"/>
        </w:rPr>
        <w:t>There</w:t>
      </w:r>
      <w:r w:rsidR="0050135B" w:rsidRPr="0050135B">
        <w:rPr>
          <w:rFonts w:ascii="Arial" w:hAnsi="Arial" w:cs="Arial"/>
        </w:rPr>
        <w:t xml:space="preserve"> are many aspects that should be developed for successful enterprise, including creativity, resilience and the ability to take risks</w:t>
      </w:r>
      <w:r>
        <w:rPr>
          <w:rFonts w:ascii="Arial" w:hAnsi="Arial" w:cs="Arial"/>
        </w:rPr>
        <w:t xml:space="preserve"> which could be considered a challenge</w:t>
      </w:r>
      <w:r w:rsidR="0050135B" w:rsidRPr="0050135B">
        <w:rPr>
          <w:rFonts w:ascii="Arial" w:hAnsi="Arial" w:cs="Arial"/>
        </w:rPr>
        <w:t>. As with creativity, some educators may not feel confident enough to take measured risks and try something that they are not used to. Low self-esteem and confidence can also result in a negative attitude which will again result in risks not being taken. A teachers’ knowledge of enterprise education can also be a challenge if they are not familiar with the concept and how to develop it. ‘When teachers’ knowledge falls below a certain level it is a significant impediment to student</w:t>
      </w:r>
      <w:r w:rsidR="000263F6">
        <w:rPr>
          <w:rFonts w:ascii="Arial" w:hAnsi="Arial" w:cs="Arial"/>
        </w:rPr>
        <w:t>s’ (Coe et al. 2014: 2), thus if</w:t>
      </w:r>
      <w:r w:rsidR="0050135B" w:rsidRPr="0050135B">
        <w:rPr>
          <w:rFonts w:ascii="Arial" w:hAnsi="Arial" w:cs="Arial"/>
        </w:rPr>
        <w:t xml:space="preserve"> a teacher does not have a prominent level of understanding and knowledge of enterprise, these skills cannot be passed onto the children, which would result in them not achieving key skills that are necessary to their future. </w:t>
      </w:r>
    </w:p>
    <w:p w14:paraId="3EA0F292" w14:textId="77777777" w:rsidR="0050135B" w:rsidRPr="0050135B" w:rsidRDefault="0050135B" w:rsidP="0050135B">
      <w:pPr>
        <w:spacing w:line="360" w:lineRule="auto"/>
        <w:rPr>
          <w:rFonts w:ascii="Arial" w:hAnsi="Arial" w:cs="Arial"/>
        </w:rPr>
      </w:pPr>
    </w:p>
    <w:p w14:paraId="277D0E3C" w14:textId="2044BD54" w:rsidR="0050135B" w:rsidRDefault="0050135B" w:rsidP="0050135B">
      <w:pPr>
        <w:spacing w:line="360" w:lineRule="auto"/>
        <w:rPr>
          <w:rFonts w:ascii="Arial" w:hAnsi="Arial" w:cs="Arial"/>
        </w:rPr>
      </w:pPr>
      <w:r w:rsidRPr="0050135B">
        <w:rPr>
          <w:rFonts w:ascii="Arial" w:hAnsi="Arial" w:cs="Arial"/>
        </w:rPr>
        <w:t>In order to evaluate my personal creativit</w:t>
      </w:r>
      <w:r w:rsidR="009F6A71">
        <w:rPr>
          <w:rFonts w:ascii="Arial" w:hAnsi="Arial" w:cs="Arial"/>
        </w:rPr>
        <w:t>y and enterprise dispositions, two</w:t>
      </w:r>
      <w:r w:rsidRPr="0050135B">
        <w:rPr>
          <w:rFonts w:ascii="Arial" w:hAnsi="Arial" w:cs="Arial"/>
        </w:rPr>
        <w:t xml:space="preserve"> competences from The EntreComp Framework will be discussed. The EntreComp Framework ‘aims to establish a bridge between the worlds of education and work’ (Bacigalupo et al. 2016:5). Although the EntreComp Framework has a strong focus on entrepreneurship education, there are still competences and skills that apply to </w:t>
      </w:r>
      <w:r w:rsidRPr="0050135B">
        <w:rPr>
          <w:rFonts w:ascii="Arial" w:hAnsi="Arial" w:cs="Arial"/>
        </w:rPr>
        <w:lastRenderedPageBreak/>
        <w:t>enterprise education and that can be applied in schools and to teaching. The Framework is made up of three main interlinking competence areas; ideas and opportunities, resources and into action. Each of these three areas consists of 5 competences (a set of skills, knowledge and attitudes), which all come together to form part of entrepreneurship as a competence (Bacigalupo et al. 2016). The two competences that will be discussed to display my creativity and enterprise dispositions are creativity</w:t>
      </w:r>
      <w:r w:rsidR="00EB1E0D">
        <w:rPr>
          <w:rFonts w:ascii="Arial" w:hAnsi="Arial" w:cs="Arial"/>
        </w:rPr>
        <w:t>,</w:t>
      </w:r>
      <w:r w:rsidRPr="0050135B">
        <w:rPr>
          <w:rFonts w:ascii="Arial" w:hAnsi="Arial" w:cs="Arial"/>
        </w:rPr>
        <w:t xml:space="preserve"> and motivation and perseverance.</w:t>
      </w:r>
    </w:p>
    <w:p w14:paraId="2BA0FB37" w14:textId="77777777" w:rsidR="0050135B" w:rsidRPr="0050135B" w:rsidRDefault="0050135B" w:rsidP="0050135B">
      <w:pPr>
        <w:spacing w:line="360" w:lineRule="auto"/>
        <w:rPr>
          <w:rFonts w:ascii="Arial" w:hAnsi="Arial" w:cs="Arial"/>
        </w:rPr>
      </w:pPr>
    </w:p>
    <w:p w14:paraId="0397DC1B" w14:textId="59D226AD" w:rsidR="0050135B" w:rsidRDefault="0050135B" w:rsidP="0050135B">
      <w:pPr>
        <w:spacing w:line="360" w:lineRule="auto"/>
        <w:rPr>
          <w:rFonts w:ascii="Arial" w:hAnsi="Arial" w:cs="Arial"/>
        </w:rPr>
      </w:pPr>
      <w:r w:rsidRPr="0050135B">
        <w:rPr>
          <w:rFonts w:ascii="Arial" w:hAnsi="Arial" w:cs="Arial"/>
        </w:rPr>
        <w:t xml:space="preserve">The first competence to be discussed is creativity. As previously mentioned, professionals have differing views of how creativity can be measured. The EntreComp Framework describes creativity as an ability to ‘Develop several ideas and opportunities to create value, including better solutions to existing and new challenges. Explore and experiment with innovative approaches. Combine knowledge and resources to achieve valuable effects’ (Bacigalupo et al. 2016:24). This descriptor combines the ideas of Mackinnon (1999), the NACCCE Report (1999) and Grigg (2015) together, in that it has elements of creativity being an active process with outcomes and effects, and also elements of it being part of someone’s characteristics and dispositions. </w:t>
      </w:r>
    </w:p>
    <w:p w14:paraId="6E228F70" w14:textId="77777777" w:rsidR="0050135B" w:rsidRPr="0050135B" w:rsidRDefault="0050135B" w:rsidP="0050135B">
      <w:pPr>
        <w:spacing w:line="360" w:lineRule="auto"/>
        <w:rPr>
          <w:rFonts w:ascii="Arial" w:hAnsi="Arial" w:cs="Arial"/>
        </w:rPr>
      </w:pPr>
    </w:p>
    <w:p w14:paraId="73E3B625" w14:textId="38597DE7" w:rsidR="0050135B" w:rsidRDefault="0050135B" w:rsidP="0050135B">
      <w:pPr>
        <w:spacing w:line="360" w:lineRule="auto"/>
        <w:rPr>
          <w:rFonts w:ascii="Arial" w:hAnsi="Arial" w:cs="Arial"/>
        </w:rPr>
      </w:pPr>
      <w:r w:rsidRPr="0050135B">
        <w:rPr>
          <w:rFonts w:ascii="Arial" w:hAnsi="Arial" w:cs="Arial"/>
        </w:rPr>
        <w:t xml:space="preserve">Based on the descriptor from the EntreComp Framework, I would evaluate my creativity as something </w:t>
      </w:r>
      <w:r w:rsidR="00A02A21">
        <w:rPr>
          <w:rFonts w:ascii="Arial" w:hAnsi="Arial" w:cs="Arial"/>
        </w:rPr>
        <w:t xml:space="preserve">that I am continuing to </w:t>
      </w:r>
      <w:r w:rsidR="003D6F1F">
        <w:rPr>
          <w:rFonts w:ascii="Arial" w:hAnsi="Arial" w:cs="Arial"/>
        </w:rPr>
        <w:t>progress in</w:t>
      </w:r>
      <w:r w:rsidRPr="0050135B">
        <w:rPr>
          <w:rFonts w:ascii="Arial" w:hAnsi="Arial" w:cs="Arial"/>
        </w:rPr>
        <w:t xml:space="preserve">. In a teaching context, I can develop several ideas for a lesson or strategies that I can use and then experiment with and refine these ideas to further the value to pupils. I can also use my ‘professionalism and creativity to meet the needs of all learners’ (WG, 2017:19) as I can adapt strategies and lessons to ensure that the children are able to complete the work, but are also challenged </w:t>
      </w:r>
      <w:r w:rsidR="002161EA">
        <w:rPr>
          <w:rFonts w:ascii="Arial" w:hAnsi="Arial" w:cs="Arial"/>
        </w:rPr>
        <w:t>appropriately</w:t>
      </w:r>
      <w:r w:rsidRPr="0050135B">
        <w:rPr>
          <w:rFonts w:ascii="Arial" w:hAnsi="Arial" w:cs="Arial"/>
        </w:rPr>
        <w:t xml:space="preserve">. Within this competence, there are 5 aspects that have levels attached to them; curiosity and openness, developing ideas, defining problems, designing value and being innovative. </w:t>
      </w:r>
    </w:p>
    <w:p w14:paraId="0ED046B8" w14:textId="77777777" w:rsidR="0050135B" w:rsidRPr="0050135B" w:rsidRDefault="0050135B" w:rsidP="0050135B">
      <w:pPr>
        <w:spacing w:line="360" w:lineRule="auto"/>
        <w:rPr>
          <w:rFonts w:ascii="Arial" w:hAnsi="Arial" w:cs="Arial"/>
        </w:rPr>
      </w:pPr>
    </w:p>
    <w:p w14:paraId="01CFAE71" w14:textId="09185439" w:rsidR="0050135B" w:rsidRDefault="0050135B" w:rsidP="0050135B">
      <w:pPr>
        <w:spacing w:line="360" w:lineRule="auto"/>
        <w:rPr>
          <w:rFonts w:ascii="Arial" w:hAnsi="Arial" w:cs="Arial"/>
        </w:rPr>
      </w:pPr>
      <w:r w:rsidRPr="0050135B">
        <w:rPr>
          <w:rFonts w:ascii="Arial" w:hAnsi="Arial" w:cs="Arial"/>
        </w:rPr>
        <w:t xml:space="preserve">Based on the criteria for the 5 aspects/threads, I would judge my creativity as being a level 4. The evidence for this can be seen in my lesson plans, ARCs and summative/formative assessments. Within these, I have displayed that I can search for solutions to meet my needs in that I am able to produce a lesson plan that clearly teaches the necessary concept. From teaching these lessons, I am also able to test </w:t>
      </w:r>
      <w:r w:rsidRPr="0050135B">
        <w:rPr>
          <w:rFonts w:ascii="Arial" w:hAnsi="Arial" w:cs="Arial"/>
        </w:rPr>
        <w:lastRenderedPageBreak/>
        <w:t>these solutions with the children, and then reflect and adapt lessons and strategies as needed. I am also able to recognise that not all idea</w:t>
      </w:r>
      <w:r w:rsidR="00616F24">
        <w:rPr>
          <w:rFonts w:ascii="Arial" w:hAnsi="Arial" w:cs="Arial"/>
        </w:rPr>
        <w:t xml:space="preserve">s are new to me, and can </w:t>
      </w:r>
      <w:r w:rsidRPr="0050135B">
        <w:rPr>
          <w:rFonts w:ascii="Arial" w:hAnsi="Arial" w:cs="Arial"/>
        </w:rPr>
        <w:t xml:space="preserve">adapt other people’s ideas to fit my class and lesson. From reflections and formative/summative reports whilst on PTE, a challenge that arose was my over-reliance on premade programmes to deliver topics in the curriculum. I would often take ideas straight from documents and only adapt them slightly, and so I was not developing my creative abilities. An example of this is when I used the lesson idea for creating dreamcatchers. This lesson developed my ability to give </w:t>
      </w:r>
      <w:r w:rsidR="00616F24">
        <w:rPr>
          <w:rFonts w:ascii="Arial" w:hAnsi="Arial" w:cs="Arial"/>
        </w:rPr>
        <w:t>instructions</w:t>
      </w:r>
      <w:r w:rsidRPr="0050135B">
        <w:rPr>
          <w:rFonts w:ascii="Arial" w:hAnsi="Arial" w:cs="Arial"/>
        </w:rPr>
        <w:t xml:space="preserve"> and gave the children an opportunity to be somewhat creative. However, I could have adapted the lesson to give the children more freedom, letting them make and decorate the dreamcatcher how they wanted to. This would have further developed my creativity but also theirs too. </w:t>
      </w:r>
    </w:p>
    <w:p w14:paraId="12679E8F" w14:textId="77777777" w:rsidR="0050135B" w:rsidRPr="0050135B" w:rsidRDefault="0050135B" w:rsidP="0050135B">
      <w:pPr>
        <w:spacing w:line="360" w:lineRule="auto"/>
        <w:rPr>
          <w:rFonts w:ascii="Arial" w:hAnsi="Arial" w:cs="Arial"/>
        </w:rPr>
      </w:pPr>
    </w:p>
    <w:p w14:paraId="1763E86A" w14:textId="0A056A12" w:rsidR="0050135B" w:rsidRDefault="0050135B" w:rsidP="0050135B">
      <w:pPr>
        <w:spacing w:line="360" w:lineRule="auto"/>
        <w:rPr>
          <w:rFonts w:ascii="Arial" w:hAnsi="Arial" w:cs="Arial"/>
        </w:rPr>
      </w:pPr>
      <w:r w:rsidRPr="0050135B">
        <w:rPr>
          <w:rFonts w:ascii="Arial" w:hAnsi="Arial" w:cs="Arial"/>
        </w:rPr>
        <w:t xml:space="preserve">To progress to the next level, I should develop my ability to generate ideas as this is an aspect I struggle with the most. This links to many of the aspects of creativity within the EntreComp Framework as finding new solutions, thinking of ideas, using different approaches and creating are all part of the level 5 criteria. These are aspects that I would like to develop using different strategies in order to progress. To develop this, I could focus more on divergent thinking as opposed to convergent thinking. </w:t>
      </w:r>
      <w:r w:rsidRPr="0050135B">
        <w:rPr>
          <w:rFonts w:ascii="Arial" w:hAnsi="Arial" w:cs="Arial"/>
          <w:b/>
          <w:bCs/>
        </w:rPr>
        <w:t>‘</w:t>
      </w:r>
      <w:r w:rsidRPr="0050135B">
        <w:rPr>
          <w:rFonts w:ascii="Arial" w:hAnsi="Arial" w:cs="Arial"/>
          <w:bCs/>
        </w:rPr>
        <w:t>Divergent thinking</w:t>
      </w:r>
      <w:r w:rsidRPr="0050135B">
        <w:rPr>
          <w:rFonts w:ascii="Arial" w:hAnsi="Arial" w:cs="Arial"/>
          <w:b/>
          <w:bCs/>
        </w:rPr>
        <w:t> </w:t>
      </w:r>
      <w:r w:rsidRPr="0050135B">
        <w:rPr>
          <w:rFonts w:ascii="Arial" w:hAnsi="Arial" w:cs="Arial"/>
        </w:rPr>
        <w:t xml:space="preserve">is a thought process or method used to generate creative ideas by exploring many possible solutions’ (Cox, 2017). Through applying divergent thinking to teaching, I would be able to generate more ideas for lessons, strategies, the classroom environment and solutions to problems and then filter the best ideas to have an overall result. Being in the environment and actually interacting with aspects of the classroom can </w:t>
      </w:r>
      <w:r w:rsidR="00F15858">
        <w:rPr>
          <w:rFonts w:ascii="Arial" w:hAnsi="Arial" w:cs="Arial"/>
        </w:rPr>
        <w:t xml:space="preserve">also </w:t>
      </w:r>
      <w:r w:rsidRPr="0050135B">
        <w:rPr>
          <w:rFonts w:ascii="Arial" w:hAnsi="Arial" w:cs="Arial"/>
        </w:rPr>
        <w:t xml:space="preserve">help to generate ideas as it can help to make connections and use objects in diverse ways, and being in the classroom when planning or thinking of ideas can help to visualise what is actually there to use. Progression in creativity would result in less of a reliance on premade or prepared lessons and resources and more unusual or original uses of objects and aspects of the classroom, for example using chalkboard paint on a wall in the classroom to allow children to write on it. </w:t>
      </w:r>
    </w:p>
    <w:p w14:paraId="5DC6029F" w14:textId="77777777" w:rsidR="0050135B" w:rsidRPr="0050135B" w:rsidRDefault="0050135B" w:rsidP="0050135B">
      <w:pPr>
        <w:spacing w:line="360" w:lineRule="auto"/>
        <w:rPr>
          <w:rFonts w:ascii="Arial" w:hAnsi="Arial" w:cs="Arial"/>
        </w:rPr>
      </w:pPr>
    </w:p>
    <w:p w14:paraId="6ED7E94C" w14:textId="5E20E0F0" w:rsidR="0050135B" w:rsidRDefault="0050135B" w:rsidP="0050135B">
      <w:pPr>
        <w:spacing w:line="360" w:lineRule="auto"/>
        <w:rPr>
          <w:rFonts w:ascii="Arial" w:hAnsi="Arial" w:cs="Arial"/>
        </w:rPr>
      </w:pPr>
      <w:r w:rsidRPr="0050135B">
        <w:rPr>
          <w:rFonts w:ascii="Arial" w:hAnsi="Arial" w:cs="Arial"/>
        </w:rPr>
        <w:t xml:space="preserve">The second competence to be evaluated is my motivation and perseverance. The EntreComp Framework states that to be motivated and persevere is to ‘Be </w:t>
      </w:r>
      <w:r w:rsidRPr="0050135B">
        <w:rPr>
          <w:rFonts w:ascii="Arial" w:hAnsi="Arial" w:cs="Arial"/>
        </w:rPr>
        <w:lastRenderedPageBreak/>
        <w:t xml:space="preserve">determined to turn ideas into action and satisfy your need to achieve. Be prepared to be patient and keep trying to achieve your long-term individual or group aims. Be resilient under pressure, adversity, and temporary failure’ (Bacigalupo, 2016:28). I feel that I demonstrate good levels of motivation and perseverance in my teaching as I display prominent levels of patience whilst teaching a lesson, even if things are not going to plan. This also links to resilience as I feel that even if things are not going well and there is a lot of pressure, I will still carry on and reflect/adapt to progress and </w:t>
      </w:r>
      <w:r w:rsidR="00F15858">
        <w:rPr>
          <w:rFonts w:ascii="Arial" w:hAnsi="Arial" w:cs="Arial"/>
        </w:rPr>
        <w:t xml:space="preserve">improve situations. </w:t>
      </w:r>
      <w:r w:rsidRPr="0050135B">
        <w:rPr>
          <w:rFonts w:ascii="Arial" w:hAnsi="Arial" w:cs="Arial"/>
        </w:rPr>
        <w:t xml:space="preserve"> </w:t>
      </w:r>
    </w:p>
    <w:p w14:paraId="3707F144" w14:textId="77777777" w:rsidR="0050135B" w:rsidRPr="0050135B" w:rsidRDefault="0050135B" w:rsidP="0050135B">
      <w:pPr>
        <w:spacing w:line="360" w:lineRule="auto"/>
        <w:rPr>
          <w:rFonts w:ascii="Arial" w:hAnsi="Arial" w:cs="Arial"/>
        </w:rPr>
      </w:pPr>
    </w:p>
    <w:p w14:paraId="6C1E01B1" w14:textId="77777777" w:rsidR="0050135B" w:rsidRPr="0050135B" w:rsidRDefault="0050135B" w:rsidP="0050135B">
      <w:pPr>
        <w:spacing w:line="360" w:lineRule="auto"/>
        <w:rPr>
          <w:rFonts w:ascii="Arial" w:hAnsi="Arial" w:cs="Arial"/>
        </w:rPr>
      </w:pPr>
      <w:r w:rsidRPr="0050135B">
        <w:rPr>
          <w:rFonts w:ascii="Arial" w:hAnsi="Arial" w:cs="Arial"/>
        </w:rPr>
        <w:t xml:space="preserve">With reference to the EntreComp Framework, I would evaluate my level as 4 for each of the aspects; stay driven, be determined, focus on what keeps you motivated, be resilient and don’t give up. I am able to overcome challenges and achieve goals and judge when an idea is not worth continuing. This is evident in a lesson I taught on co-ordinates and directional vocabulary. The initial idea was to draw grids on the playground and ask children to direct each other in pairs to different destinations on the grid using the vocabulary they had been learning. However, on the day, it was raining and so I couldn’t use the playground. Despite this, I persevered and overcame the challenge by using the squares on the carpet in the classroom. </w:t>
      </w:r>
    </w:p>
    <w:p w14:paraId="5633D185" w14:textId="2C08B1FE" w:rsidR="0050135B" w:rsidRDefault="0050135B" w:rsidP="0050135B">
      <w:pPr>
        <w:spacing w:line="360" w:lineRule="auto"/>
        <w:rPr>
          <w:rFonts w:ascii="Arial" w:hAnsi="Arial" w:cs="Arial"/>
        </w:rPr>
      </w:pPr>
      <w:r w:rsidRPr="0050135B">
        <w:rPr>
          <w:rFonts w:ascii="Arial" w:hAnsi="Arial" w:cs="Arial"/>
        </w:rPr>
        <w:t>I have also persevered and overcome some of my own personal challenges and accomplished goals. Whilst on PTE, I have had many opportunities to develop my communication skills and confidence as I have delivered lessons and built relationships with staff and students. My drive to help children learn and succeed has been an intrins</w:t>
      </w:r>
      <w:r w:rsidR="00F15858">
        <w:rPr>
          <w:rFonts w:ascii="Arial" w:hAnsi="Arial" w:cs="Arial"/>
        </w:rPr>
        <w:t>ic motivator</w:t>
      </w:r>
      <w:r w:rsidRPr="0050135B">
        <w:rPr>
          <w:rFonts w:ascii="Arial" w:hAnsi="Arial" w:cs="Arial"/>
        </w:rPr>
        <w:t xml:space="preserve"> to continue with a lesson or plan for example, even in the face of challenge and adversity. ‘Intrinsic motivation refers to the drive to perform an activity purely for the joy gained from the activity itself’ (OECD, 2015:65), thus if my motivation is for joy rather than external reward, I am more likely to persevere. </w:t>
      </w:r>
    </w:p>
    <w:p w14:paraId="3C6B0098" w14:textId="77777777" w:rsidR="0050135B" w:rsidRPr="0050135B" w:rsidRDefault="0050135B" w:rsidP="0050135B">
      <w:pPr>
        <w:spacing w:line="360" w:lineRule="auto"/>
        <w:rPr>
          <w:rFonts w:ascii="Arial" w:hAnsi="Arial" w:cs="Arial"/>
        </w:rPr>
      </w:pPr>
    </w:p>
    <w:p w14:paraId="1CF9BCA7" w14:textId="77777777" w:rsidR="0050135B" w:rsidRPr="0050135B" w:rsidRDefault="0050135B" w:rsidP="0050135B">
      <w:pPr>
        <w:spacing w:line="360" w:lineRule="auto"/>
        <w:rPr>
          <w:rFonts w:ascii="Arial" w:hAnsi="Arial" w:cs="Arial"/>
        </w:rPr>
      </w:pPr>
      <w:r w:rsidRPr="0050135B">
        <w:rPr>
          <w:rFonts w:ascii="Arial" w:hAnsi="Arial" w:cs="Arial"/>
        </w:rPr>
        <w:t xml:space="preserve">To progress to the next level, I should celebrate short-term achievements and continue to use strategies such as setting goals. ‘Teaching approaches that engage learners’ interest in relation to goals that they see as worthwhile can release additional discretionary effort and a ‘can do’ attitude’ (Donaldson, 2015:64). This quote applies to teachers as well as students. Setting goals can result in a more positive attitude and celebrating the achievement of these goals will result in an attitude of ‘can do’ rather than ‘cannot’. </w:t>
      </w:r>
    </w:p>
    <w:p w14:paraId="33C70446" w14:textId="5D84A776" w:rsidR="0050135B" w:rsidRPr="0050135B" w:rsidRDefault="0050135B" w:rsidP="0050135B">
      <w:pPr>
        <w:spacing w:line="360" w:lineRule="auto"/>
        <w:rPr>
          <w:rFonts w:ascii="Arial" w:hAnsi="Arial" w:cs="Arial"/>
        </w:rPr>
      </w:pPr>
      <w:r w:rsidRPr="0050135B">
        <w:rPr>
          <w:rFonts w:ascii="Arial" w:hAnsi="Arial" w:cs="Arial"/>
        </w:rPr>
        <w:lastRenderedPageBreak/>
        <w:t>To conclude ‘Creativity and enterprise are central features of modern life that should be developed and extended throughout a school career’ (Donaldson, 2015:28). This quote demonstrates the importance of integrating creativity and enterprise skills across the whole curriculum</w:t>
      </w:r>
      <w:r w:rsidR="00F15858">
        <w:rPr>
          <w:rFonts w:ascii="Arial" w:hAnsi="Arial" w:cs="Arial"/>
        </w:rPr>
        <w:t xml:space="preserve"> and of developing these dispositions as a teacher</w:t>
      </w:r>
      <w:r w:rsidRPr="0050135B">
        <w:rPr>
          <w:rFonts w:ascii="Arial" w:hAnsi="Arial" w:cs="Arial"/>
        </w:rPr>
        <w:t xml:space="preserve">. ‘When individuals find their creative strengths, it can have an enormous impact on self-esteem and on overall achievement’ (NACCCE, 1999:6). Developing enterprise dispositions can also result in ‘a positive outlook…and is a valuable attribute for the whole of life’ (Young, 2014:1). From the discussion of creativity and enterprise dispositions and the evaluation of my personal skills, it is clear that these are important aspects of the curriculum, and that these skills should have continuous development in order to benefit the children.  </w:t>
      </w:r>
    </w:p>
    <w:p w14:paraId="74FBAE58" w14:textId="77777777" w:rsidR="0050135B" w:rsidRPr="0050135B" w:rsidRDefault="0050135B" w:rsidP="0050135B">
      <w:pPr>
        <w:spacing w:line="360" w:lineRule="auto"/>
        <w:rPr>
          <w:rFonts w:ascii="Arial" w:hAnsi="Arial" w:cs="Arial"/>
        </w:rPr>
      </w:pPr>
    </w:p>
    <w:p w14:paraId="765C59A8" w14:textId="77777777" w:rsidR="0050135B" w:rsidRPr="0050135B" w:rsidRDefault="0050135B" w:rsidP="0050135B">
      <w:pPr>
        <w:spacing w:line="360" w:lineRule="auto"/>
        <w:rPr>
          <w:rFonts w:ascii="Arial" w:hAnsi="Arial" w:cs="Arial"/>
        </w:rPr>
      </w:pPr>
    </w:p>
    <w:p w14:paraId="4FE86D41" w14:textId="77777777" w:rsidR="0050135B" w:rsidRPr="0050135B" w:rsidRDefault="0050135B" w:rsidP="0050135B">
      <w:pPr>
        <w:spacing w:line="360" w:lineRule="auto"/>
        <w:rPr>
          <w:rFonts w:ascii="Arial" w:hAnsi="Arial" w:cs="Arial"/>
        </w:rPr>
      </w:pPr>
    </w:p>
    <w:p w14:paraId="22B42DC2" w14:textId="77777777" w:rsidR="0050135B" w:rsidRPr="0050135B" w:rsidRDefault="0050135B" w:rsidP="0050135B">
      <w:pPr>
        <w:spacing w:line="360" w:lineRule="auto"/>
        <w:rPr>
          <w:rFonts w:ascii="Arial" w:hAnsi="Arial" w:cs="Arial"/>
        </w:rPr>
      </w:pPr>
    </w:p>
    <w:p w14:paraId="754C2877" w14:textId="1378A05A" w:rsidR="0050135B" w:rsidRPr="0050135B" w:rsidRDefault="009A51BC" w:rsidP="0050135B">
      <w:pPr>
        <w:spacing w:line="360" w:lineRule="auto"/>
        <w:rPr>
          <w:rFonts w:ascii="Arial" w:hAnsi="Arial" w:cs="Arial"/>
        </w:rPr>
      </w:pPr>
      <w:r>
        <w:rPr>
          <w:rFonts w:ascii="Arial" w:hAnsi="Arial" w:cs="Arial"/>
        </w:rPr>
        <w:t>Word Count: 2750</w:t>
      </w:r>
    </w:p>
    <w:p w14:paraId="05B957E4" w14:textId="77777777" w:rsidR="0050135B" w:rsidRPr="0050135B" w:rsidRDefault="0050135B" w:rsidP="0050135B">
      <w:pPr>
        <w:spacing w:line="360" w:lineRule="auto"/>
        <w:rPr>
          <w:rFonts w:ascii="Arial" w:hAnsi="Arial" w:cs="Arial"/>
        </w:rPr>
      </w:pPr>
    </w:p>
    <w:p w14:paraId="326D86A4" w14:textId="77777777" w:rsidR="0050135B" w:rsidRPr="0050135B" w:rsidRDefault="0050135B" w:rsidP="0050135B">
      <w:pPr>
        <w:spacing w:line="360" w:lineRule="auto"/>
        <w:rPr>
          <w:rFonts w:ascii="Arial" w:hAnsi="Arial" w:cs="Arial"/>
        </w:rPr>
      </w:pPr>
    </w:p>
    <w:p w14:paraId="2ED31FFD" w14:textId="77777777" w:rsidR="0050135B" w:rsidRPr="0050135B" w:rsidRDefault="0050135B" w:rsidP="0050135B">
      <w:pPr>
        <w:spacing w:line="360" w:lineRule="auto"/>
        <w:rPr>
          <w:rFonts w:ascii="Arial" w:hAnsi="Arial" w:cs="Arial"/>
        </w:rPr>
      </w:pPr>
    </w:p>
    <w:p w14:paraId="747F01A7" w14:textId="77777777" w:rsidR="0050135B" w:rsidRPr="0050135B" w:rsidRDefault="0050135B" w:rsidP="0050135B">
      <w:pPr>
        <w:spacing w:line="360" w:lineRule="auto"/>
        <w:rPr>
          <w:rFonts w:ascii="Arial" w:hAnsi="Arial" w:cs="Arial"/>
        </w:rPr>
      </w:pPr>
    </w:p>
    <w:p w14:paraId="476F4E37" w14:textId="77777777" w:rsidR="0050135B" w:rsidRPr="0050135B" w:rsidRDefault="0050135B" w:rsidP="0050135B">
      <w:pPr>
        <w:spacing w:line="360" w:lineRule="auto"/>
        <w:rPr>
          <w:rFonts w:ascii="Arial" w:hAnsi="Arial" w:cs="Arial"/>
        </w:rPr>
      </w:pPr>
    </w:p>
    <w:p w14:paraId="14187936" w14:textId="77777777" w:rsidR="0050135B" w:rsidRPr="0050135B" w:rsidRDefault="0050135B" w:rsidP="0050135B">
      <w:pPr>
        <w:spacing w:line="360" w:lineRule="auto"/>
        <w:rPr>
          <w:rFonts w:ascii="Arial" w:hAnsi="Arial" w:cs="Arial"/>
        </w:rPr>
      </w:pPr>
    </w:p>
    <w:p w14:paraId="09EECF4F" w14:textId="77777777" w:rsidR="0050135B" w:rsidRPr="0050135B" w:rsidRDefault="0050135B" w:rsidP="0050135B">
      <w:pPr>
        <w:spacing w:line="360" w:lineRule="auto"/>
        <w:rPr>
          <w:rFonts w:ascii="Arial" w:hAnsi="Arial" w:cs="Arial"/>
        </w:rPr>
      </w:pPr>
    </w:p>
    <w:p w14:paraId="2993B024" w14:textId="77777777" w:rsidR="0050135B" w:rsidRPr="0050135B" w:rsidRDefault="0050135B" w:rsidP="0050135B">
      <w:pPr>
        <w:spacing w:line="360" w:lineRule="auto"/>
        <w:rPr>
          <w:rFonts w:ascii="Arial" w:hAnsi="Arial" w:cs="Arial"/>
        </w:rPr>
      </w:pPr>
    </w:p>
    <w:p w14:paraId="21D90F86" w14:textId="77777777" w:rsidR="0050135B" w:rsidRPr="0050135B" w:rsidRDefault="0050135B" w:rsidP="0050135B">
      <w:pPr>
        <w:spacing w:line="360" w:lineRule="auto"/>
        <w:rPr>
          <w:rFonts w:ascii="Arial" w:hAnsi="Arial" w:cs="Arial"/>
        </w:rPr>
      </w:pPr>
    </w:p>
    <w:p w14:paraId="1F35553C" w14:textId="77777777" w:rsidR="0050135B" w:rsidRPr="0050135B" w:rsidRDefault="0050135B" w:rsidP="0050135B">
      <w:pPr>
        <w:spacing w:line="360" w:lineRule="auto"/>
        <w:rPr>
          <w:rFonts w:ascii="Arial" w:hAnsi="Arial" w:cs="Arial"/>
        </w:rPr>
      </w:pPr>
    </w:p>
    <w:p w14:paraId="5C139232" w14:textId="77777777" w:rsidR="0050135B" w:rsidRPr="0050135B" w:rsidRDefault="0050135B" w:rsidP="0050135B">
      <w:pPr>
        <w:spacing w:line="360" w:lineRule="auto"/>
        <w:rPr>
          <w:rFonts w:ascii="Arial" w:hAnsi="Arial" w:cs="Arial"/>
        </w:rPr>
      </w:pPr>
    </w:p>
    <w:p w14:paraId="75DC793A" w14:textId="77777777" w:rsidR="0050135B" w:rsidRPr="0050135B" w:rsidRDefault="0050135B" w:rsidP="0050135B">
      <w:pPr>
        <w:spacing w:line="360" w:lineRule="auto"/>
        <w:rPr>
          <w:rFonts w:ascii="Arial" w:hAnsi="Arial" w:cs="Arial"/>
        </w:rPr>
      </w:pPr>
    </w:p>
    <w:p w14:paraId="2623A9F2" w14:textId="7002A494" w:rsidR="0050135B" w:rsidRDefault="0050135B" w:rsidP="0050135B">
      <w:pPr>
        <w:spacing w:line="360" w:lineRule="auto"/>
        <w:rPr>
          <w:rFonts w:ascii="Arial" w:hAnsi="Arial" w:cs="Arial"/>
        </w:rPr>
      </w:pPr>
    </w:p>
    <w:p w14:paraId="3070A80B" w14:textId="6CEB8596" w:rsidR="0050135B" w:rsidRDefault="0050135B" w:rsidP="0050135B">
      <w:pPr>
        <w:spacing w:line="360" w:lineRule="auto"/>
        <w:rPr>
          <w:rFonts w:ascii="Arial" w:hAnsi="Arial" w:cs="Arial"/>
        </w:rPr>
      </w:pPr>
    </w:p>
    <w:p w14:paraId="2270B24C" w14:textId="5874C92D" w:rsidR="0050135B" w:rsidRDefault="0050135B" w:rsidP="0050135B">
      <w:pPr>
        <w:spacing w:line="360" w:lineRule="auto"/>
        <w:rPr>
          <w:rFonts w:ascii="Arial" w:hAnsi="Arial" w:cs="Arial"/>
        </w:rPr>
      </w:pPr>
    </w:p>
    <w:p w14:paraId="21480C7B" w14:textId="47BFB0B2" w:rsidR="0050135B" w:rsidRDefault="0050135B" w:rsidP="0050135B">
      <w:pPr>
        <w:spacing w:line="360" w:lineRule="auto"/>
        <w:rPr>
          <w:rFonts w:ascii="Arial" w:hAnsi="Arial" w:cs="Arial"/>
        </w:rPr>
      </w:pPr>
    </w:p>
    <w:p w14:paraId="1FEA844B" w14:textId="77777777" w:rsidR="0050135B" w:rsidRPr="0050135B" w:rsidRDefault="0050135B" w:rsidP="0050135B">
      <w:pPr>
        <w:spacing w:line="360" w:lineRule="auto"/>
        <w:rPr>
          <w:rFonts w:ascii="Arial" w:hAnsi="Arial" w:cs="Arial"/>
        </w:rPr>
      </w:pPr>
    </w:p>
    <w:p w14:paraId="52E73AD7" w14:textId="77777777" w:rsidR="007C14FE" w:rsidRDefault="007C14FE" w:rsidP="0050135B">
      <w:pPr>
        <w:spacing w:line="360" w:lineRule="auto"/>
        <w:rPr>
          <w:rFonts w:ascii="Arial" w:hAnsi="Arial" w:cs="Arial"/>
        </w:rPr>
      </w:pPr>
    </w:p>
    <w:p w14:paraId="714AD413" w14:textId="28795CBB" w:rsidR="0050135B" w:rsidRPr="0050135B" w:rsidRDefault="0050135B" w:rsidP="0050135B">
      <w:pPr>
        <w:spacing w:line="360" w:lineRule="auto"/>
        <w:rPr>
          <w:rFonts w:ascii="Arial" w:hAnsi="Arial" w:cs="Arial"/>
        </w:rPr>
      </w:pPr>
      <w:bookmarkStart w:id="0" w:name="_GoBack"/>
      <w:bookmarkEnd w:id="0"/>
      <w:r w:rsidRPr="0050135B">
        <w:rPr>
          <w:rFonts w:ascii="Arial" w:hAnsi="Arial" w:cs="Arial"/>
        </w:rPr>
        <w:lastRenderedPageBreak/>
        <w:t>References</w:t>
      </w:r>
      <w:r>
        <w:rPr>
          <w:rFonts w:ascii="Arial" w:hAnsi="Arial" w:cs="Arial"/>
        </w:rPr>
        <w:t>:</w:t>
      </w:r>
    </w:p>
    <w:p w14:paraId="5BDE70ED" w14:textId="77777777" w:rsidR="0050135B" w:rsidRPr="0050135B" w:rsidRDefault="0050135B" w:rsidP="0050135B">
      <w:pPr>
        <w:spacing w:before="240" w:line="360" w:lineRule="auto"/>
        <w:rPr>
          <w:rFonts w:ascii="Arial" w:hAnsi="Arial" w:cs="Arial"/>
        </w:rPr>
      </w:pPr>
      <w:r w:rsidRPr="0050135B">
        <w:rPr>
          <w:rFonts w:ascii="Arial" w:hAnsi="Arial" w:cs="Arial"/>
        </w:rPr>
        <w:t xml:space="preserve">Bacigalupo, M., Kampylis, P., Punie, Y., Van den Brande, G. (2016) </w:t>
      </w:r>
      <w:r w:rsidRPr="0050135B">
        <w:rPr>
          <w:rFonts w:ascii="Arial" w:hAnsi="Arial" w:cs="Arial"/>
          <w:i/>
        </w:rPr>
        <w:t xml:space="preserve">EntreComp: The Entrepreneurship Competence Framework. </w:t>
      </w:r>
      <w:r w:rsidRPr="0050135B">
        <w:rPr>
          <w:rFonts w:ascii="Arial" w:hAnsi="Arial" w:cs="Arial"/>
        </w:rPr>
        <w:t>Luxembourg: Publication Office of the European Union; EUR 27939 EN; doi:10.2791/593884</w:t>
      </w:r>
    </w:p>
    <w:p w14:paraId="7F9F1A39" w14:textId="77777777" w:rsidR="0050135B" w:rsidRPr="0050135B" w:rsidRDefault="0050135B" w:rsidP="0050135B">
      <w:pPr>
        <w:spacing w:before="240" w:line="360" w:lineRule="auto"/>
        <w:rPr>
          <w:rFonts w:ascii="Arial" w:hAnsi="Arial" w:cs="Arial"/>
        </w:rPr>
      </w:pPr>
      <w:r w:rsidRPr="0050135B">
        <w:rPr>
          <w:rFonts w:ascii="Arial" w:hAnsi="Arial" w:cs="Arial"/>
        </w:rPr>
        <w:t>Coe, R., Aloisi, C., Higgins, S. and Major, L. (2014). </w:t>
      </w:r>
      <w:r w:rsidRPr="0050135B">
        <w:rPr>
          <w:rFonts w:ascii="Arial" w:hAnsi="Arial" w:cs="Arial"/>
          <w:i/>
          <w:iCs/>
        </w:rPr>
        <w:t>What makes great teaching? Review of the underpinning research</w:t>
      </w:r>
      <w:r w:rsidRPr="0050135B">
        <w:rPr>
          <w:rFonts w:ascii="Arial" w:hAnsi="Arial" w:cs="Arial"/>
        </w:rPr>
        <w:t xml:space="preserve">. Suttontrust.com. Available at: </w:t>
      </w:r>
      <w:hyperlink r:id="rId12" w:history="1">
        <w:r w:rsidRPr="0050135B">
          <w:rPr>
            <w:rStyle w:val="Hyperlink"/>
            <w:rFonts w:ascii="Arial" w:hAnsi="Arial" w:cs="Arial"/>
          </w:rPr>
          <w:t>https://www.suttontrust.com/wp-content/uploads/2014/10/What-makes-great-teaching-FINAL-4.11.14-1.pdf</w:t>
        </w:r>
      </w:hyperlink>
      <w:r w:rsidRPr="0050135B">
        <w:rPr>
          <w:rFonts w:ascii="Arial" w:hAnsi="Arial" w:cs="Arial"/>
        </w:rPr>
        <w:t xml:space="preserve">  [Accessed 4/12/17].</w:t>
      </w:r>
    </w:p>
    <w:p w14:paraId="15BDECA7" w14:textId="77777777" w:rsidR="0050135B" w:rsidRPr="0050135B" w:rsidRDefault="0050135B" w:rsidP="0050135B">
      <w:pPr>
        <w:spacing w:before="240" w:after="160" w:line="360" w:lineRule="auto"/>
        <w:rPr>
          <w:rFonts w:ascii="Arial" w:hAnsi="Arial" w:cs="Arial"/>
        </w:rPr>
      </w:pPr>
      <w:r w:rsidRPr="0050135B">
        <w:rPr>
          <w:rFonts w:ascii="Arial" w:hAnsi="Arial" w:cs="Arial"/>
        </w:rPr>
        <w:t xml:space="preserve">Cox, T. (2017) </w:t>
      </w:r>
      <w:r w:rsidRPr="0050135B">
        <w:rPr>
          <w:rFonts w:ascii="Arial" w:hAnsi="Arial" w:cs="Arial"/>
          <w:i/>
          <w:iCs/>
        </w:rPr>
        <w:t>Creative Thinking - Think Like a 5-Year-Old</w:t>
      </w:r>
      <w:r w:rsidRPr="0050135B">
        <w:rPr>
          <w:rFonts w:ascii="Arial" w:hAnsi="Arial" w:cs="Arial"/>
        </w:rPr>
        <w:t>. University of Wales Trinity Saint David: Carmarthen.</w:t>
      </w:r>
    </w:p>
    <w:p w14:paraId="322C8488" w14:textId="77777777" w:rsidR="0050135B" w:rsidRPr="0050135B" w:rsidRDefault="0050135B" w:rsidP="0050135B">
      <w:pPr>
        <w:spacing w:before="240" w:line="360" w:lineRule="auto"/>
        <w:rPr>
          <w:rFonts w:ascii="Arial" w:hAnsi="Arial" w:cs="Arial"/>
        </w:rPr>
      </w:pPr>
      <w:r w:rsidRPr="0050135B">
        <w:rPr>
          <w:rFonts w:ascii="Arial" w:hAnsi="Arial" w:cs="Arial"/>
        </w:rPr>
        <w:t>Desailly, J. (2012). </w:t>
      </w:r>
      <w:r w:rsidRPr="0050135B">
        <w:rPr>
          <w:rFonts w:ascii="Arial" w:hAnsi="Arial" w:cs="Arial"/>
          <w:i/>
          <w:iCs/>
        </w:rPr>
        <w:t>Creativity in the Primary Classroom</w:t>
      </w:r>
      <w:r w:rsidRPr="0050135B">
        <w:rPr>
          <w:rFonts w:ascii="Arial" w:hAnsi="Arial" w:cs="Arial"/>
        </w:rPr>
        <w:t>. 1st ed. Los Angeles: Sage Publications.</w:t>
      </w:r>
    </w:p>
    <w:p w14:paraId="70E52248" w14:textId="18BB5D69" w:rsidR="0050135B" w:rsidRPr="0050135B" w:rsidRDefault="0050135B" w:rsidP="0050135B">
      <w:pPr>
        <w:spacing w:before="240" w:line="360" w:lineRule="auto"/>
        <w:rPr>
          <w:rFonts w:ascii="Arial" w:hAnsi="Arial" w:cs="Arial"/>
        </w:rPr>
      </w:pPr>
      <w:r w:rsidRPr="0050135B">
        <w:rPr>
          <w:rFonts w:ascii="Arial" w:hAnsi="Arial" w:cs="Arial"/>
          <w:lang w:val="en-US"/>
        </w:rPr>
        <w:t xml:space="preserve">Donaldson, G (2015) </w:t>
      </w:r>
      <w:r w:rsidRPr="0050135B">
        <w:rPr>
          <w:rFonts w:ascii="Arial" w:hAnsi="Arial" w:cs="Arial"/>
          <w:i/>
          <w:iCs/>
          <w:lang w:val="en-US"/>
        </w:rPr>
        <w:t>Successful Futures</w:t>
      </w:r>
      <w:r w:rsidRPr="0050135B">
        <w:rPr>
          <w:rFonts w:ascii="Arial" w:hAnsi="Arial" w:cs="Arial"/>
          <w:lang w:val="en-US"/>
        </w:rPr>
        <w:t>. Cardiff: WAG</w:t>
      </w:r>
    </w:p>
    <w:p w14:paraId="21610BEF" w14:textId="77777777" w:rsidR="0050135B" w:rsidRPr="0050135B" w:rsidRDefault="0050135B" w:rsidP="0050135B">
      <w:pPr>
        <w:spacing w:before="240" w:line="360" w:lineRule="auto"/>
        <w:rPr>
          <w:rFonts w:ascii="Arial" w:hAnsi="Arial" w:cs="Arial"/>
        </w:rPr>
      </w:pPr>
      <w:r w:rsidRPr="0050135B">
        <w:rPr>
          <w:rFonts w:ascii="Arial" w:hAnsi="Arial" w:cs="Arial"/>
        </w:rPr>
        <w:t xml:space="preserve">Grigg, R. (2015). </w:t>
      </w:r>
      <w:r w:rsidRPr="0050135B">
        <w:rPr>
          <w:rFonts w:ascii="Arial" w:hAnsi="Arial" w:cs="Arial"/>
          <w:i/>
          <w:iCs/>
        </w:rPr>
        <w:t>Becoming an outstanding primary school teacher</w:t>
      </w:r>
      <w:r w:rsidRPr="0050135B">
        <w:rPr>
          <w:rFonts w:ascii="Arial" w:hAnsi="Arial" w:cs="Arial"/>
        </w:rPr>
        <w:t>. 2nd ed. Oxon: Routledge.</w:t>
      </w:r>
    </w:p>
    <w:p w14:paraId="23139955" w14:textId="77777777" w:rsidR="0050135B" w:rsidRPr="0050135B" w:rsidRDefault="0050135B" w:rsidP="0050135B">
      <w:pPr>
        <w:spacing w:before="240" w:line="360" w:lineRule="auto"/>
        <w:rPr>
          <w:rFonts w:ascii="Arial" w:hAnsi="Arial" w:cs="Arial"/>
        </w:rPr>
      </w:pPr>
      <w:r w:rsidRPr="0050135B">
        <w:rPr>
          <w:rFonts w:ascii="Arial" w:hAnsi="Arial" w:cs="Arial"/>
        </w:rPr>
        <w:t>Loveless, A. (2009). Thinking about creativity: developing ideas, making things happen. In: A. Wilson, ed., </w:t>
      </w:r>
      <w:r w:rsidRPr="0050135B">
        <w:rPr>
          <w:rFonts w:ascii="Arial" w:hAnsi="Arial" w:cs="Arial"/>
          <w:i/>
          <w:iCs/>
        </w:rPr>
        <w:t>Creativity in Primary Education</w:t>
      </w:r>
      <w:r w:rsidRPr="0050135B">
        <w:rPr>
          <w:rFonts w:ascii="Arial" w:hAnsi="Arial" w:cs="Arial"/>
        </w:rPr>
        <w:t xml:space="preserve">, 2nd ed. Exeter: Learning Matters Ltd. </w:t>
      </w:r>
    </w:p>
    <w:p w14:paraId="41EE0C9F" w14:textId="77777777" w:rsidR="0050135B" w:rsidRPr="0050135B" w:rsidRDefault="0050135B" w:rsidP="0050135B">
      <w:pPr>
        <w:spacing w:before="240" w:line="360" w:lineRule="auto"/>
        <w:rPr>
          <w:rFonts w:ascii="Arial" w:hAnsi="Arial" w:cs="Arial"/>
        </w:rPr>
      </w:pPr>
      <w:r w:rsidRPr="0050135B">
        <w:rPr>
          <w:rFonts w:ascii="Arial" w:hAnsi="Arial" w:cs="Arial"/>
        </w:rPr>
        <w:t xml:space="preserve">Mackinnon, D. (2009) ‘IPAR's Contribution to the Study of Creativity’ in Taylor, I.A. and Getzels J.W. (ed.) </w:t>
      </w:r>
      <w:r w:rsidRPr="0050135B">
        <w:rPr>
          <w:rFonts w:ascii="Arial" w:hAnsi="Arial" w:cs="Arial"/>
          <w:i/>
          <w:iCs/>
        </w:rPr>
        <w:t>Perspectives in Creativity</w:t>
      </w:r>
      <w:r w:rsidRPr="0050135B">
        <w:rPr>
          <w:rFonts w:ascii="Arial" w:hAnsi="Arial" w:cs="Arial"/>
        </w:rPr>
        <w:t>. Chicago: Transaction Publishers, pp.67-68.</w:t>
      </w:r>
    </w:p>
    <w:p w14:paraId="6467192F" w14:textId="77777777" w:rsidR="0050135B" w:rsidRPr="0050135B" w:rsidRDefault="0050135B" w:rsidP="0050135B">
      <w:pPr>
        <w:spacing w:before="240" w:line="360" w:lineRule="auto"/>
        <w:rPr>
          <w:rFonts w:ascii="Arial" w:hAnsi="Arial" w:cs="Arial"/>
        </w:rPr>
      </w:pPr>
      <w:r w:rsidRPr="0050135B">
        <w:rPr>
          <w:rFonts w:ascii="Arial" w:hAnsi="Arial" w:cs="Arial"/>
        </w:rPr>
        <w:t xml:space="preserve">N.A.C.C.C.E. (1999) </w:t>
      </w:r>
      <w:r w:rsidRPr="0050135B">
        <w:rPr>
          <w:rFonts w:ascii="Arial" w:hAnsi="Arial" w:cs="Arial"/>
          <w:i/>
        </w:rPr>
        <w:t>All our futures: creativity, culture and education,</w:t>
      </w:r>
      <w:r w:rsidRPr="0050135B">
        <w:rPr>
          <w:rFonts w:ascii="Arial" w:hAnsi="Arial" w:cs="Arial"/>
        </w:rPr>
        <w:t xml:space="preserve"> London: DfEE. Available at: </w:t>
      </w:r>
      <w:hyperlink r:id="rId13" w:history="1">
        <w:r w:rsidRPr="0050135B">
          <w:rPr>
            <w:rStyle w:val="Hyperlink"/>
            <w:rFonts w:ascii="Arial" w:hAnsi="Arial" w:cs="Arial"/>
          </w:rPr>
          <w:t>http://sirkenrobinson.com/pdf/allourfutures.pdf</w:t>
        </w:r>
      </w:hyperlink>
      <w:r w:rsidRPr="0050135B">
        <w:rPr>
          <w:rFonts w:ascii="Arial" w:hAnsi="Arial" w:cs="Arial"/>
        </w:rPr>
        <w:t xml:space="preserve"> [Accessed 1/12/17].  </w:t>
      </w:r>
    </w:p>
    <w:p w14:paraId="623E0FB7" w14:textId="77777777" w:rsidR="0050135B" w:rsidRPr="0050135B" w:rsidRDefault="0050135B" w:rsidP="0050135B">
      <w:pPr>
        <w:spacing w:before="240" w:line="360" w:lineRule="auto"/>
        <w:rPr>
          <w:rFonts w:ascii="Arial" w:hAnsi="Arial" w:cs="Arial"/>
        </w:rPr>
      </w:pPr>
      <w:r w:rsidRPr="0050135B">
        <w:rPr>
          <w:rFonts w:ascii="Arial" w:hAnsi="Arial" w:cs="Arial"/>
        </w:rPr>
        <w:t xml:space="preserve">OECD (2015) </w:t>
      </w:r>
      <w:r w:rsidRPr="0050135B">
        <w:rPr>
          <w:rFonts w:ascii="Arial" w:hAnsi="Arial" w:cs="Arial"/>
          <w:i/>
          <w:iCs/>
        </w:rPr>
        <w:t>Students’ Drive and Motivation</w:t>
      </w:r>
      <w:r w:rsidRPr="0050135B">
        <w:rPr>
          <w:rFonts w:ascii="Arial" w:hAnsi="Arial" w:cs="Arial"/>
        </w:rPr>
        <w:t xml:space="preserve">. Available at: </w:t>
      </w:r>
      <w:hyperlink r:id="rId14" w:history="1">
        <w:r w:rsidRPr="0050135B">
          <w:rPr>
            <w:rStyle w:val="Hyperlink"/>
            <w:rFonts w:ascii="Arial" w:hAnsi="Arial" w:cs="Arial"/>
          </w:rPr>
          <w:t>http://www.oecd.org/pisa/keyfindings/PISA2012-Vol3-Chap3.pdf</w:t>
        </w:r>
      </w:hyperlink>
      <w:r w:rsidRPr="0050135B">
        <w:rPr>
          <w:rFonts w:ascii="Arial" w:hAnsi="Arial" w:cs="Arial"/>
        </w:rPr>
        <w:t xml:space="preserve">  [Accessed 5 Dec. 2017].</w:t>
      </w:r>
    </w:p>
    <w:p w14:paraId="01EDD20D" w14:textId="77777777" w:rsidR="0050135B" w:rsidRPr="0050135B" w:rsidRDefault="0050135B" w:rsidP="0050135B">
      <w:pPr>
        <w:spacing w:before="240" w:line="360" w:lineRule="auto"/>
        <w:rPr>
          <w:rFonts w:ascii="Arial" w:hAnsi="Arial" w:cs="Arial"/>
        </w:rPr>
      </w:pPr>
      <w:r w:rsidRPr="0050135B">
        <w:rPr>
          <w:rFonts w:ascii="Arial" w:hAnsi="Arial" w:cs="Arial"/>
        </w:rPr>
        <w:lastRenderedPageBreak/>
        <w:t xml:space="preserve">Oxford University Press (2017) </w:t>
      </w:r>
      <w:r w:rsidRPr="0050135B">
        <w:rPr>
          <w:rFonts w:ascii="Arial" w:hAnsi="Arial" w:cs="Arial"/>
          <w:i/>
        </w:rPr>
        <w:t xml:space="preserve">Dispositions. </w:t>
      </w:r>
      <w:r w:rsidRPr="0050135B">
        <w:rPr>
          <w:rFonts w:ascii="Arial" w:hAnsi="Arial" w:cs="Arial"/>
        </w:rPr>
        <w:t xml:space="preserve">Available at: </w:t>
      </w:r>
      <w:hyperlink r:id="rId15" w:history="1">
        <w:r w:rsidRPr="0050135B">
          <w:rPr>
            <w:rStyle w:val="Hyperlink"/>
            <w:rFonts w:ascii="Arial" w:hAnsi="Arial" w:cs="Arial"/>
          </w:rPr>
          <w:t>https://en.oxforddictionaries.com/</w:t>
        </w:r>
      </w:hyperlink>
      <w:r w:rsidRPr="0050135B">
        <w:rPr>
          <w:rFonts w:ascii="Arial" w:hAnsi="Arial" w:cs="Arial"/>
        </w:rPr>
        <w:t xml:space="preserve"> [Accessed on 2/12/17]. </w:t>
      </w:r>
    </w:p>
    <w:p w14:paraId="1B9FE5C9" w14:textId="77777777" w:rsidR="0050135B" w:rsidRPr="0050135B" w:rsidRDefault="0050135B" w:rsidP="0050135B">
      <w:pPr>
        <w:spacing w:before="240" w:line="360" w:lineRule="auto"/>
        <w:rPr>
          <w:rFonts w:ascii="Arial" w:hAnsi="Arial" w:cs="Arial"/>
        </w:rPr>
      </w:pPr>
      <w:r w:rsidRPr="0050135B">
        <w:rPr>
          <w:rFonts w:ascii="Arial" w:hAnsi="Arial" w:cs="Arial"/>
        </w:rPr>
        <w:t>Public Health England (2014). </w:t>
      </w:r>
      <w:r w:rsidRPr="0050135B">
        <w:rPr>
          <w:rFonts w:ascii="Arial" w:hAnsi="Arial" w:cs="Arial"/>
          <w:i/>
          <w:iCs/>
        </w:rPr>
        <w:t>Local action on health inequalities: Building children and young people’s resilience in schools</w:t>
      </w:r>
      <w:r w:rsidRPr="0050135B">
        <w:rPr>
          <w:rFonts w:ascii="Arial" w:hAnsi="Arial" w:cs="Arial"/>
        </w:rPr>
        <w:t xml:space="preserve">. Available at: </w:t>
      </w:r>
      <w:hyperlink r:id="rId16" w:history="1">
        <w:r w:rsidRPr="0050135B">
          <w:rPr>
            <w:rStyle w:val="Hyperlink"/>
            <w:rFonts w:ascii="Arial" w:hAnsi="Arial" w:cs="Arial"/>
          </w:rPr>
          <w:t>https://fingertips.phe.org.uk/documents/Resilience_in_schools_health_inequalities.pdf</w:t>
        </w:r>
      </w:hyperlink>
      <w:r w:rsidRPr="0050135B">
        <w:rPr>
          <w:rFonts w:ascii="Arial" w:hAnsi="Arial" w:cs="Arial"/>
        </w:rPr>
        <w:t xml:space="preserve">  [Accessed 4 Dec. 2017].</w:t>
      </w:r>
    </w:p>
    <w:p w14:paraId="603F182D" w14:textId="77777777" w:rsidR="0050135B" w:rsidRPr="0050135B" w:rsidRDefault="0050135B" w:rsidP="0050135B">
      <w:pPr>
        <w:spacing w:before="240" w:line="360" w:lineRule="auto"/>
        <w:rPr>
          <w:rFonts w:ascii="Arial" w:hAnsi="Arial" w:cs="Arial"/>
        </w:rPr>
      </w:pPr>
      <w:r w:rsidRPr="0050135B">
        <w:rPr>
          <w:rFonts w:ascii="Arial" w:hAnsi="Arial" w:cs="Arial"/>
        </w:rPr>
        <w:t xml:space="preserve">The Quality Assurance Agency for Higher Education (2012) </w:t>
      </w:r>
      <w:r w:rsidRPr="0050135B">
        <w:rPr>
          <w:rFonts w:ascii="Arial" w:hAnsi="Arial" w:cs="Arial"/>
          <w:i/>
        </w:rPr>
        <w:t>Enterprise and entrepreneurship education: Guidance for UK higher education providers.</w:t>
      </w:r>
      <w:r w:rsidRPr="0050135B">
        <w:rPr>
          <w:rFonts w:ascii="Arial" w:hAnsi="Arial" w:cs="Arial"/>
        </w:rPr>
        <w:t xml:space="preserve"> Gloucester: QAA. Available at: </w:t>
      </w:r>
      <w:hyperlink r:id="rId17" w:history="1">
        <w:r w:rsidRPr="0050135B">
          <w:rPr>
            <w:rStyle w:val="Hyperlink"/>
            <w:rFonts w:ascii="Arial" w:hAnsi="Arial" w:cs="Arial"/>
          </w:rPr>
          <w:t>http://www.qaa.ac.uk/en/Publications/Documents/enterprise-entrepreneurship-guidance.pdf</w:t>
        </w:r>
      </w:hyperlink>
      <w:r w:rsidRPr="0050135B">
        <w:rPr>
          <w:rFonts w:ascii="Arial" w:hAnsi="Arial" w:cs="Arial"/>
        </w:rPr>
        <w:t xml:space="preserve">  [Accessed 1/12/17].</w:t>
      </w:r>
    </w:p>
    <w:p w14:paraId="6F8F641D" w14:textId="77777777" w:rsidR="0050135B" w:rsidRPr="0050135B" w:rsidRDefault="0050135B" w:rsidP="0050135B">
      <w:pPr>
        <w:spacing w:before="240" w:line="360" w:lineRule="auto"/>
        <w:rPr>
          <w:rFonts w:ascii="Arial" w:hAnsi="Arial" w:cs="Arial"/>
        </w:rPr>
      </w:pPr>
      <w:r w:rsidRPr="0050135B">
        <w:rPr>
          <w:rFonts w:ascii="Arial" w:hAnsi="Arial" w:cs="Arial"/>
        </w:rPr>
        <w:t xml:space="preserve">Welsh Assembly Government (2009) </w:t>
      </w:r>
      <w:r w:rsidRPr="0050135B">
        <w:rPr>
          <w:rFonts w:ascii="Arial" w:hAnsi="Arial" w:cs="Arial"/>
          <w:i/>
        </w:rPr>
        <w:t xml:space="preserve">Skills That Work for Wales: A Skills and Employment Strategy and Action Plan. </w:t>
      </w:r>
      <w:r w:rsidRPr="0050135B">
        <w:rPr>
          <w:rFonts w:ascii="Arial" w:hAnsi="Arial" w:cs="Arial"/>
        </w:rPr>
        <w:t xml:space="preserve">Cardiff: WAG. Available at </w:t>
      </w:r>
      <w:hyperlink r:id="rId18" w:history="1">
        <w:r w:rsidRPr="0050135B">
          <w:rPr>
            <w:rStyle w:val="Hyperlink"/>
            <w:rFonts w:ascii="Arial" w:hAnsi="Arial" w:cs="Arial"/>
          </w:rPr>
          <w:t>http://gov.wales/docs/dcells/publications/081217stwfwstrategyandactionen.pdf</w:t>
        </w:r>
      </w:hyperlink>
      <w:r w:rsidRPr="0050135B">
        <w:rPr>
          <w:rFonts w:ascii="Arial" w:hAnsi="Arial" w:cs="Arial"/>
        </w:rPr>
        <w:t xml:space="preserve"> [Accessed on 3/12/17]. </w:t>
      </w:r>
    </w:p>
    <w:p w14:paraId="6B00B0B5" w14:textId="77777777" w:rsidR="0050135B" w:rsidRPr="0050135B" w:rsidRDefault="0050135B" w:rsidP="0050135B">
      <w:pPr>
        <w:spacing w:before="240" w:line="360" w:lineRule="auto"/>
        <w:rPr>
          <w:rFonts w:ascii="Arial" w:hAnsi="Arial" w:cs="Arial"/>
          <w:shd w:val="clear" w:color="auto" w:fill="FFFFFF"/>
        </w:rPr>
      </w:pPr>
      <w:r w:rsidRPr="0050135B">
        <w:rPr>
          <w:rFonts w:ascii="Arial" w:hAnsi="Arial" w:cs="Arial"/>
          <w:shd w:val="clear" w:color="auto" w:fill="FFFFFF"/>
        </w:rPr>
        <w:t xml:space="preserve">Welsh Government (2017) </w:t>
      </w:r>
      <w:r w:rsidRPr="0050135B">
        <w:rPr>
          <w:rFonts w:ascii="Arial" w:hAnsi="Arial" w:cs="Arial"/>
          <w:i/>
        </w:rPr>
        <w:t xml:space="preserve">Education in Wales: Our national mission. </w:t>
      </w:r>
      <w:r w:rsidRPr="0050135B">
        <w:rPr>
          <w:rFonts w:ascii="Arial" w:hAnsi="Arial" w:cs="Arial"/>
        </w:rPr>
        <w:t xml:space="preserve">Cardiff: WG. Available at </w:t>
      </w:r>
      <w:hyperlink r:id="rId19" w:history="1">
        <w:r w:rsidRPr="0050135B">
          <w:rPr>
            <w:rStyle w:val="Hyperlink"/>
            <w:rFonts w:ascii="Arial" w:hAnsi="Arial" w:cs="Arial"/>
          </w:rPr>
          <w:t>http://gov.wales/docs/dcells/publications/170926-education-in-wales-en.pdf</w:t>
        </w:r>
      </w:hyperlink>
      <w:r w:rsidRPr="0050135B">
        <w:rPr>
          <w:rFonts w:ascii="Arial" w:hAnsi="Arial" w:cs="Arial"/>
        </w:rPr>
        <w:t xml:space="preserve"> [Accessed 3/12/17]. </w:t>
      </w:r>
    </w:p>
    <w:p w14:paraId="1487F97B" w14:textId="77777777" w:rsidR="0050135B" w:rsidRPr="0050135B" w:rsidRDefault="0050135B" w:rsidP="0050135B">
      <w:pPr>
        <w:spacing w:before="240" w:line="360" w:lineRule="auto"/>
        <w:rPr>
          <w:rFonts w:ascii="Arial" w:hAnsi="Arial" w:cs="Arial"/>
        </w:rPr>
      </w:pPr>
      <w:r w:rsidRPr="0050135B">
        <w:rPr>
          <w:rFonts w:ascii="Arial" w:hAnsi="Arial" w:cs="Arial"/>
        </w:rPr>
        <w:t xml:space="preserve">Young, L. (2014) </w:t>
      </w:r>
      <w:r w:rsidRPr="0050135B">
        <w:rPr>
          <w:rFonts w:ascii="Arial" w:hAnsi="Arial" w:cs="Arial"/>
          <w:i/>
          <w:iCs/>
        </w:rPr>
        <w:t>Enterprise for All: The Relevance of Enterprise in Education</w:t>
      </w:r>
      <w:r w:rsidRPr="0050135B">
        <w:rPr>
          <w:rFonts w:ascii="Arial" w:hAnsi="Arial" w:cs="Arial"/>
        </w:rPr>
        <w:t xml:space="preserve">. Gov.uk. Available at: </w:t>
      </w:r>
      <w:hyperlink r:id="rId20" w:history="1">
        <w:r w:rsidRPr="0050135B">
          <w:rPr>
            <w:rStyle w:val="Hyperlink"/>
            <w:rFonts w:ascii="Arial" w:hAnsi="Arial" w:cs="Arial"/>
          </w:rPr>
          <w:t>https://www.gov.uk/government/uploads/system/uploads/attachment_data/file/338749/EnterpriseforAll-lowres-200614.pdf</w:t>
        </w:r>
      </w:hyperlink>
      <w:r w:rsidRPr="0050135B">
        <w:rPr>
          <w:rFonts w:ascii="Arial" w:hAnsi="Arial" w:cs="Arial"/>
        </w:rPr>
        <w:t xml:space="preserve">  [Accessed 2/12/17].</w:t>
      </w:r>
    </w:p>
    <w:p w14:paraId="59FBEFD2" w14:textId="77777777" w:rsidR="003B73BF" w:rsidRPr="00C54019" w:rsidRDefault="003B73BF" w:rsidP="0050135B">
      <w:pPr>
        <w:spacing w:line="360" w:lineRule="auto"/>
        <w:jc w:val="center"/>
        <w:rPr>
          <w:rFonts w:ascii="Arial" w:hAnsi="Arial"/>
          <w:szCs w:val="2"/>
        </w:rPr>
      </w:pPr>
    </w:p>
    <w:sectPr w:rsidR="003B73BF" w:rsidRPr="00C54019" w:rsidSect="007C14FE">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A9EEE" w14:textId="77777777" w:rsidR="00DA212E" w:rsidRDefault="00DA212E">
      <w:r>
        <w:separator/>
      </w:r>
    </w:p>
  </w:endnote>
  <w:endnote w:type="continuationSeparator" w:id="0">
    <w:p w14:paraId="090D0FF1" w14:textId="77777777" w:rsidR="00DA212E" w:rsidRDefault="00DA2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pitch w:val="variable"/>
    <w:sig w:usb0="E00002FF" w:usb1="5000785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8183071"/>
      <w:docPartObj>
        <w:docPartGallery w:val="Page Numbers (Bottom of Page)"/>
        <w:docPartUnique/>
      </w:docPartObj>
    </w:sdtPr>
    <w:sdtEndPr>
      <w:rPr>
        <w:rFonts w:ascii="Arial" w:hAnsi="Arial" w:cs="Arial"/>
        <w:noProof/>
        <w:sz w:val="18"/>
      </w:rPr>
    </w:sdtEndPr>
    <w:sdtContent>
      <w:p w14:paraId="0E808585" w14:textId="093ED579" w:rsidR="007C14FE" w:rsidRPr="007C14FE" w:rsidRDefault="007C14FE">
        <w:pPr>
          <w:pStyle w:val="Footer"/>
          <w:jc w:val="center"/>
          <w:rPr>
            <w:rFonts w:ascii="Arial" w:hAnsi="Arial" w:cs="Arial"/>
            <w:sz w:val="18"/>
          </w:rPr>
        </w:pPr>
        <w:r w:rsidRPr="007C14FE">
          <w:rPr>
            <w:rFonts w:ascii="Arial" w:hAnsi="Arial" w:cs="Arial"/>
            <w:sz w:val="18"/>
          </w:rPr>
          <w:fldChar w:fldCharType="begin"/>
        </w:r>
        <w:r w:rsidRPr="007C14FE">
          <w:rPr>
            <w:rFonts w:ascii="Arial" w:hAnsi="Arial" w:cs="Arial"/>
            <w:sz w:val="18"/>
          </w:rPr>
          <w:instrText xml:space="preserve"> PAGE   \* MERGEFORMAT </w:instrText>
        </w:r>
        <w:r w:rsidRPr="007C14FE">
          <w:rPr>
            <w:rFonts w:ascii="Arial" w:hAnsi="Arial" w:cs="Arial"/>
            <w:sz w:val="18"/>
          </w:rPr>
          <w:fldChar w:fldCharType="separate"/>
        </w:r>
        <w:r>
          <w:rPr>
            <w:rFonts w:ascii="Arial" w:hAnsi="Arial" w:cs="Arial"/>
            <w:noProof/>
            <w:sz w:val="18"/>
          </w:rPr>
          <w:t>1</w:t>
        </w:r>
        <w:r w:rsidRPr="007C14FE">
          <w:rPr>
            <w:rFonts w:ascii="Arial" w:hAnsi="Arial" w:cs="Arial"/>
            <w:noProof/>
            <w:sz w:val="18"/>
          </w:rPr>
          <w:fldChar w:fldCharType="end"/>
        </w:r>
      </w:p>
    </w:sdtContent>
  </w:sdt>
  <w:p w14:paraId="5944F9F2" w14:textId="77777777" w:rsidR="00133440" w:rsidRDefault="0013344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BE748" w14:textId="77777777" w:rsidR="00DA212E" w:rsidRDefault="00DA212E">
      <w:r>
        <w:separator/>
      </w:r>
    </w:p>
  </w:footnote>
  <w:footnote w:type="continuationSeparator" w:id="0">
    <w:p w14:paraId="5B4B1CB3" w14:textId="77777777" w:rsidR="00DA212E" w:rsidRDefault="00DA2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AA28C" w14:textId="77777777" w:rsidR="0089033A" w:rsidRPr="0089033A" w:rsidRDefault="00D8426E" w:rsidP="0089033A">
    <w:pPr>
      <w:pStyle w:val="Header"/>
      <w:jc w:val="right"/>
      <w:rPr>
        <w:rFonts w:ascii="Arial" w:hAnsi="Arial" w:cs="Arial"/>
        <w:sz w:val="18"/>
      </w:rPr>
    </w:pPr>
    <w:r>
      <w:rPr>
        <w:rFonts w:ascii="Arial" w:hAnsi="Arial" w:cs="Arial"/>
        <w:sz w:val="18"/>
      </w:rPr>
      <w:t>1500205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DD5BA1"/>
    <w:multiLevelType w:val="hybridMultilevel"/>
    <w:tmpl w:val="0A42C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9"/>
  </w:num>
  <w:num w:numId="8">
    <w:abstractNumId w:val="1"/>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D91"/>
    <w:rsid w:val="0000698B"/>
    <w:rsid w:val="000263F6"/>
    <w:rsid w:val="00037442"/>
    <w:rsid w:val="0005783C"/>
    <w:rsid w:val="000A1E99"/>
    <w:rsid w:val="000B05BC"/>
    <w:rsid w:val="00101C71"/>
    <w:rsid w:val="001119B6"/>
    <w:rsid w:val="00133440"/>
    <w:rsid w:val="001A41C4"/>
    <w:rsid w:val="001D79E0"/>
    <w:rsid w:val="001E79BE"/>
    <w:rsid w:val="002161EA"/>
    <w:rsid w:val="002917E6"/>
    <w:rsid w:val="003778DA"/>
    <w:rsid w:val="003A0352"/>
    <w:rsid w:val="003B73BF"/>
    <w:rsid w:val="003C1D24"/>
    <w:rsid w:val="003D6F1F"/>
    <w:rsid w:val="00421FA4"/>
    <w:rsid w:val="0045662B"/>
    <w:rsid w:val="00490D4C"/>
    <w:rsid w:val="0049569C"/>
    <w:rsid w:val="004D6C31"/>
    <w:rsid w:val="004F28C9"/>
    <w:rsid w:val="0050135B"/>
    <w:rsid w:val="00515866"/>
    <w:rsid w:val="0054728E"/>
    <w:rsid w:val="005A2CD2"/>
    <w:rsid w:val="00614CF5"/>
    <w:rsid w:val="00616F24"/>
    <w:rsid w:val="00644E0E"/>
    <w:rsid w:val="006662A9"/>
    <w:rsid w:val="00685929"/>
    <w:rsid w:val="00695806"/>
    <w:rsid w:val="006E5E0D"/>
    <w:rsid w:val="00736151"/>
    <w:rsid w:val="00795393"/>
    <w:rsid w:val="007B311A"/>
    <w:rsid w:val="007C14FE"/>
    <w:rsid w:val="007E4660"/>
    <w:rsid w:val="00815498"/>
    <w:rsid w:val="0089540D"/>
    <w:rsid w:val="008A47CB"/>
    <w:rsid w:val="008F6EC9"/>
    <w:rsid w:val="00912317"/>
    <w:rsid w:val="00934ECD"/>
    <w:rsid w:val="009416DD"/>
    <w:rsid w:val="00944197"/>
    <w:rsid w:val="00973B47"/>
    <w:rsid w:val="00975F83"/>
    <w:rsid w:val="00980248"/>
    <w:rsid w:val="009953D0"/>
    <w:rsid w:val="009A51BC"/>
    <w:rsid w:val="009B1EFA"/>
    <w:rsid w:val="009E2D83"/>
    <w:rsid w:val="009F6A71"/>
    <w:rsid w:val="00A02A21"/>
    <w:rsid w:val="00A04B98"/>
    <w:rsid w:val="00A47BD7"/>
    <w:rsid w:val="00A56069"/>
    <w:rsid w:val="00A66626"/>
    <w:rsid w:val="00A67904"/>
    <w:rsid w:val="00A75D84"/>
    <w:rsid w:val="00B04E72"/>
    <w:rsid w:val="00B53B6D"/>
    <w:rsid w:val="00B70D91"/>
    <w:rsid w:val="00C02FF8"/>
    <w:rsid w:val="00C039B2"/>
    <w:rsid w:val="00C174AB"/>
    <w:rsid w:val="00C33012"/>
    <w:rsid w:val="00C54019"/>
    <w:rsid w:val="00C67A68"/>
    <w:rsid w:val="00C70728"/>
    <w:rsid w:val="00C86EAA"/>
    <w:rsid w:val="00CC6674"/>
    <w:rsid w:val="00CD023A"/>
    <w:rsid w:val="00D14C2C"/>
    <w:rsid w:val="00D40450"/>
    <w:rsid w:val="00D413E7"/>
    <w:rsid w:val="00D615C5"/>
    <w:rsid w:val="00D8426E"/>
    <w:rsid w:val="00D919C7"/>
    <w:rsid w:val="00DA212E"/>
    <w:rsid w:val="00E03D66"/>
    <w:rsid w:val="00E1300D"/>
    <w:rsid w:val="00E57529"/>
    <w:rsid w:val="00EB174B"/>
    <w:rsid w:val="00EB1E0D"/>
    <w:rsid w:val="00ED1D8E"/>
    <w:rsid w:val="00F15858"/>
    <w:rsid w:val="00F82615"/>
    <w:rsid w:val="00F86D3B"/>
    <w:rsid w:val="00FA4353"/>
    <w:rsid w:val="00FB07DD"/>
    <w:rsid w:val="00FC593C"/>
    <w:rsid w:val="00FD4D8F"/>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uiPriority w:val="99"/>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807935156">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759057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rkenrobinson.com/pdf/allourfutures.pdf" TargetMode="External"/><Relationship Id="rId18" Type="http://schemas.openxmlformats.org/officeDocument/2006/relationships/hyperlink" Target="http://gov.wales/docs/dcells/publications/081217stwfwstrategyandactionen.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hyperlink" Target="https://www.suttontrust.com/wp-content/uploads/2014/10/What-makes-great-teaching-FINAL-4.11.14-1.pdf" TargetMode="External"/><Relationship Id="rId17" Type="http://schemas.openxmlformats.org/officeDocument/2006/relationships/hyperlink" Target="http://www.qaa.ac.uk/en/Publications/Documents/enterprise-entrepreneurship-guidance.pdf" TargetMode="External"/><Relationship Id="rId2" Type="http://schemas.openxmlformats.org/officeDocument/2006/relationships/styles" Target="styles.xml"/><Relationship Id="rId16" Type="http://schemas.openxmlformats.org/officeDocument/2006/relationships/hyperlink" Target="https://fingertips.phe.org.uk/documents/Resilience_in_schools_health_inequalities.pdf" TargetMode="External"/><Relationship Id="rId20" Type="http://schemas.openxmlformats.org/officeDocument/2006/relationships/hyperlink" Target="https://www.gov.uk/government/uploads/system/uploads/attachment_data/file/338749/EnterpriseforAll-lowres-200614.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n.oxforddictionaries.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gov.wales/docs/dcells/publications/170926-education-in-wales-en.pdf"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hyperlink" Target="http://www.oecd.org/pisa/keyfindings/PISA2012-Vol3-Chap3.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12</Pages>
  <Words>3709</Words>
  <Characters>21142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24802</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Lowri</cp:lastModifiedBy>
  <cp:revision>23</cp:revision>
  <cp:lastPrinted>2016-10-02T12:07:00Z</cp:lastPrinted>
  <dcterms:created xsi:type="dcterms:W3CDTF">2017-12-12T16:21:00Z</dcterms:created>
  <dcterms:modified xsi:type="dcterms:W3CDTF">2017-12-15T11:46:00Z</dcterms:modified>
</cp:coreProperties>
</file>