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B1C3EC0" w14:textId="77777777" w:rsidR="00C0726B" w:rsidRDefault="00C0726B">
      <w:pPr>
        <w:pStyle w:val="Body"/>
        <w:spacing w:after="160" w:line="360" w:lineRule="auto"/>
        <w:jc w:val="center"/>
        <w:rPr>
          <w:rFonts w:ascii="Times New Roman" w:hAnsi="Times New Roman"/>
          <w:sz w:val="24"/>
          <w:szCs w:val="24"/>
        </w:rPr>
      </w:pPr>
    </w:p>
    <w:p w14:paraId="35A03493" w14:textId="77777777" w:rsidR="00C0726B" w:rsidRDefault="00C0726B">
      <w:pPr>
        <w:pStyle w:val="Body"/>
        <w:spacing w:after="160" w:line="360" w:lineRule="auto"/>
        <w:jc w:val="center"/>
        <w:rPr>
          <w:rFonts w:ascii="Times New Roman" w:hAnsi="Times New Roman"/>
          <w:sz w:val="24"/>
          <w:szCs w:val="24"/>
        </w:rPr>
      </w:pPr>
    </w:p>
    <w:p w14:paraId="5E0DC9BC" w14:textId="77777777" w:rsidR="00C0726B" w:rsidRDefault="006E5167">
      <w:pPr>
        <w:pStyle w:val="Body"/>
        <w:spacing w:after="160" w:line="360" w:lineRule="auto"/>
        <w:jc w:val="center"/>
        <w:rPr>
          <w:rFonts w:ascii="Times New Roman" w:eastAsia="Times New Roman" w:hAnsi="Times New Roman" w:cs="Times New Roman"/>
          <w:b/>
          <w:bCs/>
          <w:sz w:val="32"/>
          <w:szCs w:val="32"/>
        </w:rPr>
      </w:pPr>
      <w:r>
        <w:rPr>
          <w:rFonts w:ascii="Times New Roman" w:hAnsi="Times New Roman"/>
          <w:b/>
          <w:bCs/>
          <w:sz w:val="32"/>
          <w:szCs w:val="32"/>
          <w:lang w:val="en-US"/>
        </w:rPr>
        <w:t>THE GLOBAL BUSINESS ENVIRONMENT</w:t>
      </w:r>
    </w:p>
    <w:p w14:paraId="5201256F" w14:textId="77777777" w:rsidR="00C0726B" w:rsidRDefault="006E5167">
      <w:pPr>
        <w:pStyle w:val="Body"/>
        <w:spacing w:after="160" w:line="360" w:lineRule="auto"/>
        <w:jc w:val="center"/>
        <w:rPr>
          <w:rFonts w:ascii="Times New Roman" w:eastAsia="Times New Roman" w:hAnsi="Times New Roman" w:cs="Times New Roman"/>
          <w:b/>
          <w:bCs/>
          <w:sz w:val="24"/>
          <w:szCs w:val="24"/>
        </w:rPr>
      </w:pPr>
      <w:r>
        <w:rPr>
          <w:rFonts w:ascii="Times New Roman" w:hAnsi="Times New Roman"/>
          <w:b/>
          <w:bCs/>
          <w:sz w:val="24"/>
          <w:szCs w:val="24"/>
        </w:rPr>
        <w:t>LCBB4005</w:t>
      </w:r>
    </w:p>
    <w:p w14:paraId="110601FF" w14:textId="77777777" w:rsidR="00C0726B" w:rsidRDefault="00C0726B">
      <w:pPr>
        <w:pStyle w:val="Body"/>
        <w:spacing w:after="160" w:line="360" w:lineRule="auto"/>
        <w:jc w:val="center"/>
        <w:rPr>
          <w:rFonts w:ascii="Times New Roman" w:eastAsia="Times New Roman" w:hAnsi="Times New Roman" w:cs="Times New Roman"/>
          <w:b/>
          <w:bCs/>
          <w:sz w:val="24"/>
          <w:szCs w:val="24"/>
        </w:rPr>
      </w:pPr>
    </w:p>
    <w:p w14:paraId="2E8751FA" w14:textId="77777777" w:rsidR="00C0726B" w:rsidRDefault="00C0726B">
      <w:pPr>
        <w:pStyle w:val="Body"/>
        <w:spacing w:after="160" w:line="360" w:lineRule="auto"/>
        <w:jc w:val="center"/>
        <w:rPr>
          <w:rFonts w:ascii="Times New Roman" w:eastAsia="Times New Roman" w:hAnsi="Times New Roman" w:cs="Times New Roman"/>
          <w:b/>
          <w:bCs/>
          <w:sz w:val="24"/>
          <w:szCs w:val="24"/>
        </w:rPr>
      </w:pPr>
    </w:p>
    <w:p w14:paraId="1860C275" w14:textId="77777777" w:rsidR="00C0726B" w:rsidRDefault="00C0726B">
      <w:pPr>
        <w:pStyle w:val="Body"/>
        <w:spacing w:after="160" w:line="360" w:lineRule="auto"/>
        <w:jc w:val="center"/>
        <w:rPr>
          <w:rFonts w:ascii="Times New Roman" w:eastAsia="Times New Roman" w:hAnsi="Times New Roman" w:cs="Times New Roman"/>
          <w:sz w:val="24"/>
          <w:szCs w:val="24"/>
        </w:rPr>
      </w:pPr>
    </w:p>
    <w:p w14:paraId="5310C5CA" w14:textId="77777777" w:rsidR="00C0726B" w:rsidRDefault="006E5167">
      <w:pPr>
        <w:pStyle w:val="Body"/>
        <w:spacing w:after="160" w:line="360" w:lineRule="auto"/>
        <w:jc w:val="center"/>
        <w:rPr>
          <w:rFonts w:ascii="Times New Roman" w:eastAsia="Times New Roman" w:hAnsi="Times New Roman" w:cs="Times New Roman"/>
          <w:b/>
          <w:bCs/>
          <w:sz w:val="36"/>
          <w:szCs w:val="36"/>
        </w:rPr>
      </w:pPr>
      <w:r>
        <w:rPr>
          <w:rFonts w:ascii="Times New Roman" w:hAnsi="Times New Roman"/>
          <w:b/>
          <w:bCs/>
          <w:sz w:val="36"/>
          <w:szCs w:val="36"/>
          <w:lang w:val="en-US"/>
        </w:rPr>
        <w:t xml:space="preserve">Environmental Analysis of an Industry </w:t>
      </w:r>
    </w:p>
    <w:p w14:paraId="4580B491" w14:textId="77777777" w:rsidR="00C0726B" w:rsidRDefault="00C0726B">
      <w:pPr>
        <w:pStyle w:val="Body"/>
        <w:spacing w:after="160" w:line="360" w:lineRule="auto"/>
        <w:jc w:val="center"/>
        <w:rPr>
          <w:rFonts w:ascii="Times New Roman" w:eastAsia="Times New Roman" w:hAnsi="Times New Roman" w:cs="Times New Roman"/>
          <w:b/>
          <w:bCs/>
          <w:sz w:val="36"/>
          <w:szCs w:val="36"/>
        </w:rPr>
      </w:pPr>
    </w:p>
    <w:p w14:paraId="759C04E0" w14:textId="77777777" w:rsidR="00C0726B" w:rsidRDefault="00C0726B">
      <w:pPr>
        <w:pStyle w:val="Body"/>
        <w:spacing w:after="160" w:line="360" w:lineRule="auto"/>
        <w:jc w:val="center"/>
        <w:rPr>
          <w:rFonts w:ascii="Times New Roman" w:eastAsia="Times New Roman" w:hAnsi="Times New Roman" w:cs="Times New Roman"/>
          <w:b/>
          <w:bCs/>
          <w:sz w:val="36"/>
          <w:szCs w:val="36"/>
        </w:rPr>
      </w:pPr>
    </w:p>
    <w:p w14:paraId="7D73FC48" w14:textId="77777777" w:rsidR="00C0726B" w:rsidRDefault="00C0726B">
      <w:pPr>
        <w:pStyle w:val="Body"/>
        <w:spacing w:after="160" w:line="360" w:lineRule="auto"/>
        <w:jc w:val="center"/>
        <w:rPr>
          <w:rFonts w:ascii="Times New Roman" w:eastAsia="Times New Roman" w:hAnsi="Times New Roman" w:cs="Times New Roman"/>
          <w:b/>
          <w:bCs/>
          <w:sz w:val="36"/>
          <w:szCs w:val="36"/>
        </w:rPr>
      </w:pPr>
    </w:p>
    <w:p w14:paraId="65A2608C" w14:textId="77777777" w:rsidR="00C0726B" w:rsidRDefault="006E5167">
      <w:pPr>
        <w:pStyle w:val="Body"/>
        <w:spacing w:after="160" w:line="360" w:lineRule="auto"/>
        <w:jc w:val="center"/>
        <w:rPr>
          <w:rFonts w:ascii="Times New Roman" w:eastAsia="Times New Roman" w:hAnsi="Times New Roman" w:cs="Times New Roman"/>
          <w:b/>
          <w:bCs/>
          <w:sz w:val="36"/>
          <w:szCs w:val="36"/>
        </w:rPr>
      </w:pPr>
      <w:r>
        <w:rPr>
          <w:rFonts w:ascii="Times New Roman" w:hAnsi="Times New Roman"/>
          <w:b/>
          <w:bCs/>
          <w:sz w:val="36"/>
          <w:szCs w:val="36"/>
          <w:lang w:val="en-US"/>
        </w:rPr>
        <w:t xml:space="preserve">Syed </w:t>
      </w:r>
      <w:proofErr w:type="spellStart"/>
      <w:r>
        <w:rPr>
          <w:rFonts w:ascii="Times New Roman" w:hAnsi="Times New Roman"/>
          <w:b/>
          <w:bCs/>
          <w:sz w:val="36"/>
          <w:szCs w:val="36"/>
          <w:lang w:val="en-US"/>
        </w:rPr>
        <w:t>Jaffery</w:t>
      </w:r>
      <w:proofErr w:type="spellEnd"/>
    </w:p>
    <w:p w14:paraId="215EC795" w14:textId="77777777" w:rsidR="00C0726B" w:rsidRDefault="006E5167">
      <w:pPr>
        <w:pStyle w:val="Body"/>
        <w:spacing w:after="160" w:line="360" w:lineRule="auto"/>
        <w:jc w:val="center"/>
        <w:rPr>
          <w:rFonts w:ascii="Times New Roman" w:eastAsia="Times New Roman" w:hAnsi="Times New Roman" w:cs="Times New Roman"/>
          <w:b/>
          <w:bCs/>
          <w:sz w:val="36"/>
          <w:szCs w:val="36"/>
        </w:rPr>
      </w:pPr>
      <w:r>
        <w:rPr>
          <w:rFonts w:ascii="Times New Roman" w:hAnsi="Times New Roman"/>
          <w:b/>
          <w:bCs/>
          <w:sz w:val="36"/>
          <w:szCs w:val="36"/>
          <w:lang w:val="en-US"/>
        </w:rPr>
        <w:t xml:space="preserve">Cornelia </w:t>
      </w:r>
      <w:proofErr w:type="spellStart"/>
      <w:r>
        <w:rPr>
          <w:rFonts w:ascii="Times New Roman" w:hAnsi="Times New Roman"/>
          <w:b/>
          <w:bCs/>
          <w:sz w:val="36"/>
          <w:szCs w:val="36"/>
          <w:lang w:val="en-US"/>
        </w:rPr>
        <w:t>Carpen</w:t>
      </w:r>
      <w:proofErr w:type="spellEnd"/>
      <w:r>
        <w:rPr>
          <w:rFonts w:ascii="Times New Roman" w:hAnsi="Times New Roman"/>
          <w:b/>
          <w:bCs/>
          <w:sz w:val="36"/>
          <w:szCs w:val="36"/>
          <w:lang w:val="en-US"/>
        </w:rPr>
        <w:t xml:space="preserve"> 1905632</w:t>
      </w:r>
    </w:p>
    <w:p w14:paraId="4C1B681C" w14:textId="77777777" w:rsidR="00C0726B" w:rsidRDefault="00C0726B">
      <w:pPr>
        <w:pStyle w:val="Title"/>
        <w:spacing w:line="360" w:lineRule="auto"/>
        <w:jc w:val="center"/>
      </w:pPr>
    </w:p>
    <w:p w14:paraId="5275D0DD" w14:textId="77777777" w:rsidR="00C0726B" w:rsidRDefault="00C0726B">
      <w:pPr>
        <w:pStyle w:val="Title"/>
        <w:spacing w:line="360" w:lineRule="auto"/>
        <w:jc w:val="center"/>
      </w:pPr>
    </w:p>
    <w:p w14:paraId="0CDA8E32" w14:textId="77777777" w:rsidR="00C0726B" w:rsidRDefault="00C0726B">
      <w:pPr>
        <w:pStyle w:val="Title"/>
        <w:spacing w:line="360" w:lineRule="auto"/>
        <w:jc w:val="center"/>
      </w:pPr>
    </w:p>
    <w:p w14:paraId="378DDAD3" w14:textId="77777777" w:rsidR="00C0726B" w:rsidRDefault="00C0726B">
      <w:pPr>
        <w:pStyle w:val="Title"/>
        <w:spacing w:line="360" w:lineRule="auto"/>
        <w:jc w:val="center"/>
      </w:pPr>
    </w:p>
    <w:p w14:paraId="58108F24" w14:textId="77777777" w:rsidR="00C0726B" w:rsidRDefault="006E5167">
      <w:pPr>
        <w:pStyle w:val="Title"/>
        <w:spacing w:line="360" w:lineRule="auto"/>
        <w:jc w:val="center"/>
        <w:rPr>
          <w:rFonts w:ascii="Times New Roman" w:eastAsia="Times New Roman" w:hAnsi="Times New Roman" w:cs="Times New Roman"/>
          <w:b/>
          <w:bCs/>
          <w:sz w:val="96"/>
          <w:szCs w:val="96"/>
        </w:rPr>
      </w:pPr>
      <w:r>
        <w:rPr>
          <w:rFonts w:ascii="Times New Roman" w:hAnsi="Times New Roman"/>
          <w:b/>
          <w:bCs/>
          <w:sz w:val="96"/>
          <w:szCs w:val="96"/>
        </w:rPr>
        <w:lastRenderedPageBreak/>
        <w:t>GLOBAL BUSINESS ENVIRONMENT</w:t>
      </w:r>
    </w:p>
    <w:p w14:paraId="0E5044A7" w14:textId="77777777" w:rsidR="00C0726B" w:rsidRDefault="006E5167">
      <w:pPr>
        <w:pStyle w:val="Subtitle"/>
        <w:spacing w:line="360" w:lineRule="auto"/>
        <w:jc w:val="center"/>
        <w:rPr>
          <w:rFonts w:ascii="Times New Roman" w:eastAsia="Times New Roman" w:hAnsi="Times New Roman" w:cs="Times New Roman"/>
          <w:b/>
          <w:bCs/>
          <w:sz w:val="36"/>
          <w:szCs w:val="36"/>
        </w:rPr>
      </w:pPr>
      <w:r>
        <w:rPr>
          <w:rFonts w:ascii="Times New Roman" w:hAnsi="Times New Roman"/>
          <w:b/>
          <w:bCs/>
          <w:sz w:val="36"/>
          <w:szCs w:val="36"/>
        </w:rPr>
        <w:t>VOLVO ELECTRIC CARS</w:t>
      </w:r>
    </w:p>
    <w:p w14:paraId="386675B6" w14:textId="77777777" w:rsidR="00C0726B" w:rsidRDefault="00C0726B">
      <w:pPr>
        <w:pStyle w:val="Body"/>
        <w:spacing w:line="360" w:lineRule="auto"/>
        <w:jc w:val="both"/>
        <w:rPr>
          <w:rFonts w:ascii="Times New Roman" w:eastAsia="Times New Roman" w:hAnsi="Times New Roman" w:cs="Times New Roman"/>
          <w:sz w:val="24"/>
          <w:szCs w:val="24"/>
        </w:rPr>
      </w:pPr>
    </w:p>
    <w:p w14:paraId="4DBEA60D" w14:textId="77777777" w:rsidR="00C0726B" w:rsidRDefault="00C0726B">
      <w:pPr>
        <w:pStyle w:val="Body"/>
        <w:spacing w:line="360" w:lineRule="auto"/>
        <w:jc w:val="both"/>
        <w:rPr>
          <w:rFonts w:ascii="Times New Roman" w:eastAsia="Times New Roman" w:hAnsi="Times New Roman" w:cs="Times New Roman"/>
          <w:sz w:val="24"/>
          <w:szCs w:val="24"/>
        </w:rPr>
      </w:pPr>
    </w:p>
    <w:p w14:paraId="25F51FE2" w14:textId="77777777" w:rsidR="00C0726B" w:rsidRDefault="00C0726B">
      <w:pPr>
        <w:pStyle w:val="Body"/>
        <w:spacing w:line="360" w:lineRule="auto"/>
        <w:jc w:val="both"/>
        <w:rPr>
          <w:rFonts w:ascii="Times New Roman" w:eastAsia="Times New Roman" w:hAnsi="Times New Roman" w:cs="Times New Roman"/>
          <w:sz w:val="24"/>
          <w:szCs w:val="24"/>
        </w:rPr>
      </w:pPr>
    </w:p>
    <w:p w14:paraId="47D4EECD" w14:textId="77777777" w:rsidR="00C0726B" w:rsidRDefault="00C0726B">
      <w:pPr>
        <w:pStyle w:val="Body"/>
        <w:spacing w:line="360" w:lineRule="auto"/>
        <w:jc w:val="both"/>
        <w:rPr>
          <w:rFonts w:ascii="Times New Roman" w:eastAsia="Times New Roman" w:hAnsi="Times New Roman" w:cs="Times New Roman"/>
          <w:sz w:val="24"/>
          <w:szCs w:val="24"/>
        </w:rPr>
      </w:pPr>
    </w:p>
    <w:p w14:paraId="4EDA162C" w14:textId="77777777" w:rsidR="00C0726B" w:rsidRDefault="00C0726B">
      <w:pPr>
        <w:pStyle w:val="Body"/>
        <w:spacing w:line="360" w:lineRule="auto"/>
        <w:jc w:val="both"/>
        <w:rPr>
          <w:rFonts w:ascii="Times New Roman" w:eastAsia="Times New Roman" w:hAnsi="Times New Roman" w:cs="Times New Roman"/>
          <w:sz w:val="24"/>
          <w:szCs w:val="24"/>
        </w:rPr>
      </w:pPr>
    </w:p>
    <w:p w14:paraId="1F917ED0" w14:textId="77777777" w:rsidR="00C0726B" w:rsidRDefault="006E5167">
      <w:pPr>
        <w:pStyle w:val="Body"/>
        <w:spacing w:line="360" w:lineRule="auto"/>
        <w:jc w:val="center"/>
      </w:pPr>
      <w:r>
        <w:rPr>
          <w:rFonts w:ascii="Times New Roman" w:eastAsia="Times New Roman" w:hAnsi="Times New Roman" w:cs="Times New Roman"/>
          <w:noProof/>
          <w:sz w:val="24"/>
          <w:szCs w:val="24"/>
        </w:rPr>
        <w:drawing>
          <wp:inline distT="0" distB="0" distL="0" distR="0" wp14:anchorId="7F405E70" wp14:editId="6373E0BA">
            <wp:extent cx="5007935" cy="2711302"/>
            <wp:effectExtent l="0" t="0" r="0" b="0"/>
            <wp:docPr id="1073741825" name="officeArt object"/>
            <wp:cNvGraphicFramePr/>
            <a:graphic xmlns:a="http://schemas.openxmlformats.org/drawingml/2006/main">
              <a:graphicData uri="http://schemas.openxmlformats.org/drawingml/2006/picture">
                <pic:pic xmlns:pic="http://schemas.openxmlformats.org/drawingml/2006/picture">
                  <pic:nvPicPr>
                    <pic:cNvPr id="1073741825" name="image1.png"/>
                    <pic:cNvPicPr>
                      <a:picLocks noChangeAspect="1"/>
                    </pic:cNvPicPr>
                  </pic:nvPicPr>
                  <pic:blipFill>
                    <a:blip r:embed="rId6"/>
                    <a:srcRect l="7156" t="12092" r="8573" b="6751"/>
                    <a:stretch>
                      <a:fillRect/>
                    </a:stretch>
                  </pic:blipFill>
                  <pic:spPr>
                    <a:xfrm>
                      <a:off x="0" y="0"/>
                      <a:ext cx="5007935" cy="2711302"/>
                    </a:xfrm>
                    <a:prstGeom prst="rect">
                      <a:avLst/>
                    </a:prstGeom>
                    <a:ln w="12700" cap="flat">
                      <a:noFill/>
                      <a:miter lim="400000"/>
                    </a:ln>
                    <a:effectLst/>
                  </pic:spPr>
                </pic:pic>
              </a:graphicData>
            </a:graphic>
          </wp:inline>
        </w:drawing>
      </w:r>
      <w:r>
        <w:rPr>
          <w:rFonts w:ascii="Arial Unicode MS" w:hAnsi="Arial Unicode MS"/>
          <w:sz w:val="24"/>
          <w:szCs w:val="24"/>
        </w:rPr>
        <w:br w:type="page"/>
      </w:r>
    </w:p>
    <w:p w14:paraId="2BBAA976" w14:textId="77777777" w:rsidR="00C0726B" w:rsidRDefault="006E5167">
      <w:pPr>
        <w:pStyle w:val="TOCHeading"/>
        <w:rPr>
          <w:rFonts w:ascii="Times New Roman" w:eastAsia="Times New Roman" w:hAnsi="Times New Roman" w:cs="Times New Roman"/>
        </w:rPr>
      </w:pPr>
      <w:r>
        <w:rPr>
          <w:rFonts w:ascii="Times New Roman" w:hAnsi="Times New Roman"/>
        </w:rPr>
        <w:lastRenderedPageBreak/>
        <w:t>TABLE OF CONTENTS</w:t>
      </w:r>
    </w:p>
    <w:p w14:paraId="3303DAAD" w14:textId="77777777" w:rsidR="00C0726B" w:rsidRDefault="00C0726B">
      <w:pPr>
        <w:pStyle w:val="Body"/>
        <w:rPr>
          <w:rFonts w:ascii="Times New Roman" w:eastAsia="Times New Roman" w:hAnsi="Times New Roman" w:cs="Times New Roman"/>
        </w:rPr>
      </w:pPr>
    </w:p>
    <w:p w14:paraId="35E8EB47" w14:textId="77777777" w:rsidR="00C0726B" w:rsidRDefault="006E5167">
      <w:pPr>
        <w:pStyle w:val="Body"/>
      </w:pPr>
      <w:r>
        <w:rPr>
          <w:rFonts w:ascii="Times New Roman" w:eastAsia="Times New Roman" w:hAnsi="Times New Roman" w:cs="Times New Roman"/>
        </w:rPr>
        <w:fldChar w:fldCharType="begin"/>
      </w:r>
      <w:r>
        <w:rPr>
          <w:rFonts w:ascii="Times New Roman" w:eastAsia="Times New Roman" w:hAnsi="Times New Roman" w:cs="Times New Roman"/>
        </w:rPr>
        <w:instrText xml:space="preserve"> TOC \o 1-2 </w:instrText>
      </w:r>
      <w:r>
        <w:rPr>
          <w:rFonts w:ascii="Times New Roman" w:eastAsia="Times New Roman" w:hAnsi="Times New Roman" w:cs="Times New Roman"/>
        </w:rPr>
        <w:fldChar w:fldCharType="separate"/>
      </w:r>
    </w:p>
    <w:p w14:paraId="4396C0C2" w14:textId="77777777" w:rsidR="00C0726B" w:rsidRDefault="006E5167">
      <w:pPr>
        <w:pStyle w:val="TOC1"/>
      </w:pPr>
      <w:r>
        <w:rPr>
          <w:rFonts w:eastAsia="Arial Unicode MS" w:cs="Arial Unicode MS"/>
        </w:rPr>
        <w:t>INTRODUCTION</w:t>
      </w:r>
      <w:r>
        <w:rPr>
          <w:rFonts w:eastAsia="Arial Unicode MS" w:cs="Arial Unicode MS"/>
        </w:rPr>
        <w:tab/>
      </w:r>
      <w:r>
        <w:fldChar w:fldCharType="begin"/>
      </w:r>
      <w:r>
        <w:instrText xml:space="preserve"> PAGEREF _Toc \h </w:instrText>
      </w:r>
      <w:r>
        <w:fldChar w:fldCharType="separate"/>
      </w:r>
      <w:r>
        <w:rPr>
          <w:rFonts w:eastAsia="Arial Unicode MS" w:cs="Arial Unicode MS"/>
        </w:rPr>
        <w:t>4</w:t>
      </w:r>
      <w:r>
        <w:fldChar w:fldCharType="end"/>
      </w:r>
    </w:p>
    <w:p w14:paraId="096DB4A3" w14:textId="77777777" w:rsidR="00C0726B" w:rsidRDefault="006E5167">
      <w:pPr>
        <w:pStyle w:val="TOC1"/>
      </w:pPr>
      <w:r>
        <w:rPr>
          <w:rFonts w:eastAsia="Arial Unicode MS" w:cs="Arial Unicode MS"/>
        </w:rPr>
        <w:t>MAJOR FORCES SHAPING THE GLOBAL BUSINESS ENVIRONMENT OF ELECTRIC CARS</w:t>
      </w:r>
      <w:r>
        <w:rPr>
          <w:rFonts w:eastAsia="Arial Unicode MS" w:cs="Arial Unicode MS"/>
        </w:rPr>
        <w:tab/>
      </w:r>
      <w:r>
        <w:fldChar w:fldCharType="begin"/>
      </w:r>
      <w:r>
        <w:instrText xml:space="preserve"> PAGEREF _Toc1 \h </w:instrText>
      </w:r>
      <w:r>
        <w:fldChar w:fldCharType="separate"/>
      </w:r>
      <w:r>
        <w:rPr>
          <w:rFonts w:eastAsia="Arial Unicode MS" w:cs="Arial Unicode MS"/>
        </w:rPr>
        <w:t>5</w:t>
      </w:r>
      <w:r>
        <w:fldChar w:fldCharType="end"/>
      </w:r>
    </w:p>
    <w:p w14:paraId="50B782BE" w14:textId="77777777" w:rsidR="00C0726B" w:rsidRDefault="006E5167">
      <w:pPr>
        <w:pStyle w:val="TOC2"/>
      </w:pPr>
      <w:r>
        <w:rPr>
          <w:rFonts w:eastAsia="Arial Unicode MS" w:cs="Arial Unicode MS"/>
        </w:rPr>
        <w:t>HOW CAR MANUFACTURING INDUSTR</w:t>
      </w:r>
      <w:r>
        <w:rPr>
          <w:rFonts w:eastAsia="Arial Unicode MS" w:cs="Arial Unicode MS"/>
        </w:rPr>
        <w:t>Y HAS CHANGED SINCE LAST FEW YEARS</w:t>
      </w:r>
      <w:r>
        <w:rPr>
          <w:rFonts w:eastAsia="Arial Unicode MS" w:cs="Arial Unicode MS"/>
        </w:rPr>
        <w:tab/>
      </w:r>
      <w:r>
        <w:fldChar w:fldCharType="begin"/>
      </w:r>
      <w:r>
        <w:instrText xml:space="preserve"> PAGEREF _Toc2 \h </w:instrText>
      </w:r>
      <w:r>
        <w:fldChar w:fldCharType="separate"/>
      </w:r>
      <w:r>
        <w:rPr>
          <w:rFonts w:eastAsia="Arial Unicode MS" w:cs="Arial Unicode MS"/>
        </w:rPr>
        <w:t>9</w:t>
      </w:r>
      <w:r>
        <w:fldChar w:fldCharType="end"/>
      </w:r>
    </w:p>
    <w:p w14:paraId="2B1F8F56" w14:textId="77777777" w:rsidR="00C0726B" w:rsidRDefault="006E5167">
      <w:pPr>
        <w:pStyle w:val="TOC1"/>
      </w:pPr>
      <w:r>
        <w:rPr>
          <w:rFonts w:eastAsia="Arial Unicode MS" w:cs="Arial Unicode MS"/>
        </w:rPr>
        <w:t>FUTURE OF ELECTRIC CARS</w:t>
      </w:r>
      <w:r>
        <w:rPr>
          <w:rFonts w:eastAsia="Arial Unicode MS" w:cs="Arial Unicode MS"/>
        </w:rPr>
        <w:tab/>
      </w:r>
      <w:r>
        <w:fldChar w:fldCharType="begin"/>
      </w:r>
      <w:r>
        <w:instrText xml:space="preserve"> PAGEREF _Toc3 \h </w:instrText>
      </w:r>
      <w:r>
        <w:fldChar w:fldCharType="separate"/>
      </w:r>
      <w:r>
        <w:rPr>
          <w:rFonts w:eastAsia="Arial Unicode MS" w:cs="Arial Unicode MS"/>
        </w:rPr>
        <w:t>13</w:t>
      </w:r>
      <w:r>
        <w:fldChar w:fldCharType="end"/>
      </w:r>
    </w:p>
    <w:p w14:paraId="74CAA7B0" w14:textId="77777777" w:rsidR="00C0726B" w:rsidRDefault="006E5167">
      <w:pPr>
        <w:pStyle w:val="TOC1"/>
      </w:pPr>
      <w:r>
        <w:rPr>
          <w:rFonts w:eastAsia="Arial Unicode MS" w:cs="Arial Unicode MS"/>
        </w:rPr>
        <w:t>CONCLUSION</w:t>
      </w:r>
      <w:r>
        <w:rPr>
          <w:rFonts w:eastAsia="Arial Unicode MS" w:cs="Arial Unicode MS"/>
        </w:rPr>
        <w:tab/>
      </w:r>
      <w:r>
        <w:fldChar w:fldCharType="begin"/>
      </w:r>
      <w:r>
        <w:instrText xml:space="preserve"> PAGEREF _Toc4 \h </w:instrText>
      </w:r>
      <w:r>
        <w:fldChar w:fldCharType="separate"/>
      </w:r>
      <w:r>
        <w:rPr>
          <w:rFonts w:eastAsia="Arial Unicode MS" w:cs="Arial Unicode MS"/>
        </w:rPr>
        <w:t>15</w:t>
      </w:r>
      <w:r>
        <w:fldChar w:fldCharType="end"/>
      </w:r>
    </w:p>
    <w:p w14:paraId="1D8FF5CA" w14:textId="77777777" w:rsidR="00C0726B" w:rsidRDefault="006E5167">
      <w:pPr>
        <w:pStyle w:val="TOC1"/>
      </w:pPr>
      <w:r>
        <w:rPr>
          <w:rFonts w:eastAsia="Arial Unicode MS" w:cs="Arial Unicode MS"/>
        </w:rPr>
        <w:t>REFERENCES</w:t>
      </w:r>
      <w:r>
        <w:rPr>
          <w:rFonts w:eastAsia="Arial Unicode MS" w:cs="Arial Unicode MS"/>
        </w:rPr>
        <w:tab/>
      </w:r>
      <w:r>
        <w:fldChar w:fldCharType="begin"/>
      </w:r>
      <w:r>
        <w:instrText xml:space="preserve"> PAGEREF _Toc5 \h </w:instrText>
      </w:r>
      <w:r>
        <w:fldChar w:fldCharType="separate"/>
      </w:r>
      <w:r>
        <w:rPr>
          <w:rFonts w:eastAsia="Arial Unicode MS" w:cs="Arial Unicode MS"/>
        </w:rPr>
        <w:t>16</w:t>
      </w:r>
      <w:r>
        <w:fldChar w:fldCharType="end"/>
      </w:r>
    </w:p>
    <w:p w14:paraId="36D4FAC2" w14:textId="77777777" w:rsidR="00C0726B" w:rsidRDefault="006E5167">
      <w:pPr>
        <w:pStyle w:val="Body"/>
        <w:rPr>
          <w:rFonts w:ascii="Times New Roman" w:eastAsia="Times New Roman" w:hAnsi="Times New Roman" w:cs="Times New Roman"/>
        </w:rPr>
      </w:pPr>
      <w:r>
        <w:rPr>
          <w:rFonts w:ascii="Times New Roman" w:eastAsia="Times New Roman" w:hAnsi="Times New Roman" w:cs="Times New Roman"/>
        </w:rPr>
        <w:fldChar w:fldCharType="end"/>
      </w:r>
    </w:p>
    <w:p w14:paraId="23A4BD0B" w14:textId="77777777" w:rsidR="00C0726B" w:rsidRDefault="00C0726B">
      <w:pPr>
        <w:pStyle w:val="Body"/>
        <w:spacing w:line="360" w:lineRule="auto"/>
        <w:jc w:val="both"/>
        <w:rPr>
          <w:rFonts w:ascii="Times New Roman" w:eastAsia="Times New Roman" w:hAnsi="Times New Roman" w:cs="Times New Roman"/>
          <w:sz w:val="24"/>
          <w:szCs w:val="24"/>
        </w:rPr>
      </w:pPr>
    </w:p>
    <w:p w14:paraId="01F51D4D" w14:textId="77777777" w:rsidR="00C0726B" w:rsidRDefault="006E5167">
      <w:pPr>
        <w:pStyle w:val="Body"/>
        <w:spacing w:line="360" w:lineRule="auto"/>
        <w:jc w:val="both"/>
      </w:pPr>
      <w:r>
        <w:rPr>
          <w:rFonts w:ascii="Arial Unicode MS" w:hAnsi="Arial Unicode MS"/>
          <w:sz w:val="24"/>
          <w:szCs w:val="24"/>
        </w:rPr>
        <w:br w:type="page"/>
      </w:r>
    </w:p>
    <w:p w14:paraId="3371BF55" w14:textId="77777777" w:rsidR="00C0726B" w:rsidRDefault="006E5167">
      <w:pPr>
        <w:pStyle w:val="Heading"/>
        <w:spacing w:line="360" w:lineRule="auto"/>
        <w:jc w:val="both"/>
        <w:rPr>
          <w:rFonts w:ascii="Times New Roman" w:eastAsia="Times New Roman" w:hAnsi="Times New Roman" w:cs="Times New Roman"/>
          <w:b/>
          <w:bCs/>
          <w:sz w:val="28"/>
          <w:szCs w:val="28"/>
        </w:rPr>
      </w:pPr>
      <w:bookmarkStart w:id="0" w:name="_Toc"/>
      <w:r>
        <w:rPr>
          <w:rFonts w:ascii="Times New Roman" w:hAnsi="Times New Roman"/>
          <w:b/>
          <w:bCs/>
          <w:sz w:val="28"/>
          <w:szCs w:val="28"/>
          <w:lang w:val="en-US"/>
        </w:rPr>
        <w:lastRenderedPageBreak/>
        <w:t>INTRODUCTION</w:t>
      </w:r>
      <w:bookmarkEnd w:id="0"/>
    </w:p>
    <w:p w14:paraId="2DC5E7BD" w14:textId="77777777" w:rsidR="00C0726B" w:rsidRDefault="006E5167">
      <w:pPr>
        <w:pStyle w:val="Body"/>
        <w:spacing w:line="360" w:lineRule="auto"/>
        <w:jc w:val="both"/>
        <w:rPr>
          <w:rFonts w:ascii="Times New Roman" w:eastAsia="Times New Roman" w:hAnsi="Times New Roman" w:cs="Times New Roman"/>
          <w:sz w:val="24"/>
          <w:szCs w:val="24"/>
        </w:rPr>
      </w:pPr>
      <w:proofErr w:type="gramStart"/>
      <w:r>
        <w:rPr>
          <w:rFonts w:ascii="Times New Roman" w:hAnsi="Times New Roman"/>
          <w:sz w:val="24"/>
          <w:szCs w:val="24"/>
          <w:lang w:val="en-US"/>
        </w:rPr>
        <w:t>It</w:t>
      </w:r>
      <w:r>
        <w:rPr>
          <w:rFonts w:ascii="Times New Roman" w:hAnsi="Times New Roman"/>
          <w:sz w:val="24"/>
          <w:szCs w:val="24"/>
          <w:lang w:val="en-US"/>
        </w:rPr>
        <w:t>’</w:t>
      </w:r>
      <w:r>
        <w:rPr>
          <w:rFonts w:ascii="Times New Roman" w:hAnsi="Times New Roman"/>
          <w:sz w:val="24"/>
          <w:szCs w:val="24"/>
          <w:lang w:val="en-US"/>
        </w:rPr>
        <w:t>s</w:t>
      </w:r>
      <w:proofErr w:type="gramEnd"/>
      <w:r>
        <w:rPr>
          <w:rFonts w:ascii="Times New Roman" w:hAnsi="Times New Roman"/>
          <w:sz w:val="24"/>
          <w:szCs w:val="24"/>
          <w:lang w:val="en-US"/>
        </w:rPr>
        <w:t xml:space="preserve"> been more than 120 years since the IC engine was commercialized and since its invention, it became a huge global industry for automated transportation. Due to the increasing population and a high number of vehicles on the road, the emission, the price of</w:t>
      </w:r>
      <w:r>
        <w:rPr>
          <w:rFonts w:ascii="Times New Roman" w:hAnsi="Times New Roman"/>
          <w:sz w:val="24"/>
          <w:szCs w:val="24"/>
          <w:lang w:val="en-US"/>
        </w:rPr>
        <w:t xml:space="preserve"> these cars, the technology used, the emission levels and various other such factors gave birth to the rise of new demand for a better alternative for vehicles technology (Sperling, 2013). In the past few years, various countries around the world have star</w:t>
      </w:r>
      <w:r>
        <w:rPr>
          <w:rFonts w:ascii="Times New Roman" w:hAnsi="Times New Roman"/>
          <w:sz w:val="24"/>
          <w:szCs w:val="24"/>
          <w:lang w:val="en-US"/>
        </w:rPr>
        <w:t xml:space="preserve">ted to embrace the EVs (Electronic Vehicles) as the future of transportation.   </w:t>
      </w:r>
    </w:p>
    <w:p w14:paraId="1C580F8F"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This report will develop an understanding of the current market and future trend of EVs in the context of Volvo, which is a Sweden based multinational automobile manufacturing</w:t>
      </w:r>
      <w:r>
        <w:rPr>
          <w:rFonts w:ascii="Times New Roman" w:hAnsi="Times New Roman"/>
          <w:sz w:val="24"/>
          <w:szCs w:val="24"/>
          <w:lang w:val="en-US"/>
        </w:rPr>
        <w:t xml:space="preserve"> company headquartered at Gothenburg (Volvo Group, 2020). The company has launched its range of electric cars in 2019 and penetrated the market of the future, by putting the technology at the </w:t>
      </w:r>
      <w:proofErr w:type="spellStart"/>
      <w:r>
        <w:rPr>
          <w:rFonts w:ascii="Times New Roman" w:hAnsi="Times New Roman"/>
          <w:sz w:val="24"/>
          <w:szCs w:val="24"/>
          <w:lang w:val="en-US"/>
        </w:rPr>
        <w:t>centre</w:t>
      </w:r>
      <w:proofErr w:type="spellEnd"/>
      <w:r>
        <w:rPr>
          <w:rFonts w:ascii="Times New Roman" w:hAnsi="Times New Roman"/>
          <w:sz w:val="24"/>
          <w:szCs w:val="24"/>
          <w:lang w:val="en-US"/>
        </w:rPr>
        <w:t xml:space="preserve"> of its future business (Volvo group, 2020). This report w</w:t>
      </w:r>
      <w:r>
        <w:rPr>
          <w:rFonts w:ascii="Times New Roman" w:hAnsi="Times New Roman"/>
          <w:sz w:val="24"/>
          <w:szCs w:val="24"/>
          <w:lang w:val="en-US"/>
        </w:rPr>
        <w:t xml:space="preserve">ill use frameworks and models to evaluate the current trend of adoption of electric cars and discuss the future of the industry. </w:t>
      </w:r>
    </w:p>
    <w:p w14:paraId="7959A8E1" w14:textId="77777777" w:rsidR="00C0726B" w:rsidRDefault="006E5167">
      <w:pPr>
        <w:pStyle w:val="Body"/>
        <w:spacing w:line="360" w:lineRule="auto"/>
        <w:jc w:val="both"/>
      </w:pPr>
      <w:r>
        <w:rPr>
          <w:rFonts w:ascii="Arial Unicode MS" w:hAnsi="Arial Unicode MS"/>
          <w:sz w:val="24"/>
          <w:szCs w:val="24"/>
        </w:rPr>
        <w:br w:type="page"/>
      </w:r>
    </w:p>
    <w:p w14:paraId="7FB0A7F6" w14:textId="77777777" w:rsidR="00C0726B" w:rsidRDefault="006E5167">
      <w:pPr>
        <w:pStyle w:val="Heading"/>
        <w:spacing w:line="360" w:lineRule="auto"/>
        <w:jc w:val="both"/>
        <w:rPr>
          <w:rFonts w:ascii="Times New Roman" w:eastAsia="Times New Roman" w:hAnsi="Times New Roman" w:cs="Times New Roman"/>
          <w:b/>
          <w:bCs/>
          <w:sz w:val="28"/>
          <w:szCs w:val="28"/>
        </w:rPr>
      </w:pPr>
      <w:bookmarkStart w:id="1" w:name="_Toc1"/>
      <w:r>
        <w:rPr>
          <w:rFonts w:ascii="Times New Roman" w:hAnsi="Times New Roman"/>
          <w:b/>
          <w:bCs/>
          <w:sz w:val="28"/>
          <w:szCs w:val="28"/>
          <w:lang w:val="en-US"/>
        </w:rPr>
        <w:lastRenderedPageBreak/>
        <w:t xml:space="preserve">MAJOR FORCES SHAPING THE GLOBAL BUSINESS ENVIRONMENT OF ELECTRIC CARS </w:t>
      </w:r>
      <w:bookmarkEnd w:id="1"/>
    </w:p>
    <w:p w14:paraId="37287BAF"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PESTLE ANALYSIS</w:t>
      </w:r>
    </w:p>
    <w:p w14:paraId="271DB108"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PESTLE analysis is a framework wh</w:t>
      </w:r>
      <w:r>
        <w:rPr>
          <w:rFonts w:ascii="Times New Roman" w:hAnsi="Times New Roman"/>
          <w:sz w:val="24"/>
          <w:szCs w:val="24"/>
          <w:lang w:val="en-US"/>
        </w:rPr>
        <w:t>ich comprises of the major microenvironment factors to evaluate the environmental factors affecting the businesses. It helps in developing an understanding of how these macro-environmental factors are affecting or affect the business so that effective stra</w:t>
      </w:r>
      <w:r>
        <w:rPr>
          <w:rFonts w:ascii="Times New Roman" w:hAnsi="Times New Roman"/>
          <w:sz w:val="24"/>
          <w:szCs w:val="24"/>
          <w:lang w:val="en-US"/>
        </w:rPr>
        <w:t>tegies can be made to deal with them (Ho, 2014). PESTLE analysis is vital for the success of any business because these factors are not controllable by the business and hence all the decision-making must be done according to these aspects. In the context o</w:t>
      </w:r>
      <w:r>
        <w:rPr>
          <w:rFonts w:ascii="Times New Roman" w:hAnsi="Times New Roman"/>
          <w:sz w:val="24"/>
          <w:szCs w:val="24"/>
          <w:lang w:val="en-US"/>
        </w:rPr>
        <w:t>f Volvo electric cars, the PESTLE analysis is given below:</w:t>
      </w:r>
    </w:p>
    <w:p w14:paraId="391D4C2F"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b/>
          <w:bCs/>
          <w:sz w:val="24"/>
          <w:szCs w:val="24"/>
        </w:rPr>
        <w:t xml:space="preserve">Political: </w:t>
      </w:r>
      <w:r>
        <w:rPr>
          <w:rFonts w:ascii="Times New Roman" w:hAnsi="Times New Roman"/>
          <w:sz w:val="24"/>
          <w:szCs w:val="24"/>
          <w:lang w:val="en-US"/>
        </w:rPr>
        <w:t>Political factors are the ones which demonstrate how the business is being affected due to political or governmental bodies. The European Commission has come forward to support the adopt</w:t>
      </w:r>
      <w:r>
        <w:rPr>
          <w:rFonts w:ascii="Times New Roman" w:hAnsi="Times New Roman"/>
          <w:sz w:val="24"/>
          <w:szCs w:val="24"/>
          <w:lang w:val="en-US"/>
        </w:rPr>
        <w:t>ion of EVs and proposed directions for the development of alternative fueling methods. The change happened in 2013 for supporting clean energy (</w:t>
      </w:r>
      <w:proofErr w:type="spellStart"/>
      <w:r>
        <w:rPr>
          <w:rFonts w:ascii="Times New Roman" w:hAnsi="Times New Roman"/>
          <w:sz w:val="24"/>
          <w:szCs w:val="24"/>
          <w:lang w:val="en-US"/>
        </w:rPr>
        <w:t>Avci</w:t>
      </w:r>
      <w:proofErr w:type="spellEnd"/>
      <w:r>
        <w:rPr>
          <w:rFonts w:ascii="Times New Roman" w:hAnsi="Times New Roman"/>
          <w:sz w:val="24"/>
          <w:szCs w:val="24"/>
          <w:lang w:val="en-US"/>
        </w:rPr>
        <w:t xml:space="preserve"> et al. 2015). There is a regulatory pressure on automobile companies for reducing their fleet emissions, wh</w:t>
      </w:r>
      <w:r>
        <w:rPr>
          <w:rFonts w:ascii="Times New Roman" w:hAnsi="Times New Roman"/>
          <w:sz w:val="24"/>
          <w:szCs w:val="24"/>
          <w:lang w:val="en-US"/>
        </w:rPr>
        <w:t>ich brings a good scope for EVs of Volvo in the European market and all around the world (</w:t>
      </w:r>
      <w:proofErr w:type="spellStart"/>
      <w:r>
        <w:rPr>
          <w:rFonts w:ascii="Times New Roman" w:hAnsi="Times New Roman"/>
          <w:sz w:val="24"/>
          <w:szCs w:val="24"/>
          <w:lang w:val="en-US"/>
        </w:rPr>
        <w:t>Sierzchula</w:t>
      </w:r>
      <w:proofErr w:type="spellEnd"/>
      <w:r>
        <w:rPr>
          <w:rFonts w:ascii="Times New Roman" w:hAnsi="Times New Roman"/>
          <w:sz w:val="24"/>
          <w:szCs w:val="24"/>
          <w:lang w:val="en-US"/>
        </w:rPr>
        <w:t xml:space="preserve"> et al. 2012). The CO2 reduction target for automobiles is higher in the EU as compared to China, </w:t>
      </w:r>
      <w:proofErr w:type="gramStart"/>
      <w:r>
        <w:rPr>
          <w:rFonts w:ascii="Times New Roman" w:hAnsi="Times New Roman"/>
          <w:sz w:val="24"/>
          <w:szCs w:val="24"/>
          <w:lang w:val="en-US"/>
        </w:rPr>
        <w:t>Japan</w:t>
      </w:r>
      <w:proofErr w:type="gramEnd"/>
      <w:r>
        <w:rPr>
          <w:rFonts w:ascii="Times New Roman" w:hAnsi="Times New Roman"/>
          <w:sz w:val="24"/>
          <w:szCs w:val="24"/>
          <w:lang w:val="en-US"/>
        </w:rPr>
        <w:t xml:space="preserve"> and the US. They aim for the limit of 95g CO2/km cap</w:t>
      </w:r>
      <w:r>
        <w:rPr>
          <w:rFonts w:ascii="Times New Roman" w:hAnsi="Times New Roman"/>
          <w:sz w:val="24"/>
          <w:szCs w:val="24"/>
          <w:lang w:val="en-US"/>
        </w:rPr>
        <w:t xml:space="preserve"> by the end of 2020 and the regulations may tighten further (</w:t>
      </w:r>
      <w:proofErr w:type="spellStart"/>
      <w:r>
        <w:rPr>
          <w:rFonts w:ascii="Times New Roman" w:hAnsi="Times New Roman"/>
          <w:sz w:val="24"/>
          <w:szCs w:val="24"/>
          <w:lang w:val="en-US"/>
        </w:rPr>
        <w:t>Mckinsey</w:t>
      </w:r>
      <w:proofErr w:type="spellEnd"/>
      <w:r>
        <w:rPr>
          <w:rFonts w:ascii="Times New Roman" w:hAnsi="Times New Roman"/>
          <w:sz w:val="24"/>
          <w:szCs w:val="24"/>
          <w:lang w:val="en-US"/>
        </w:rPr>
        <w:t xml:space="preserve"> &amp; Company, 2014). This is represented in the graph below: </w:t>
      </w:r>
    </w:p>
    <w:p w14:paraId="34007D78" w14:textId="77777777" w:rsidR="00C0726B" w:rsidRDefault="006E5167">
      <w:pPr>
        <w:pStyle w:val="Body"/>
        <w:keepNext/>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6F812B17" wp14:editId="495F044C">
            <wp:extent cx="5086503" cy="2687541"/>
            <wp:effectExtent l="0" t="0" r="0" b="0"/>
            <wp:docPr id="1073741826" name="officeArt object"/>
            <wp:cNvGraphicFramePr/>
            <a:graphic xmlns:a="http://schemas.openxmlformats.org/drawingml/2006/main">
              <a:graphicData uri="http://schemas.openxmlformats.org/drawingml/2006/picture">
                <pic:pic xmlns:pic="http://schemas.openxmlformats.org/drawingml/2006/picture">
                  <pic:nvPicPr>
                    <pic:cNvPr id="1073741826" name="image2.png"/>
                    <pic:cNvPicPr>
                      <a:picLocks noChangeAspect="1"/>
                    </pic:cNvPicPr>
                  </pic:nvPicPr>
                  <pic:blipFill>
                    <a:blip r:embed="rId7"/>
                    <a:srcRect l="26655" t="25233" r="12159" b="17258"/>
                    <a:stretch>
                      <a:fillRect/>
                    </a:stretch>
                  </pic:blipFill>
                  <pic:spPr>
                    <a:xfrm>
                      <a:off x="0" y="0"/>
                      <a:ext cx="5086503" cy="2687541"/>
                    </a:xfrm>
                    <a:prstGeom prst="rect">
                      <a:avLst/>
                    </a:prstGeom>
                    <a:ln w="12700" cap="flat">
                      <a:noFill/>
                      <a:miter lim="400000"/>
                    </a:ln>
                    <a:effectLst/>
                  </pic:spPr>
                </pic:pic>
              </a:graphicData>
            </a:graphic>
          </wp:inline>
        </w:drawing>
      </w:r>
    </w:p>
    <w:p w14:paraId="11DA28A2" w14:textId="77777777" w:rsidR="00C0726B" w:rsidRDefault="006E5167">
      <w:pPr>
        <w:pStyle w:val="Body"/>
        <w:spacing w:line="24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Figure 1: Ambitious targets set by global governmental bodies for CO2 emissions of light vehicles</w:t>
      </w:r>
    </w:p>
    <w:p w14:paraId="79557FA0" w14:textId="77777777" w:rsidR="00C0726B" w:rsidRDefault="006E5167">
      <w:pPr>
        <w:pStyle w:val="Body"/>
        <w:spacing w:line="24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Source: [</w:t>
      </w:r>
      <w:proofErr w:type="spellStart"/>
      <w:r>
        <w:rPr>
          <w:rFonts w:ascii="Times New Roman" w:hAnsi="Times New Roman"/>
          <w:i/>
          <w:iCs/>
          <w:sz w:val="24"/>
          <w:szCs w:val="24"/>
          <w:lang w:val="en-US"/>
        </w:rPr>
        <w:t>Mckinsey</w:t>
      </w:r>
      <w:proofErr w:type="spellEnd"/>
      <w:r>
        <w:rPr>
          <w:rFonts w:ascii="Times New Roman" w:hAnsi="Times New Roman"/>
          <w:i/>
          <w:iCs/>
          <w:sz w:val="24"/>
          <w:szCs w:val="24"/>
          <w:lang w:val="en-US"/>
        </w:rPr>
        <w:t xml:space="preserve"> &amp; Company</w:t>
      </w:r>
      <w:r>
        <w:rPr>
          <w:rFonts w:ascii="Times New Roman" w:hAnsi="Times New Roman"/>
          <w:i/>
          <w:iCs/>
          <w:sz w:val="24"/>
          <w:szCs w:val="24"/>
          <w:lang w:val="en-US"/>
        </w:rPr>
        <w:t>, 2014]</w:t>
      </w:r>
    </w:p>
    <w:p w14:paraId="600E26D7"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b/>
          <w:bCs/>
          <w:sz w:val="24"/>
          <w:szCs w:val="24"/>
          <w:lang w:val="it-IT"/>
        </w:rPr>
        <w:t xml:space="preserve">Economic:  </w:t>
      </w:r>
      <w:r>
        <w:rPr>
          <w:rFonts w:ascii="Times New Roman" w:hAnsi="Times New Roman"/>
          <w:sz w:val="24"/>
          <w:szCs w:val="24"/>
          <w:lang w:val="en-US"/>
        </w:rPr>
        <w:t>In Europe, several regions such as Norway is significantly showing a rapid growth in EVs sales. In 2013, the total sales of EVs were 6.2% of all and the new sales share of EVs reached 12% by November (Holland et al. 2016). As the governmental bodies show s</w:t>
      </w:r>
      <w:r>
        <w:rPr>
          <w:rFonts w:ascii="Times New Roman" w:hAnsi="Times New Roman"/>
          <w:sz w:val="24"/>
          <w:szCs w:val="24"/>
          <w:lang w:val="en-US"/>
        </w:rPr>
        <w:t xml:space="preserve">upport to the adoption of EVs, the business for Volvo will significantly add to the economy and continue to grow in the upcoming global markets. </w:t>
      </w:r>
    </w:p>
    <w:p w14:paraId="19F500EA" w14:textId="77777777" w:rsidR="00C0726B" w:rsidRDefault="006E5167">
      <w:pPr>
        <w:pStyle w:val="Body"/>
        <w:keepNext/>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14:anchorId="5D34A3A9" wp14:editId="4777723F">
            <wp:extent cx="4483196" cy="2668137"/>
            <wp:effectExtent l="0" t="0" r="0" b="0"/>
            <wp:docPr id="1073741827" name="officeArt object"/>
            <wp:cNvGraphicFramePr/>
            <a:graphic xmlns:a="http://schemas.openxmlformats.org/drawingml/2006/main">
              <a:graphicData uri="http://schemas.openxmlformats.org/drawingml/2006/picture">
                <pic:pic xmlns:pic="http://schemas.openxmlformats.org/drawingml/2006/picture">
                  <pic:nvPicPr>
                    <pic:cNvPr id="1073741827" name="image3.png"/>
                    <pic:cNvPicPr>
                      <a:picLocks noChangeAspect="1"/>
                    </pic:cNvPicPr>
                  </pic:nvPicPr>
                  <pic:blipFill>
                    <a:blip r:embed="rId8"/>
                    <a:srcRect l="24684" t="22873" r="18599" b="17085"/>
                    <a:stretch>
                      <a:fillRect/>
                    </a:stretch>
                  </pic:blipFill>
                  <pic:spPr>
                    <a:xfrm>
                      <a:off x="0" y="0"/>
                      <a:ext cx="4483196" cy="2668137"/>
                    </a:xfrm>
                    <a:prstGeom prst="rect">
                      <a:avLst/>
                    </a:prstGeom>
                    <a:ln w="12700" cap="flat">
                      <a:noFill/>
                      <a:miter lim="400000"/>
                    </a:ln>
                    <a:effectLst/>
                  </pic:spPr>
                </pic:pic>
              </a:graphicData>
            </a:graphic>
          </wp:inline>
        </w:drawing>
      </w:r>
    </w:p>
    <w:p w14:paraId="6730DFAE"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Figure 2: Stimulation of EV demands by the government</w:t>
      </w:r>
    </w:p>
    <w:p w14:paraId="59020BC6"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lastRenderedPageBreak/>
        <w:t>Source: [</w:t>
      </w:r>
      <w:proofErr w:type="spellStart"/>
      <w:r>
        <w:rPr>
          <w:rFonts w:ascii="Times New Roman" w:hAnsi="Times New Roman"/>
          <w:i/>
          <w:iCs/>
          <w:sz w:val="24"/>
          <w:szCs w:val="24"/>
          <w:lang w:val="en-US"/>
        </w:rPr>
        <w:t>Mckinsey</w:t>
      </w:r>
      <w:proofErr w:type="spellEnd"/>
      <w:r>
        <w:rPr>
          <w:rFonts w:ascii="Times New Roman" w:hAnsi="Times New Roman"/>
          <w:i/>
          <w:iCs/>
          <w:sz w:val="24"/>
          <w:szCs w:val="24"/>
          <w:lang w:val="en-US"/>
        </w:rPr>
        <w:t xml:space="preserve"> &amp; Company, 2014]</w:t>
      </w:r>
    </w:p>
    <w:p w14:paraId="3E8A848B"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b/>
          <w:bCs/>
          <w:sz w:val="24"/>
          <w:szCs w:val="24"/>
        </w:rPr>
        <w:t xml:space="preserve">Social: </w:t>
      </w:r>
      <w:r>
        <w:rPr>
          <w:rFonts w:ascii="Times New Roman" w:hAnsi="Times New Roman"/>
          <w:sz w:val="24"/>
          <w:szCs w:val="24"/>
          <w:lang w:val="en-US"/>
        </w:rPr>
        <w:t>The main th</w:t>
      </w:r>
      <w:r>
        <w:rPr>
          <w:rFonts w:ascii="Times New Roman" w:hAnsi="Times New Roman"/>
          <w:sz w:val="24"/>
          <w:szCs w:val="24"/>
          <w:lang w:val="en-US"/>
        </w:rPr>
        <w:t>ree forces driving the adoption of electric mobility are the industry developments, the customers' demands and the stimulus of governments. The early adopters of EVs in mega-cities such as Paris, New York and Shanghai suggested that these people usually ha</w:t>
      </w:r>
      <w:r>
        <w:rPr>
          <w:rFonts w:ascii="Times New Roman" w:hAnsi="Times New Roman"/>
          <w:sz w:val="24"/>
          <w:szCs w:val="24"/>
          <w:lang w:val="en-US"/>
        </w:rPr>
        <w:t>ve high purchasing power (</w:t>
      </w:r>
      <w:proofErr w:type="spellStart"/>
      <w:r>
        <w:rPr>
          <w:rFonts w:ascii="Times New Roman" w:hAnsi="Times New Roman"/>
          <w:sz w:val="24"/>
          <w:szCs w:val="24"/>
          <w:lang w:val="en-US"/>
        </w:rPr>
        <w:t>Wesseling</w:t>
      </w:r>
      <w:proofErr w:type="spellEnd"/>
      <w:r>
        <w:rPr>
          <w:rFonts w:ascii="Times New Roman" w:hAnsi="Times New Roman"/>
          <w:sz w:val="24"/>
          <w:szCs w:val="24"/>
          <w:lang w:val="en-US"/>
        </w:rPr>
        <w:t xml:space="preserve"> et al. 2015). Customers all around the world are now more aware of the adverse impacts of vehicle emission and are now demanding companies to be more responsible for environmental health.</w:t>
      </w:r>
    </w:p>
    <w:p w14:paraId="630BABA0"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 xml:space="preserve">Technological: </w:t>
      </w:r>
      <w:r>
        <w:rPr>
          <w:rFonts w:ascii="Times New Roman" w:hAnsi="Times New Roman"/>
          <w:sz w:val="24"/>
          <w:szCs w:val="24"/>
          <w:lang w:val="en-US"/>
        </w:rPr>
        <w:t>Technology is now</w:t>
      </w:r>
      <w:r>
        <w:rPr>
          <w:rFonts w:ascii="Times New Roman" w:hAnsi="Times New Roman"/>
          <w:sz w:val="24"/>
          <w:szCs w:val="24"/>
          <w:lang w:val="en-US"/>
        </w:rPr>
        <w:t xml:space="preserve"> being more focused on reducing the carbon footprint for the organization due to the increasing demands for companies to adopt better CSR policies. The speed with which EVs are embraced by the customers depends upon the innovations made to reduce the total</w:t>
      </w:r>
      <w:r>
        <w:rPr>
          <w:rFonts w:ascii="Times New Roman" w:hAnsi="Times New Roman"/>
          <w:sz w:val="24"/>
          <w:szCs w:val="24"/>
          <w:lang w:val="en-US"/>
        </w:rPr>
        <w:t xml:space="preserve"> cost price of the products and various other factors (</w:t>
      </w:r>
      <w:proofErr w:type="spellStart"/>
      <w:r>
        <w:rPr>
          <w:rFonts w:ascii="Times New Roman" w:hAnsi="Times New Roman"/>
          <w:sz w:val="24"/>
          <w:szCs w:val="24"/>
          <w:lang w:val="en-US"/>
        </w:rPr>
        <w:t>Kristoffersen</w:t>
      </w:r>
      <w:proofErr w:type="spellEnd"/>
      <w:r>
        <w:rPr>
          <w:rFonts w:ascii="Times New Roman" w:hAnsi="Times New Roman"/>
          <w:sz w:val="24"/>
          <w:szCs w:val="24"/>
          <w:lang w:val="en-US"/>
        </w:rPr>
        <w:t xml:space="preserve"> et al. 2011). In EVs, the type of battery pack used is a critical technological component as most of them are Li-ion technology but now small formats cells are also introduced by Tesla wh</w:t>
      </w:r>
      <w:r>
        <w:rPr>
          <w:rFonts w:ascii="Times New Roman" w:hAnsi="Times New Roman"/>
          <w:sz w:val="24"/>
          <w:szCs w:val="24"/>
          <w:lang w:val="en-US"/>
        </w:rPr>
        <w:t>ich is better than the li-ion (</w:t>
      </w:r>
      <w:proofErr w:type="spellStart"/>
      <w:r>
        <w:rPr>
          <w:rFonts w:ascii="Times New Roman" w:hAnsi="Times New Roman"/>
          <w:sz w:val="24"/>
          <w:szCs w:val="24"/>
          <w:lang w:val="en-US"/>
        </w:rPr>
        <w:t>Kristoffersen</w:t>
      </w:r>
      <w:proofErr w:type="spellEnd"/>
      <w:r>
        <w:rPr>
          <w:rFonts w:ascii="Times New Roman" w:hAnsi="Times New Roman"/>
          <w:sz w:val="24"/>
          <w:szCs w:val="24"/>
          <w:lang w:val="en-US"/>
        </w:rPr>
        <w:t xml:space="preserve"> et al. 2011). </w:t>
      </w:r>
    </w:p>
    <w:p w14:paraId="51C3FEE0"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Environmental: </w:t>
      </w:r>
      <w:r>
        <w:rPr>
          <w:rFonts w:ascii="Times New Roman" w:hAnsi="Times New Roman"/>
          <w:sz w:val="24"/>
          <w:szCs w:val="24"/>
          <w:lang w:val="en-US"/>
        </w:rPr>
        <w:t>This is the most essential aspect which is forcing the automobile industry and other organizations to change their products to be easier on environmental health. EVs are embraced by</w:t>
      </w:r>
      <w:r>
        <w:rPr>
          <w:rFonts w:ascii="Times New Roman" w:hAnsi="Times New Roman"/>
          <w:sz w:val="24"/>
          <w:szCs w:val="24"/>
          <w:lang w:val="en-US"/>
        </w:rPr>
        <w:t xml:space="preserve"> the customers not only because they are cheaper or more efficient in the coming future, but also because those who have high purchasing power also care about the environmental impacts (Serra, 2013). Customers are ready to pay a premium price for zero-emis</w:t>
      </w:r>
      <w:r>
        <w:rPr>
          <w:rFonts w:ascii="Times New Roman" w:hAnsi="Times New Roman"/>
          <w:sz w:val="24"/>
          <w:szCs w:val="24"/>
          <w:lang w:val="en-US"/>
        </w:rPr>
        <w:t xml:space="preserve">sion standard vehicles. According to Serra (2013), 29% of EVs in Norway stated "environment" as the main reason to purchase. </w:t>
      </w:r>
    </w:p>
    <w:p w14:paraId="6715CAD6"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rPr>
        <w:t xml:space="preserve">Legal: </w:t>
      </w:r>
      <w:r>
        <w:rPr>
          <w:rFonts w:ascii="Times New Roman" w:hAnsi="Times New Roman"/>
          <w:sz w:val="24"/>
          <w:szCs w:val="24"/>
          <w:lang w:val="en-US"/>
        </w:rPr>
        <w:t xml:space="preserve">With the governmental support and green flag to EVs all around the world, the government is also providing better business </w:t>
      </w:r>
      <w:r>
        <w:rPr>
          <w:rFonts w:ascii="Times New Roman" w:hAnsi="Times New Roman"/>
          <w:sz w:val="24"/>
          <w:szCs w:val="24"/>
          <w:lang w:val="en-US"/>
        </w:rPr>
        <w:t>opportunities in their areas to encourage the production of EVs, which is an advantage for Volvo to start their ventures and grab the market of the future of the automobile. There are lower legal restrictions as the demand for adoption of safer transportat</w:t>
      </w:r>
      <w:r>
        <w:rPr>
          <w:rFonts w:ascii="Times New Roman" w:hAnsi="Times New Roman"/>
          <w:sz w:val="24"/>
          <w:szCs w:val="24"/>
          <w:lang w:val="en-US"/>
        </w:rPr>
        <w:t xml:space="preserve">ion alternative is urgent as environmental health is critical, for example, the climate change (San </w:t>
      </w:r>
      <w:proofErr w:type="spellStart"/>
      <w:r>
        <w:rPr>
          <w:rFonts w:ascii="Times New Roman" w:hAnsi="Times New Roman"/>
          <w:sz w:val="24"/>
          <w:szCs w:val="24"/>
          <w:lang w:val="en-US"/>
        </w:rPr>
        <w:t>Rom</w:t>
      </w:r>
      <w:r>
        <w:rPr>
          <w:rFonts w:ascii="Times New Roman" w:hAnsi="Times New Roman"/>
          <w:sz w:val="24"/>
          <w:szCs w:val="24"/>
          <w:lang w:val="en-US"/>
        </w:rPr>
        <w:t>á</w:t>
      </w:r>
      <w:proofErr w:type="spellEnd"/>
      <w:r>
        <w:rPr>
          <w:rFonts w:ascii="Times New Roman" w:hAnsi="Times New Roman"/>
          <w:sz w:val="24"/>
          <w:szCs w:val="24"/>
        </w:rPr>
        <w:t xml:space="preserve">n et al. 2011). </w:t>
      </w:r>
    </w:p>
    <w:p w14:paraId="4A13706C"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de-DE"/>
        </w:rPr>
        <w:t>PORTER</w:t>
      </w:r>
      <w:r>
        <w:rPr>
          <w:rFonts w:ascii="Times New Roman" w:hAnsi="Times New Roman"/>
          <w:b/>
          <w:bCs/>
          <w:sz w:val="24"/>
          <w:szCs w:val="24"/>
          <w:lang w:val="en-US"/>
        </w:rPr>
        <w:t>’</w:t>
      </w:r>
      <w:r>
        <w:rPr>
          <w:rFonts w:ascii="Times New Roman" w:hAnsi="Times New Roman"/>
          <w:b/>
          <w:bCs/>
          <w:sz w:val="24"/>
          <w:szCs w:val="24"/>
          <w:lang w:val="es-ES_tradnl"/>
        </w:rPr>
        <w:t>S FIVE FORCES MODEL</w:t>
      </w:r>
    </w:p>
    <w:p w14:paraId="66CCC2AA"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lastRenderedPageBreak/>
        <w:t>Bargaining power of suppliers: moderate</w:t>
      </w:r>
    </w:p>
    <w:p w14:paraId="5854CF05"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Company has a </w:t>
      </w:r>
      <w:proofErr w:type="gramStart"/>
      <w:r>
        <w:rPr>
          <w:rFonts w:ascii="Times New Roman" w:hAnsi="Times New Roman"/>
          <w:sz w:val="24"/>
          <w:szCs w:val="24"/>
          <w:lang w:val="en-US"/>
        </w:rPr>
        <w:t>long term</w:t>
      </w:r>
      <w:proofErr w:type="gramEnd"/>
      <w:r>
        <w:rPr>
          <w:rFonts w:ascii="Times New Roman" w:hAnsi="Times New Roman"/>
          <w:sz w:val="24"/>
          <w:szCs w:val="24"/>
          <w:lang w:val="en-US"/>
        </w:rPr>
        <w:t xml:space="preserve"> history in the automobile sector and </w:t>
      </w:r>
      <w:r>
        <w:rPr>
          <w:rFonts w:ascii="Times New Roman" w:hAnsi="Times New Roman"/>
          <w:sz w:val="24"/>
          <w:szCs w:val="24"/>
          <w:lang w:val="en-US"/>
        </w:rPr>
        <w:t>great brand loyalty of customers. For R&amp;D, the company is more dependent on house capabilities for bringing innovation in products. Due to a new segment, the supplier power is moderate because the previous suppliers won</w:t>
      </w:r>
      <w:r>
        <w:rPr>
          <w:rFonts w:ascii="Times New Roman" w:hAnsi="Times New Roman"/>
          <w:sz w:val="24"/>
          <w:szCs w:val="24"/>
          <w:lang w:val="en-US"/>
        </w:rPr>
        <w:t>’</w:t>
      </w:r>
      <w:r>
        <w:rPr>
          <w:rFonts w:ascii="Times New Roman" w:hAnsi="Times New Roman"/>
          <w:sz w:val="24"/>
          <w:szCs w:val="24"/>
          <w:lang w:val="en-US"/>
        </w:rPr>
        <w:t>t be useful for the EVs manufacturin</w:t>
      </w:r>
      <w:r>
        <w:rPr>
          <w:rFonts w:ascii="Times New Roman" w:hAnsi="Times New Roman"/>
          <w:sz w:val="24"/>
          <w:szCs w:val="24"/>
          <w:lang w:val="en-US"/>
        </w:rPr>
        <w:t>g, and the EVs industry is still in its initial phase, with comparatively have very less number of reliable suppliers, such as for batteries (</w:t>
      </w:r>
      <w:proofErr w:type="spellStart"/>
      <w:r>
        <w:rPr>
          <w:rFonts w:ascii="Times New Roman" w:hAnsi="Times New Roman"/>
          <w:sz w:val="24"/>
          <w:szCs w:val="24"/>
          <w:lang w:val="en-US"/>
        </w:rPr>
        <w:t>Bohnsack</w:t>
      </w:r>
      <w:proofErr w:type="spellEnd"/>
      <w:r>
        <w:rPr>
          <w:rFonts w:ascii="Times New Roman" w:hAnsi="Times New Roman"/>
          <w:sz w:val="24"/>
          <w:szCs w:val="24"/>
          <w:lang w:val="en-US"/>
        </w:rPr>
        <w:t xml:space="preserve"> et al. 2014).  </w:t>
      </w:r>
    </w:p>
    <w:p w14:paraId="4896D5CC"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Bargaining power of customers: Moderate</w:t>
      </w:r>
    </w:p>
    <w:p w14:paraId="5D94CAED"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bargaining power of customers is moderate bec</w:t>
      </w:r>
      <w:r>
        <w:rPr>
          <w:rFonts w:ascii="Times New Roman" w:hAnsi="Times New Roman"/>
          <w:sz w:val="24"/>
          <w:szCs w:val="24"/>
          <w:lang w:val="en-US"/>
        </w:rPr>
        <w:t xml:space="preserve">ause there are </w:t>
      </w:r>
      <w:proofErr w:type="gramStart"/>
      <w:r>
        <w:rPr>
          <w:rFonts w:ascii="Times New Roman" w:hAnsi="Times New Roman"/>
          <w:sz w:val="24"/>
          <w:szCs w:val="24"/>
          <w:lang w:val="en-US"/>
        </w:rPr>
        <w:t>a large number of</w:t>
      </w:r>
      <w:proofErr w:type="gramEnd"/>
      <w:r>
        <w:rPr>
          <w:rFonts w:ascii="Times New Roman" w:hAnsi="Times New Roman"/>
          <w:sz w:val="24"/>
          <w:szCs w:val="24"/>
          <w:lang w:val="en-US"/>
        </w:rPr>
        <w:t xml:space="preserve"> automobile manufacturers who are experts in the field and have already launched vehicles. For Volvo to overcome this force, their offerings must be unique by bringing more efficiency through innovation, to gain a monopoly i</w:t>
      </w:r>
      <w:r>
        <w:rPr>
          <w:rFonts w:ascii="Times New Roman" w:hAnsi="Times New Roman"/>
          <w:sz w:val="24"/>
          <w:szCs w:val="24"/>
          <w:lang w:val="en-US"/>
        </w:rPr>
        <w:t xml:space="preserve">n the market (Tuttle and </w:t>
      </w:r>
      <w:proofErr w:type="spellStart"/>
      <w:r>
        <w:rPr>
          <w:rFonts w:ascii="Times New Roman" w:hAnsi="Times New Roman"/>
          <w:sz w:val="24"/>
          <w:szCs w:val="24"/>
          <w:lang w:val="en-US"/>
        </w:rPr>
        <w:t>Baldick</w:t>
      </w:r>
      <w:proofErr w:type="spellEnd"/>
      <w:r>
        <w:rPr>
          <w:rFonts w:ascii="Times New Roman" w:hAnsi="Times New Roman"/>
          <w:sz w:val="24"/>
          <w:szCs w:val="24"/>
          <w:lang w:val="en-US"/>
        </w:rPr>
        <w:t xml:space="preserve">, 2012). </w:t>
      </w:r>
    </w:p>
    <w:p w14:paraId="3039BB71"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The threat of new entrants: low</w:t>
      </w:r>
    </w:p>
    <w:p w14:paraId="31D8B39F"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major and esteemed automobile companies such as Ford, Audi, TESLA, Toyota, etc. have realized the potential of the future market of EVs due to which they are rapidly launching an</w:t>
      </w:r>
      <w:r>
        <w:rPr>
          <w:rFonts w:ascii="Times New Roman" w:hAnsi="Times New Roman"/>
          <w:sz w:val="24"/>
          <w:szCs w:val="24"/>
          <w:lang w:val="en-US"/>
        </w:rPr>
        <w:t xml:space="preserve">d improvising their range of EVs (Yang et al. 2015). Due to this, it is difficult for any new venture to maintain its competitiveness among these players and hence this force is low.  </w:t>
      </w:r>
    </w:p>
    <w:p w14:paraId="616F9EDF"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 xml:space="preserve">The threat of substitute: </w:t>
      </w:r>
      <w:proofErr w:type="gramStart"/>
      <w:r>
        <w:rPr>
          <w:rFonts w:ascii="Times New Roman" w:hAnsi="Times New Roman"/>
          <w:b/>
          <w:bCs/>
          <w:sz w:val="24"/>
          <w:szCs w:val="24"/>
          <w:lang w:val="en-US"/>
        </w:rPr>
        <w:t>Very low</w:t>
      </w:r>
      <w:proofErr w:type="gramEnd"/>
    </w:p>
    <w:p w14:paraId="122EAF20"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possibilities with EVs are alrea</w:t>
      </w:r>
      <w:r>
        <w:rPr>
          <w:rFonts w:ascii="Times New Roman" w:hAnsi="Times New Roman"/>
          <w:sz w:val="24"/>
          <w:szCs w:val="24"/>
          <w:lang w:val="en-US"/>
        </w:rPr>
        <w:t xml:space="preserve">dy under-minded and the technology has a lot to see yet. The scope for such electric vehicles for personal and commercial use is still being projected and the threat of substitute as of now is </w:t>
      </w:r>
      <w:proofErr w:type="gramStart"/>
      <w:r>
        <w:rPr>
          <w:rFonts w:ascii="Times New Roman" w:hAnsi="Times New Roman"/>
          <w:sz w:val="24"/>
          <w:szCs w:val="24"/>
          <w:lang w:val="en-US"/>
        </w:rPr>
        <w:t>very low</w:t>
      </w:r>
      <w:proofErr w:type="gramEnd"/>
      <w:r>
        <w:rPr>
          <w:rFonts w:ascii="Times New Roman" w:hAnsi="Times New Roman"/>
          <w:sz w:val="24"/>
          <w:szCs w:val="24"/>
          <w:lang w:val="en-US"/>
        </w:rPr>
        <w:t xml:space="preserve">. The EVs itself is not the substitute for automobiles </w:t>
      </w:r>
      <w:r>
        <w:rPr>
          <w:rFonts w:ascii="Times New Roman" w:hAnsi="Times New Roman"/>
          <w:sz w:val="24"/>
          <w:szCs w:val="24"/>
          <w:lang w:val="en-US"/>
        </w:rPr>
        <w:t>but a substitute of engine for ICs to Electronic (</w:t>
      </w:r>
      <w:proofErr w:type="spellStart"/>
      <w:r>
        <w:rPr>
          <w:rFonts w:ascii="Times New Roman" w:hAnsi="Times New Roman"/>
          <w:sz w:val="24"/>
          <w:szCs w:val="24"/>
          <w:lang w:val="en-US"/>
        </w:rPr>
        <w:t>Sadek</w:t>
      </w:r>
      <w:proofErr w:type="spellEnd"/>
      <w:r>
        <w:rPr>
          <w:rFonts w:ascii="Times New Roman" w:hAnsi="Times New Roman"/>
          <w:sz w:val="24"/>
          <w:szCs w:val="24"/>
          <w:lang w:val="en-US"/>
        </w:rPr>
        <w:t xml:space="preserve">, 2012). </w:t>
      </w:r>
    </w:p>
    <w:p w14:paraId="2401177F" w14:textId="77777777" w:rsidR="00C0726B" w:rsidRDefault="006E5167">
      <w:pPr>
        <w:pStyle w:val="Body"/>
        <w:spacing w:line="360" w:lineRule="auto"/>
        <w:jc w:val="both"/>
        <w:rPr>
          <w:rFonts w:ascii="Times New Roman" w:eastAsia="Times New Roman" w:hAnsi="Times New Roman" w:cs="Times New Roman"/>
          <w:b/>
          <w:bCs/>
          <w:sz w:val="24"/>
          <w:szCs w:val="24"/>
        </w:rPr>
      </w:pPr>
      <w:r>
        <w:rPr>
          <w:rFonts w:ascii="Times New Roman" w:hAnsi="Times New Roman"/>
          <w:b/>
          <w:bCs/>
          <w:sz w:val="24"/>
          <w:szCs w:val="24"/>
          <w:lang w:val="en-US"/>
        </w:rPr>
        <w:t>Rivalry among competitors: High</w:t>
      </w:r>
    </w:p>
    <w:p w14:paraId="58EF37CE"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This force is high as esteemed automobile manufacturing companies such as Audi, </w:t>
      </w:r>
      <w:proofErr w:type="spellStart"/>
      <w:r>
        <w:rPr>
          <w:rFonts w:ascii="Times New Roman" w:hAnsi="Times New Roman"/>
          <w:sz w:val="24"/>
          <w:szCs w:val="24"/>
          <w:lang w:val="en-US"/>
        </w:rPr>
        <w:t>Totoya</w:t>
      </w:r>
      <w:proofErr w:type="spellEnd"/>
      <w:r>
        <w:rPr>
          <w:rFonts w:ascii="Times New Roman" w:hAnsi="Times New Roman"/>
          <w:sz w:val="24"/>
          <w:szCs w:val="24"/>
          <w:lang w:val="en-US"/>
        </w:rPr>
        <w:t>, Mercedes, Ford and many other companies are already working in the fiel</w:t>
      </w:r>
      <w:r>
        <w:rPr>
          <w:rFonts w:ascii="Times New Roman" w:hAnsi="Times New Roman"/>
          <w:sz w:val="24"/>
          <w:szCs w:val="24"/>
          <w:lang w:val="en-US"/>
        </w:rPr>
        <w:t xml:space="preserve">d of EVs. Tesla is currently among the market leaders when it comes to innovation in electronic vehicles. In 2013, Nissan sold 100,000 units of EVs and TESLA has already sold 25,000 units of the S-model. Also, </w:t>
      </w:r>
      <w:r>
        <w:rPr>
          <w:rFonts w:ascii="Times New Roman" w:hAnsi="Times New Roman"/>
          <w:sz w:val="24"/>
          <w:szCs w:val="24"/>
          <w:lang w:val="en-US"/>
        </w:rPr>
        <w:lastRenderedPageBreak/>
        <w:t>only TESLA is using the OEM (Original Equipmen</w:t>
      </w:r>
      <w:r>
        <w:rPr>
          <w:rFonts w:ascii="Times New Roman" w:hAnsi="Times New Roman"/>
          <w:sz w:val="24"/>
          <w:szCs w:val="24"/>
          <w:lang w:val="en-US"/>
        </w:rPr>
        <w:t>t Manufacturer) of small format cells which are said to be better than the usual Li-ion batteries as it signed a contract of four years, for manufacturing 2 billion cells (</w:t>
      </w:r>
      <w:proofErr w:type="spellStart"/>
      <w:r>
        <w:rPr>
          <w:rFonts w:ascii="Times New Roman" w:hAnsi="Times New Roman"/>
          <w:sz w:val="24"/>
          <w:szCs w:val="24"/>
          <w:lang w:val="en-US"/>
        </w:rPr>
        <w:t>Mckinsey</w:t>
      </w:r>
      <w:proofErr w:type="spellEnd"/>
      <w:r>
        <w:rPr>
          <w:rFonts w:ascii="Times New Roman" w:hAnsi="Times New Roman"/>
          <w:sz w:val="24"/>
          <w:szCs w:val="24"/>
          <w:lang w:val="en-US"/>
        </w:rPr>
        <w:t xml:space="preserve"> &amp; Company, 2014). Thus, this force is high.</w:t>
      </w:r>
    </w:p>
    <w:p w14:paraId="6C3CBD6A" w14:textId="77777777" w:rsidR="00C0726B" w:rsidRDefault="006E5167">
      <w:pPr>
        <w:pStyle w:val="Heading2"/>
        <w:spacing w:line="360" w:lineRule="auto"/>
        <w:jc w:val="both"/>
        <w:rPr>
          <w:rFonts w:ascii="Times New Roman" w:eastAsia="Times New Roman" w:hAnsi="Times New Roman" w:cs="Times New Roman"/>
          <w:b/>
          <w:bCs/>
          <w:sz w:val="28"/>
          <w:szCs w:val="28"/>
        </w:rPr>
      </w:pPr>
      <w:bookmarkStart w:id="2" w:name="_Toc2"/>
      <w:r>
        <w:rPr>
          <w:rFonts w:ascii="Times New Roman" w:hAnsi="Times New Roman"/>
          <w:b/>
          <w:bCs/>
          <w:sz w:val="28"/>
          <w:szCs w:val="28"/>
          <w:lang w:val="en-US"/>
        </w:rPr>
        <w:t xml:space="preserve">HOW CAR MANUFACTURING INDUSTRY </w:t>
      </w:r>
      <w:r>
        <w:rPr>
          <w:rFonts w:ascii="Times New Roman" w:hAnsi="Times New Roman"/>
          <w:b/>
          <w:bCs/>
          <w:sz w:val="28"/>
          <w:szCs w:val="28"/>
          <w:lang w:val="en-US"/>
        </w:rPr>
        <w:t>HAS CHANGED SINCE LAST FEW YEARS</w:t>
      </w:r>
      <w:bookmarkEnd w:id="2"/>
    </w:p>
    <w:p w14:paraId="713B74B4"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Automobile manufacturing companies such as Volvo have realized the potential of EVs in satisfying future needs. Volvo is a premium car maker which have announced its penetration in the EVs industry through </w:t>
      </w:r>
      <w:proofErr w:type="gramStart"/>
      <w:r>
        <w:rPr>
          <w:rFonts w:ascii="Times New Roman" w:hAnsi="Times New Roman"/>
          <w:sz w:val="24"/>
          <w:szCs w:val="24"/>
          <w:lang w:val="en-US"/>
        </w:rPr>
        <w:t>all of</w:t>
      </w:r>
      <w:proofErr w:type="gramEnd"/>
      <w:r>
        <w:rPr>
          <w:rFonts w:ascii="Times New Roman" w:hAnsi="Times New Roman"/>
          <w:sz w:val="24"/>
          <w:szCs w:val="24"/>
          <w:lang w:val="en-US"/>
        </w:rPr>
        <w:t xml:space="preserve"> its produc</w:t>
      </w:r>
      <w:r>
        <w:rPr>
          <w:rFonts w:ascii="Times New Roman" w:hAnsi="Times New Roman"/>
          <w:sz w:val="24"/>
          <w:szCs w:val="24"/>
          <w:lang w:val="en-US"/>
        </w:rPr>
        <w:t>tions after 2019 (</w:t>
      </w:r>
      <w:proofErr w:type="spellStart"/>
      <w:r>
        <w:rPr>
          <w:rFonts w:ascii="Times New Roman" w:hAnsi="Times New Roman"/>
          <w:sz w:val="24"/>
          <w:szCs w:val="24"/>
          <w:lang w:val="en-US"/>
        </w:rPr>
        <w:t>Pelliccione</w:t>
      </w:r>
      <w:proofErr w:type="spellEnd"/>
      <w:r>
        <w:rPr>
          <w:rFonts w:ascii="Times New Roman" w:hAnsi="Times New Roman"/>
          <w:sz w:val="24"/>
          <w:szCs w:val="24"/>
          <w:lang w:val="en-US"/>
        </w:rPr>
        <w:t xml:space="preserve"> et al. 2016). The car manufacturing industries have changed over the past few years when they realized that there is already a good demand. The car-making company has announced the gradual end of cars with IC only as a part of</w:t>
      </w:r>
      <w:r>
        <w:rPr>
          <w:rFonts w:ascii="Times New Roman" w:hAnsi="Times New Roman"/>
          <w:sz w:val="24"/>
          <w:szCs w:val="24"/>
          <w:lang w:val="en-US"/>
        </w:rPr>
        <w:t xml:space="preserve"> their strategy over the past few years. </w:t>
      </w:r>
      <w:r>
        <w:rPr>
          <w:rFonts w:ascii="Times New Roman" w:hAnsi="Times New Roman"/>
          <w:color w:val="222222"/>
          <w:sz w:val="24"/>
          <w:szCs w:val="24"/>
          <w:u w:color="222222"/>
          <w:shd w:val="clear" w:color="auto" w:fill="FFFFFF"/>
          <w:lang w:val="it-IT"/>
        </w:rPr>
        <w:t>Pelliccione</w:t>
      </w:r>
      <w:r>
        <w:rPr>
          <w:rFonts w:ascii="Times New Roman" w:hAnsi="Times New Roman"/>
          <w:sz w:val="24"/>
          <w:szCs w:val="24"/>
          <w:lang w:val="en-US"/>
        </w:rPr>
        <w:t xml:space="preserve"> (2016) stated it as one of the most significant moves for embracing the EVs and demonstrated how electrification of vehicles is paving its way as a new chapter of automobiles after over a century of the invention of IC driven ones. </w:t>
      </w:r>
    </w:p>
    <w:p w14:paraId="10F91E7F"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The past few years was</w:t>
      </w:r>
      <w:r>
        <w:rPr>
          <w:rFonts w:ascii="Times New Roman" w:hAnsi="Times New Roman"/>
          <w:sz w:val="24"/>
          <w:szCs w:val="24"/>
          <w:lang w:val="en-US"/>
        </w:rPr>
        <w:t xml:space="preserve"> a period of maturation of EVs which was also supported by the governmental bodies (</w:t>
      </w:r>
      <w:proofErr w:type="spellStart"/>
      <w:r>
        <w:rPr>
          <w:rFonts w:ascii="Times New Roman" w:hAnsi="Times New Roman"/>
          <w:sz w:val="24"/>
          <w:szCs w:val="24"/>
          <w:lang w:val="en-US"/>
        </w:rPr>
        <w:t>Svahn</w:t>
      </w:r>
      <w:proofErr w:type="spellEnd"/>
      <w:r>
        <w:rPr>
          <w:rFonts w:ascii="Times New Roman" w:hAnsi="Times New Roman"/>
          <w:sz w:val="24"/>
          <w:szCs w:val="24"/>
          <w:lang w:val="en-US"/>
        </w:rPr>
        <w:t xml:space="preserve"> et al. 2017). The president and chief executive of Volvo stated that they have noticed an increasing demand for electrified </w:t>
      </w:r>
      <w:proofErr w:type="gramStart"/>
      <w:r>
        <w:rPr>
          <w:rFonts w:ascii="Times New Roman" w:hAnsi="Times New Roman"/>
          <w:sz w:val="24"/>
          <w:szCs w:val="24"/>
          <w:lang w:val="en-US"/>
        </w:rPr>
        <w:t>cars</w:t>
      </w:r>
      <w:proofErr w:type="gramEnd"/>
      <w:r>
        <w:rPr>
          <w:rFonts w:ascii="Times New Roman" w:hAnsi="Times New Roman"/>
          <w:sz w:val="24"/>
          <w:szCs w:val="24"/>
          <w:lang w:val="en-US"/>
        </w:rPr>
        <w:t xml:space="preserve"> and they are redesigning their strate</w:t>
      </w:r>
      <w:r>
        <w:rPr>
          <w:rFonts w:ascii="Times New Roman" w:hAnsi="Times New Roman"/>
          <w:sz w:val="24"/>
          <w:szCs w:val="24"/>
          <w:lang w:val="en-US"/>
        </w:rPr>
        <w:t>gy and supply chains to meet them. According to him, the customers will be allowed to choose and pick from a range of electrified cars as per their wish. Talking about the European regions, the automotive powertrains are yet to be diversified which will pr</w:t>
      </w:r>
      <w:r>
        <w:rPr>
          <w:rFonts w:ascii="Times New Roman" w:hAnsi="Times New Roman"/>
          <w:sz w:val="24"/>
          <w:szCs w:val="24"/>
          <w:lang w:val="en-US"/>
        </w:rPr>
        <w:t>oduce a diverse portfolio of powertrains with alternatives of electrically driven vehicles as a successor of IC engines driven vehicles (</w:t>
      </w:r>
      <w:proofErr w:type="spellStart"/>
      <w:r>
        <w:rPr>
          <w:rFonts w:ascii="Times New Roman" w:hAnsi="Times New Roman"/>
          <w:sz w:val="24"/>
          <w:szCs w:val="24"/>
          <w:lang w:val="en-US"/>
        </w:rPr>
        <w:t>Netland</w:t>
      </w:r>
      <w:proofErr w:type="spellEnd"/>
      <w:r>
        <w:rPr>
          <w:rFonts w:ascii="Times New Roman" w:hAnsi="Times New Roman"/>
          <w:sz w:val="24"/>
          <w:szCs w:val="24"/>
          <w:lang w:val="en-US"/>
        </w:rPr>
        <w:t xml:space="preserve"> and </w:t>
      </w:r>
      <w:proofErr w:type="spellStart"/>
      <w:r>
        <w:rPr>
          <w:rFonts w:ascii="Times New Roman" w:hAnsi="Times New Roman"/>
          <w:sz w:val="24"/>
          <w:szCs w:val="24"/>
          <w:lang w:val="en-US"/>
        </w:rPr>
        <w:t>Aspelund</w:t>
      </w:r>
      <w:proofErr w:type="spellEnd"/>
      <w:r>
        <w:rPr>
          <w:rFonts w:ascii="Times New Roman" w:hAnsi="Times New Roman"/>
          <w:sz w:val="24"/>
          <w:szCs w:val="24"/>
          <w:lang w:val="en-US"/>
        </w:rPr>
        <w:t>, 2013). The graph below represents the sales figures of EVs in the European country, which shows a</w:t>
      </w:r>
      <w:r>
        <w:rPr>
          <w:rFonts w:ascii="Times New Roman" w:hAnsi="Times New Roman"/>
          <w:sz w:val="24"/>
          <w:szCs w:val="24"/>
          <w:lang w:val="en-US"/>
        </w:rPr>
        <w:t xml:space="preserve"> clear rise in the demand and a fall of LVs (Light Commercial Vehicles).</w:t>
      </w:r>
    </w:p>
    <w:p w14:paraId="4013A06A" w14:textId="77777777" w:rsidR="00C0726B" w:rsidRDefault="006E5167">
      <w:pPr>
        <w:pStyle w:val="Body"/>
        <w:keepNext/>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4C66AB49" wp14:editId="19C5E58A">
            <wp:extent cx="4045875" cy="4993420"/>
            <wp:effectExtent l="0" t="0" r="0" b="0"/>
            <wp:docPr id="1073741828" name="officeArt object"/>
            <wp:cNvGraphicFramePr/>
            <a:graphic xmlns:a="http://schemas.openxmlformats.org/drawingml/2006/main">
              <a:graphicData uri="http://schemas.openxmlformats.org/drawingml/2006/picture">
                <pic:pic xmlns:pic="http://schemas.openxmlformats.org/drawingml/2006/picture">
                  <pic:nvPicPr>
                    <pic:cNvPr id="1073741828" name="image4.png"/>
                    <pic:cNvPicPr>
                      <a:picLocks noChangeAspect="1"/>
                    </pic:cNvPicPr>
                  </pic:nvPicPr>
                  <pic:blipFill>
                    <a:blip r:embed="rId9"/>
                    <a:srcRect l="34279" t="15239" r="29708" b="5699"/>
                    <a:stretch>
                      <a:fillRect/>
                    </a:stretch>
                  </pic:blipFill>
                  <pic:spPr>
                    <a:xfrm>
                      <a:off x="0" y="0"/>
                      <a:ext cx="4045875" cy="4993420"/>
                    </a:xfrm>
                    <a:prstGeom prst="rect">
                      <a:avLst/>
                    </a:prstGeom>
                    <a:ln w="12700" cap="flat">
                      <a:noFill/>
                      <a:miter lim="400000"/>
                    </a:ln>
                    <a:effectLst/>
                  </pic:spPr>
                </pic:pic>
              </a:graphicData>
            </a:graphic>
          </wp:inline>
        </w:drawing>
      </w:r>
    </w:p>
    <w:p w14:paraId="4BFDD7C7"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Figure 3: EV sales by European country, 2011-2013</w:t>
      </w:r>
    </w:p>
    <w:p w14:paraId="644BBBE4"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Source: [</w:t>
      </w:r>
      <w:proofErr w:type="spellStart"/>
      <w:r>
        <w:rPr>
          <w:rFonts w:ascii="Times New Roman" w:hAnsi="Times New Roman"/>
          <w:i/>
          <w:iCs/>
          <w:sz w:val="24"/>
          <w:szCs w:val="24"/>
          <w:lang w:val="en-US"/>
        </w:rPr>
        <w:t>Mckinsey</w:t>
      </w:r>
      <w:proofErr w:type="spellEnd"/>
      <w:r>
        <w:rPr>
          <w:rFonts w:ascii="Times New Roman" w:hAnsi="Times New Roman"/>
          <w:i/>
          <w:iCs/>
          <w:sz w:val="24"/>
          <w:szCs w:val="24"/>
          <w:lang w:val="en-US"/>
        </w:rPr>
        <w:t xml:space="preserve"> &amp; Company, 2014]</w:t>
      </w:r>
    </w:p>
    <w:p w14:paraId="4874086C" w14:textId="77777777" w:rsidR="00C0726B" w:rsidRDefault="00C0726B">
      <w:pPr>
        <w:pStyle w:val="Body"/>
        <w:spacing w:line="360" w:lineRule="auto"/>
        <w:jc w:val="both"/>
        <w:rPr>
          <w:rFonts w:ascii="Times New Roman" w:eastAsia="Times New Roman" w:hAnsi="Times New Roman" w:cs="Times New Roman"/>
          <w:i/>
          <w:iCs/>
          <w:sz w:val="24"/>
          <w:szCs w:val="24"/>
        </w:rPr>
      </w:pPr>
    </w:p>
    <w:p w14:paraId="2673F4F9" w14:textId="77777777" w:rsidR="00C0726B" w:rsidRDefault="006E5167">
      <w:pPr>
        <w:pStyle w:val="Body"/>
        <w:keepNext/>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5803A6B0" wp14:editId="1F1E99B0">
            <wp:extent cx="5829629" cy="3678865"/>
            <wp:effectExtent l="0" t="0" r="0" b="0"/>
            <wp:docPr id="1073741829" name="officeArt object"/>
            <wp:cNvGraphicFramePr/>
            <a:graphic xmlns:a="http://schemas.openxmlformats.org/drawingml/2006/main">
              <a:graphicData uri="http://schemas.openxmlformats.org/drawingml/2006/picture">
                <pic:pic xmlns:pic="http://schemas.openxmlformats.org/drawingml/2006/picture">
                  <pic:nvPicPr>
                    <pic:cNvPr id="1073741829" name="image5.png"/>
                    <pic:cNvPicPr>
                      <a:picLocks noChangeAspect="1"/>
                    </pic:cNvPicPr>
                  </pic:nvPicPr>
                  <pic:blipFill>
                    <a:blip r:embed="rId10"/>
                    <a:srcRect l="22403" t="28246" r="31814" b="20363"/>
                    <a:stretch>
                      <a:fillRect/>
                    </a:stretch>
                  </pic:blipFill>
                  <pic:spPr>
                    <a:xfrm>
                      <a:off x="0" y="0"/>
                      <a:ext cx="5829629" cy="3678865"/>
                    </a:xfrm>
                    <a:prstGeom prst="rect">
                      <a:avLst/>
                    </a:prstGeom>
                    <a:ln w="12700" cap="flat">
                      <a:noFill/>
                      <a:miter lim="400000"/>
                    </a:ln>
                    <a:effectLst/>
                  </pic:spPr>
                </pic:pic>
              </a:graphicData>
            </a:graphic>
          </wp:inline>
        </w:drawing>
      </w:r>
    </w:p>
    <w:p w14:paraId="4989B0D9"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Figure 4: the trend of the launch of EVs</w:t>
      </w:r>
    </w:p>
    <w:p w14:paraId="42525E1B"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Source: [</w:t>
      </w:r>
      <w:proofErr w:type="spellStart"/>
      <w:r>
        <w:rPr>
          <w:rFonts w:ascii="Times New Roman" w:hAnsi="Times New Roman"/>
          <w:i/>
          <w:iCs/>
          <w:sz w:val="24"/>
          <w:szCs w:val="24"/>
          <w:lang w:val="en-US"/>
        </w:rPr>
        <w:t>Mckinsey</w:t>
      </w:r>
      <w:proofErr w:type="spellEnd"/>
      <w:r>
        <w:rPr>
          <w:rFonts w:ascii="Times New Roman" w:hAnsi="Times New Roman"/>
          <w:i/>
          <w:iCs/>
          <w:sz w:val="24"/>
          <w:szCs w:val="24"/>
          <w:lang w:val="en-US"/>
        </w:rPr>
        <w:t xml:space="preserve"> &amp; Company, 2014]</w:t>
      </w:r>
    </w:p>
    <w:p w14:paraId="6CF11383" w14:textId="77777777" w:rsidR="00C0726B" w:rsidRDefault="006E5167">
      <w:pPr>
        <w:pStyle w:val="Body"/>
        <w:spacing w:line="360" w:lineRule="auto"/>
        <w:jc w:val="center"/>
        <w:rPr>
          <w:rFonts w:ascii="Times New Roman" w:eastAsia="Times New Roman" w:hAnsi="Times New Roman" w:cs="Times New Roman"/>
          <w:i/>
          <w:iCs/>
          <w:sz w:val="24"/>
          <w:szCs w:val="24"/>
        </w:rPr>
      </w:pPr>
      <w:r>
        <w:rPr>
          <w:rFonts w:ascii="Times New Roman" w:hAnsi="Times New Roman"/>
          <w:b/>
          <w:bCs/>
          <w:i/>
          <w:iCs/>
          <w:sz w:val="24"/>
          <w:szCs w:val="24"/>
        </w:rPr>
        <w:t>FCEV</w:t>
      </w:r>
      <w:r>
        <w:rPr>
          <w:rFonts w:ascii="Times New Roman" w:hAnsi="Times New Roman"/>
          <w:i/>
          <w:iCs/>
          <w:sz w:val="24"/>
          <w:szCs w:val="24"/>
          <w:lang w:val="en-US"/>
        </w:rPr>
        <w:t xml:space="preserve">: fuel cell electric vehicles </w:t>
      </w:r>
      <w:r>
        <w:rPr>
          <w:rFonts w:ascii="Times New Roman" w:hAnsi="Times New Roman"/>
          <w:b/>
          <w:bCs/>
          <w:i/>
          <w:iCs/>
          <w:sz w:val="24"/>
          <w:szCs w:val="24"/>
        </w:rPr>
        <w:t>BEV/REEV:</w:t>
      </w:r>
      <w:r>
        <w:rPr>
          <w:rFonts w:ascii="Times New Roman" w:hAnsi="Times New Roman"/>
          <w:i/>
          <w:iCs/>
          <w:sz w:val="24"/>
          <w:szCs w:val="24"/>
          <w:lang w:val="en-US"/>
        </w:rPr>
        <w:t xml:space="preserve"> battery electric vehicle/range-extended electric vehicles </w:t>
      </w:r>
      <w:r>
        <w:rPr>
          <w:rFonts w:ascii="Times New Roman" w:hAnsi="Times New Roman"/>
          <w:b/>
          <w:bCs/>
          <w:i/>
          <w:iCs/>
          <w:sz w:val="24"/>
          <w:szCs w:val="24"/>
        </w:rPr>
        <w:t xml:space="preserve">PHEV: </w:t>
      </w:r>
      <w:r>
        <w:rPr>
          <w:rFonts w:ascii="Times New Roman" w:hAnsi="Times New Roman"/>
          <w:i/>
          <w:iCs/>
          <w:sz w:val="24"/>
          <w:szCs w:val="24"/>
          <w:lang w:val="en-US"/>
        </w:rPr>
        <w:t xml:space="preserve">plug-in hybrid electric vehicles </w:t>
      </w:r>
      <w:r>
        <w:rPr>
          <w:rFonts w:ascii="Times New Roman" w:hAnsi="Times New Roman"/>
          <w:b/>
          <w:bCs/>
          <w:i/>
          <w:iCs/>
          <w:sz w:val="24"/>
          <w:szCs w:val="24"/>
          <w:lang w:val="de-DE"/>
        </w:rPr>
        <w:t xml:space="preserve">HEV: </w:t>
      </w:r>
      <w:r>
        <w:rPr>
          <w:rFonts w:ascii="Times New Roman" w:hAnsi="Times New Roman"/>
          <w:i/>
          <w:iCs/>
          <w:sz w:val="24"/>
          <w:szCs w:val="24"/>
          <w:lang w:val="en-US"/>
        </w:rPr>
        <w:t>hybrid electric vehicles</w:t>
      </w:r>
    </w:p>
    <w:p w14:paraId="77868365" w14:textId="77777777" w:rsidR="00C0726B" w:rsidRDefault="006E5167">
      <w:pPr>
        <w:pStyle w:val="Body"/>
      </w:pPr>
      <w:r>
        <w:rPr>
          <w:rFonts w:ascii="Arial Unicode MS" w:hAnsi="Arial Unicode MS"/>
          <w:sz w:val="28"/>
          <w:szCs w:val="28"/>
        </w:rPr>
        <w:br w:type="page"/>
      </w:r>
    </w:p>
    <w:p w14:paraId="7E6BAECD" w14:textId="77777777" w:rsidR="00C0726B" w:rsidRDefault="006E5167">
      <w:pPr>
        <w:pStyle w:val="Heading"/>
        <w:spacing w:line="360" w:lineRule="auto"/>
        <w:jc w:val="both"/>
        <w:rPr>
          <w:rFonts w:ascii="Times New Roman" w:eastAsia="Times New Roman" w:hAnsi="Times New Roman" w:cs="Times New Roman"/>
          <w:b/>
          <w:bCs/>
          <w:sz w:val="28"/>
          <w:szCs w:val="28"/>
        </w:rPr>
      </w:pPr>
      <w:bookmarkStart w:id="3" w:name="_Toc3"/>
      <w:r>
        <w:rPr>
          <w:rFonts w:ascii="Times New Roman" w:hAnsi="Times New Roman"/>
          <w:b/>
          <w:bCs/>
          <w:sz w:val="28"/>
          <w:szCs w:val="28"/>
          <w:lang w:val="en-US"/>
        </w:rPr>
        <w:lastRenderedPageBreak/>
        <w:t xml:space="preserve">FUTURE OF ELECTRIC CARS </w:t>
      </w:r>
      <w:bookmarkEnd w:id="3"/>
    </w:p>
    <w:p w14:paraId="041DEB15"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The electric vehicle has a long-term history since its </w:t>
      </w:r>
      <w:r>
        <w:rPr>
          <w:rFonts w:ascii="Times New Roman" w:hAnsi="Times New Roman"/>
          <w:sz w:val="24"/>
          <w:szCs w:val="24"/>
          <w:lang w:val="en-US"/>
        </w:rPr>
        <w:t>first use was demonstrated by Nikola Tesla but due to the high demand and convention of IC driven vehicles, it failed to gain popularity and recognition. A modern problem such as increasing pollution, lower efficiency, high fuel prices, adoption on a large</w:t>
      </w:r>
      <w:r>
        <w:rPr>
          <w:rFonts w:ascii="Times New Roman" w:hAnsi="Times New Roman"/>
          <w:sz w:val="24"/>
          <w:szCs w:val="24"/>
          <w:lang w:val="en-US"/>
        </w:rPr>
        <w:t xml:space="preserve"> scale and many other reasons; the EVs market are growing rapidly (Van Vliet et al. 2011). The rate of its adoption depends upon various factors such as fuel prices, emission regulation and battery pack efficiency. The most frequently used measure is TCO a</w:t>
      </w:r>
      <w:r>
        <w:rPr>
          <w:rFonts w:ascii="Times New Roman" w:hAnsi="Times New Roman"/>
          <w:sz w:val="24"/>
          <w:szCs w:val="24"/>
          <w:lang w:val="en-US"/>
        </w:rPr>
        <w:t>nd the key cost driver is the battery pack used (</w:t>
      </w:r>
      <w:proofErr w:type="spellStart"/>
      <w:r>
        <w:rPr>
          <w:rFonts w:ascii="Times New Roman" w:hAnsi="Times New Roman"/>
          <w:sz w:val="24"/>
          <w:szCs w:val="24"/>
          <w:lang w:val="en-US"/>
        </w:rPr>
        <w:t>Vikstr</w:t>
      </w:r>
      <w:r>
        <w:rPr>
          <w:rFonts w:ascii="Times New Roman" w:hAnsi="Times New Roman"/>
          <w:sz w:val="24"/>
          <w:szCs w:val="24"/>
          <w:lang w:val="en-US"/>
        </w:rPr>
        <w:t>ö</w:t>
      </w:r>
      <w:r>
        <w:rPr>
          <w:rFonts w:ascii="Times New Roman" w:hAnsi="Times New Roman"/>
          <w:sz w:val="24"/>
          <w:szCs w:val="24"/>
          <w:lang w:val="en-US"/>
        </w:rPr>
        <w:t>m</w:t>
      </w:r>
      <w:proofErr w:type="spellEnd"/>
      <w:r>
        <w:rPr>
          <w:rFonts w:ascii="Times New Roman" w:hAnsi="Times New Roman"/>
          <w:sz w:val="24"/>
          <w:szCs w:val="24"/>
          <w:lang w:val="en-US"/>
        </w:rPr>
        <w:t xml:space="preserve"> et al. 2013). Economies of sales have reduced battery prices and are expected to reduce further to gain competitiveness. Innovations such as lightweight carbon </w:t>
      </w:r>
      <w:proofErr w:type="spellStart"/>
      <w:r>
        <w:rPr>
          <w:rFonts w:ascii="Times New Roman" w:hAnsi="Times New Roman"/>
          <w:sz w:val="24"/>
          <w:szCs w:val="24"/>
          <w:lang w:val="en-US"/>
        </w:rPr>
        <w:t>fibre</w:t>
      </w:r>
      <w:proofErr w:type="spellEnd"/>
      <w:r>
        <w:rPr>
          <w:rFonts w:ascii="Times New Roman" w:hAnsi="Times New Roman"/>
          <w:sz w:val="24"/>
          <w:szCs w:val="24"/>
          <w:lang w:val="en-US"/>
        </w:rPr>
        <w:t xml:space="preserve"> for reducing the weight have imp</w:t>
      </w:r>
      <w:r>
        <w:rPr>
          <w:rFonts w:ascii="Times New Roman" w:hAnsi="Times New Roman"/>
          <w:sz w:val="24"/>
          <w:szCs w:val="24"/>
          <w:lang w:val="en-US"/>
        </w:rPr>
        <w:t xml:space="preserve">roved the EV's proposition. </w:t>
      </w:r>
    </w:p>
    <w:p w14:paraId="0AD03ACE"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According to </w:t>
      </w:r>
      <w:proofErr w:type="spellStart"/>
      <w:r>
        <w:rPr>
          <w:rFonts w:ascii="Times New Roman" w:hAnsi="Times New Roman"/>
          <w:sz w:val="24"/>
          <w:szCs w:val="24"/>
          <w:lang w:val="en-US"/>
        </w:rPr>
        <w:t>Kahlen</w:t>
      </w:r>
      <w:proofErr w:type="spellEnd"/>
      <w:r>
        <w:rPr>
          <w:rFonts w:ascii="Times New Roman" w:hAnsi="Times New Roman"/>
          <w:sz w:val="24"/>
          <w:szCs w:val="24"/>
          <w:lang w:val="en-US"/>
        </w:rPr>
        <w:t xml:space="preserve"> and </w:t>
      </w:r>
      <w:proofErr w:type="spellStart"/>
      <w:r>
        <w:rPr>
          <w:rFonts w:ascii="Times New Roman" w:hAnsi="Times New Roman"/>
          <w:sz w:val="24"/>
          <w:szCs w:val="24"/>
          <w:lang w:val="en-US"/>
        </w:rPr>
        <w:t>Ketter</w:t>
      </w:r>
      <w:proofErr w:type="spellEnd"/>
      <w:r>
        <w:rPr>
          <w:rFonts w:ascii="Times New Roman" w:hAnsi="Times New Roman"/>
          <w:sz w:val="24"/>
          <w:szCs w:val="24"/>
          <w:lang w:val="en-US"/>
        </w:rPr>
        <w:t xml:space="preserve"> (2015), a lot of improvisations are yet to be made such as standardization of slow/fast charging, lightweight vehicles, and so on. OEM and suppliers will also invest more in platforms for EV produ</w:t>
      </w:r>
      <w:r>
        <w:rPr>
          <w:rFonts w:ascii="Times New Roman" w:hAnsi="Times New Roman"/>
          <w:sz w:val="24"/>
          <w:szCs w:val="24"/>
          <w:lang w:val="en-US"/>
        </w:rPr>
        <w:t xml:space="preserve">ctions which will be different from the cars with ICE technology. Over a longer-term in future, electric mobility will be intensively used for personal and industrial transportation all around the world and will begin with megacities, slowly spreading its </w:t>
      </w:r>
      <w:r>
        <w:rPr>
          <w:rFonts w:ascii="Times New Roman" w:hAnsi="Times New Roman"/>
          <w:sz w:val="24"/>
          <w:szCs w:val="24"/>
          <w:lang w:val="en-US"/>
        </w:rPr>
        <w:t>reach in smaller cities with a better pricing strategy for holistic adoption. By the end of 2020, ICEs with optimized performance will already dominate the European market and by the end of 2030, it will be globally embraced as the primary mode of transpor</w:t>
      </w:r>
      <w:r>
        <w:rPr>
          <w:rFonts w:ascii="Times New Roman" w:hAnsi="Times New Roman"/>
          <w:sz w:val="24"/>
          <w:szCs w:val="24"/>
          <w:lang w:val="en-US"/>
        </w:rPr>
        <w:t xml:space="preserve">tation (Dijk et al. 2013). However, the experts and various scholars suggest that the speed with which </w:t>
      </w:r>
      <w:proofErr w:type="spellStart"/>
      <w:r>
        <w:rPr>
          <w:rFonts w:ascii="Times New Roman" w:hAnsi="Times New Roman"/>
          <w:sz w:val="24"/>
          <w:szCs w:val="24"/>
          <w:lang w:val="en-US"/>
        </w:rPr>
        <w:t>Evs</w:t>
      </w:r>
      <w:proofErr w:type="spellEnd"/>
      <w:r>
        <w:rPr>
          <w:rFonts w:ascii="Times New Roman" w:hAnsi="Times New Roman"/>
          <w:sz w:val="24"/>
          <w:szCs w:val="24"/>
          <w:lang w:val="en-US"/>
        </w:rPr>
        <w:t xml:space="preserve"> will be adopted globally is still difficult to determine and depends upon a range of factors such as regulatory environment, oil prices and infrastru</w:t>
      </w:r>
      <w:r>
        <w:rPr>
          <w:rFonts w:ascii="Times New Roman" w:hAnsi="Times New Roman"/>
          <w:sz w:val="24"/>
          <w:szCs w:val="24"/>
          <w:lang w:val="en-US"/>
        </w:rPr>
        <w:t>cture of charging (</w:t>
      </w:r>
      <w:proofErr w:type="spellStart"/>
      <w:r>
        <w:rPr>
          <w:rFonts w:ascii="Times New Roman" w:hAnsi="Times New Roman"/>
          <w:sz w:val="24"/>
          <w:szCs w:val="24"/>
          <w:lang w:val="en-US"/>
        </w:rPr>
        <w:t>Mckinsey</w:t>
      </w:r>
      <w:proofErr w:type="spellEnd"/>
      <w:r>
        <w:rPr>
          <w:rFonts w:ascii="Times New Roman" w:hAnsi="Times New Roman"/>
          <w:sz w:val="24"/>
          <w:szCs w:val="24"/>
          <w:lang w:val="en-US"/>
        </w:rPr>
        <w:t xml:space="preserve"> &amp; Company, 2014). </w:t>
      </w:r>
    </w:p>
    <w:p w14:paraId="716CB0D2" w14:textId="77777777" w:rsidR="00C0726B" w:rsidRDefault="006E5167">
      <w:pPr>
        <w:pStyle w:val="Body"/>
        <w:keepNext/>
        <w:spacing w:line="24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0" distB="0" distL="0" distR="0" wp14:anchorId="73FAB00E" wp14:editId="7340EEFC">
            <wp:extent cx="5367006" cy="3145809"/>
            <wp:effectExtent l="0" t="0" r="0" b="0"/>
            <wp:docPr id="1073741830" name="officeArt object"/>
            <wp:cNvGraphicFramePr/>
            <a:graphic xmlns:a="http://schemas.openxmlformats.org/drawingml/2006/main">
              <a:graphicData uri="http://schemas.openxmlformats.org/drawingml/2006/picture">
                <pic:pic xmlns:pic="http://schemas.openxmlformats.org/drawingml/2006/picture">
                  <pic:nvPicPr>
                    <pic:cNvPr id="1073741830" name="image6.png"/>
                    <pic:cNvPicPr>
                      <a:picLocks noChangeAspect="1"/>
                    </pic:cNvPicPr>
                  </pic:nvPicPr>
                  <pic:blipFill>
                    <a:blip r:embed="rId11"/>
                    <a:srcRect l="27440" t="30429" r="14568" b="9107"/>
                    <a:stretch>
                      <a:fillRect/>
                    </a:stretch>
                  </pic:blipFill>
                  <pic:spPr>
                    <a:xfrm>
                      <a:off x="0" y="0"/>
                      <a:ext cx="5367006" cy="3145809"/>
                    </a:xfrm>
                    <a:prstGeom prst="rect">
                      <a:avLst/>
                    </a:prstGeom>
                    <a:ln w="12700" cap="flat">
                      <a:noFill/>
                      <a:miter lim="400000"/>
                    </a:ln>
                    <a:effectLst/>
                  </pic:spPr>
                </pic:pic>
              </a:graphicData>
            </a:graphic>
          </wp:inline>
        </w:drawing>
      </w:r>
    </w:p>
    <w:p w14:paraId="71C86D22" w14:textId="77777777" w:rsidR="00C0726B" w:rsidRDefault="006E5167">
      <w:pPr>
        <w:pStyle w:val="Body"/>
        <w:spacing w:line="24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Figure 5: factors affecting EVs adoption in future (demonstrating sales of the vehicle as per powertrain technology used in per cent of sales across emissions)</w:t>
      </w:r>
    </w:p>
    <w:p w14:paraId="310FB381" w14:textId="77777777" w:rsidR="00C0726B" w:rsidRDefault="006E5167">
      <w:pPr>
        <w:pStyle w:val="Body"/>
        <w:spacing w:line="240" w:lineRule="auto"/>
        <w:jc w:val="center"/>
        <w:rPr>
          <w:rFonts w:ascii="Times New Roman" w:eastAsia="Times New Roman" w:hAnsi="Times New Roman" w:cs="Times New Roman"/>
          <w:i/>
          <w:iCs/>
          <w:sz w:val="24"/>
          <w:szCs w:val="24"/>
        </w:rPr>
      </w:pPr>
      <w:r>
        <w:rPr>
          <w:rFonts w:ascii="Times New Roman" w:hAnsi="Times New Roman"/>
          <w:i/>
          <w:iCs/>
          <w:sz w:val="24"/>
          <w:szCs w:val="24"/>
          <w:lang w:val="en-US"/>
        </w:rPr>
        <w:t>Source: [</w:t>
      </w:r>
      <w:proofErr w:type="spellStart"/>
      <w:r>
        <w:rPr>
          <w:rFonts w:ascii="Times New Roman" w:hAnsi="Times New Roman"/>
          <w:i/>
          <w:iCs/>
          <w:sz w:val="24"/>
          <w:szCs w:val="24"/>
          <w:lang w:val="en-US"/>
        </w:rPr>
        <w:t>Mckinsey</w:t>
      </w:r>
      <w:proofErr w:type="spellEnd"/>
      <w:r>
        <w:rPr>
          <w:rFonts w:ascii="Times New Roman" w:hAnsi="Times New Roman"/>
          <w:i/>
          <w:iCs/>
          <w:sz w:val="24"/>
          <w:szCs w:val="24"/>
          <w:lang w:val="en-US"/>
        </w:rPr>
        <w:t xml:space="preserve"> &amp; Company, 2014]</w:t>
      </w:r>
    </w:p>
    <w:p w14:paraId="426622F8" w14:textId="77777777" w:rsidR="00C0726B" w:rsidRDefault="00C0726B">
      <w:pPr>
        <w:pStyle w:val="Body"/>
        <w:spacing w:line="360" w:lineRule="auto"/>
        <w:jc w:val="both"/>
        <w:rPr>
          <w:rFonts w:ascii="Times New Roman" w:eastAsia="Times New Roman" w:hAnsi="Times New Roman" w:cs="Times New Roman"/>
          <w:i/>
          <w:iCs/>
          <w:sz w:val="24"/>
          <w:szCs w:val="24"/>
        </w:rPr>
      </w:pPr>
    </w:p>
    <w:p w14:paraId="63586C64" w14:textId="77777777" w:rsidR="00C0726B" w:rsidRDefault="006E5167">
      <w:pPr>
        <w:pStyle w:val="Body"/>
        <w:spacing w:line="360" w:lineRule="auto"/>
        <w:jc w:val="both"/>
      </w:pPr>
      <w:r>
        <w:rPr>
          <w:rFonts w:ascii="Arial Unicode MS" w:hAnsi="Arial Unicode MS"/>
          <w:sz w:val="24"/>
          <w:szCs w:val="24"/>
        </w:rPr>
        <w:br w:type="page"/>
      </w:r>
    </w:p>
    <w:p w14:paraId="52433289" w14:textId="77777777" w:rsidR="00C0726B" w:rsidRDefault="006E5167">
      <w:pPr>
        <w:pStyle w:val="Heading"/>
        <w:spacing w:line="360" w:lineRule="auto"/>
        <w:jc w:val="both"/>
        <w:rPr>
          <w:rFonts w:ascii="Times New Roman" w:eastAsia="Times New Roman" w:hAnsi="Times New Roman" w:cs="Times New Roman"/>
          <w:b/>
          <w:bCs/>
          <w:sz w:val="24"/>
          <w:szCs w:val="24"/>
        </w:rPr>
      </w:pPr>
      <w:bookmarkStart w:id="4" w:name="_Toc4"/>
      <w:r>
        <w:rPr>
          <w:rFonts w:ascii="Times New Roman" w:hAnsi="Times New Roman"/>
          <w:b/>
          <w:bCs/>
          <w:sz w:val="28"/>
          <w:szCs w:val="28"/>
        </w:rPr>
        <w:lastRenderedPageBreak/>
        <w:t>CONCLUSIO</w:t>
      </w:r>
      <w:r>
        <w:rPr>
          <w:rFonts w:ascii="Times New Roman" w:hAnsi="Times New Roman"/>
          <w:b/>
          <w:bCs/>
          <w:sz w:val="28"/>
          <w:szCs w:val="28"/>
        </w:rPr>
        <w:t>N</w:t>
      </w:r>
      <w:bookmarkEnd w:id="4"/>
    </w:p>
    <w:p w14:paraId="76F6956C" w14:textId="77777777" w:rsidR="00C0726B" w:rsidRDefault="006E5167">
      <w:pPr>
        <w:pStyle w:val="Body"/>
        <w:spacing w:line="360" w:lineRule="auto"/>
        <w:jc w:val="both"/>
        <w:rPr>
          <w:rFonts w:ascii="Times New Roman" w:eastAsia="Times New Roman" w:hAnsi="Times New Roman" w:cs="Times New Roman"/>
          <w:sz w:val="24"/>
          <w:szCs w:val="24"/>
        </w:rPr>
      </w:pPr>
      <w:r>
        <w:rPr>
          <w:rFonts w:ascii="Times New Roman" w:hAnsi="Times New Roman"/>
          <w:sz w:val="24"/>
          <w:szCs w:val="24"/>
          <w:lang w:val="en-US"/>
        </w:rPr>
        <w:t xml:space="preserve">From the above analysis, it can be concluded that EVs have a great scope in future as with the development of a lifestyle of people, there will be more demand of transportation to boost the development and aid lifestyle of people. Satisfying this </w:t>
      </w:r>
      <w:r>
        <w:rPr>
          <w:rFonts w:ascii="Times New Roman" w:hAnsi="Times New Roman"/>
          <w:sz w:val="24"/>
          <w:szCs w:val="24"/>
          <w:lang w:val="en-US"/>
        </w:rPr>
        <w:t>need through IC driven vehicles has been proven dangerous for the health of the planet and human due to which EVs are already in high demands in European regions. For Volvo, the important driver of the TCO of their cars is the battery pack cost, which is a</w:t>
      </w:r>
      <w:r>
        <w:rPr>
          <w:rFonts w:ascii="Times New Roman" w:hAnsi="Times New Roman"/>
          <w:sz w:val="24"/>
          <w:szCs w:val="24"/>
          <w:lang w:val="en-US"/>
        </w:rPr>
        <w:t>lready being addressed by TESLA. It can also be concluded the short term adoption of EVs depends upon the consumers</w:t>
      </w:r>
      <w:r>
        <w:rPr>
          <w:rFonts w:ascii="Times New Roman" w:hAnsi="Times New Roman"/>
          <w:sz w:val="24"/>
          <w:szCs w:val="24"/>
          <w:lang w:val="en-US"/>
        </w:rPr>
        <w:t xml:space="preserve">’ </w:t>
      </w:r>
      <w:r>
        <w:rPr>
          <w:rFonts w:ascii="Times New Roman" w:hAnsi="Times New Roman"/>
          <w:sz w:val="24"/>
          <w:szCs w:val="24"/>
          <w:lang w:val="en-US"/>
        </w:rPr>
        <w:t>willingness to pay more for them and the demand incentives such as tax breaks and subsidies, as it is still in its initial phase and yet to</w:t>
      </w:r>
      <w:r>
        <w:rPr>
          <w:rFonts w:ascii="Times New Roman" w:hAnsi="Times New Roman"/>
          <w:sz w:val="24"/>
          <w:szCs w:val="24"/>
          <w:lang w:val="en-US"/>
        </w:rPr>
        <w:t xml:space="preserve"> see a lot of developments and improvements before it could compete with the traditional alternatives. And for the </w:t>
      </w:r>
      <w:proofErr w:type="gramStart"/>
      <w:r>
        <w:rPr>
          <w:rFonts w:ascii="Times New Roman" w:hAnsi="Times New Roman"/>
          <w:sz w:val="24"/>
          <w:szCs w:val="24"/>
          <w:lang w:val="en-US"/>
        </w:rPr>
        <w:t>long term</w:t>
      </w:r>
      <w:proofErr w:type="gramEnd"/>
      <w:r>
        <w:rPr>
          <w:rFonts w:ascii="Times New Roman" w:hAnsi="Times New Roman"/>
          <w:sz w:val="24"/>
          <w:szCs w:val="24"/>
          <w:lang w:val="en-US"/>
        </w:rPr>
        <w:t xml:space="preserve"> adoption, Volvo has to focus on reducing the cost of batteries and consecutively the price of their cars for penetrating successful</w:t>
      </w:r>
      <w:r>
        <w:rPr>
          <w:rFonts w:ascii="Times New Roman" w:hAnsi="Times New Roman"/>
          <w:sz w:val="24"/>
          <w:szCs w:val="24"/>
          <w:lang w:val="en-US"/>
        </w:rPr>
        <w:t xml:space="preserve">ly and establish a significant market.  </w:t>
      </w:r>
    </w:p>
    <w:p w14:paraId="6CCF4066" w14:textId="77777777" w:rsidR="00C0726B" w:rsidRDefault="006E5167">
      <w:pPr>
        <w:pStyle w:val="Body"/>
        <w:spacing w:line="360" w:lineRule="auto"/>
        <w:jc w:val="both"/>
      </w:pPr>
      <w:r>
        <w:rPr>
          <w:rFonts w:ascii="Arial Unicode MS" w:hAnsi="Arial Unicode MS"/>
          <w:sz w:val="24"/>
          <w:szCs w:val="24"/>
        </w:rPr>
        <w:br w:type="page"/>
      </w:r>
    </w:p>
    <w:p w14:paraId="65E6861C" w14:textId="77777777" w:rsidR="00C0726B" w:rsidRDefault="006E5167">
      <w:pPr>
        <w:pStyle w:val="Heading"/>
        <w:spacing w:line="360" w:lineRule="auto"/>
        <w:jc w:val="both"/>
        <w:rPr>
          <w:rFonts w:ascii="Times New Roman" w:eastAsia="Times New Roman" w:hAnsi="Times New Roman" w:cs="Times New Roman"/>
          <w:b/>
          <w:bCs/>
          <w:sz w:val="28"/>
          <w:szCs w:val="28"/>
        </w:rPr>
      </w:pPr>
      <w:bookmarkStart w:id="5" w:name="_Toc5"/>
      <w:r>
        <w:rPr>
          <w:rFonts w:ascii="Times New Roman" w:hAnsi="Times New Roman"/>
          <w:b/>
          <w:bCs/>
          <w:sz w:val="28"/>
          <w:szCs w:val="28"/>
          <w:lang w:val="de-DE"/>
        </w:rPr>
        <w:lastRenderedPageBreak/>
        <w:t>REFERENCES</w:t>
      </w:r>
      <w:bookmarkEnd w:id="5"/>
    </w:p>
    <w:p w14:paraId="57B3C027"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Avci</w:t>
      </w:r>
      <w:proofErr w:type="spellEnd"/>
      <w:r>
        <w:rPr>
          <w:rFonts w:ascii="Times New Roman" w:hAnsi="Times New Roman"/>
          <w:sz w:val="24"/>
          <w:szCs w:val="24"/>
          <w:lang w:val="en-US"/>
        </w:rPr>
        <w:t xml:space="preserve">, B., </w:t>
      </w:r>
      <w:proofErr w:type="spellStart"/>
      <w:r>
        <w:rPr>
          <w:rFonts w:ascii="Times New Roman" w:hAnsi="Times New Roman"/>
          <w:sz w:val="24"/>
          <w:szCs w:val="24"/>
          <w:lang w:val="en-US"/>
        </w:rPr>
        <w:t>Girotra</w:t>
      </w:r>
      <w:proofErr w:type="spellEnd"/>
      <w:r>
        <w:rPr>
          <w:rFonts w:ascii="Times New Roman" w:hAnsi="Times New Roman"/>
          <w:sz w:val="24"/>
          <w:szCs w:val="24"/>
          <w:lang w:val="en-US"/>
        </w:rPr>
        <w:t xml:space="preserve">, K. and </w:t>
      </w:r>
      <w:proofErr w:type="spellStart"/>
      <w:r>
        <w:rPr>
          <w:rFonts w:ascii="Times New Roman" w:hAnsi="Times New Roman"/>
          <w:sz w:val="24"/>
          <w:szCs w:val="24"/>
          <w:lang w:val="en-US"/>
        </w:rPr>
        <w:t>Netessine</w:t>
      </w:r>
      <w:proofErr w:type="spellEnd"/>
      <w:r>
        <w:rPr>
          <w:rFonts w:ascii="Times New Roman" w:hAnsi="Times New Roman"/>
          <w:sz w:val="24"/>
          <w:szCs w:val="24"/>
          <w:lang w:val="en-US"/>
        </w:rPr>
        <w:t>, S., 2015. Electric vehicles with a battery switching station: Adoption and environmental impact. Management Science, 61(4), pp.772-794.</w:t>
      </w:r>
    </w:p>
    <w:p w14:paraId="25DF8C29"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Bohnsack</w:t>
      </w:r>
      <w:proofErr w:type="spellEnd"/>
      <w:r>
        <w:rPr>
          <w:rFonts w:ascii="Times New Roman" w:hAnsi="Times New Roman"/>
          <w:sz w:val="24"/>
          <w:szCs w:val="24"/>
          <w:lang w:val="en-US"/>
        </w:rPr>
        <w:t xml:space="preserve">, R., </w:t>
      </w:r>
      <w:proofErr w:type="spellStart"/>
      <w:r>
        <w:rPr>
          <w:rFonts w:ascii="Times New Roman" w:hAnsi="Times New Roman"/>
          <w:sz w:val="24"/>
          <w:szCs w:val="24"/>
          <w:lang w:val="en-US"/>
        </w:rPr>
        <w:t>Pinkse</w:t>
      </w:r>
      <w:proofErr w:type="spellEnd"/>
      <w:r>
        <w:rPr>
          <w:rFonts w:ascii="Times New Roman" w:hAnsi="Times New Roman"/>
          <w:sz w:val="24"/>
          <w:szCs w:val="24"/>
          <w:lang w:val="en-US"/>
        </w:rPr>
        <w:t xml:space="preserve">, J. and </w:t>
      </w:r>
      <w:r>
        <w:rPr>
          <w:rFonts w:ascii="Times New Roman" w:hAnsi="Times New Roman"/>
          <w:sz w:val="24"/>
          <w:szCs w:val="24"/>
          <w:lang w:val="en-US"/>
        </w:rPr>
        <w:t>Kolk, A., 2014. Business models for sustainable technologies: Exploring business model evolution in the case of electric vehicles. Research Policy, 43(2), pp.284-300.</w:t>
      </w:r>
    </w:p>
    <w:p w14:paraId="0C10BB44"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t xml:space="preserve">Dijk, M., </w:t>
      </w:r>
      <w:proofErr w:type="spellStart"/>
      <w:r>
        <w:rPr>
          <w:rFonts w:ascii="Times New Roman" w:hAnsi="Times New Roman"/>
          <w:sz w:val="24"/>
          <w:szCs w:val="24"/>
          <w:lang w:val="en-US"/>
        </w:rPr>
        <w:t>Orsato</w:t>
      </w:r>
      <w:proofErr w:type="spellEnd"/>
      <w:r>
        <w:rPr>
          <w:rFonts w:ascii="Times New Roman" w:hAnsi="Times New Roman"/>
          <w:sz w:val="24"/>
          <w:szCs w:val="24"/>
          <w:lang w:val="en-US"/>
        </w:rPr>
        <w:t>, R.J. and Kemp, R., 2013. The emergence of an electric mobility trajecto</w:t>
      </w:r>
      <w:r>
        <w:rPr>
          <w:rFonts w:ascii="Times New Roman" w:hAnsi="Times New Roman"/>
          <w:sz w:val="24"/>
          <w:szCs w:val="24"/>
          <w:lang w:val="en-US"/>
        </w:rPr>
        <w:t>ry. Energy policy, 52, pp.135-145.</w:t>
      </w:r>
    </w:p>
    <w:p w14:paraId="78ECE648"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t>Ho, J.K.K., 2014. Formulation of a systemic PEST analysis for strategic analysis. European academic research, 2(5), pp.6478-6492.</w:t>
      </w:r>
    </w:p>
    <w:p w14:paraId="334B5C68"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t xml:space="preserve">Holland, S.P., Mansur, E.T., Muller, N.Z. and Yates, A.J., 2016. Are there </w:t>
      </w:r>
      <w:r>
        <w:rPr>
          <w:rFonts w:ascii="Times New Roman" w:hAnsi="Times New Roman"/>
          <w:sz w:val="24"/>
          <w:szCs w:val="24"/>
          <w:lang w:val="en-US"/>
        </w:rPr>
        <w:t>environmental benefits from driving electric vehicles? The importance of local factors. American Economic Review, 106(12), pp.3700-3729.</w:t>
      </w:r>
    </w:p>
    <w:p w14:paraId="6D24CC2F"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Kahlen</w:t>
      </w:r>
      <w:proofErr w:type="spellEnd"/>
      <w:r>
        <w:rPr>
          <w:rFonts w:ascii="Times New Roman" w:hAnsi="Times New Roman"/>
          <w:sz w:val="24"/>
          <w:szCs w:val="24"/>
          <w:lang w:val="en-US"/>
        </w:rPr>
        <w:t xml:space="preserve">, M. and </w:t>
      </w:r>
      <w:proofErr w:type="spellStart"/>
      <w:r>
        <w:rPr>
          <w:rFonts w:ascii="Times New Roman" w:hAnsi="Times New Roman"/>
          <w:sz w:val="24"/>
          <w:szCs w:val="24"/>
          <w:lang w:val="en-US"/>
        </w:rPr>
        <w:t>Ketter</w:t>
      </w:r>
      <w:proofErr w:type="spellEnd"/>
      <w:r>
        <w:rPr>
          <w:rFonts w:ascii="Times New Roman" w:hAnsi="Times New Roman"/>
          <w:sz w:val="24"/>
          <w:szCs w:val="24"/>
          <w:lang w:val="en-US"/>
        </w:rPr>
        <w:t xml:space="preserve">, W., 2015, February. Aggregating electric cars to sustainable virtual power plants: The value of </w:t>
      </w:r>
      <w:r>
        <w:rPr>
          <w:rFonts w:ascii="Times New Roman" w:hAnsi="Times New Roman"/>
          <w:sz w:val="24"/>
          <w:szCs w:val="24"/>
          <w:lang w:val="en-US"/>
        </w:rPr>
        <w:t>flexibility in future electricity markets. In Twenty-Ninth AAAI Conference on Artificial Intelligence.</w:t>
      </w:r>
    </w:p>
    <w:p w14:paraId="37BA0F13"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Kristoffersen</w:t>
      </w:r>
      <w:proofErr w:type="spellEnd"/>
      <w:r>
        <w:rPr>
          <w:rFonts w:ascii="Times New Roman" w:hAnsi="Times New Roman"/>
          <w:sz w:val="24"/>
          <w:szCs w:val="24"/>
          <w:lang w:val="en-US"/>
        </w:rPr>
        <w:t xml:space="preserve">, T.K., </w:t>
      </w:r>
      <w:proofErr w:type="spellStart"/>
      <w:r>
        <w:rPr>
          <w:rFonts w:ascii="Times New Roman" w:hAnsi="Times New Roman"/>
          <w:sz w:val="24"/>
          <w:szCs w:val="24"/>
          <w:lang w:val="en-US"/>
        </w:rPr>
        <w:t>Capion</w:t>
      </w:r>
      <w:proofErr w:type="spellEnd"/>
      <w:r>
        <w:rPr>
          <w:rFonts w:ascii="Times New Roman" w:hAnsi="Times New Roman"/>
          <w:sz w:val="24"/>
          <w:szCs w:val="24"/>
          <w:lang w:val="en-US"/>
        </w:rPr>
        <w:t xml:space="preserve">, K. and </w:t>
      </w:r>
      <w:proofErr w:type="spellStart"/>
      <w:r>
        <w:rPr>
          <w:rFonts w:ascii="Times New Roman" w:hAnsi="Times New Roman"/>
          <w:sz w:val="24"/>
          <w:szCs w:val="24"/>
          <w:lang w:val="en-US"/>
        </w:rPr>
        <w:t>Meibom</w:t>
      </w:r>
      <w:proofErr w:type="spellEnd"/>
      <w:r>
        <w:rPr>
          <w:rFonts w:ascii="Times New Roman" w:hAnsi="Times New Roman"/>
          <w:sz w:val="24"/>
          <w:szCs w:val="24"/>
          <w:lang w:val="en-US"/>
        </w:rPr>
        <w:t>, P., 2011. Optimal charging of electric drive vehicles in a market environment. Applied Energy, 88(5), pp.1940</w:t>
      </w:r>
      <w:r>
        <w:rPr>
          <w:rFonts w:ascii="Times New Roman" w:hAnsi="Times New Roman"/>
          <w:sz w:val="24"/>
          <w:szCs w:val="24"/>
          <w:lang w:val="en-US"/>
        </w:rPr>
        <w:t>-1948.</w:t>
      </w:r>
    </w:p>
    <w:p w14:paraId="77E12A3C"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Mckinsey</w:t>
      </w:r>
      <w:proofErr w:type="spellEnd"/>
      <w:r>
        <w:rPr>
          <w:rFonts w:ascii="Times New Roman" w:hAnsi="Times New Roman"/>
          <w:sz w:val="24"/>
          <w:szCs w:val="24"/>
          <w:lang w:val="en-US"/>
        </w:rPr>
        <w:t xml:space="preserve"> &amp; Company, 2014. Electric vehicles in Europe: Gearing up for a new phase? (Online) Available at: </w:t>
      </w:r>
      <w:hyperlink r:id="rId12" w:history="1">
        <w:r>
          <w:rPr>
            <w:rStyle w:val="Hyperlink0"/>
            <w:rFonts w:eastAsia="Arial Unicode MS"/>
            <w:lang w:val="en-US"/>
          </w:rPr>
          <w:t>https://www.mckinsey.com/f</w:t>
        </w:r>
        <w:r>
          <w:rPr>
            <w:rStyle w:val="Hyperlink0"/>
            <w:rFonts w:eastAsia="Arial Unicode MS"/>
            <w:lang w:val="en-US"/>
          </w:rPr>
          <w:t>eatured-insights/europe/electric-vehicles-in-europe-gearing-up-for-a-new-phase</w:t>
        </w:r>
      </w:hyperlink>
      <w:r>
        <w:rPr>
          <w:rFonts w:ascii="Times New Roman" w:hAnsi="Times New Roman"/>
          <w:sz w:val="24"/>
          <w:szCs w:val="24"/>
          <w:lang w:val="en-US"/>
        </w:rPr>
        <w:t xml:space="preserve"> (Accessed on 5 May 2020)</w:t>
      </w:r>
    </w:p>
    <w:p w14:paraId="141E33F0"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Netland</w:t>
      </w:r>
      <w:proofErr w:type="spellEnd"/>
      <w:r>
        <w:rPr>
          <w:rFonts w:ascii="Times New Roman" w:hAnsi="Times New Roman"/>
          <w:sz w:val="24"/>
          <w:szCs w:val="24"/>
          <w:lang w:val="en-US"/>
        </w:rPr>
        <w:t xml:space="preserve">, T.H. and </w:t>
      </w:r>
      <w:proofErr w:type="spellStart"/>
      <w:r>
        <w:rPr>
          <w:rFonts w:ascii="Times New Roman" w:hAnsi="Times New Roman"/>
          <w:sz w:val="24"/>
          <w:szCs w:val="24"/>
          <w:lang w:val="en-US"/>
        </w:rPr>
        <w:t>Aspelund</w:t>
      </w:r>
      <w:proofErr w:type="spellEnd"/>
      <w:r>
        <w:rPr>
          <w:rFonts w:ascii="Times New Roman" w:hAnsi="Times New Roman"/>
          <w:sz w:val="24"/>
          <w:szCs w:val="24"/>
          <w:lang w:val="en-US"/>
        </w:rPr>
        <w:t>, A., 2013. Company-specific production systems and competitive advantage: a resource-based view on the Volvo production sy</w:t>
      </w:r>
      <w:r>
        <w:rPr>
          <w:rFonts w:ascii="Times New Roman" w:hAnsi="Times New Roman"/>
          <w:sz w:val="24"/>
          <w:szCs w:val="24"/>
          <w:lang w:val="en-US"/>
        </w:rPr>
        <w:t>stem. International Journal of Operations &amp; Production Management, 33(11-12), pp.1511-1531.</w:t>
      </w:r>
    </w:p>
    <w:p w14:paraId="65BB46A4"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it-IT"/>
        </w:rPr>
        <w:t xml:space="preserve">Pelliccione, P., Knauss, E., Heldal, R., </w:t>
      </w:r>
      <w:proofErr w:type="spellStart"/>
      <w:r>
        <w:rPr>
          <w:rFonts w:ascii="Times New Roman" w:hAnsi="Times New Roman"/>
          <w:sz w:val="24"/>
          <w:szCs w:val="24"/>
          <w:lang w:val="en-US"/>
        </w:rPr>
        <w:t>Å</w:t>
      </w:r>
      <w:r>
        <w:rPr>
          <w:rFonts w:ascii="Times New Roman" w:hAnsi="Times New Roman"/>
          <w:sz w:val="24"/>
          <w:szCs w:val="24"/>
          <w:lang w:val="en-US"/>
        </w:rPr>
        <w:t>gren</w:t>
      </w:r>
      <w:proofErr w:type="spellEnd"/>
      <w:r>
        <w:rPr>
          <w:rFonts w:ascii="Times New Roman" w:hAnsi="Times New Roman"/>
          <w:sz w:val="24"/>
          <w:szCs w:val="24"/>
          <w:lang w:val="en-US"/>
        </w:rPr>
        <w:t xml:space="preserve">, M., </w:t>
      </w:r>
      <w:proofErr w:type="spellStart"/>
      <w:r>
        <w:rPr>
          <w:rFonts w:ascii="Times New Roman" w:hAnsi="Times New Roman"/>
          <w:sz w:val="24"/>
          <w:szCs w:val="24"/>
          <w:lang w:val="en-US"/>
        </w:rPr>
        <w:t>Mallozzi</w:t>
      </w:r>
      <w:proofErr w:type="spellEnd"/>
      <w:r>
        <w:rPr>
          <w:rFonts w:ascii="Times New Roman" w:hAnsi="Times New Roman"/>
          <w:sz w:val="24"/>
          <w:szCs w:val="24"/>
          <w:lang w:val="en-US"/>
        </w:rPr>
        <w:t xml:space="preserve">, P., </w:t>
      </w:r>
      <w:proofErr w:type="spellStart"/>
      <w:r>
        <w:rPr>
          <w:rFonts w:ascii="Times New Roman" w:hAnsi="Times New Roman"/>
          <w:sz w:val="24"/>
          <w:szCs w:val="24"/>
          <w:lang w:val="en-US"/>
        </w:rPr>
        <w:t>Alminger</w:t>
      </w:r>
      <w:proofErr w:type="spellEnd"/>
      <w:r>
        <w:rPr>
          <w:rFonts w:ascii="Times New Roman" w:hAnsi="Times New Roman"/>
          <w:sz w:val="24"/>
          <w:szCs w:val="24"/>
          <w:lang w:val="en-US"/>
        </w:rPr>
        <w:t xml:space="preserve">, A. and </w:t>
      </w:r>
      <w:proofErr w:type="spellStart"/>
      <w:r>
        <w:rPr>
          <w:rFonts w:ascii="Times New Roman" w:hAnsi="Times New Roman"/>
          <w:sz w:val="24"/>
          <w:szCs w:val="24"/>
          <w:lang w:val="en-US"/>
        </w:rPr>
        <w:t>Borgentun</w:t>
      </w:r>
      <w:proofErr w:type="spellEnd"/>
      <w:r>
        <w:rPr>
          <w:rFonts w:ascii="Times New Roman" w:hAnsi="Times New Roman"/>
          <w:sz w:val="24"/>
          <w:szCs w:val="24"/>
          <w:lang w:val="en-US"/>
        </w:rPr>
        <w:t xml:space="preserve">, D., 2016, April. A proposal for an automotive architecture </w:t>
      </w:r>
      <w:r>
        <w:rPr>
          <w:rFonts w:ascii="Times New Roman" w:hAnsi="Times New Roman"/>
          <w:sz w:val="24"/>
          <w:szCs w:val="24"/>
          <w:lang w:val="en-US"/>
        </w:rPr>
        <w:t>framework for Volvo Cars. In 2016 Workshop on Automotive Systems/Software Architectures (WASA) (pp. 18-21). IEEE.</w:t>
      </w:r>
    </w:p>
    <w:p w14:paraId="5C91F438"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Sadek</w:t>
      </w:r>
      <w:proofErr w:type="spellEnd"/>
      <w:r>
        <w:rPr>
          <w:rFonts w:ascii="Times New Roman" w:hAnsi="Times New Roman"/>
          <w:sz w:val="24"/>
          <w:szCs w:val="24"/>
          <w:lang w:val="en-US"/>
        </w:rPr>
        <w:t>, N., 2012. Urban electric vehicles: a contemporary business case. European Transport Research Review, 4(1), pp.27-37.</w:t>
      </w:r>
    </w:p>
    <w:p w14:paraId="6652DEBC"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it-IT"/>
        </w:rPr>
        <w:t>San Rom</w:t>
      </w:r>
      <w:proofErr w:type="spellStart"/>
      <w:r>
        <w:rPr>
          <w:rFonts w:ascii="Times New Roman" w:hAnsi="Times New Roman"/>
          <w:sz w:val="24"/>
          <w:szCs w:val="24"/>
          <w:lang w:val="en-US"/>
        </w:rPr>
        <w:t>á</w:t>
      </w:r>
      <w:r>
        <w:rPr>
          <w:rFonts w:ascii="Times New Roman" w:hAnsi="Times New Roman"/>
          <w:sz w:val="24"/>
          <w:szCs w:val="24"/>
          <w:lang w:val="en-US"/>
        </w:rPr>
        <w:t>n</w:t>
      </w:r>
      <w:proofErr w:type="spellEnd"/>
      <w:r>
        <w:rPr>
          <w:rFonts w:ascii="Times New Roman" w:hAnsi="Times New Roman"/>
          <w:sz w:val="24"/>
          <w:szCs w:val="24"/>
          <w:lang w:val="en-US"/>
        </w:rPr>
        <w:t xml:space="preserve">, T.G., </w:t>
      </w:r>
      <w:proofErr w:type="spellStart"/>
      <w:r>
        <w:rPr>
          <w:rFonts w:ascii="Times New Roman" w:hAnsi="Times New Roman"/>
          <w:sz w:val="24"/>
          <w:szCs w:val="24"/>
          <w:lang w:val="en-US"/>
        </w:rPr>
        <w:t>M</w:t>
      </w:r>
      <w:r>
        <w:rPr>
          <w:rFonts w:ascii="Times New Roman" w:hAnsi="Times New Roman"/>
          <w:sz w:val="24"/>
          <w:szCs w:val="24"/>
          <w:lang w:val="en-US"/>
        </w:rPr>
        <w:t>omber</w:t>
      </w:r>
      <w:proofErr w:type="spellEnd"/>
      <w:r>
        <w:rPr>
          <w:rFonts w:ascii="Times New Roman" w:hAnsi="Times New Roman"/>
          <w:sz w:val="24"/>
          <w:szCs w:val="24"/>
          <w:lang w:val="en-US"/>
        </w:rPr>
        <w:t xml:space="preserve">, I., </w:t>
      </w:r>
      <w:proofErr w:type="spellStart"/>
      <w:r>
        <w:rPr>
          <w:rFonts w:ascii="Times New Roman" w:hAnsi="Times New Roman"/>
          <w:sz w:val="24"/>
          <w:szCs w:val="24"/>
          <w:lang w:val="en-US"/>
        </w:rPr>
        <w:t>Abbad</w:t>
      </w:r>
      <w:proofErr w:type="spellEnd"/>
      <w:r>
        <w:rPr>
          <w:rFonts w:ascii="Times New Roman" w:hAnsi="Times New Roman"/>
          <w:sz w:val="24"/>
          <w:szCs w:val="24"/>
          <w:lang w:val="en-US"/>
        </w:rPr>
        <w:t xml:space="preserve">, M.R. and </w:t>
      </w:r>
      <w:proofErr w:type="spellStart"/>
      <w:r>
        <w:rPr>
          <w:rFonts w:ascii="Times New Roman" w:hAnsi="Times New Roman"/>
          <w:sz w:val="24"/>
          <w:szCs w:val="24"/>
          <w:lang w:val="en-US"/>
        </w:rPr>
        <w:t>Miralles</w:t>
      </w:r>
      <w:proofErr w:type="spellEnd"/>
      <w:r>
        <w:rPr>
          <w:rFonts w:ascii="Times New Roman" w:hAnsi="Times New Roman"/>
          <w:sz w:val="24"/>
          <w:szCs w:val="24"/>
          <w:lang w:val="en-US"/>
        </w:rPr>
        <w:t>, A.S., 2011. Regulatory framework and business models for charging plug-in electric vehicles: Infrastructure, agents, and commercial relationships. Energy policy, 39(10), pp.6360-6375.</w:t>
      </w:r>
    </w:p>
    <w:p w14:paraId="1437BCB3"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lastRenderedPageBreak/>
        <w:t>Serra, J.V.F., 2013. Electric vehic</w:t>
      </w:r>
      <w:r>
        <w:rPr>
          <w:rFonts w:ascii="Times New Roman" w:hAnsi="Times New Roman"/>
          <w:sz w:val="24"/>
          <w:szCs w:val="24"/>
          <w:lang w:val="en-US"/>
        </w:rPr>
        <w:t xml:space="preserve">les: technology, </w:t>
      </w:r>
      <w:proofErr w:type="gramStart"/>
      <w:r>
        <w:rPr>
          <w:rFonts w:ascii="Times New Roman" w:hAnsi="Times New Roman"/>
          <w:sz w:val="24"/>
          <w:szCs w:val="24"/>
          <w:lang w:val="en-US"/>
        </w:rPr>
        <w:t>policy</w:t>
      </w:r>
      <w:proofErr w:type="gramEnd"/>
      <w:r>
        <w:rPr>
          <w:rFonts w:ascii="Times New Roman" w:hAnsi="Times New Roman"/>
          <w:sz w:val="24"/>
          <w:szCs w:val="24"/>
          <w:lang w:val="en-US"/>
        </w:rPr>
        <w:t xml:space="preserve"> and commercial development. Routledge.</w:t>
      </w:r>
    </w:p>
    <w:p w14:paraId="394ECFCE"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Sierzchula</w:t>
      </w:r>
      <w:proofErr w:type="spellEnd"/>
      <w:r>
        <w:rPr>
          <w:rFonts w:ascii="Times New Roman" w:hAnsi="Times New Roman"/>
          <w:sz w:val="24"/>
          <w:szCs w:val="24"/>
          <w:lang w:val="en-US"/>
        </w:rPr>
        <w:t>, W., Bakker, S., Maat, K. and Van Wee, B., 2012. The competitive environment of electric vehicles: An analysis of prototype and production models. Environmental Innovation and Societ</w:t>
      </w:r>
      <w:r>
        <w:rPr>
          <w:rFonts w:ascii="Times New Roman" w:hAnsi="Times New Roman"/>
          <w:sz w:val="24"/>
          <w:szCs w:val="24"/>
          <w:lang w:val="en-US"/>
        </w:rPr>
        <w:t>al Transitions, 2, pp.49-65.</w:t>
      </w:r>
    </w:p>
    <w:p w14:paraId="1F86F531"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t>Sperling, D., 2013. Future drive: Electric vehicles and sustainable transportation. Island Press.</w:t>
      </w:r>
    </w:p>
    <w:p w14:paraId="17792D19"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Svahn</w:t>
      </w:r>
      <w:proofErr w:type="spellEnd"/>
      <w:r>
        <w:rPr>
          <w:rFonts w:ascii="Times New Roman" w:hAnsi="Times New Roman"/>
          <w:sz w:val="24"/>
          <w:szCs w:val="24"/>
          <w:lang w:val="en-US"/>
        </w:rPr>
        <w:t xml:space="preserve">, F., </w:t>
      </w:r>
      <w:proofErr w:type="spellStart"/>
      <w:r>
        <w:rPr>
          <w:rFonts w:ascii="Times New Roman" w:hAnsi="Times New Roman"/>
          <w:sz w:val="24"/>
          <w:szCs w:val="24"/>
          <w:lang w:val="en-US"/>
        </w:rPr>
        <w:t>Mathiassen</w:t>
      </w:r>
      <w:proofErr w:type="spellEnd"/>
      <w:r>
        <w:rPr>
          <w:rFonts w:ascii="Times New Roman" w:hAnsi="Times New Roman"/>
          <w:sz w:val="24"/>
          <w:szCs w:val="24"/>
          <w:lang w:val="en-US"/>
        </w:rPr>
        <w:t>, L. and Lindgren, R., 2017. Embracing Digital Innovation in Incumbent Firms: How Volvo Cars Managed Competi</w:t>
      </w:r>
      <w:r>
        <w:rPr>
          <w:rFonts w:ascii="Times New Roman" w:hAnsi="Times New Roman"/>
          <w:sz w:val="24"/>
          <w:szCs w:val="24"/>
          <w:lang w:val="en-US"/>
        </w:rPr>
        <w:t>ng Concerns. Mis Quarterly, 41(1).</w:t>
      </w:r>
    </w:p>
    <w:p w14:paraId="1EC3D8D3"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t xml:space="preserve">Tuttle, D.P. and </w:t>
      </w:r>
      <w:proofErr w:type="spellStart"/>
      <w:r>
        <w:rPr>
          <w:rFonts w:ascii="Times New Roman" w:hAnsi="Times New Roman"/>
          <w:sz w:val="24"/>
          <w:szCs w:val="24"/>
          <w:lang w:val="en-US"/>
        </w:rPr>
        <w:t>Baldick</w:t>
      </w:r>
      <w:proofErr w:type="spellEnd"/>
      <w:r>
        <w:rPr>
          <w:rFonts w:ascii="Times New Roman" w:hAnsi="Times New Roman"/>
          <w:sz w:val="24"/>
          <w:szCs w:val="24"/>
          <w:lang w:val="en-US"/>
        </w:rPr>
        <w:t>, R., 2012. The evolution of plug-in electric vehicle-grid interactions. IEEE Transactions on Smart Grid, 3(1), pp.500-505.</w:t>
      </w:r>
    </w:p>
    <w:p w14:paraId="5A61C7BB"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nl-NL"/>
        </w:rPr>
        <w:t>Van Vliet, O., Brouwer, A.S., Kuramochi, T., van Den Broek, M. and Faaij,</w:t>
      </w:r>
      <w:r>
        <w:rPr>
          <w:rFonts w:ascii="Times New Roman" w:hAnsi="Times New Roman"/>
          <w:sz w:val="24"/>
          <w:szCs w:val="24"/>
          <w:lang w:val="nl-NL"/>
        </w:rPr>
        <w:t xml:space="preserve"> A., 2011. Energy use, cost and CO2 emissions of electric cars. Journal of power sources, 196(4), pp.2298-2310.</w:t>
      </w:r>
    </w:p>
    <w:p w14:paraId="743829CC"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rPr>
        <w:t>Vikstr</w:t>
      </w:r>
      <w:proofErr w:type="spellEnd"/>
      <w:r>
        <w:rPr>
          <w:rFonts w:ascii="Times New Roman" w:hAnsi="Times New Roman"/>
          <w:sz w:val="24"/>
          <w:szCs w:val="24"/>
          <w:lang w:val="en-US"/>
        </w:rPr>
        <w:t>ö</w:t>
      </w:r>
      <w:r>
        <w:rPr>
          <w:rFonts w:ascii="Times New Roman" w:hAnsi="Times New Roman"/>
          <w:sz w:val="24"/>
          <w:szCs w:val="24"/>
        </w:rPr>
        <w:t xml:space="preserve">m, H., </w:t>
      </w:r>
      <w:proofErr w:type="spellStart"/>
      <w:r>
        <w:rPr>
          <w:rFonts w:ascii="Times New Roman" w:hAnsi="Times New Roman"/>
          <w:sz w:val="24"/>
          <w:szCs w:val="24"/>
        </w:rPr>
        <w:t>Davidsson</w:t>
      </w:r>
      <w:proofErr w:type="spellEnd"/>
      <w:r>
        <w:rPr>
          <w:rFonts w:ascii="Times New Roman" w:hAnsi="Times New Roman"/>
          <w:sz w:val="24"/>
          <w:szCs w:val="24"/>
        </w:rPr>
        <w:t>, S. and H</w:t>
      </w:r>
      <w:proofErr w:type="spellStart"/>
      <w:r>
        <w:rPr>
          <w:rFonts w:ascii="Times New Roman" w:hAnsi="Times New Roman"/>
          <w:sz w:val="24"/>
          <w:szCs w:val="24"/>
          <w:lang w:val="en-US"/>
        </w:rPr>
        <w:t>öö</w:t>
      </w:r>
      <w:r>
        <w:rPr>
          <w:rFonts w:ascii="Times New Roman" w:hAnsi="Times New Roman"/>
          <w:sz w:val="24"/>
          <w:szCs w:val="24"/>
          <w:lang w:val="en-US"/>
        </w:rPr>
        <w:t>k</w:t>
      </w:r>
      <w:proofErr w:type="spellEnd"/>
      <w:r>
        <w:rPr>
          <w:rFonts w:ascii="Times New Roman" w:hAnsi="Times New Roman"/>
          <w:sz w:val="24"/>
          <w:szCs w:val="24"/>
          <w:lang w:val="en-US"/>
        </w:rPr>
        <w:t>, M., 2013. Lithium availability and future production outlooks. Applied Energy, 110, pp.252-266.</w:t>
      </w:r>
    </w:p>
    <w:p w14:paraId="29A86149" w14:textId="77777777" w:rsidR="00C0726B" w:rsidRDefault="006E5167">
      <w:pPr>
        <w:pStyle w:val="Body"/>
        <w:ind w:left="720" w:hanging="720"/>
        <w:jc w:val="both"/>
        <w:rPr>
          <w:rFonts w:ascii="Times New Roman" w:eastAsia="Times New Roman" w:hAnsi="Times New Roman" w:cs="Times New Roman"/>
          <w:sz w:val="24"/>
          <w:szCs w:val="24"/>
        </w:rPr>
      </w:pPr>
      <w:r>
        <w:rPr>
          <w:rFonts w:ascii="Times New Roman" w:hAnsi="Times New Roman"/>
          <w:sz w:val="24"/>
          <w:szCs w:val="24"/>
          <w:lang w:val="en-US"/>
        </w:rPr>
        <w:t xml:space="preserve">Volvo Group, 2020. About us. </w:t>
      </w:r>
      <w:r>
        <w:rPr>
          <w:rFonts w:ascii="Times New Roman" w:hAnsi="Times New Roman"/>
          <w:sz w:val="24"/>
          <w:szCs w:val="24"/>
          <w:lang w:val="en-US"/>
        </w:rPr>
        <w:t xml:space="preserve">(Online) Available at: </w:t>
      </w:r>
      <w:hyperlink r:id="rId13" w:history="1">
        <w:r>
          <w:rPr>
            <w:rStyle w:val="Hyperlink1"/>
            <w:rFonts w:eastAsia="Arial Unicode MS"/>
            <w:lang w:val="en-US"/>
          </w:rPr>
          <w:t>https://www.volvogroup.com/en-en/about-us.html</w:t>
        </w:r>
      </w:hyperlink>
      <w:r>
        <w:rPr>
          <w:rFonts w:ascii="Times New Roman" w:hAnsi="Times New Roman"/>
          <w:sz w:val="24"/>
          <w:szCs w:val="24"/>
          <w:lang w:val="en-US"/>
        </w:rPr>
        <w:t xml:space="preserve"> (Accessed on 5 May 2020)</w:t>
      </w:r>
    </w:p>
    <w:p w14:paraId="3BA8EFD5" w14:textId="77777777" w:rsidR="00C0726B" w:rsidRDefault="006E5167">
      <w:pPr>
        <w:pStyle w:val="Body"/>
        <w:ind w:left="720" w:hanging="720"/>
        <w:jc w:val="both"/>
        <w:rPr>
          <w:rFonts w:ascii="Times New Roman" w:eastAsia="Times New Roman" w:hAnsi="Times New Roman" w:cs="Times New Roman"/>
          <w:sz w:val="24"/>
          <w:szCs w:val="24"/>
        </w:rPr>
      </w:pPr>
      <w:proofErr w:type="spellStart"/>
      <w:r>
        <w:rPr>
          <w:rFonts w:ascii="Times New Roman" w:hAnsi="Times New Roman"/>
          <w:sz w:val="24"/>
          <w:szCs w:val="24"/>
          <w:lang w:val="en-US"/>
        </w:rPr>
        <w:t>Wesseling</w:t>
      </w:r>
      <w:proofErr w:type="spellEnd"/>
      <w:r>
        <w:rPr>
          <w:rFonts w:ascii="Times New Roman" w:hAnsi="Times New Roman"/>
          <w:sz w:val="24"/>
          <w:szCs w:val="24"/>
          <w:lang w:val="en-US"/>
        </w:rPr>
        <w:t xml:space="preserve">, J.H., </w:t>
      </w:r>
      <w:proofErr w:type="spellStart"/>
      <w:r>
        <w:rPr>
          <w:rFonts w:ascii="Times New Roman" w:hAnsi="Times New Roman"/>
          <w:sz w:val="24"/>
          <w:szCs w:val="24"/>
          <w:lang w:val="en-US"/>
        </w:rPr>
        <w:t>Niesten</w:t>
      </w:r>
      <w:proofErr w:type="spellEnd"/>
      <w:r>
        <w:rPr>
          <w:rFonts w:ascii="Times New Roman" w:hAnsi="Times New Roman"/>
          <w:sz w:val="24"/>
          <w:szCs w:val="24"/>
          <w:lang w:val="en-US"/>
        </w:rPr>
        <w:t xml:space="preserve">, E.M., Faber, J. and </w:t>
      </w:r>
      <w:proofErr w:type="spellStart"/>
      <w:r>
        <w:rPr>
          <w:rFonts w:ascii="Times New Roman" w:hAnsi="Times New Roman"/>
          <w:sz w:val="24"/>
          <w:szCs w:val="24"/>
          <w:lang w:val="en-US"/>
        </w:rPr>
        <w:t>Hekkert</w:t>
      </w:r>
      <w:proofErr w:type="spellEnd"/>
      <w:r>
        <w:rPr>
          <w:rFonts w:ascii="Times New Roman" w:hAnsi="Times New Roman"/>
          <w:sz w:val="24"/>
          <w:szCs w:val="24"/>
          <w:lang w:val="en-US"/>
        </w:rPr>
        <w:t xml:space="preserve">, M.P., </w:t>
      </w:r>
      <w:r>
        <w:rPr>
          <w:rFonts w:ascii="Times New Roman" w:hAnsi="Times New Roman"/>
          <w:sz w:val="24"/>
          <w:szCs w:val="24"/>
          <w:lang w:val="en-US"/>
        </w:rPr>
        <w:t>2015. Business strategies of incumbents in the market for electric vehicles: Opportunities and incentives for sustainable innovation. Business Strategy and the Environment, 24(6), pp.518-531.</w:t>
      </w:r>
    </w:p>
    <w:p w14:paraId="5B058EB3" w14:textId="77777777" w:rsidR="00C0726B" w:rsidRDefault="006E5167">
      <w:pPr>
        <w:pStyle w:val="Body"/>
        <w:ind w:left="720" w:hanging="720"/>
        <w:jc w:val="both"/>
      </w:pPr>
      <w:r>
        <w:rPr>
          <w:rFonts w:ascii="Times New Roman" w:hAnsi="Times New Roman"/>
          <w:sz w:val="24"/>
          <w:szCs w:val="24"/>
          <w:lang w:val="en-US"/>
        </w:rPr>
        <w:t xml:space="preserve">Yang, W., Zhou, H., Liu, J., Dai, S., Ma, Z. and Liu, Y., 2015, </w:t>
      </w:r>
      <w:r>
        <w:rPr>
          <w:rFonts w:ascii="Times New Roman" w:hAnsi="Times New Roman"/>
          <w:sz w:val="24"/>
          <w:szCs w:val="24"/>
          <w:lang w:val="en-US"/>
        </w:rPr>
        <w:t>September. Market evolution modeling for electric vehicles based on system dynamics and multi-agents. In 2015 International Symposium on Smart Electric Distribution Systems and Technologies (EDST) (pp. 133-138). IEEE.</w:t>
      </w:r>
    </w:p>
    <w:sectPr w:rsidR="00C0726B">
      <w:headerReference w:type="default" r:id="rId14"/>
      <w:footerReference w:type="default" r:id="rId15"/>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7DF9724" w14:textId="77777777" w:rsidR="006E5167" w:rsidRDefault="006E5167">
      <w:r>
        <w:separator/>
      </w:r>
    </w:p>
  </w:endnote>
  <w:endnote w:type="continuationSeparator" w:id="0">
    <w:p w14:paraId="021B2688" w14:textId="77777777" w:rsidR="006E5167" w:rsidRDefault="006E51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Helvetica Neue">
    <w:altName w:val="Arial"/>
    <w:charset w:val="00"/>
    <w:family w:val="roman"/>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602ADF2" w14:textId="77777777" w:rsidR="00C0726B" w:rsidRDefault="00C0726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6A200FD" w14:textId="77777777" w:rsidR="006E5167" w:rsidRDefault="006E5167">
      <w:r>
        <w:separator/>
      </w:r>
    </w:p>
  </w:footnote>
  <w:footnote w:type="continuationSeparator" w:id="0">
    <w:p w14:paraId="5F07503F" w14:textId="77777777" w:rsidR="006E5167" w:rsidRDefault="006E51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99DC52B" w14:textId="77777777" w:rsidR="00C0726B" w:rsidRDefault="00C0726B">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726B"/>
    <w:rsid w:val="006E5167"/>
    <w:rsid w:val="00C0726B"/>
    <w:rsid w:val="00FD24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A634F8"/>
  <w15:docId w15:val="{A84C3CCF-AC8D-4321-A0DB-B439238367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paragraph" w:styleId="Heading2">
    <w:name w:val="heading 2"/>
    <w:next w:val="Body"/>
    <w:uiPriority w:val="9"/>
    <w:unhideWhenUsed/>
    <w:qFormat/>
    <w:pPr>
      <w:keepNext/>
      <w:keepLines/>
      <w:spacing w:before="40" w:line="276" w:lineRule="auto"/>
      <w:outlineLvl w:val="1"/>
    </w:pPr>
    <w:rPr>
      <w:rFonts w:ascii="Cambria" w:eastAsia="Cambria" w:hAnsi="Cambria" w:cs="Cambria"/>
      <w:color w:val="365F91"/>
      <w:sz w:val="26"/>
      <w:szCs w:val="26"/>
      <w:u w:color="365F91"/>
      <w14:textOutline w14:w="0" w14:cap="flat" w14:cmpd="sng" w14:algn="ctr">
        <w14:noFill/>
        <w14:prstDash w14:val="solid"/>
        <w14:bevel/>
      </w14:textOutli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200" w:line="276"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Title">
    <w:name w:val="Title"/>
    <w:next w:val="Body"/>
    <w:uiPriority w:val="10"/>
    <w:qFormat/>
    <w:rPr>
      <w:rFonts w:ascii="Cambria" w:eastAsia="Cambria" w:hAnsi="Cambria" w:cs="Cambria"/>
      <w:color w:val="000000"/>
      <w:spacing w:val="-10"/>
      <w:kern w:val="28"/>
      <w:sz w:val="56"/>
      <w:szCs w:val="56"/>
      <w:u w:color="000000"/>
      <w:lang w:val="en-US"/>
      <w14:textOutline w14:w="0" w14:cap="flat" w14:cmpd="sng" w14:algn="ctr">
        <w14:noFill/>
        <w14:prstDash w14:val="solid"/>
        <w14:bevel/>
      </w14:textOutline>
    </w:rPr>
  </w:style>
  <w:style w:type="paragraph" w:styleId="Subtitle">
    <w:name w:val="Subtitle"/>
    <w:next w:val="Body"/>
    <w:uiPriority w:val="11"/>
    <w:qFormat/>
    <w:pPr>
      <w:spacing w:after="160" w:line="276" w:lineRule="auto"/>
    </w:pPr>
    <w:rPr>
      <w:rFonts w:ascii="Calibri" w:hAnsi="Calibri" w:cs="Arial Unicode MS"/>
      <w:color w:val="5A5A5A"/>
      <w:spacing w:val="15"/>
      <w:sz w:val="22"/>
      <w:szCs w:val="22"/>
      <w:u w:color="5A5A5A"/>
      <w:lang w:val="en-US"/>
      <w14:textOutline w14:w="0" w14:cap="flat" w14:cmpd="sng" w14:algn="ctr">
        <w14:noFill/>
        <w14:prstDash w14:val="solid"/>
        <w14:bevel/>
      </w14:textOutline>
    </w:rPr>
  </w:style>
  <w:style w:type="paragraph" w:styleId="TOCHeading">
    <w:name w:val="TOC Heading"/>
    <w:next w:val="Body"/>
    <w:pPr>
      <w:keepNext/>
      <w:keepLines/>
      <w:spacing w:before="480" w:line="276" w:lineRule="auto"/>
    </w:pPr>
    <w:rPr>
      <w:rFonts w:ascii="Cambria" w:hAnsi="Cambria" w:cs="Arial Unicode MS"/>
      <w:b/>
      <w:bCs/>
      <w:color w:val="365F91"/>
      <w:sz w:val="28"/>
      <w:szCs w:val="28"/>
      <w:u w:color="365F91"/>
      <w:lang w:val="en-US"/>
    </w:rPr>
  </w:style>
  <w:style w:type="paragraph" w:styleId="TOC1">
    <w:name w:val="toc 1"/>
    <w:pPr>
      <w:tabs>
        <w:tab w:val="right" w:leader="dot" w:pos="9340"/>
      </w:tabs>
      <w:spacing w:after="100" w:line="276" w:lineRule="auto"/>
    </w:pPr>
    <w:rPr>
      <w:rFonts w:ascii="Calibri" w:eastAsia="Calibri" w:hAnsi="Calibri" w:cs="Calibri"/>
      <w:color w:val="000000"/>
      <w:sz w:val="22"/>
      <w:szCs w:val="22"/>
      <w:u w:color="000000"/>
      <w:lang w:val="en-US"/>
    </w:rPr>
  </w:style>
  <w:style w:type="paragraph" w:customStyle="1" w:styleId="Heading">
    <w:name w:val="Heading"/>
    <w:next w:val="Body"/>
    <w:pPr>
      <w:keepNext/>
      <w:keepLines/>
      <w:spacing w:before="240" w:line="276" w:lineRule="auto"/>
      <w:outlineLvl w:val="0"/>
    </w:pPr>
    <w:rPr>
      <w:rFonts w:ascii="Cambria" w:eastAsia="Cambria" w:hAnsi="Cambria" w:cs="Cambria"/>
      <w:color w:val="365F91"/>
      <w:sz w:val="32"/>
      <w:szCs w:val="32"/>
      <w:u w:color="365F91"/>
      <w14:textOutline w14:w="0" w14:cap="flat" w14:cmpd="sng" w14:algn="ctr">
        <w14:noFill/>
        <w14:prstDash w14:val="solid"/>
        <w14:bevel/>
      </w14:textOutline>
    </w:rPr>
  </w:style>
  <w:style w:type="paragraph" w:styleId="TOC2">
    <w:name w:val="toc 2"/>
    <w:pPr>
      <w:tabs>
        <w:tab w:val="right" w:leader="dot" w:pos="9340"/>
      </w:tabs>
      <w:spacing w:after="100" w:line="276" w:lineRule="auto"/>
      <w:ind w:left="220"/>
    </w:pPr>
    <w:rPr>
      <w:rFonts w:ascii="Calibri" w:eastAsia="Calibri" w:hAnsi="Calibri" w:cs="Calibri"/>
      <w:color w:val="000000"/>
      <w:sz w:val="22"/>
      <w:szCs w:val="22"/>
      <w:u w:color="000000"/>
      <w:lang w:val="en-US"/>
    </w:rPr>
  </w:style>
  <w:style w:type="character" w:customStyle="1" w:styleId="Link">
    <w:name w:val="Link"/>
    <w:rPr>
      <w:outline w:val="0"/>
      <w:color w:val="0000FF"/>
      <w:u w:val="single" w:color="0000FF"/>
    </w:rPr>
  </w:style>
  <w:style w:type="character" w:customStyle="1" w:styleId="Hyperlink0">
    <w:name w:val="Hyperlink.0"/>
    <w:basedOn w:val="Link"/>
    <w:rPr>
      <w:rFonts w:ascii="Times New Roman" w:eastAsia="Times New Roman" w:hAnsi="Times New Roman" w:cs="Times New Roman"/>
      <w:outline w:val="0"/>
      <w:color w:val="000000"/>
      <w:sz w:val="24"/>
      <w:szCs w:val="24"/>
      <w:u w:val="none" w:color="000000"/>
    </w:rPr>
  </w:style>
  <w:style w:type="character" w:customStyle="1" w:styleId="Hyperlink1">
    <w:name w:val="Hyperlink.1"/>
    <w:basedOn w:val="Link"/>
    <w:rPr>
      <w:rFonts w:ascii="Times New Roman" w:eastAsia="Times New Roman" w:hAnsi="Times New Roman" w:cs="Times New Roman"/>
      <w:outline w:val="0"/>
      <w:color w:val="0000FF"/>
      <w:sz w:val="24"/>
      <w:szCs w:val="24"/>
      <w:u w:val="single" w:color="0000F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volvogroup.com/en-en/about-us.html" TargetMode="Externa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yperlink" Target="https://www.mckinsey.com/featured-insights/europe/electric-vehicles-in-europe-gearing-up-for-a-new-phase" TargetMode="External"/><Relationship Id="rId17"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FF00FF"/>
      </a:folHlink>
    </a:clrScheme>
    <a:fontScheme name="Office Theme">
      <a:majorFont>
        <a:latin typeface="Cambria"/>
        <a:ea typeface="Cambria"/>
        <a:cs typeface="Cambria"/>
      </a:majorFont>
      <a:minorFont>
        <a:latin typeface="Calibri"/>
        <a:ea typeface="Calibri"/>
        <a:cs typeface="Calibri"/>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38100" dist="23000" dir="5400000" rotWithShape="0">
              <a:srgbClr val="000000">
                <a:alpha val="35000"/>
              </a:srgbClr>
            </a:outerShdw>
          </a:effectLst>
        </a:effectStyle>
        <a:effectStyle>
          <a:effectLst>
            <a:outerShdw blurRad="38100" dist="23000" dir="5400000" rotWithShape="0">
              <a:srgbClr val="000000">
                <a:alpha val="35000"/>
              </a:srgbClr>
            </a:outerShdw>
          </a:effectLst>
        </a:effectStyle>
        <a:effectStyle>
          <a:effectLst>
            <a:outerShdw blurRad="38100" dist="20000" dir="5400000" rotWithShape="0">
              <a:srgbClr val="000000">
                <a:alpha val="38000"/>
              </a:srgbClr>
            </a:outerShdw>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outerShdw blurRad="38100" dist="23000" dir="5400000" rotWithShape="0">
            <a:srgbClr val="000000">
              <a:alpha val="35000"/>
            </a:srgbClr>
          </a:outerShdw>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chemeClr val="accent1"/>
          </a:solidFill>
          <a:prstDash val="solid"/>
          <a:round/>
        </a:ln>
        <a:effectLst>
          <a:outerShdw blurRad="38100" dist="20000" dir="5400000" rotWithShape="0">
            <a:srgbClr val="000000">
              <a:alpha val="38000"/>
            </a:srgbClr>
          </a:outerShdw>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mn-lt"/>
            <a:ea typeface="+mn-ea"/>
            <a:cs typeface="+mn-cs"/>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16</Pages>
  <Words>2678</Words>
  <Characters>15266</Characters>
  <Application>Microsoft Office Word</Application>
  <DocSecurity>0</DocSecurity>
  <Lines>127</Lines>
  <Paragraphs>35</Paragraphs>
  <ScaleCrop>false</ScaleCrop>
  <Company/>
  <LinksUpToDate>false</LinksUpToDate>
  <CharactersWithSpaces>17909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LIGIA NEACSU</cp:lastModifiedBy>
  <cp:revision>2</cp:revision>
  <dcterms:created xsi:type="dcterms:W3CDTF">2020-05-17T11:13:00Z</dcterms:created>
  <dcterms:modified xsi:type="dcterms:W3CDTF">2020-05-17T11:13:00Z</dcterms:modified>
</cp:coreProperties>
</file>