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DEF23"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Programme: Master of Business Administration</w:t>
      </w:r>
    </w:p>
    <w:p w14:paraId="414C1956"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Module: Marketing Management</w:t>
      </w:r>
    </w:p>
    <w:p w14:paraId="1F74C964"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Module code: LCMB7024</w:t>
      </w:r>
    </w:p>
    <w:p w14:paraId="5E5ED04D" w14:textId="77777777" w:rsidR="00282346" w:rsidRPr="00282346" w:rsidRDefault="00282346" w:rsidP="00282346">
      <w:pPr>
        <w:jc w:val="center"/>
        <w:rPr>
          <w:rFonts w:ascii="Arial" w:hAnsi="Arial" w:cs="Arial"/>
          <w:b/>
          <w:sz w:val="32"/>
          <w:szCs w:val="32"/>
        </w:rPr>
      </w:pPr>
    </w:p>
    <w:p w14:paraId="766A050B" w14:textId="77777777" w:rsidR="00282346" w:rsidRPr="00282346" w:rsidRDefault="00282346" w:rsidP="00282346">
      <w:pPr>
        <w:jc w:val="center"/>
        <w:rPr>
          <w:rFonts w:ascii="Arial" w:hAnsi="Arial" w:cs="Arial"/>
          <w:b/>
          <w:sz w:val="32"/>
          <w:szCs w:val="32"/>
        </w:rPr>
      </w:pPr>
    </w:p>
    <w:p w14:paraId="5C50667D" w14:textId="77777777" w:rsidR="00282346" w:rsidRPr="00282346" w:rsidRDefault="00282346" w:rsidP="00282346">
      <w:pPr>
        <w:jc w:val="center"/>
        <w:rPr>
          <w:rFonts w:ascii="Arial" w:hAnsi="Arial" w:cs="Arial"/>
          <w:b/>
          <w:sz w:val="32"/>
          <w:szCs w:val="32"/>
        </w:rPr>
      </w:pPr>
    </w:p>
    <w:p w14:paraId="1378AE0B"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Assessment component 2: Marketing Portfolio</w:t>
      </w:r>
    </w:p>
    <w:p w14:paraId="6AF3B9C8" w14:textId="77777777" w:rsidR="00282346" w:rsidRPr="00282346" w:rsidRDefault="00282346" w:rsidP="0039721C">
      <w:pPr>
        <w:rPr>
          <w:rFonts w:ascii="Arial" w:hAnsi="Arial" w:cs="Arial"/>
          <w:b/>
          <w:sz w:val="32"/>
          <w:szCs w:val="32"/>
        </w:rPr>
      </w:pPr>
    </w:p>
    <w:p w14:paraId="232B0FBD" w14:textId="77777777" w:rsidR="00282346" w:rsidRPr="00282346" w:rsidRDefault="00282346" w:rsidP="00282346">
      <w:pPr>
        <w:jc w:val="center"/>
        <w:rPr>
          <w:rFonts w:ascii="Arial" w:hAnsi="Arial" w:cs="Arial"/>
          <w:b/>
          <w:sz w:val="32"/>
          <w:szCs w:val="32"/>
        </w:rPr>
      </w:pPr>
    </w:p>
    <w:p w14:paraId="632F6BBB" w14:textId="77777777" w:rsidR="0039721C" w:rsidRPr="0039721C" w:rsidRDefault="0039721C" w:rsidP="0039721C">
      <w:pPr>
        <w:jc w:val="center"/>
        <w:rPr>
          <w:rFonts w:ascii="Arial" w:hAnsi="Arial" w:cs="Arial"/>
          <w:b/>
          <w:sz w:val="32"/>
          <w:szCs w:val="32"/>
        </w:rPr>
      </w:pPr>
      <w:r w:rsidRPr="0039721C">
        <w:rPr>
          <w:rFonts w:ascii="Arial" w:hAnsi="Arial" w:cs="Arial"/>
          <w:b/>
          <w:sz w:val="32"/>
          <w:szCs w:val="32"/>
        </w:rPr>
        <w:t xml:space="preserve">Lecturer </w:t>
      </w:r>
      <w:proofErr w:type="gramStart"/>
      <w:r w:rsidRPr="0039721C">
        <w:rPr>
          <w:rFonts w:ascii="Arial" w:hAnsi="Arial" w:cs="Arial"/>
          <w:b/>
          <w:sz w:val="32"/>
          <w:szCs w:val="32"/>
        </w:rPr>
        <w:t>name :</w:t>
      </w:r>
      <w:proofErr w:type="gramEnd"/>
      <w:r w:rsidRPr="0039721C">
        <w:rPr>
          <w:rFonts w:ascii="Arial" w:hAnsi="Arial" w:cs="Arial"/>
          <w:b/>
          <w:sz w:val="32"/>
          <w:szCs w:val="32"/>
        </w:rPr>
        <w:t xml:space="preserve">- Dr Laila Maazouz </w:t>
      </w:r>
      <w:proofErr w:type="gramStart"/>
      <w:r w:rsidRPr="0039721C">
        <w:rPr>
          <w:rFonts w:ascii="Arial" w:hAnsi="Arial" w:cs="Arial"/>
          <w:b/>
          <w:sz w:val="32"/>
          <w:szCs w:val="32"/>
        </w:rPr>
        <w:t>( London</w:t>
      </w:r>
      <w:proofErr w:type="gramEnd"/>
      <w:r w:rsidRPr="0039721C">
        <w:rPr>
          <w:rFonts w:ascii="Arial" w:hAnsi="Arial" w:cs="Arial"/>
          <w:b/>
          <w:sz w:val="32"/>
          <w:szCs w:val="32"/>
        </w:rPr>
        <w:t xml:space="preserve"> )</w:t>
      </w:r>
    </w:p>
    <w:p w14:paraId="2D44DD58" w14:textId="77777777" w:rsidR="0039721C" w:rsidRPr="0039721C" w:rsidRDefault="0039721C" w:rsidP="0039721C">
      <w:pPr>
        <w:jc w:val="center"/>
        <w:rPr>
          <w:rFonts w:ascii="Arial" w:hAnsi="Arial" w:cs="Arial"/>
          <w:b/>
          <w:sz w:val="32"/>
          <w:szCs w:val="32"/>
        </w:rPr>
      </w:pPr>
    </w:p>
    <w:p w14:paraId="45EC4ED6" w14:textId="77777777" w:rsidR="0039721C" w:rsidRPr="0039721C" w:rsidRDefault="0039721C" w:rsidP="0039721C">
      <w:pPr>
        <w:jc w:val="center"/>
        <w:rPr>
          <w:rFonts w:ascii="Arial" w:hAnsi="Arial" w:cs="Arial"/>
          <w:b/>
          <w:sz w:val="32"/>
          <w:szCs w:val="32"/>
        </w:rPr>
      </w:pPr>
      <w:r w:rsidRPr="0039721C">
        <w:rPr>
          <w:rFonts w:ascii="Arial" w:hAnsi="Arial" w:cs="Arial"/>
          <w:b/>
          <w:sz w:val="32"/>
          <w:szCs w:val="32"/>
        </w:rPr>
        <w:t xml:space="preserve">Student </w:t>
      </w:r>
      <w:proofErr w:type="gramStart"/>
      <w:r w:rsidRPr="0039721C">
        <w:rPr>
          <w:rFonts w:ascii="Arial" w:hAnsi="Arial" w:cs="Arial"/>
          <w:b/>
          <w:sz w:val="32"/>
          <w:szCs w:val="32"/>
        </w:rPr>
        <w:t>name :</w:t>
      </w:r>
      <w:proofErr w:type="gramEnd"/>
      <w:r w:rsidRPr="0039721C">
        <w:rPr>
          <w:rFonts w:ascii="Arial" w:hAnsi="Arial" w:cs="Arial"/>
          <w:b/>
          <w:sz w:val="32"/>
          <w:szCs w:val="32"/>
        </w:rPr>
        <w:t xml:space="preserve">- </w:t>
      </w:r>
      <w:proofErr w:type="spellStart"/>
      <w:r w:rsidRPr="0039721C">
        <w:rPr>
          <w:rFonts w:ascii="Arial" w:hAnsi="Arial" w:cs="Arial"/>
          <w:b/>
          <w:sz w:val="32"/>
          <w:szCs w:val="32"/>
        </w:rPr>
        <w:t>Yogshree</w:t>
      </w:r>
      <w:proofErr w:type="spellEnd"/>
      <w:r w:rsidRPr="0039721C">
        <w:rPr>
          <w:rFonts w:ascii="Arial" w:hAnsi="Arial" w:cs="Arial"/>
          <w:b/>
          <w:sz w:val="32"/>
          <w:szCs w:val="32"/>
        </w:rPr>
        <w:t xml:space="preserve"> Bundela </w:t>
      </w:r>
    </w:p>
    <w:p w14:paraId="2C2B926F" w14:textId="159947BA" w:rsidR="00282346" w:rsidRPr="00282346" w:rsidRDefault="0039721C" w:rsidP="0039721C">
      <w:pPr>
        <w:jc w:val="center"/>
        <w:rPr>
          <w:rFonts w:ascii="Arial" w:hAnsi="Arial" w:cs="Arial"/>
          <w:b/>
          <w:sz w:val="24"/>
          <w:szCs w:val="24"/>
        </w:rPr>
      </w:pPr>
      <w:r w:rsidRPr="0039721C">
        <w:rPr>
          <w:rFonts w:ascii="Arial" w:hAnsi="Arial" w:cs="Arial"/>
          <w:b/>
          <w:sz w:val="32"/>
          <w:szCs w:val="32"/>
        </w:rPr>
        <w:t xml:space="preserve">Student </w:t>
      </w:r>
      <w:proofErr w:type="gramStart"/>
      <w:r w:rsidRPr="0039721C">
        <w:rPr>
          <w:rFonts w:ascii="Arial" w:hAnsi="Arial" w:cs="Arial"/>
          <w:b/>
          <w:sz w:val="32"/>
          <w:szCs w:val="32"/>
        </w:rPr>
        <w:t>ID:-</w:t>
      </w:r>
      <w:proofErr w:type="gramEnd"/>
      <w:r w:rsidRPr="0039721C">
        <w:rPr>
          <w:rFonts w:ascii="Arial" w:hAnsi="Arial" w:cs="Arial"/>
          <w:b/>
          <w:sz w:val="32"/>
          <w:szCs w:val="32"/>
        </w:rPr>
        <w:t xml:space="preserve"> 2507696</w:t>
      </w:r>
      <w:r w:rsidR="00282346">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559851342"/>
        <w:docPartObj>
          <w:docPartGallery w:val="Table of Contents"/>
          <w:docPartUnique/>
        </w:docPartObj>
      </w:sdtPr>
      <w:sdtEndPr>
        <w:rPr>
          <w:b/>
          <w:bCs/>
          <w:noProof/>
        </w:rPr>
      </w:sdtEndPr>
      <w:sdtContent>
        <w:p w14:paraId="1E9D7947" w14:textId="77777777" w:rsidR="00282346" w:rsidRPr="00282346" w:rsidRDefault="00282346" w:rsidP="008B0D8D">
          <w:pPr>
            <w:pStyle w:val="TOCHeading"/>
            <w:spacing w:line="360" w:lineRule="auto"/>
            <w:jc w:val="center"/>
            <w:rPr>
              <w:rFonts w:ascii="Arial" w:hAnsi="Arial" w:cs="Arial"/>
              <w:b/>
              <w:color w:val="auto"/>
              <w:sz w:val="24"/>
              <w:szCs w:val="24"/>
            </w:rPr>
          </w:pPr>
          <w:r w:rsidRPr="00282346">
            <w:rPr>
              <w:rFonts w:ascii="Arial" w:hAnsi="Arial" w:cs="Arial"/>
              <w:b/>
              <w:color w:val="auto"/>
              <w:sz w:val="24"/>
              <w:szCs w:val="24"/>
            </w:rPr>
            <w:t>Table of Contents</w:t>
          </w:r>
        </w:p>
        <w:p w14:paraId="1A42612D" w14:textId="2C07D01B" w:rsidR="00282346" w:rsidRPr="00282346" w:rsidRDefault="00282346" w:rsidP="00282346">
          <w:pPr>
            <w:pStyle w:val="TOC1"/>
            <w:tabs>
              <w:tab w:val="right" w:leader="dot" w:pos="9016"/>
            </w:tabs>
            <w:spacing w:line="360" w:lineRule="auto"/>
            <w:jc w:val="both"/>
            <w:rPr>
              <w:rFonts w:ascii="Arial" w:hAnsi="Arial" w:cs="Arial"/>
              <w:noProof/>
              <w:sz w:val="24"/>
              <w:szCs w:val="24"/>
            </w:rPr>
          </w:pPr>
          <w:r w:rsidRPr="00282346">
            <w:rPr>
              <w:rFonts w:ascii="Arial" w:hAnsi="Arial" w:cs="Arial"/>
              <w:sz w:val="24"/>
              <w:szCs w:val="24"/>
            </w:rPr>
            <w:fldChar w:fldCharType="begin"/>
          </w:r>
          <w:r w:rsidRPr="00282346">
            <w:rPr>
              <w:rFonts w:ascii="Arial" w:hAnsi="Arial" w:cs="Arial"/>
              <w:sz w:val="24"/>
              <w:szCs w:val="24"/>
            </w:rPr>
            <w:instrText xml:space="preserve"> TOC \o "1-3" \h \z \u </w:instrText>
          </w:r>
          <w:r w:rsidRPr="00282346">
            <w:rPr>
              <w:rFonts w:ascii="Arial" w:hAnsi="Arial" w:cs="Arial"/>
              <w:sz w:val="24"/>
              <w:szCs w:val="24"/>
            </w:rPr>
            <w:fldChar w:fldCharType="separate"/>
          </w:r>
          <w:hyperlink w:anchor="_Toc215678491" w:history="1">
            <w:r w:rsidRPr="00282346">
              <w:rPr>
                <w:rStyle w:val="Hyperlink"/>
                <w:rFonts w:ascii="Arial" w:hAnsi="Arial" w:cs="Arial"/>
                <w:noProof/>
                <w:color w:val="auto"/>
                <w:sz w:val="24"/>
                <w:szCs w:val="24"/>
              </w:rPr>
              <w:t>Element 1: Segmentation, Targeting, Differentiation, and Positioning (STDP) Analysis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_Toc215678491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3</w:t>
            </w:r>
            <w:r w:rsidRPr="00282346">
              <w:rPr>
                <w:rFonts w:ascii="Arial" w:hAnsi="Arial" w:cs="Arial"/>
                <w:noProof/>
                <w:webHidden/>
                <w:sz w:val="24"/>
                <w:szCs w:val="24"/>
              </w:rPr>
              <w:fldChar w:fldCharType="end"/>
            </w:r>
          </w:hyperlink>
        </w:p>
        <w:p w14:paraId="7F96C0A7" w14:textId="753BFE0A"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2" w:history="1">
            <w:r w:rsidRPr="00282346">
              <w:rPr>
                <w:rStyle w:val="Hyperlink"/>
                <w:rFonts w:ascii="Arial" w:hAnsi="Arial" w:cs="Arial"/>
                <w:noProof/>
                <w:color w:val="auto"/>
                <w:sz w:val="24"/>
                <w:szCs w:val="24"/>
              </w:rPr>
              <w:t>Introduction of the company</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_Toc215678492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3</w:t>
            </w:r>
            <w:r w:rsidRPr="00282346">
              <w:rPr>
                <w:rFonts w:ascii="Arial" w:hAnsi="Arial" w:cs="Arial"/>
                <w:noProof/>
                <w:webHidden/>
                <w:sz w:val="24"/>
                <w:szCs w:val="24"/>
              </w:rPr>
              <w:fldChar w:fldCharType="end"/>
            </w:r>
          </w:hyperlink>
        </w:p>
        <w:p w14:paraId="5569C78B" w14:textId="6D89E452"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3" w:history="1">
            <w:r w:rsidRPr="00282346">
              <w:rPr>
                <w:rStyle w:val="Hyperlink"/>
                <w:rFonts w:ascii="Arial" w:hAnsi="Arial" w:cs="Arial"/>
                <w:noProof/>
                <w:color w:val="auto"/>
                <w:sz w:val="24"/>
                <w:szCs w:val="24"/>
              </w:rPr>
              <w:t>Concept behind the proposed new brand</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_Toc215678493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3</w:t>
            </w:r>
            <w:r w:rsidRPr="00282346">
              <w:rPr>
                <w:rFonts w:ascii="Arial" w:hAnsi="Arial" w:cs="Arial"/>
                <w:noProof/>
                <w:webHidden/>
                <w:sz w:val="24"/>
                <w:szCs w:val="24"/>
              </w:rPr>
              <w:fldChar w:fldCharType="end"/>
            </w:r>
          </w:hyperlink>
        </w:p>
        <w:p w14:paraId="56190985" w14:textId="1A38BFFE"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4" w:history="1">
            <w:r w:rsidRPr="00282346">
              <w:rPr>
                <w:rStyle w:val="Hyperlink"/>
                <w:rFonts w:ascii="Arial" w:hAnsi="Arial" w:cs="Arial"/>
                <w:noProof/>
                <w:color w:val="auto"/>
                <w:sz w:val="24"/>
                <w:szCs w:val="24"/>
              </w:rPr>
              <w:t>Why this new brand would appeal to the current market</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_Toc215678494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4</w:t>
            </w:r>
            <w:r w:rsidRPr="00282346">
              <w:rPr>
                <w:rFonts w:ascii="Arial" w:hAnsi="Arial" w:cs="Arial"/>
                <w:noProof/>
                <w:webHidden/>
                <w:sz w:val="24"/>
                <w:szCs w:val="24"/>
              </w:rPr>
              <w:fldChar w:fldCharType="end"/>
            </w:r>
          </w:hyperlink>
        </w:p>
        <w:p w14:paraId="198F0DFB" w14:textId="03C3F26A"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5" w:history="1">
            <w:r w:rsidRPr="00282346">
              <w:rPr>
                <w:rStyle w:val="Hyperlink"/>
                <w:rFonts w:ascii="Arial" w:hAnsi="Arial" w:cs="Arial"/>
                <w:noProof/>
                <w:color w:val="auto"/>
                <w:sz w:val="24"/>
                <w:szCs w:val="24"/>
              </w:rPr>
              <w:t>Identification and description to the key market segments relevant to brand</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_Toc215678495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5</w:t>
            </w:r>
            <w:r w:rsidRPr="00282346">
              <w:rPr>
                <w:rFonts w:ascii="Arial" w:hAnsi="Arial" w:cs="Arial"/>
                <w:noProof/>
                <w:webHidden/>
                <w:sz w:val="24"/>
                <w:szCs w:val="24"/>
              </w:rPr>
              <w:fldChar w:fldCharType="end"/>
            </w:r>
          </w:hyperlink>
        </w:p>
        <w:p w14:paraId="201827C8" w14:textId="60580B28"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6" w:history="1">
            <w:r w:rsidRPr="00282346">
              <w:rPr>
                <w:rStyle w:val="Hyperlink"/>
                <w:rFonts w:ascii="Arial" w:hAnsi="Arial" w:cs="Arial"/>
                <w:noProof/>
                <w:color w:val="auto"/>
                <w:sz w:val="24"/>
                <w:szCs w:val="24"/>
              </w:rPr>
              <w:t>Explanation of the chosen target audience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_Toc215678496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6</w:t>
            </w:r>
            <w:r w:rsidRPr="00282346">
              <w:rPr>
                <w:rFonts w:ascii="Arial" w:hAnsi="Arial" w:cs="Arial"/>
                <w:noProof/>
                <w:webHidden/>
                <w:sz w:val="24"/>
                <w:szCs w:val="24"/>
              </w:rPr>
              <w:fldChar w:fldCharType="end"/>
            </w:r>
          </w:hyperlink>
        </w:p>
        <w:p w14:paraId="59BAF613" w14:textId="180F4001" w:rsidR="00282346" w:rsidRPr="00282346" w:rsidRDefault="00751AAE" w:rsidP="00282346">
          <w:pPr>
            <w:pStyle w:val="TOC2"/>
            <w:tabs>
              <w:tab w:val="right" w:leader="dot" w:pos="9016"/>
            </w:tabs>
            <w:spacing w:line="360" w:lineRule="auto"/>
            <w:jc w:val="both"/>
            <w:rPr>
              <w:rFonts w:ascii="Arial" w:hAnsi="Arial" w:cs="Arial"/>
              <w:noProof/>
              <w:sz w:val="24"/>
              <w:szCs w:val="24"/>
            </w:rPr>
          </w:pPr>
          <w:hyperlink w:anchor="_Toc215678497" w:history="1">
            <w:r>
              <w:rPr>
                <w:rStyle w:val="Hyperlink"/>
                <w:rFonts w:ascii="Arial" w:hAnsi="Arial" w:cs="Arial"/>
                <w:noProof/>
                <w:color w:val="auto"/>
                <w:sz w:val="24"/>
                <w:szCs w:val="24"/>
              </w:rPr>
              <w:t>Why</w:t>
            </w:r>
            <w:r w:rsidR="00282346" w:rsidRPr="00282346">
              <w:rPr>
                <w:rStyle w:val="Hyperlink"/>
                <w:rFonts w:ascii="Arial" w:hAnsi="Arial" w:cs="Arial"/>
                <w:noProof/>
                <w:color w:val="auto"/>
                <w:sz w:val="24"/>
                <w:szCs w:val="24"/>
              </w:rPr>
              <w:t xml:space="preserve"> the brand will differentiate itself from competitors in the market and outline its desired positioning</w:t>
            </w:r>
            <w:r w:rsidR="00282346" w:rsidRPr="00282346">
              <w:rPr>
                <w:rFonts w:ascii="Arial" w:hAnsi="Arial" w:cs="Arial"/>
                <w:noProof/>
                <w:webHidden/>
                <w:sz w:val="24"/>
                <w:szCs w:val="24"/>
              </w:rPr>
              <w:tab/>
            </w:r>
            <w:r w:rsidR="00282346" w:rsidRPr="00282346">
              <w:rPr>
                <w:rFonts w:ascii="Arial" w:hAnsi="Arial" w:cs="Arial"/>
                <w:noProof/>
                <w:webHidden/>
                <w:sz w:val="24"/>
                <w:szCs w:val="24"/>
              </w:rPr>
              <w:fldChar w:fldCharType="begin"/>
            </w:r>
            <w:r w:rsidR="00282346" w:rsidRPr="00282346">
              <w:rPr>
                <w:rFonts w:ascii="Arial" w:hAnsi="Arial" w:cs="Arial"/>
                <w:noProof/>
                <w:webHidden/>
                <w:sz w:val="24"/>
                <w:szCs w:val="24"/>
              </w:rPr>
              <w:instrText xml:space="preserve"> PAGEREF _Toc215678497 \h </w:instrText>
            </w:r>
            <w:r w:rsidR="00282346" w:rsidRPr="00282346">
              <w:rPr>
                <w:rFonts w:ascii="Arial" w:hAnsi="Arial" w:cs="Arial"/>
                <w:noProof/>
                <w:webHidden/>
                <w:sz w:val="24"/>
                <w:szCs w:val="24"/>
              </w:rPr>
            </w:r>
            <w:r w:rsidR="00282346" w:rsidRPr="00282346">
              <w:rPr>
                <w:rFonts w:ascii="Arial" w:hAnsi="Arial" w:cs="Arial"/>
                <w:noProof/>
                <w:webHidden/>
                <w:sz w:val="24"/>
                <w:szCs w:val="24"/>
              </w:rPr>
              <w:fldChar w:fldCharType="separate"/>
            </w:r>
            <w:r w:rsidR="009B3BFA">
              <w:rPr>
                <w:rFonts w:ascii="Arial" w:hAnsi="Arial" w:cs="Arial"/>
                <w:noProof/>
                <w:webHidden/>
                <w:sz w:val="24"/>
                <w:szCs w:val="24"/>
              </w:rPr>
              <w:t>6</w:t>
            </w:r>
            <w:r w:rsidR="00282346" w:rsidRPr="00282346">
              <w:rPr>
                <w:rFonts w:ascii="Arial" w:hAnsi="Arial" w:cs="Arial"/>
                <w:noProof/>
                <w:webHidden/>
                <w:sz w:val="24"/>
                <w:szCs w:val="24"/>
              </w:rPr>
              <w:fldChar w:fldCharType="end"/>
            </w:r>
          </w:hyperlink>
        </w:p>
        <w:p w14:paraId="747F2F9C" w14:textId="3F5AE6DA"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498" w:history="1">
            <w:r w:rsidRPr="00282346">
              <w:rPr>
                <w:rStyle w:val="Hyperlink"/>
                <w:rFonts w:ascii="Arial" w:hAnsi="Arial" w:cs="Arial"/>
                <w:noProof/>
                <w:color w:val="auto"/>
                <w:sz w:val="24"/>
                <w:szCs w:val="24"/>
              </w:rPr>
              <w:t>Element 2: Marketing Mix (4Ps)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_Toc215678498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8</w:t>
            </w:r>
            <w:r w:rsidRPr="00282346">
              <w:rPr>
                <w:rFonts w:ascii="Arial" w:hAnsi="Arial" w:cs="Arial"/>
                <w:noProof/>
                <w:webHidden/>
                <w:sz w:val="24"/>
                <w:szCs w:val="24"/>
              </w:rPr>
              <w:fldChar w:fldCharType="end"/>
            </w:r>
          </w:hyperlink>
        </w:p>
        <w:p w14:paraId="4E52656A" w14:textId="312BAA50"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9" w:history="1">
            <w:r w:rsidRPr="00282346">
              <w:rPr>
                <w:rStyle w:val="Hyperlink"/>
                <w:rFonts w:ascii="Arial" w:hAnsi="Arial" w:cs="Arial"/>
                <w:noProof/>
                <w:color w:val="auto"/>
                <w:sz w:val="24"/>
                <w:szCs w:val="24"/>
              </w:rPr>
              <w:t>Product</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_Toc215678499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8</w:t>
            </w:r>
            <w:r w:rsidRPr="00282346">
              <w:rPr>
                <w:rFonts w:ascii="Arial" w:hAnsi="Arial" w:cs="Arial"/>
                <w:noProof/>
                <w:webHidden/>
                <w:sz w:val="24"/>
                <w:szCs w:val="24"/>
              </w:rPr>
              <w:fldChar w:fldCharType="end"/>
            </w:r>
          </w:hyperlink>
        </w:p>
        <w:p w14:paraId="4A096328" w14:textId="4EC11EBD"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0" w:history="1">
            <w:r w:rsidRPr="00282346">
              <w:rPr>
                <w:rStyle w:val="Hyperlink"/>
                <w:rFonts w:ascii="Arial" w:hAnsi="Arial" w:cs="Arial"/>
                <w:noProof/>
                <w:color w:val="auto"/>
                <w:sz w:val="24"/>
                <w:szCs w:val="24"/>
              </w:rPr>
              <w:t>Price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_Toc215678500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9</w:t>
            </w:r>
            <w:r w:rsidRPr="00282346">
              <w:rPr>
                <w:rFonts w:ascii="Arial" w:hAnsi="Arial" w:cs="Arial"/>
                <w:noProof/>
                <w:webHidden/>
                <w:sz w:val="24"/>
                <w:szCs w:val="24"/>
              </w:rPr>
              <w:fldChar w:fldCharType="end"/>
            </w:r>
          </w:hyperlink>
        </w:p>
        <w:p w14:paraId="652DD297" w14:textId="61A57BB0"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1" w:history="1">
            <w:r w:rsidRPr="00282346">
              <w:rPr>
                <w:rStyle w:val="Hyperlink"/>
                <w:rFonts w:ascii="Arial" w:hAnsi="Arial" w:cs="Arial"/>
                <w:noProof/>
                <w:color w:val="auto"/>
                <w:sz w:val="24"/>
                <w:szCs w:val="24"/>
              </w:rPr>
              <w:t>Place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_Toc215678501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10</w:t>
            </w:r>
            <w:r w:rsidRPr="00282346">
              <w:rPr>
                <w:rFonts w:ascii="Arial" w:hAnsi="Arial" w:cs="Arial"/>
                <w:noProof/>
                <w:webHidden/>
                <w:sz w:val="24"/>
                <w:szCs w:val="24"/>
              </w:rPr>
              <w:fldChar w:fldCharType="end"/>
            </w:r>
          </w:hyperlink>
        </w:p>
        <w:p w14:paraId="29F4DBA0" w14:textId="665DAECF"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2" w:history="1">
            <w:r w:rsidRPr="00282346">
              <w:rPr>
                <w:rStyle w:val="Hyperlink"/>
                <w:rFonts w:ascii="Arial" w:hAnsi="Arial" w:cs="Arial"/>
                <w:noProof/>
                <w:color w:val="auto"/>
                <w:sz w:val="24"/>
                <w:szCs w:val="24"/>
              </w:rPr>
              <w:t>Promotion</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_Toc215678502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12</w:t>
            </w:r>
            <w:r w:rsidRPr="00282346">
              <w:rPr>
                <w:rFonts w:ascii="Arial" w:hAnsi="Arial" w:cs="Arial"/>
                <w:noProof/>
                <w:webHidden/>
                <w:sz w:val="24"/>
                <w:szCs w:val="24"/>
              </w:rPr>
              <w:fldChar w:fldCharType="end"/>
            </w:r>
          </w:hyperlink>
        </w:p>
        <w:p w14:paraId="319A4AC3" w14:textId="5A215B06"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3" w:history="1">
            <w:r w:rsidRPr="00282346">
              <w:rPr>
                <w:rStyle w:val="Hyperlink"/>
                <w:rFonts w:ascii="Arial" w:hAnsi="Arial" w:cs="Arial"/>
                <w:noProof/>
                <w:color w:val="auto"/>
                <w:sz w:val="24"/>
                <w:szCs w:val="24"/>
              </w:rPr>
              <w:t>Element 3: Marketing Strategy Pitch</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_Toc215678503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13</w:t>
            </w:r>
            <w:r w:rsidRPr="00282346">
              <w:rPr>
                <w:rFonts w:ascii="Arial" w:hAnsi="Arial" w:cs="Arial"/>
                <w:noProof/>
                <w:webHidden/>
                <w:sz w:val="24"/>
                <w:szCs w:val="24"/>
              </w:rPr>
              <w:fldChar w:fldCharType="end"/>
            </w:r>
          </w:hyperlink>
        </w:p>
        <w:p w14:paraId="0732F92E" w14:textId="46ABD94B"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4" w:history="1">
            <w:r w:rsidRPr="00282346">
              <w:rPr>
                <w:rStyle w:val="Hyperlink"/>
                <w:rFonts w:ascii="Arial" w:hAnsi="Arial" w:cs="Arial"/>
                <w:noProof/>
                <w:color w:val="auto"/>
                <w:sz w:val="24"/>
                <w:szCs w:val="24"/>
              </w:rPr>
              <w:t>Element 4: Reflection</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_Toc215678504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14</w:t>
            </w:r>
            <w:r w:rsidRPr="00282346">
              <w:rPr>
                <w:rFonts w:ascii="Arial" w:hAnsi="Arial" w:cs="Arial"/>
                <w:noProof/>
                <w:webHidden/>
                <w:sz w:val="24"/>
                <w:szCs w:val="24"/>
              </w:rPr>
              <w:fldChar w:fldCharType="end"/>
            </w:r>
          </w:hyperlink>
        </w:p>
        <w:p w14:paraId="498E011F" w14:textId="49FDD26C"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5" w:history="1">
            <w:r w:rsidRPr="00282346">
              <w:rPr>
                <w:rStyle w:val="Hyperlink"/>
                <w:rFonts w:ascii="Arial" w:hAnsi="Arial" w:cs="Arial"/>
                <w:noProof/>
                <w:color w:val="auto"/>
                <w:sz w:val="24"/>
                <w:szCs w:val="24"/>
              </w:rPr>
              <w:t>References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_Toc215678505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9B3BFA">
              <w:rPr>
                <w:rFonts w:ascii="Arial" w:hAnsi="Arial" w:cs="Arial"/>
                <w:noProof/>
                <w:webHidden/>
                <w:sz w:val="24"/>
                <w:szCs w:val="24"/>
              </w:rPr>
              <w:t>16</w:t>
            </w:r>
            <w:r w:rsidRPr="00282346">
              <w:rPr>
                <w:rFonts w:ascii="Arial" w:hAnsi="Arial" w:cs="Arial"/>
                <w:noProof/>
                <w:webHidden/>
                <w:sz w:val="24"/>
                <w:szCs w:val="24"/>
              </w:rPr>
              <w:fldChar w:fldCharType="end"/>
            </w:r>
          </w:hyperlink>
        </w:p>
        <w:p w14:paraId="67CDF0EE" w14:textId="77777777" w:rsidR="00282346" w:rsidRDefault="00282346" w:rsidP="00282346">
          <w:pPr>
            <w:spacing w:line="360" w:lineRule="auto"/>
            <w:jc w:val="both"/>
          </w:pPr>
          <w:r w:rsidRPr="00282346">
            <w:rPr>
              <w:rFonts w:ascii="Arial" w:hAnsi="Arial" w:cs="Arial"/>
              <w:b/>
              <w:bCs/>
              <w:noProof/>
              <w:sz w:val="24"/>
              <w:szCs w:val="24"/>
            </w:rPr>
            <w:fldChar w:fldCharType="end"/>
          </w:r>
        </w:p>
      </w:sdtContent>
    </w:sdt>
    <w:p w14:paraId="62A0BF2A" w14:textId="77777777" w:rsidR="00282346" w:rsidRDefault="00282346">
      <w:pPr>
        <w:rPr>
          <w:rFonts w:ascii="Arial" w:eastAsiaTheme="majorEastAsia" w:hAnsi="Arial" w:cs="Arial"/>
          <w:b/>
          <w:sz w:val="24"/>
          <w:szCs w:val="24"/>
        </w:rPr>
      </w:pPr>
      <w:r>
        <w:rPr>
          <w:rFonts w:ascii="Arial" w:hAnsi="Arial" w:cs="Arial"/>
          <w:b/>
          <w:sz w:val="24"/>
          <w:szCs w:val="24"/>
        </w:rPr>
        <w:br w:type="page"/>
      </w:r>
    </w:p>
    <w:p w14:paraId="4BD28CE4" w14:textId="77777777" w:rsidR="00E1716F" w:rsidRPr="00C136C1" w:rsidRDefault="004C5266" w:rsidP="00BA39C2">
      <w:pPr>
        <w:pStyle w:val="Heading1"/>
        <w:spacing w:line="360" w:lineRule="auto"/>
        <w:jc w:val="both"/>
        <w:rPr>
          <w:rFonts w:ascii="Arial" w:hAnsi="Arial" w:cs="Arial"/>
          <w:b/>
          <w:color w:val="auto"/>
          <w:sz w:val="24"/>
          <w:szCs w:val="24"/>
        </w:rPr>
      </w:pPr>
      <w:bookmarkStart w:id="0" w:name="_Toc215678491"/>
      <w:r w:rsidRPr="00C136C1">
        <w:rPr>
          <w:rFonts w:ascii="Arial" w:hAnsi="Arial" w:cs="Arial"/>
          <w:b/>
          <w:color w:val="auto"/>
          <w:sz w:val="24"/>
          <w:szCs w:val="24"/>
        </w:rPr>
        <w:lastRenderedPageBreak/>
        <w:t>Element 1: Segmentation, Targeting, Differentiation, and Positioning (STDP) Analysis</w:t>
      </w:r>
      <w:bookmarkEnd w:id="0"/>
      <w:r w:rsidRPr="00C136C1">
        <w:rPr>
          <w:rFonts w:ascii="Arial" w:hAnsi="Arial" w:cs="Arial"/>
          <w:b/>
          <w:color w:val="auto"/>
          <w:sz w:val="24"/>
          <w:szCs w:val="24"/>
        </w:rPr>
        <w:t xml:space="preserve"> </w:t>
      </w:r>
    </w:p>
    <w:p w14:paraId="6773F07A" w14:textId="77777777" w:rsidR="004C5266" w:rsidRPr="00C136C1" w:rsidRDefault="00CA5BA1" w:rsidP="00BA39C2">
      <w:pPr>
        <w:pStyle w:val="Heading2"/>
        <w:spacing w:line="360" w:lineRule="auto"/>
        <w:jc w:val="both"/>
        <w:rPr>
          <w:rFonts w:ascii="Arial" w:hAnsi="Arial" w:cs="Arial"/>
          <w:b/>
          <w:color w:val="auto"/>
          <w:sz w:val="24"/>
          <w:szCs w:val="24"/>
        </w:rPr>
      </w:pPr>
      <w:bookmarkStart w:id="1" w:name="_Toc215678492"/>
      <w:r w:rsidRPr="00C136C1">
        <w:rPr>
          <w:rFonts w:ascii="Arial" w:hAnsi="Arial" w:cs="Arial"/>
          <w:b/>
          <w:color w:val="auto"/>
          <w:sz w:val="24"/>
          <w:szCs w:val="24"/>
        </w:rPr>
        <w:t>Introduction</w:t>
      </w:r>
      <w:r w:rsidR="004C5266" w:rsidRPr="00C136C1">
        <w:rPr>
          <w:rFonts w:ascii="Arial" w:hAnsi="Arial" w:cs="Arial"/>
          <w:b/>
          <w:color w:val="auto"/>
          <w:sz w:val="24"/>
          <w:szCs w:val="24"/>
        </w:rPr>
        <w:t xml:space="preserve"> of the company</w:t>
      </w:r>
      <w:bookmarkEnd w:id="1"/>
    </w:p>
    <w:p w14:paraId="65DD5681" w14:textId="77777777" w:rsidR="00E9044A" w:rsidRPr="00C136C1" w:rsidRDefault="00C136C1" w:rsidP="00BA39C2">
      <w:pPr>
        <w:spacing w:line="360" w:lineRule="auto"/>
        <w:jc w:val="both"/>
        <w:rPr>
          <w:rFonts w:ascii="Arial" w:hAnsi="Arial" w:cs="Arial"/>
          <w:sz w:val="24"/>
          <w:szCs w:val="24"/>
        </w:rPr>
      </w:pPr>
      <w:r w:rsidRPr="00C136C1">
        <w:rPr>
          <w:rFonts w:ascii="Arial" w:hAnsi="Arial" w:cs="Arial"/>
          <w:sz w:val="24"/>
          <w:szCs w:val="24"/>
        </w:rPr>
        <w:t xml:space="preserve">Nestle India growth in revenue and profit </w:t>
      </w:r>
      <w:proofErr w:type="gramStart"/>
      <w:r w:rsidRPr="00C136C1">
        <w:rPr>
          <w:rFonts w:ascii="Arial" w:hAnsi="Arial" w:cs="Arial"/>
          <w:sz w:val="24"/>
          <w:szCs w:val="24"/>
        </w:rPr>
        <w:t>have</w:t>
      </w:r>
      <w:proofErr w:type="gramEnd"/>
      <w:r w:rsidRPr="00C136C1">
        <w:rPr>
          <w:rFonts w:ascii="Arial" w:hAnsi="Arial" w:cs="Arial"/>
          <w:sz w:val="24"/>
          <w:szCs w:val="24"/>
        </w:rPr>
        <w:t xml:space="preserve"> been observed to be on sustained long-term basis with the increase in margins of 12.09% to 16.51%, reflecting good financial performance and increasing profitability</w:t>
      </w:r>
      <w:r w:rsidR="00E9044A" w:rsidRPr="00C136C1">
        <w:rPr>
          <w:rFonts w:ascii="Arial" w:hAnsi="Arial" w:cs="Arial"/>
          <w:sz w:val="24"/>
          <w:szCs w:val="24"/>
        </w:rPr>
        <w:t xml:space="preserve">. Nestle </w:t>
      </w:r>
      <w:proofErr w:type="gramStart"/>
      <w:r w:rsidR="00E9044A" w:rsidRPr="00C136C1">
        <w:rPr>
          <w:rFonts w:ascii="Arial" w:hAnsi="Arial" w:cs="Arial"/>
          <w:sz w:val="24"/>
          <w:szCs w:val="24"/>
        </w:rPr>
        <w:t>is able to</w:t>
      </w:r>
      <w:proofErr w:type="gramEnd"/>
      <w:r w:rsidR="00E9044A" w:rsidRPr="00C136C1">
        <w:rPr>
          <w:rFonts w:ascii="Arial" w:hAnsi="Arial" w:cs="Arial"/>
          <w:sz w:val="24"/>
          <w:szCs w:val="24"/>
        </w:rPr>
        <w:t xml:space="preserve"> react to the new food trends in India because it has a retail presence of over 4.2 million outlets in the country and has a good R&amp;D that can respond to new trends. Nestle is well placed to launch a new innovation-based brand with new consumer demands, especially </w:t>
      </w:r>
      <w:proofErr w:type="gramStart"/>
      <w:r w:rsidR="00E9044A" w:rsidRPr="00C136C1">
        <w:rPr>
          <w:rFonts w:ascii="Arial" w:hAnsi="Arial" w:cs="Arial"/>
          <w:sz w:val="24"/>
          <w:szCs w:val="24"/>
        </w:rPr>
        <w:t>in light of</w:t>
      </w:r>
      <w:proofErr w:type="gramEnd"/>
      <w:r w:rsidR="00E9044A" w:rsidRPr="00C136C1">
        <w:rPr>
          <w:rFonts w:ascii="Arial" w:hAnsi="Arial" w:cs="Arial"/>
          <w:sz w:val="24"/>
          <w:szCs w:val="24"/>
        </w:rPr>
        <w:t xml:space="preserve"> the increasing demand to have healthier snack products.</w:t>
      </w:r>
    </w:p>
    <w:p w14:paraId="774C7910" w14:textId="77777777" w:rsidR="00C136C1" w:rsidRPr="00C136C1" w:rsidRDefault="00C136C1" w:rsidP="00BA39C2">
      <w:pPr>
        <w:spacing w:line="360" w:lineRule="auto"/>
        <w:jc w:val="both"/>
        <w:rPr>
          <w:rFonts w:ascii="Arial" w:hAnsi="Arial" w:cs="Arial"/>
          <w:b/>
          <w:sz w:val="24"/>
          <w:szCs w:val="24"/>
        </w:rPr>
      </w:pPr>
      <w:r w:rsidRPr="00C136C1">
        <w:rPr>
          <w:rFonts w:ascii="Arial" w:hAnsi="Arial" w:cs="Arial"/>
          <w:b/>
          <w:noProof/>
          <w:sz w:val="24"/>
          <w:szCs w:val="24"/>
          <w:lang w:val="en-IN" w:eastAsia="en-IN"/>
        </w:rPr>
        <w:drawing>
          <wp:inline distT="0" distB="0" distL="0" distR="0" wp14:anchorId="2849A4CD" wp14:editId="2C440532">
            <wp:extent cx="5731510" cy="2546254"/>
            <wp:effectExtent l="0" t="0" r="2540" b="6985"/>
            <wp:docPr id="3" name="Picture 3" descr="Nestlé India, a comprehensive analysis of the company - 2025 - Indiaone  Fi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stlé India, a comprehensive analysis of the company - 2025 - Indiaone  Fina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6254"/>
                    </a:xfrm>
                    <a:prstGeom prst="rect">
                      <a:avLst/>
                    </a:prstGeom>
                    <a:noFill/>
                    <a:ln>
                      <a:noFill/>
                    </a:ln>
                  </pic:spPr>
                </pic:pic>
              </a:graphicData>
            </a:graphic>
          </wp:inline>
        </w:drawing>
      </w:r>
    </w:p>
    <w:p w14:paraId="4BCD51B9" w14:textId="77777777" w:rsidR="00C136C1" w:rsidRPr="00C136C1" w:rsidRDefault="00C136C1" w:rsidP="00C136C1">
      <w:pPr>
        <w:spacing w:line="360" w:lineRule="auto"/>
        <w:jc w:val="center"/>
        <w:rPr>
          <w:rFonts w:ascii="Arial" w:hAnsi="Arial" w:cs="Arial"/>
          <w:b/>
          <w:sz w:val="24"/>
          <w:szCs w:val="24"/>
        </w:rPr>
      </w:pPr>
      <w:r w:rsidRPr="00C136C1">
        <w:rPr>
          <w:rFonts w:ascii="Arial" w:hAnsi="Arial" w:cs="Arial"/>
          <w:b/>
          <w:sz w:val="24"/>
          <w:szCs w:val="24"/>
        </w:rPr>
        <w:t>Fig 1: Nestle Revenue and Profit</w:t>
      </w:r>
    </w:p>
    <w:p w14:paraId="1EC50A3D" w14:textId="77777777" w:rsidR="00C136C1" w:rsidRPr="00C136C1" w:rsidRDefault="00C136C1" w:rsidP="00C136C1">
      <w:pPr>
        <w:spacing w:line="360" w:lineRule="auto"/>
        <w:jc w:val="center"/>
        <w:rPr>
          <w:rFonts w:ascii="Arial" w:hAnsi="Arial" w:cs="Arial"/>
          <w:sz w:val="24"/>
          <w:szCs w:val="24"/>
        </w:rPr>
      </w:pPr>
      <w:r w:rsidRPr="00C136C1">
        <w:rPr>
          <w:rFonts w:ascii="Arial" w:hAnsi="Arial" w:cs="Arial"/>
          <w:b/>
          <w:sz w:val="24"/>
          <w:szCs w:val="24"/>
        </w:rPr>
        <w:t xml:space="preserve">Source: </w:t>
      </w:r>
      <w:r w:rsidRPr="00C136C1">
        <w:rPr>
          <w:rFonts w:ascii="Arial" w:hAnsi="Arial" w:cs="Arial"/>
          <w:sz w:val="24"/>
          <w:szCs w:val="24"/>
        </w:rPr>
        <w:t>(</w:t>
      </w:r>
      <w:proofErr w:type="spellStart"/>
      <w:r w:rsidRPr="00C136C1">
        <w:rPr>
          <w:rFonts w:ascii="Arial" w:hAnsi="Arial" w:cs="Arial"/>
          <w:sz w:val="24"/>
          <w:szCs w:val="24"/>
        </w:rPr>
        <w:t>IndiaOneFinance</w:t>
      </w:r>
      <w:proofErr w:type="spellEnd"/>
      <w:r w:rsidRPr="00C136C1">
        <w:rPr>
          <w:rFonts w:ascii="Arial" w:hAnsi="Arial" w:cs="Arial"/>
          <w:sz w:val="24"/>
          <w:szCs w:val="24"/>
        </w:rPr>
        <w:t>, 2025)</w:t>
      </w:r>
    </w:p>
    <w:p w14:paraId="08268C72" w14:textId="77777777" w:rsidR="00CA5BA1" w:rsidRPr="00C136C1" w:rsidRDefault="00CA5BA1" w:rsidP="00BA39C2">
      <w:pPr>
        <w:pStyle w:val="Heading2"/>
        <w:spacing w:line="360" w:lineRule="auto"/>
        <w:jc w:val="both"/>
        <w:rPr>
          <w:rFonts w:ascii="Arial" w:hAnsi="Arial" w:cs="Arial"/>
          <w:b/>
          <w:color w:val="auto"/>
          <w:sz w:val="24"/>
          <w:szCs w:val="24"/>
        </w:rPr>
      </w:pPr>
      <w:bookmarkStart w:id="2" w:name="_Toc215678493"/>
      <w:r w:rsidRPr="00C136C1">
        <w:rPr>
          <w:rFonts w:ascii="Arial" w:hAnsi="Arial" w:cs="Arial"/>
          <w:b/>
          <w:color w:val="auto"/>
          <w:sz w:val="24"/>
          <w:szCs w:val="24"/>
        </w:rPr>
        <w:t>Concept behind the proposed new brand</w:t>
      </w:r>
      <w:bookmarkEnd w:id="2"/>
    </w:p>
    <w:p w14:paraId="49E6B36D" w14:textId="77777777" w:rsidR="00E9044A" w:rsidRPr="00C136C1" w:rsidRDefault="00E9044A" w:rsidP="00B01F08">
      <w:pPr>
        <w:pStyle w:val="NormalWeb"/>
        <w:spacing w:line="360" w:lineRule="auto"/>
        <w:jc w:val="both"/>
        <w:rPr>
          <w:rFonts w:ascii="Arial" w:hAnsi="Arial" w:cs="Arial"/>
        </w:rPr>
      </w:pPr>
      <w:r w:rsidRPr="00C136C1">
        <w:rPr>
          <w:rFonts w:ascii="Arial" w:hAnsi="Arial" w:cs="Arial"/>
        </w:rPr>
        <w:t xml:space="preserve">The new sub-brand will be </w:t>
      </w:r>
      <w:proofErr w:type="spellStart"/>
      <w:r w:rsidRPr="00C136C1">
        <w:rPr>
          <w:rFonts w:ascii="Arial" w:hAnsi="Arial" w:cs="Arial"/>
        </w:rPr>
        <w:t>VitaNosh</w:t>
      </w:r>
      <w:proofErr w:type="spellEnd"/>
      <w:r w:rsidRPr="00C136C1">
        <w:rPr>
          <w:rFonts w:ascii="Arial" w:hAnsi="Arial" w:cs="Arial"/>
        </w:rPr>
        <w:t xml:space="preserve"> ™ which will be doing business in the high-growth healthy-snacking market in India. </w:t>
      </w:r>
      <w:proofErr w:type="spellStart"/>
      <w:r w:rsidRPr="00C136C1">
        <w:rPr>
          <w:rFonts w:ascii="Arial" w:hAnsi="Arial" w:cs="Arial"/>
        </w:rPr>
        <w:t>VitaNosh</w:t>
      </w:r>
      <w:proofErr w:type="spellEnd"/>
      <w:r w:rsidRPr="00C136C1">
        <w:rPr>
          <w:rFonts w:ascii="Arial" w:hAnsi="Arial" w:cs="Arial"/>
        </w:rPr>
        <w:t xml:space="preserve"> will sell protein-enriched snack bar, seed-nut blends and fortified bites with clean-label ingredients. The brand concept aims at convenient, healthy, low-sugar, and portable solutions to snacking in accordance with the hectic urban lifestyles. As the market of healthy snacking in India is projected to reach USD 6.2 billion in 2023 and rise by 12.1% CAGR until 2030, </w:t>
      </w:r>
      <w:proofErr w:type="spellStart"/>
      <w:r w:rsidRPr="00C136C1">
        <w:rPr>
          <w:rFonts w:ascii="Arial" w:hAnsi="Arial" w:cs="Arial"/>
        </w:rPr>
        <w:t>VitaNosh</w:t>
      </w:r>
      <w:proofErr w:type="spellEnd"/>
      <w:r w:rsidRPr="00C136C1">
        <w:rPr>
          <w:rFonts w:ascii="Arial" w:hAnsi="Arial" w:cs="Arial"/>
        </w:rPr>
        <w:t xml:space="preserve"> is in a category with a lot of momentum and a gap in the market in finding a reliable, convenient premium food</w:t>
      </w:r>
      <w:r w:rsidR="00B01F08" w:rsidRPr="00C136C1">
        <w:rPr>
          <w:rFonts w:ascii="Arial" w:hAnsi="Arial" w:cs="Arial"/>
        </w:rPr>
        <w:t xml:space="preserve"> (Fernandes, 2025)</w:t>
      </w:r>
      <w:r w:rsidRPr="00C136C1">
        <w:rPr>
          <w:rFonts w:ascii="Arial" w:hAnsi="Arial" w:cs="Arial"/>
        </w:rPr>
        <w:t>.</w:t>
      </w:r>
    </w:p>
    <w:p w14:paraId="327E3769" w14:textId="77777777" w:rsidR="00CA5BA1" w:rsidRPr="00C136C1" w:rsidRDefault="00CA5BA1" w:rsidP="00BA39C2">
      <w:pPr>
        <w:pStyle w:val="Heading2"/>
        <w:spacing w:line="360" w:lineRule="auto"/>
        <w:jc w:val="both"/>
        <w:rPr>
          <w:rFonts w:ascii="Arial" w:hAnsi="Arial" w:cs="Arial"/>
          <w:b/>
          <w:color w:val="auto"/>
          <w:sz w:val="24"/>
          <w:szCs w:val="24"/>
        </w:rPr>
      </w:pPr>
      <w:bookmarkStart w:id="3" w:name="_Toc215678494"/>
      <w:r w:rsidRPr="00C136C1">
        <w:rPr>
          <w:rFonts w:ascii="Arial" w:hAnsi="Arial" w:cs="Arial"/>
          <w:b/>
          <w:color w:val="auto"/>
          <w:sz w:val="24"/>
          <w:szCs w:val="24"/>
        </w:rPr>
        <w:lastRenderedPageBreak/>
        <w:t>Why this new brand would appeal to the current market</w:t>
      </w:r>
      <w:bookmarkEnd w:id="3"/>
      <w:r w:rsidRPr="00C136C1">
        <w:rPr>
          <w:rFonts w:ascii="Arial" w:hAnsi="Arial" w:cs="Arial"/>
          <w:b/>
          <w:color w:val="auto"/>
          <w:sz w:val="24"/>
          <w:szCs w:val="24"/>
        </w:rPr>
        <w:t xml:space="preserve"> </w:t>
      </w:r>
    </w:p>
    <w:p w14:paraId="2F2096AE" w14:textId="77777777" w:rsidR="00E9044A" w:rsidRPr="00C136C1" w:rsidRDefault="00E9044A" w:rsidP="00B01F08">
      <w:pPr>
        <w:pStyle w:val="NormalWeb"/>
        <w:spacing w:line="360" w:lineRule="auto"/>
        <w:jc w:val="both"/>
        <w:rPr>
          <w:rFonts w:ascii="Arial" w:hAnsi="Arial" w:cs="Arial"/>
        </w:rPr>
      </w:pPr>
      <w:r w:rsidRPr="00C136C1">
        <w:rPr>
          <w:rFonts w:ascii="Arial" w:hAnsi="Arial" w:cs="Arial"/>
        </w:rPr>
        <w:t xml:space="preserve">The Indian consumer today wants to have food choices that are healthy, convenient and transparent. </w:t>
      </w:r>
      <w:r w:rsidR="00C136C1" w:rsidRPr="00C136C1">
        <w:rPr>
          <w:rFonts w:ascii="Arial" w:hAnsi="Arial" w:cs="Arial"/>
        </w:rPr>
        <w:t>The presence of Nestle India has 5.2 million retail stores and 10,000 plus distributors network, which is a demonstration of good national coverage.</w:t>
      </w:r>
      <w:r w:rsidR="00C136C1">
        <w:rPr>
          <w:rFonts w:ascii="Arial" w:hAnsi="Arial" w:cs="Arial"/>
        </w:rPr>
        <w:t xml:space="preserve"> </w:t>
      </w:r>
      <w:r w:rsidRPr="00C136C1">
        <w:rPr>
          <w:rFonts w:ascii="Arial" w:hAnsi="Arial" w:cs="Arial"/>
        </w:rPr>
        <w:t xml:space="preserve">The increasing interest in portable snacks is caused by the evolving health consciousness post-pandemic and the expanded fitness subculture demand, which is characterized by a convenient functionality such as protein, fibre, and vitamins. It is established that 74% of Indian consumers </w:t>
      </w:r>
      <w:proofErr w:type="spellStart"/>
      <w:r w:rsidRPr="00C136C1">
        <w:rPr>
          <w:rFonts w:ascii="Arial" w:hAnsi="Arial" w:cs="Arial"/>
        </w:rPr>
        <w:t>favor</w:t>
      </w:r>
      <w:proofErr w:type="spellEnd"/>
      <w:r w:rsidRPr="00C136C1">
        <w:rPr>
          <w:rFonts w:ascii="Arial" w:hAnsi="Arial" w:cs="Arial"/>
        </w:rPr>
        <w:t xml:space="preserve"> healthier snacking and 61</w:t>
      </w:r>
      <w:r w:rsidR="00EB1629">
        <w:rPr>
          <w:rFonts w:ascii="Arial" w:hAnsi="Arial" w:cs="Arial"/>
        </w:rPr>
        <w:t xml:space="preserve">% </w:t>
      </w:r>
      <w:r w:rsidRPr="00C136C1">
        <w:rPr>
          <w:rFonts w:ascii="Arial" w:hAnsi="Arial" w:cs="Arial"/>
        </w:rPr>
        <w:t>want snacks that contain natural ingredients</w:t>
      </w:r>
      <w:r w:rsidR="00B01F08" w:rsidRPr="00C136C1">
        <w:rPr>
          <w:rFonts w:ascii="Arial" w:hAnsi="Arial" w:cs="Arial"/>
        </w:rPr>
        <w:t xml:space="preserve"> (Resendes, 2025)</w:t>
      </w:r>
      <w:r w:rsidRPr="00C136C1">
        <w:rPr>
          <w:rFonts w:ascii="Arial" w:hAnsi="Arial" w:cs="Arial"/>
        </w:rPr>
        <w:t xml:space="preserve">. Directly responding to these preferences, </w:t>
      </w:r>
      <w:proofErr w:type="spellStart"/>
      <w:r w:rsidRPr="00C136C1">
        <w:rPr>
          <w:rFonts w:ascii="Arial" w:hAnsi="Arial" w:cs="Arial"/>
        </w:rPr>
        <w:t>VitaNosh</w:t>
      </w:r>
      <w:proofErr w:type="spellEnd"/>
      <w:r w:rsidRPr="00C136C1">
        <w:rPr>
          <w:rFonts w:ascii="Arial" w:hAnsi="Arial" w:cs="Arial"/>
        </w:rPr>
        <w:t>™ will thrive on its clean-label commitment, nutritional oriented promise and convenient-to-carry pack options.</w:t>
      </w:r>
    </w:p>
    <w:p w14:paraId="10415B65" w14:textId="77777777" w:rsidR="00C136C1" w:rsidRPr="00C136C1" w:rsidRDefault="00C136C1" w:rsidP="00C136C1">
      <w:pPr>
        <w:pStyle w:val="NormalWeb"/>
        <w:spacing w:line="360" w:lineRule="auto"/>
        <w:jc w:val="center"/>
        <w:rPr>
          <w:rFonts w:ascii="Arial" w:hAnsi="Arial" w:cs="Arial"/>
          <w:b/>
        </w:rPr>
      </w:pPr>
      <w:r w:rsidRPr="00C136C1">
        <w:rPr>
          <w:rFonts w:ascii="Arial" w:hAnsi="Arial" w:cs="Arial"/>
          <w:b/>
          <w:noProof/>
        </w:rPr>
        <w:drawing>
          <wp:inline distT="0" distB="0" distL="0" distR="0" wp14:anchorId="488815E5" wp14:editId="27BCDE04">
            <wp:extent cx="3266661" cy="441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72254" cy="4427168"/>
                    </a:xfrm>
                    <a:prstGeom prst="rect">
                      <a:avLst/>
                    </a:prstGeom>
                  </pic:spPr>
                </pic:pic>
              </a:graphicData>
            </a:graphic>
          </wp:inline>
        </w:drawing>
      </w:r>
    </w:p>
    <w:p w14:paraId="365BDE6D" w14:textId="77777777" w:rsidR="00C136C1" w:rsidRPr="00C136C1" w:rsidRDefault="00C136C1" w:rsidP="00C136C1">
      <w:pPr>
        <w:pStyle w:val="NormalWeb"/>
        <w:spacing w:line="360" w:lineRule="auto"/>
        <w:jc w:val="center"/>
        <w:rPr>
          <w:rFonts w:ascii="Arial" w:hAnsi="Arial" w:cs="Arial"/>
          <w:b/>
        </w:rPr>
      </w:pPr>
      <w:r w:rsidRPr="00C136C1">
        <w:rPr>
          <w:rFonts w:ascii="Arial" w:hAnsi="Arial" w:cs="Arial"/>
          <w:b/>
        </w:rPr>
        <w:t>Fig 2: Nestle India Story</w:t>
      </w:r>
    </w:p>
    <w:p w14:paraId="7D70BFEE" w14:textId="77777777" w:rsidR="00C136C1" w:rsidRPr="00C136C1" w:rsidRDefault="00C136C1" w:rsidP="00C136C1">
      <w:pPr>
        <w:pStyle w:val="NormalWeb"/>
        <w:spacing w:line="360" w:lineRule="auto"/>
        <w:jc w:val="center"/>
        <w:rPr>
          <w:rFonts w:ascii="Arial" w:hAnsi="Arial" w:cs="Arial"/>
          <w:b/>
        </w:rPr>
      </w:pPr>
      <w:r w:rsidRPr="00C136C1">
        <w:rPr>
          <w:rFonts w:ascii="Arial" w:hAnsi="Arial" w:cs="Arial"/>
          <w:b/>
        </w:rPr>
        <w:t>Source:</w:t>
      </w:r>
      <w:r w:rsidRPr="00C136C1">
        <w:rPr>
          <w:rFonts w:ascii="Arial" w:hAnsi="Arial" w:cs="Arial"/>
        </w:rPr>
        <w:t xml:space="preserve"> (Nestlé India, 2025)</w:t>
      </w:r>
    </w:p>
    <w:p w14:paraId="69800079"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lastRenderedPageBreak/>
        <w:t xml:space="preserve">Emerging Trends </w:t>
      </w:r>
    </w:p>
    <w:p w14:paraId="6E9F1B43" w14:textId="77777777" w:rsidR="00E9044A" w:rsidRPr="00C136C1" w:rsidRDefault="00E9044A" w:rsidP="00B01F08">
      <w:pPr>
        <w:pStyle w:val="NormalWeb"/>
        <w:spacing w:line="360" w:lineRule="auto"/>
        <w:jc w:val="both"/>
        <w:rPr>
          <w:rFonts w:ascii="Arial" w:hAnsi="Arial" w:cs="Arial"/>
        </w:rPr>
      </w:pPr>
      <w:r w:rsidRPr="00C136C1">
        <w:rPr>
          <w:rFonts w:ascii="Arial" w:hAnsi="Arial" w:cs="Arial"/>
        </w:rPr>
        <w:t>The eating pattern of food is shifting greatly in India. Packaged healthy foods are also growing faster than the traditional snap foods categories 19% YoY. Protein-rich snacks will be demanded due to the rising gym membership rates, which rose by 18% between 2022 and 2024</w:t>
      </w:r>
      <w:r w:rsidR="00B01F08" w:rsidRPr="00C136C1">
        <w:rPr>
          <w:rFonts w:ascii="Arial" w:hAnsi="Arial" w:cs="Arial"/>
        </w:rPr>
        <w:t xml:space="preserve"> (Ahmed et al., 2024)</w:t>
      </w:r>
      <w:r w:rsidRPr="00C136C1">
        <w:rPr>
          <w:rFonts w:ascii="Arial" w:hAnsi="Arial" w:cs="Arial"/>
        </w:rPr>
        <w:t xml:space="preserve">. There are also the quick-commerce platforms like </w:t>
      </w:r>
      <w:proofErr w:type="spellStart"/>
      <w:r w:rsidRPr="00C136C1">
        <w:rPr>
          <w:rFonts w:ascii="Arial" w:hAnsi="Arial" w:cs="Arial"/>
        </w:rPr>
        <w:t>Blinkit</w:t>
      </w:r>
      <w:proofErr w:type="spellEnd"/>
      <w:r w:rsidRPr="00C136C1">
        <w:rPr>
          <w:rFonts w:ascii="Arial" w:hAnsi="Arial" w:cs="Arial"/>
        </w:rPr>
        <w:t xml:space="preserve"> and </w:t>
      </w:r>
      <w:proofErr w:type="spellStart"/>
      <w:r w:rsidRPr="00C136C1">
        <w:rPr>
          <w:rFonts w:ascii="Arial" w:hAnsi="Arial" w:cs="Arial"/>
        </w:rPr>
        <w:t>Zepto</w:t>
      </w:r>
      <w:proofErr w:type="spellEnd"/>
      <w:r w:rsidRPr="00C136C1">
        <w:rPr>
          <w:rFonts w:ascii="Arial" w:hAnsi="Arial" w:cs="Arial"/>
        </w:rPr>
        <w:t xml:space="preserve"> which have also changed the consumer purchasing </w:t>
      </w:r>
      <w:proofErr w:type="spellStart"/>
      <w:r w:rsidRPr="00C136C1">
        <w:rPr>
          <w:rFonts w:ascii="Arial" w:hAnsi="Arial" w:cs="Arial"/>
        </w:rPr>
        <w:t>behavior</w:t>
      </w:r>
      <w:proofErr w:type="spellEnd"/>
      <w:r w:rsidRPr="00C136C1">
        <w:rPr>
          <w:rFonts w:ascii="Arial" w:hAnsi="Arial" w:cs="Arial"/>
        </w:rPr>
        <w:t xml:space="preserve"> as 45</w:t>
      </w:r>
      <w:r w:rsidR="00EB1629">
        <w:rPr>
          <w:rFonts w:ascii="Arial" w:hAnsi="Arial" w:cs="Arial"/>
        </w:rPr>
        <w:t>%</w:t>
      </w:r>
      <w:r w:rsidRPr="00C136C1">
        <w:rPr>
          <w:rFonts w:ascii="Arial" w:hAnsi="Arial" w:cs="Arial"/>
        </w:rPr>
        <w:t xml:space="preserve"> of the urban buy of snacks is done using instant delivery platforms. These trends will be favourable in </w:t>
      </w:r>
      <w:proofErr w:type="spellStart"/>
      <w:r w:rsidRPr="00C136C1">
        <w:rPr>
          <w:rFonts w:ascii="Arial" w:hAnsi="Arial" w:cs="Arial"/>
        </w:rPr>
        <w:t>VitaNosh</w:t>
      </w:r>
      <w:proofErr w:type="spellEnd"/>
      <w:r w:rsidRPr="00C136C1">
        <w:rPr>
          <w:rFonts w:ascii="Arial" w:hAnsi="Arial" w:cs="Arial"/>
        </w:rPr>
        <w:t>.</w:t>
      </w:r>
    </w:p>
    <w:p w14:paraId="68E5DC76"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Changes in consumer behaviour</w:t>
      </w:r>
    </w:p>
    <w:p w14:paraId="55479646" w14:textId="77777777" w:rsidR="00E9044A" w:rsidRPr="00C136C1" w:rsidRDefault="00E9044A" w:rsidP="00BA39C2">
      <w:pPr>
        <w:spacing w:line="360" w:lineRule="auto"/>
        <w:jc w:val="both"/>
        <w:rPr>
          <w:rFonts w:ascii="Arial" w:hAnsi="Arial" w:cs="Arial"/>
          <w:sz w:val="24"/>
          <w:szCs w:val="24"/>
        </w:rPr>
      </w:pPr>
      <w:r w:rsidRPr="00C136C1">
        <w:rPr>
          <w:rFonts w:ascii="Arial" w:hAnsi="Arial" w:cs="Arial"/>
          <w:sz w:val="24"/>
          <w:szCs w:val="24"/>
        </w:rPr>
        <w:t>Indian customers have grown ingredient-aware and digitally driven. 52% of consumers now monitor their daily protein consumption (Deloitte Food Trends, 2024), and younger consumers use Instagram, You Tube, and fitness influencers to make their eating decisions. On-the-go or resealable snack packs are in demand due to hectic and demanding work/study timeframes and consumers are now shopping at touchpoints of omnichannel particularly the convenience led one. These behavioural changes favour the launch of a nutritionally oriented snack brand in a portable format.</w:t>
      </w:r>
    </w:p>
    <w:p w14:paraId="365CDB7D" w14:textId="77777777" w:rsidR="00CA5BA1" w:rsidRPr="00C136C1" w:rsidRDefault="00CA5BA1" w:rsidP="00BA39C2">
      <w:pPr>
        <w:pStyle w:val="Heading2"/>
        <w:spacing w:line="360" w:lineRule="auto"/>
        <w:jc w:val="both"/>
        <w:rPr>
          <w:rFonts w:ascii="Arial" w:hAnsi="Arial" w:cs="Arial"/>
          <w:b/>
          <w:color w:val="auto"/>
          <w:sz w:val="24"/>
          <w:szCs w:val="24"/>
        </w:rPr>
      </w:pPr>
      <w:bookmarkStart w:id="4" w:name="_Toc215678495"/>
      <w:r w:rsidRPr="00C136C1">
        <w:rPr>
          <w:rFonts w:ascii="Arial" w:hAnsi="Arial" w:cs="Arial"/>
          <w:b/>
          <w:color w:val="auto"/>
          <w:sz w:val="24"/>
          <w:szCs w:val="24"/>
        </w:rPr>
        <w:t>Identification and description to the key market segments relevant to brand</w:t>
      </w:r>
      <w:bookmarkEnd w:id="4"/>
    </w:p>
    <w:p w14:paraId="235D1F02" w14:textId="77777777" w:rsidR="00751AAE" w:rsidRPr="00751AAE" w:rsidRDefault="00751AAE" w:rsidP="00751AAE">
      <w:pPr>
        <w:pStyle w:val="NormalWeb"/>
        <w:spacing w:line="360" w:lineRule="auto"/>
        <w:jc w:val="both"/>
        <w:rPr>
          <w:rStyle w:val="Strong"/>
          <w:rFonts w:ascii="Arial" w:eastAsiaTheme="majorEastAsia" w:hAnsi="Arial" w:cs="Arial"/>
        </w:rPr>
      </w:pPr>
      <w:r w:rsidRPr="00751AAE">
        <w:rPr>
          <w:rStyle w:val="Strong"/>
          <w:rFonts w:ascii="Arial" w:eastAsiaTheme="majorEastAsia" w:hAnsi="Arial" w:cs="Arial"/>
        </w:rPr>
        <w:t xml:space="preserve">Geographic: </w:t>
      </w:r>
      <w:r w:rsidRPr="00751AAE">
        <w:rPr>
          <w:rStyle w:val="Strong"/>
          <w:rFonts w:ascii="Arial" w:eastAsiaTheme="majorEastAsia" w:hAnsi="Arial" w:cs="Arial"/>
          <w:b w:val="0"/>
        </w:rPr>
        <w:t xml:space="preserve">The target market of </w:t>
      </w:r>
      <w:proofErr w:type="spellStart"/>
      <w:r w:rsidRPr="00751AAE">
        <w:rPr>
          <w:rStyle w:val="Strong"/>
          <w:rFonts w:ascii="Arial" w:eastAsiaTheme="majorEastAsia" w:hAnsi="Arial" w:cs="Arial"/>
          <w:b w:val="0"/>
        </w:rPr>
        <w:t>VitaNosh</w:t>
      </w:r>
      <w:proofErr w:type="spellEnd"/>
      <w:r w:rsidRPr="00751AAE">
        <w:rPr>
          <w:rStyle w:val="Strong"/>
          <w:rFonts w:ascii="Arial" w:eastAsiaTheme="majorEastAsia" w:hAnsi="Arial" w:cs="Arial"/>
          <w:b w:val="0"/>
        </w:rPr>
        <w:t xml:space="preserve"> TM is Tier 1 and Tier 2 Indian cities where urbanisation, healthiness, and the availability of modern retail and fast-commerce systems are the most active, and the demand to buy healthy snacks is the greatest.</w:t>
      </w:r>
    </w:p>
    <w:p w14:paraId="467B45F9" w14:textId="77777777" w:rsidR="00751AAE" w:rsidRPr="00751AAE" w:rsidRDefault="00751AAE" w:rsidP="00751AAE">
      <w:pPr>
        <w:spacing w:line="360" w:lineRule="auto"/>
        <w:jc w:val="both"/>
        <w:rPr>
          <w:rStyle w:val="Strong"/>
          <w:rFonts w:ascii="Arial" w:eastAsia="Times New Roman" w:hAnsi="Arial" w:cs="Arial"/>
          <w:b w:val="0"/>
          <w:bCs w:val="0"/>
          <w:sz w:val="24"/>
          <w:szCs w:val="24"/>
          <w:lang w:val="en-IN" w:eastAsia="en-IN"/>
        </w:rPr>
      </w:pPr>
      <w:r w:rsidRPr="00751AAE">
        <w:rPr>
          <w:rStyle w:val="Strong"/>
          <w:rFonts w:ascii="Arial" w:eastAsiaTheme="majorEastAsia" w:hAnsi="Arial" w:cs="Arial"/>
          <w:sz w:val="24"/>
          <w:szCs w:val="24"/>
        </w:rPr>
        <w:t xml:space="preserve">Behavioural: </w:t>
      </w:r>
      <w:r w:rsidRPr="00751AAE">
        <w:rPr>
          <w:rFonts w:ascii="Arial" w:eastAsia="Times New Roman" w:hAnsi="Arial" w:cs="Arial"/>
          <w:sz w:val="24"/>
          <w:szCs w:val="24"/>
          <w:lang w:val="en-IN" w:eastAsia="en-IN"/>
        </w:rPr>
        <w:t>The brand targets health-conscious, digitally active consumers who desire protein-rich, clean-label snacks for on-the-go consumption and follow fitness trends and online advice.</w:t>
      </w:r>
      <w:r w:rsidRPr="00751AAE">
        <w:rPr>
          <w:rStyle w:val="Strong"/>
          <w:rFonts w:ascii="Arial" w:eastAsiaTheme="majorEastAsia" w:hAnsi="Arial" w:cs="Arial"/>
          <w:sz w:val="24"/>
          <w:szCs w:val="24"/>
        </w:rPr>
        <w:t xml:space="preserve"> </w:t>
      </w:r>
    </w:p>
    <w:p w14:paraId="02384EC8" w14:textId="77777777" w:rsidR="00E9044A" w:rsidRPr="00751AAE" w:rsidRDefault="00751AAE" w:rsidP="00751AAE">
      <w:pPr>
        <w:pStyle w:val="NormalWeb"/>
        <w:spacing w:line="360" w:lineRule="auto"/>
        <w:jc w:val="both"/>
        <w:rPr>
          <w:rFonts w:ascii="Arial" w:eastAsiaTheme="majorEastAsia" w:hAnsi="Arial" w:cs="Arial"/>
          <w:b/>
          <w:bCs/>
        </w:rPr>
      </w:pPr>
      <w:r w:rsidRPr="00751AAE">
        <w:rPr>
          <w:rStyle w:val="Strong"/>
          <w:rFonts w:ascii="Arial" w:eastAsiaTheme="majorEastAsia" w:hAnsi="Arial" w:cs="Arial"/>
        </w:rPr>
        <w:t xml:space="preserve">Economic: </w:t>
      </w:r>
      <w:proofErr w:type="spellStart"/>
      <w:r w:rsidRPr="00751AAE">
        <w:rPr>
          <w:rStyle w:val="Strong"/>
          <w:rFonts w:ascii="Arial" w:eastAsiaTheme="majorEastAsia" w:hAnsi="Arial" w:cs="Arial"/>
          <w:b w:val="0"/>
        </w:rPr>
        <w:t>VitaNosh</w:t>
      </w:r>
      <w:proofErr w:type="spellEnd"/>
      <w:r w:rsidRPr="00751AAE">
        <w:rPr>
          <w:rStyle w:val="Strong"/>
          <w:rFonts w:ascii="Arial" w:eastAsiaTheme="majorEastAsia" w:hAnsi="Arial" w:cs="Arial"/>
          <w:b w:val="0"/>
        </w:rPr>
        <w:t>™ targets the middle and the upper-middle income consumers whose disposable incomes are on the rise and are ready to spend a moderate-premium on practical, nutritious snacks th</w:t>
      </w:r>
      <w:r>
        <w:rPr>
          <w:rStyle w:val="Strong"/>
          <w:rFonts w:ascii="Arial" w:eastAsiaTheme="majorEastAsia" w:hAnsi="Arial" w:cs="Arial"/>
          <w:b w:val="0"/>
        </w:rPr>
        <w:t>at provide understandable value</w:t>
      </w:r>
      <w:r w:rsidR="00B01F08" w:rsidRPr="00751AAE">
        <w:rPr>
          <w:rFonts w:ascii="Arial" w:hAnsi="Arial" w:cs="Arial"/>
        </w:rPr>
        <w:t xml:space="preserve"> (Kamble et al., 2024)</w:t>
      </w:r>
      <w:r w:rsidR="00E9044A" w:rsidRPr="00751AAE">
        <w:rPr>
          <w:rFonts w:ascii="Arial" w:hAnsi="Arial" w:cs="Arial"/>
        </w:rPr>
        <w:t>.</w:t>
      </w:r>
    </w:p>
    <w:p w14:paraId="453302A8" w14:textId="77777777" w:rsidR="00CA5BA1" w:rsidRPr="00C136C1" w:rsidRDefault="00CA5BA1" w:rsidP="00BA39C2">
      <w:pPr>
        <w:pStyle w:val="Heading2"/>
        <w:spacing w:line="360" w:lineRule="auto"/>
        <w:jc w:val="both"/>
        <w:rPr>
          <w:rFonts w:ascii="Arial" w:hAnsi="Arial" w:cs="Arial"/>
          <w:b/>
          <w:color w:val="auto"/>
          <w:sz w:val="24"/>
          <w:szCs w:val="24"/>
        </w:rPr>
      </w:pPr>
      <w:bookmarkStart w:id="5" w:name="_Toc215678496"/>
      <w:r w:rsidRPr="00C136C1">
        <w:rPr>
          <w:rFonts w:ascii="Arial" w:hAnsi="Arial" w:cs="Arial"/>
          <w:b/>
          <w:color w:val="auto"/>
          <w:sz w:val="24"/>
          <w:szCs w:val="24"/>
        </w:rPr>
        <w:lastRenderedPageBreak/>
        <w:t>Explanation of the chosen target audience</w:t>
      </w:r>
      <w:bookmarkEnd w:id="5"/>
    </w:p>
    <w:p w14:paraId="50F9C31F" w14:textId="77777777" w:rsidR="00E9044A" w:rsidRPr="00C136C1" w:rsidRDefault="00E9044A" w:rsidP="00B01F08">
      <w:pPr>
        <w:pStyle w:val="NormalWeb"/>
        <w:spacing w:line="360" w:lineRule="auto"/>
        <w:jc w:val="both"/>
        <w:rPr>
          <w:rFonts w:ascii="Arial" w:hAnsi="Arial" w:cs="Arial"/>
        </w:rPr>
      </w:pPr>
      <w:r w:rsidRPr="00C136C1">
        <w:rPr>
          <w:rFonts w:ascii="Arial" w:hAnsi="Arial" w:cs="Arial"/>
        </w:rPr>
        <w:t xml:space="preserve">The key consumers of </w:t>
      </w:r>
      <w:proofErr w:type="spellStart"/>
      <w:r w:rsidRPr="00C136C1">
        <w:rPr>
          <w:rFonts w:ascii="Arial" w:hAnsi="Arial" w:cs="Arial"/>
        </w:rPr>
        <w:t>VitaNosh</w:t>
      </w:r>
      <w:proofErr w:type="spellEnd"/>
      <w:r w:rsidRPr="00C136C1">
        <w:rPr>
          <w:rFonts w:ascii="Arial" w:hAnsi="Arial" w:cs="Arial"/>
        </w:rPr>
        <w:t xml:space="preserve">™ will be urban millennials and Gen Z, between 18-35, who actively follow the trends in health and are the high online consumers. They appreciate protein, clean label ingredients and format portability. This is a group that is very willing to pay functional benefits and are very active in digital </w:t>
      </w:r>
      <w:proofErr w:type="gramStart"/>
      <w:r w:rsidRPr="00C136C1">
        <w:rPr>
          <w:rFonts w:ascii="Arial" w:hAnsi="Arial" w:cs="Arial"/>
        </w:rPr>
        <w:t>communities</w:t>
      </w:r>
      <w:proofErr w:type="gramEnd"/>
      <w:r w:rsidRPr="00C136C1">
        <w:rPr>
          <w:rFonts w:ascii="Arial" w:hAnsi="Arial" w:cs="Arial"/>
        </w:rPr>
        <w:t xml:space="preserve"> so they are best suited to influencer-led marketing</w:t>
      </w:r>
      <w:r w:rsidR="00B01F08" w:rsidRPr="00C136C1">
        <w:rPr>
          <w:rFonts w:ascii="Arial" w:hAnsi="Arial" w:cs="Arial"/>
        </w:rPr>
        <w:t xml:space="preserve"> (</w:t>
      </w:r>
      <w:proofErr w:type="spellStart"/>
      <w:r w:rsidR="00B01F08" w:rsidRPr="00C136C1">
        <w:rPr>
          <w:rFonts w:ascii="Arial" w:hAnsi="Arial" w:cs="Arial"/>
        </w:rPr>
        <w:t>Ellitan</w:t>
      </w:r>
      <w:proofErr w:type="spellEnd"/>
      <w:r w:rsidR="00B01F08" w:rsidRPr="00C136C1">
        <w:rPr>
          <w:rFonts w:ascii="Arial" w:hAnsi="Arial" w:cs="Arial"/>
        </w:rPr>
        <w:t xml:space="preserve"> and Rinata, 2024)</w:t>
      </w:r>
      <w:r w:rsidRPr="00C136C1">
        <w:rPr>
          <w:rFonts w:ascii="Arial" w:hAnsi="Arial" w:cs="Arial"/>
        </w:rPr>
        <w:t>. The secondary target market comprises young families that would want credible, healthy, and affordable snacks, which match the equity of Nestle in food safety and quality.</w:t>
      </w:r>
    </w:p>
    <w:p w14:paraId="18BF4FCF" w14:textId="77777777" w:rsidR="00CA5BA1" w:rsidRPr="00C136C1" w:rsidRDefault="00CA5BA1" w:rsidP="00BA39C2">
      <w:pPr>
        <w:pStyle w:val="Heading2"/>
        <w:spacing w:line="360" w:lineRule="auto"/>
        <w:jc w:val="both"/>
        <w:rPr>
          <w:rFonts w:ascii="Arial" w:hAnsi="Arial" w:cs="Arial"/>
          <w:b/>
          <w:color w:val="auto"/>
          <w:sz w:val="24"/>
          <w:szCs w:val="24"/>
        </w:rPr>
      </w:pPr>
      <w:bookmarkStart w:id="6" w:name="_Toc215678497"/>
      <w:r w:rsidRPr="00C136C1">
        <w:rPr>
          <w:rFonts w:ascii="Arial" w:hAnsi="Arial" w:cs="Arial"/>
          <w:b/>
          <w:color w:val="auto"/>
          <w:sz w:val="24"/>
          <w:szCs w:val="24"/>
        </w:rPr>
        <w:t>W</w:t>
      </w:r>
      <w:r w:rsidR="00751AAE">
        <w:rPr>
          <w:rFonts w:ascii="Arial" w:hAnsi="Arial" w:cs="Arial"/>
          <w:b/>
          <w:color w:val="auto"/>
          <w:sz w:val="24"/>
          <w:szCs w:val="24"/>
        </w:rPr>
        <w:t>hy</w:t>
      </w:r>
      <w:r w:rsidRPr="00C136C1">
        <w:rPr>
          <w:rFonts w:ascii="Arial" w:hAnsi="Arial" w:cs="Arial"/>
          <w:b/>
          <w:color w:val="auto"/>
          <w:sz w:val="24"/>
          <w:szCs w:val="24"/>
        </w:rPr>
        <w:t xml:space="preserve"> the brand will differentiate itself from competitors in the market and outline its desired positioning</w:t>
      </w:r>
      <w:bookmarkEnd w:id="6"/>
    </w:p>
    <w:p w14:paraId="7E657FFA" w14:textId="77777777" w:rsidR="00E9044A" w:rsidRPr="00C136C1" w:rsidRDefault="00E9044A" w:rsidP="00BA39C2">
      <w:pPr>
        <w:spacing w:line="360" w:lineRule="auto"/>
        <w:jc w:val="both"/>
        <w:rPr>
          <w:rFonts w:ascii="Arial" w:hAnsi="Arial" w:cs="Arial"/>
          <w:b/>
          <w:sz w:val="24"/>
          <w:szCs w:val="24"/>
        </w:rPr>
      </w:pPr>
      <w:r w:rsidRPr="00C136C1">
        <w:rPr>
          <w:rFonts w:ascii="Arial" w:hAnsi="Arial" w:cs="Arial"/>
          <w:b/>
          <w:sz w:val="24"/>
          <w:szCs w:val="24"/>
        </w:rPr>
        <w:t>Differentiation through Nutritional Value and Clean-Label Transparency</w:t>
      </w:r>
    </w:p>
    <w:p w14:paraId="16EB9A7A" w14:textId="77777777" w:rsidR="00E9044A" w:rsidRPr="00C136C1" w:rsidRDefault="0041168C" w:rsidP="00BA39C2">
      <w:pPr>
        <w:pStyle w:val="NormalWeb"/>
        <w:spacing w:line="360" w:lineRule="auto"/>
        <w:jc w:val="both"/>
        <w:rPr>
          <w:rFonts w:ascii="Arial" w:hAnsi="Arial" w:cs="Arial"/>
        </w:rPr>
      </w:pPr>
      <w:r w:rsidRPr="00C136C1">
        <w:rPr>
          <w:rFonts w:ascii="Arial" w:hAnsi="Arial" w:cs="Arial"/>
        </w:rPr>
        <w:t xml:space="preserve">Competitors will be distinguished by </w:t>
      </w:r>
      <w:proofErr w:type="spellStart"/>
      <w:r w:rsidRPr="00C136C1">
        <w:rPr>
          <w:rFonts w:ascii="Arial" w:hAnsi="Arial" w:cs="Arial"/>
        </w:rPr>
        <w:t>VitaNosh</w:t>
      </w:r>
      <w:proofErr w:type="spellEnd"/>
      <w:r w:rsidRPr="00C136C1">
        <w:rPr>
          <w:rFonts w:ascii="Arial" w:hAnsi="Arial" w:cs="Arial"/>
        </w:rPr>
        <w:t>™ by offering better nutritional content supported by clean, transparent formulation. All the products will contain 8-12g of protein, less than five grams of added sugar,</w:t>
      </w:r>
      <w:r w:rsidR="00EB1629">
        <w:rPr>
          <w:rFonts w:ascii="Arial" w:hAnsi="Arial" w:cs="Arial"/>
        </w:rPr>
        <w:t xml:space="preserve"> and high fibre- filling the 73% </w:t>
      </w:r>
      <w:r w:rsidRPr="00C136C1">
        <w:rPr>
          <w:rFonts w:ascii="Arial" w:hAnsi="Arial" w:cs="Arial"/>
        </w:rPr>
        <w:t xml:space="preserve">protein deficiency rate established in India, which most mass-market snacks do not satisfy. Although challenger brands like </w:t>
      </w:r>
      <w:proofErr w:type="spellStart"/>
      <w:r w:rsidRPr="00C136C1">
        <w:rPr>
          <w:rFonts w:ascii="Arial" w:hAnsi="Arial" w:cs="Arial"/>
        </w:rPr>
        <w:t>YogaBar</w:t>
      </w:r>
      <w:proofErr w:type="spellEnd"/>
      <w:r w:rsidRPr="00C136C1">
        <w:rPr>
          <w:rFonts w:ascii="Arial" w:hAnsi="Arial" w:cs="Arial"/>
        </w:rPr>
        <w:t xml:space="preserve"> and True Elements both tend to promote the idea of healthy snacks, their recipes differ considerably, and the disclosure of ingredients is not consistent. </w:t>
      </w:r>
      <w:proofErr w:type="spellStart"/>
      <w:r w:rsidRPr="00C136C1">
        <w:rPr>
          <w:rFonts w:ascii="Arial" w:hAnsi="Arial" w:cs="Arial"/>
        </w:rPr>
        <w:t>VitaNosh</w:t>
      </w:r>
      <w:proofErr w:type="spellEnd"/>
      <w:r w:rsidRPr="00C136C1">
        <w:rPr>
          <w:rFonts w:ascii="Arial" w:hAnsi="Arial" w:cs="Arial"/>
        </w:rPr>
        <w:t xml:space="preserve"> 2 will provide high nutritional content guidelines, QR codes-based ingredient reporting and </w:t>
      </w:r>
      <w:proofErr w:type="gramStart"/>
      <w:r w:rsidRPr="00C136C1">
        <w:rPr>
          <w:rFonts w:ascii="Arial" w:hAnsi="Arial" w:cs="Arial"/>
        </w:rPr>
        <w:t>third party</w:t>
      </w:r>
      <w:proofErr w:type="gramEnd"/>
      <w:r w:rsidRPr="00C136C1">
        <w:rPr>
          <w:rFonts w:ascii="Arial" w:hAnsi="Arial" w:cs="Arial"/>
        </w:rPr>
        <w:t xml:space="preserve"> test summaries to gain credibility with the </w:t>
      </w:r>
      <w:proofErr w:type="gramStart"/>
      <w:r w:rsidRPr="00C136C1">
        <w:rPr>
          <w:rFonts w:ascii="Arial" w:hAnsi="Arial" w:cs="Arial"/>
        </w:rPr>
        <w:t>health conscious</w:t>
      </w:r>
      <w:proofErr w:type="gramEnd"/>
      <w:r w:rsidRPr="00C136C1">
        <w:rPr>
          <w:rFonts w:ascii="Arial" w:hAnsi="Arial" w:cs="Arial"/>
        </w:rPr>
        <w:t xml:space="preserve"> consumer, who is becoming </w:t>
      </w:r>
      <w:proofErr w:type="gramStart"/>
      <w:r w:rsidRPr="00C136C1">
        <w:rPr>
          <w:rFonts w:ascii="Arial" w:hAnsi="Arial" w:cs="Arial"/>
        </w:rPr>
        <w:t>more and more</w:t>
      </w:r>
      <w:proofErr w:type="gramEnd"/>
      <w:r w:rsidRPr="00C136C1">
        <w:rPr>
          <w:rFonts w:ascii="Arial" w:hAnsi="Arial" w:cs="Arial"/>
        </w:rPr>
        <w:t xml:space="preserve"> label conscious</w:t>
      </w:r>
      <w:r w:rsidR="00C136C1" w:rsidRPr="00C136C1">
        <w:rPr>
          <w:rFonts w:ascii="Arial" w:hAnsi="Arial" w:cs="Arial"/>
        </w:rPr>
        <w:t xml:space="preserve"> (Paladines-Galarza et al., 2024)</w:t>
      </w:r>
      <w:r w:rsidRPr="00C136C1">
        <w:rPr>
          <w:rFonts w:ascii="Arial" w:hAnsi="Arial" w:cs="Arial"/>
        </w:rPr>
        <w:t xml:space="preserve">. This is an evidence-based, open and transparent solution that makes </w:t>
      </w:r>
      <w:proofErr w:type="spellStart"/>
      <w:r w:rsidRPr="00C136C1">
        <w:rPr>
          <w:rFonts w:ascii="Arial" w:hAnsi="Arial" w:cs="Arial"/>
        </w:rPr>
        <w:t>VitaNosh</w:t>
      </w:r>
      <w:proofErr w:type="spellEnd"/>
      <w:r w:rsidRPr="00C136C1">
        <w:rPr>
          <w:rFonts w:ascii="Arial" w:hAnsi="Arial" w:cs="Arial"/>
        </w:rPr>
        <w:t xml:space="preserve">™ a scientifically valid, truly healthy alternative, rather than another, better-for-you snack. </w:t>
      </w:r>
    </w:p>
    <w:p w14:paraId="6791E926" w14:textId="77777777" w:rsidR="00E9044A" w:rsidRPr="00C136C1" w:rsidRDefault="00E9044A" w:rsidP="00BA39C2">
      <w:pPr>
        <w:spacing w:line="360" w:lineRule="auto"/>
        <w:jc w:val="both"/>
        <w:rPr>
          <w:rFonts w:ascii="Arial" w:hAnsi="Arial" w:cs="Arial"/>
          <w:b/>
          <w:sz w:val="24"/>
          <w:szCs w:val="24"/>
        </w:rPr>
      </w:pPr>
      <w:r w:rsidRPr="00C136C1">
        <w:rPr>
          <w:rFonts w:ascii="Arial" w:hAnsi="Arial" w:cs="Arial"/>
          <w:b/>
          <w:sz w:val="24"/>
          <w:szCs w:val="24"/>
        </w:rPr>
        <w:t>Differentiation through Pricing and Accessibility Supported by Nestlé’s Scale</w:t>
      </w:r>
    </w:p>
    <w:p w14:paraId="63AA44CC" w14:textId="77777777" w:rsidR="00E9044A" w:rsidRPr="00C136C1" w:rsidRDefault="0041168C" w:rsidP="00BA39C2">
      <w:pPr>
        <w:pStyle w:val="NormalWeb"/>
        <w:spacing w:line="360" w:lineRule="auto"/>
        <w:jc w:val="both"/>
        <w:rPr>
          <w:rFonts w:ascii="Arial" w:hAnsi="Arial" w:cs="Arial"/>
        </w:rPr>
      </w:pPr>
      <w:r w:rsidRPr="00C136C1">
        <w:rPr>
          <w:rFonts w:ascii="Arial" w:hAnsi="Arial" w:cs="Arial"/>
        </w:rPr>
        <w:t xml:space="preserve">One of the key distinguishing features of the </w:t>
      </w:r>
      <w:proofErr w:type="spellStart"/>
      <w:r w:rsidRPr="00C136C1">
        <w:rPr>
          <w:rFonts w:ascii="Arial" w:hAnsi="Arial" w:cs="Arial"/>
        </w:rPr>
        <w:t>VitaNosh</w:t>
      </w:r>
      <w:proofErr w:type="spellEnd"/>
      <w:r w:rsidRPr="00C136C1">
        <w:rPr>
          <w:rFonts w:ascii="Arial" w:hAnsi="Arial" w:cs="Arial"/>
        </w:rPr>
        <w:t xml:space="preserve">™ is its affordable-premium pricing strategy that will position the product below the costly niche brands without cutting corners. The competitor snack bars are usually sold between 60-85, whereas </w:t>
      </w:r>
      <w:proofErr w:type="spellStart"/>
      <w:r w:rsidRPr="00C136C1">
        <w:rPr>
          <w:rFonts w:ascii="Arial" w:hAnsi="Arial" w:cs="Arial"/>
        </w:rPr>
        <w:t>VitaNosh</w:t>
      </w:r>
      <w:proofErr w:type="spellEnd"/>
      <w:r w:rsidRPr="00C136C1">
        <w:rPr>
          <w:rFonts w:ascii="Arial" w:hAnsi="Arial" w:cs="Arial"/>
        </w:rPr>
        <w:t xml:space="preserve"> ™ bars will be priced between 45-75, and high-protein nutrition will become more affordable to the expanding middle-income population in India</w:t>
      </w:r>
      <w:r w:rsidR="00C136C1" w:rsidRPr="00C136C1">
        <w:rPr>
          <w:rFonts w:ascii="Arial" w:hAnsi="Arial" w:cs="Arial"/>
        </w:rPr>
        <w:t xml:space="preserve"> (Butt, 2024)</w:t>
      </w:r>
      <w:r w:rsidRPr="00C136C1">
        <w:rPr>
          <w:rFonts w:ascii="Arial" w:hAnsi="Arial" w:cs="Arial"/>
        </w:rPr>
        <w:t xml:space="preserve">. This value addition is driven even further with the Nestle wide distribution network with a </w:t>
      </w:r>
      <w:r w:rsidRPr="00C136C1">
        <w:rPr>
          <w:rFonts w:ascii="Arial" w:hAnsi="Arial" w:cs="Arial"/>
        </w:rPr>
        <w:lastRenderedPageBreak/>
        <w:t xml:space="preserve">population of 4.2 million retail outlets in the country. The health-food brands that challenge the dominance of giants usually do not have good accessibility beyond the metro cities, which means that they cannot be tried or repurchased repeatedly. </w:t>
      </w:r>
      <w:proofErr w:type="spellStart"/>
      <w:r w:rsidRPr="00C136C1">
        <w:rPr>
          <w:rFonts w:ascii="Arial" w:hAnsi="Arial" w:cs="Arial"/>
        </w:rPr>
        <w:t>VitaNosh</w:t>
      </w:r>
      <w:proofErr w:type="spellEnd"/>
      <w:r w:rsidRPr="00C136C1">
        <w:rPr>
          <w:rFonts w:ascii="Arial" w:hAnsi="Arial" w:cs="Arial"/>
        </w:rPr>
        <w:t xml:space="preserve"> will be sold in </w:t>
      </w:r>
      <w:proofErr w:type="spellStart"/>
      <w:r w:rsidRPr="00C136C1">
        <w:rPr>
          <w:rFonts w:ascii="Arial" w:hAnsi="Arial" w:cs="Arial"/>
        </w:rPr>
        <w:t>kirana</w:t>
      </w:r>
      <w:proofErr w:type="spellEnd"/>
      <w:r w:rsidRPr="00C136C1">
        <w:rPr>
          <w:rFonts w:ascii="Arial" w:hAnsi="Arial" w:cs="Arial"/>
        </w:rPr>
        <w:t xml:space="preserve"> shops, supermarkets, gyms, vending machines, and quick-commerce applications such as </w:t>
      </w:r>
      <w:proofErr w:type="spellStart"/>
      <w:r w:rsidRPr="00C136C1">
        <w:rPr>
          <w:rFonts w:ascii="Arial" w:hAnsi="Arial" w:cs="Arial"/>
        </w:rPr>
        <w:t>Zepto</w:t>
      </w:r>
      <w:proofErr w:type="spellEnd"/>
      <w:r w:rsidRPr="00C136C1">
        <w:rPr>
          <w:rFonts w:ascii="Arial" w:hAnsi="Arial" w:cs="Arial"/>
        </w:rPr>
        <w:t xml:space="preserve"> and </w:t>
      </w:r>
      <w:proofErr w:type="spellStart"/>
      <w:r w:rsidRPr="00C136C1">
        <w:rPr>
          <w:rFonts w:ascii="Arial" w:hAnsi="Arial" w:cs="Arial"/>
        </w:rPr>
        <w:t>Blinkit</w:t>
      </w:r>
      <w:proofErr w:type="spellEnd"/>
      <w:r w:rsidRPr="00C136C1">
        <w:rPr>
          <w:rFonts w:ascii="Arial" w:hAnsi="Arial" w:cs="Arial"/>
        </w:rPr>
        <w:t xml:space="preserve">, allowing reaching out to more people each day and enhancing impulse purchases. </w:t>
      </w:r>
    </w:p>
    <w:p w14:paraId="161E38D4" w14:textId="77777777" w:rsidR="00E9044A" w:rsidRPr="00C136C1" w:rsidRDefault="0041168C" w:rsidP="00BA39C2">
      <w:pPr>
        <w:spacing w:line="360" w:lineRule="auto"/>
        <w:jc w:val="both"/>
        <w:rPr>
          <w:rFonts w:ascii="Arial" w:hAnsi="Arial" w:cs="Arial"/>
          <w:b/>
          <w:sz w:val="24"/>
          <w:szCs w:val="24"/>
        </w:rPr>
      </w:pPr>
      <w:r w:rsidRPr="00C136C1">
        <w:rPr>
          <w:rFonts w:ascii="Arial" w:hAnsi="Arial" w:cs="Arial"/>
          <w:b/>
          <w:sz w:val="24"/>
          <w:szCs w:val="24"/>
        </w:rPr>
        <w:t>Positioning Map</w:t>
      </w:r>
    </w:p>
    <w:p w14:paraId="2076D404" w14:textId="77777777" w:rsidR="0041168C" w:rsidRPr="00C136C1" w:rsidRDefault="00767B1B" w:rsidP="00BA39C2">
      <w:pPr>
        <w:spacing w:line="360" w:lineRule="auto"/>
        <w:jc w:val="both"/>
        <w:rPr>
          <w:rFonts w:ascii="Arial" w:hAnsi="Arial" w:cs="Arial"/>
          <w:sz w:val="24"/>
          <w:szCs w:val="24"/>
        </w:rPr>
      </w:pPr>
      <w:r w:rsidRPr="00C136C1">
        <w:rPr>
          <w:rFonts w:ascii="Arial" w:hAnsi="Arial" w:cs="Arial"/>
          <w:noProof/>
          <w:sz w:val="24"/>
          <w:szCs w:val="24"/>
          <w:lang w:val="en-IN" w:eastAsia="en-IN"/>
        </w:rPr>
        <w:drawing>
          <wp:inline distT="0" distB="0" distL="0" distR="0" wp14:anchorId="139E018B" wp14:editId="2FADECEA">
            <wp:extent cx="5731510" cy="35928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92830"/>
                    </a:xfrm>
                    <a:prstGeom prst="rect">
                      <a:avLst/>
                    </a:prstGeom>
                  </pic:spPr>
                </pic:pic>
              </a:graphicData>
            </a:graphic>
          </wp:inline>
        </w:drawing>
      </w:r>
    </w:p>
    <w:p w14:paraId="09B05D5F" w14:textId="77777777" w:rsidR="00C83A45" w:rsidRPr="00C136C1" w:rsidRDefault="00C83A45" w:rsidP="00BA39C2">
      <w:pPr>
        <w:spacing w:line="360" w:lineRule="auto"/>
        <w:jc w:val="both"/>
        <w:rPr>
          <w:rFonts w:ascii="Arial" w:eastAsiaTheme="majorEastAsia" w:hAnsi="Arial" w:cs="Arial"/>
          <w:b/>
          <w:sz w:val="24"/>
          <w:szCs w:val="24"/>
        </w:rPr>
      </w:pPr>
      <w:r w:rsidRPr="00C136C1">
        <w:rPr>
          <w:rFonts w:ascii="Arial" w:hAnsi="Arial" w:cs="Arial"/>
          <w:b/>
          <w:sz w:val="24"/>
          <w:szCs w:val="24"/>
        </w:rPr>
        <w:br w:type="page"/>
      </w:r>
    </w:p>
    <w:p w14:paraId="4DFAB6AA" w14:textId="77777777" w:rsidR="004C5266" w:rsidRPr="00C136C1" w:rsidRDefault="004C5266" w:rsidP="00BA39C2">
      <w:pPr>
        <w:pStyle w:val="Heading1"/>
        <w:spacing w:line="360" w:lineRule="auto"/>
        <w:jc w:val="both"/>
        <w:rPr>
          <w:rFonts w:ascii="Arial" w:hAnsi="Arial" w:cs="Arial"/>
          <w:b/>
          <w:color w:val="auto"/>
          <w:sz w:val="24"/>
          <w:szCs w:val="24"/>
        </w:rPr>
      </w:pPr>
      <w:bookmarkStart w:id="7" w:name="_Toc215678498"/>
      <w:r w:rsidRPr="00C136C1">
        <w:rPr>
          <w:rFonts w:ascii="Arial" w:hAnsi="Arial" w:cs="Arial"/>
          <w:b/>
          <w:color w:val="auto"/>
          <w:sz w:val="24"/>
          <w:szCs w:val="24"/>
        </w:rPr>
        <w:lastRenderedPageBreak/>
        <w:t>Element 2: Marketing Mix (4Ps)</w:t>
      </w:r>
      <w:bookmarkEnd w:id="7"/>
      <w:r w:rsidR="00BA39C2" w:rsidRPr="00C136C1">
        <w:rPr>
          <w:rFonts w:ascii="Arial" w:hAnsi="Arial" w:cs="Arial"/>
          <w:b/>
          <w:color w:val="auto"/>
          <w:sz w:val="24"/>
          <w:szCs w:val="24"/>
        </w:rPr>
        <w:t xml:space="preserve"> </w:t>
      </w:r>
    </w:p>
    <w:p w14:paraId="263E7798" w14:textId="77777777" w:rsidR="00CA5BA1" w:rsidRPr="00C136C1" w:rsidRDefault="00CA5BA1" w:rsidP="00BA39C2">
      <w:pPr>
        <w:pStyle w:val="Heading2"/>
        <w:spacing w:line="360" w:lineRule="auto"/>
        <w:jc w:val="both"/>
        <w:rPr>
          <w:rFonts w:ascii="Arial" w:hAnsi="Arial" w:cs="Arial"/>
          <w:b/>
          <w:color w:val="auto"/>
          <w:sz w:val="24"/>
          <w:szCs w:val="24"/>
        </w:rPr>
      </w:pPr>
      <w:bookmarkStart w:id="8" w:name="_Toc215678499"/>
      <w:r w:rsidRPr="00C136C1">
        <w:rPr>
          <w:rFonts w:ascii="Arial" w:hAnsi="Arial" w:cs="Arial"/>
          <w:b/>
          <w:color w:val="auto"/>
          <w:sz w:val="24"/>
          <w:szCs w:val="24"/>
        </w:rPr>
        <w:t>Product</w:t>
      </w:r>
      <w:bookmarkEnd w:id="8"/>
      <w:r w:rsidRPr="00C136C1">
        <w:rPr>
          <w:rFonts w:ascii="Arial" w:hAnsi="Arial" w:cs="Arial"/>
          <w:b/>
          <w:color w:val="auto"/>
          <w:sz w:val="24"/>
          <w:szCs w:val="24"/>
        </w:rPr>
        <w:t xml:space="preserve"> </w:t>
      </w:r>
    </w:p>
    <w:p w14:paraId="457EC1E8"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 xml:space="preserve">Application </w:t>
      </w:r>
    </w:p>
    <w:p w14:paraId="2AE1CA42" w14:textId="77777777" w:rsidR="00767B1B" w:rsidRDefault="00767B1B" w:rsidP="00C136C1">
      <w:pPr>
        <w:pStyle w:val="NormalWeb"/>
        <w:spacing w:line="360" w:lineRule="auto"/>
        <w:jc w:val="both"/>
        <w:rPr>
          <w:rFonts w:ascii="Arial" w:hAnsi="Arial" w:cs="Arial"/>
        </w:rPr>
      </w:pPr>
      <w:r w:rsidRPr="00C136C1">
        <w:rPr>
          <w:rFonts w:ascii="Arial" w:hAnsi="Arial" w:cs="Arial"/>
        </w:rPr>
        <w:t xml:space="preserve">The product strategy adopted by the </w:t>
      </w:r>
      <w:proofErr w:type="spellStart"/>
      <w:r w:rsidRPr="00C136C1">
        <w:rPr>
          <w:rFonts w:ascii="Arial" w:hAnsi="Arial" w:cs="Arial"/>
        </w:rPr>
        <w:t>VitaNosh</w:t>
      </w:r>
      <w:proofErr w:type="spellEnd"/>
      <w:r w:rsidRPr="00C136C1">
        <w:rPr>
          <w:rFonts w:ascii="Arial" w:hAnsi="Arial" w:cs="Arial"/>
        </w:rPr>
        <w:t xml:space="preserve"> company can be seen during the formulation standards and packaging implementation</w:t>
      </w:r>
      <w:r w:rsidR="00C136C1" w:rsidRPr="00C136C1">
        <w:rPr>
          <w:rFonts w:ascii="Arial" w:hAnsi="Arial" w:cs="Arial"/>
        </w:rPr>
        <w:t xml:space="preserve"> (</w:t>
      </w:r>
      <w:proofErr w:type="spellStart"/>
      <w:r w:rsidR="00C136C1" w:rsidRPr="00C136C1">
        <w:rPr>
          <w:rFonts w:ascii="Arial" w:hAnsi="Arial" w:cs="Arial"/>
        </w:rPr>
        <w:t>Jaapar</w:t>
      </w:r>
      <w:proofErr w:type="spellEnd"/>
      <w:r w:rsidR="00C136C1" w:rsidRPr="00C136C1">
        <w:rPr>
          <w:rFonts w:ascii="Arial" w:hAnsi="Arial" w:cs="Arial"/>
        </w:rPr>
        <w:t>, 2025)</w:t>
      </w:r>
      <w:r w:rsidRPr="00C136C1">
        <w:rPr>
          <w:rFonts w:ascii="Arial" w:hAnsi="Arial" w:cs="Arial"/>
        </w:rPr>
        <w:t>. Every serving is designed to contain 8-12 grams of protein, which is designed to fit into a population whose protein intake is largely below global levels; the national dietary surveys show that more than 60</w:t>
      </w:r>
      <w:r w:rsidR="00EB1629">
        <w:rPr>
          <w:rFonts w:ascii="Arial" w:hAnsi="Arial" w:cs="Arial"/>
        </w:rPr>
        <w:t>%</w:t>
      </w:r>
      <w:r w:rsidRPr="00C136C1">
        <w:rPr>
          <w:rFonts w:ascii="Arial" w:hAnsi="Arial" w:cs="Arial"/>
        </w:rPr>
        <w:t xml:space="preserve"> of the Indian population </w:t>
      </w:r>
      <w:proofErr w:type="gramStart"/>
      <w:r w:rsidRPr="00C136C1">
        <w:rPr>
          <w:rFonts w:ascii="Arial" w:hAnsi="Arial" w:cs="Arial"/>
        </w:rPr>
        <w:t>is not able to</w:t>
      </w:r>
      <w:proofErr w:type="gramEnd"/>
      <w:r w:rsidRPr="00C136C1">
        <w:rPr>
          <w:rFonts w:ascii="Arial" w:hAnsi="Arial" w:cs="Arial"/>
        </w:rPr>
        <w:t xml:space="preserve"> achieve the recommended protein per day intake. The products are designed to meet different consumption events that may involve snacking at the office, after the workouts, and snacking at some convenient family time during the trip and are therefore versatile in terms of product portfolio</w:t>
      </w:r>
      <w:r w:rsidR="00C136C1" w:rsidRPr="00C136C1">
        <w:rPr>
          <w:rFonts w:ascii="Arial" w:hAnsi="Arial" w:cs="Arial"/>
        </w:rPr>
        <w:t xml:space="preserve"> (Kissa and Ali, 2024)</w:t>
      </w:r>
      <w:r w:rsidRPr="00C136C1">
        <w:rPr>
          <w:rFonts w:ascii="Arial" w:hAnsi="Arial" w:cs="Arial"/>
        </w:rPr>
        <w:t>.</w:t>
      </w:r>
      <w:r w:rsidR="007C6A97" w:rsidRPr="007C6A97">
        <w:t xml:space="preserve"> </w:t>
      </w:r>
      <w:r w:rsidR="007C6A97" w:rsidRPr="007C6A97">
        <w:rPr>
          <w:rFonts w:ascii="Arial" w:hAnsi="Arial" w:cs="Arial"/>
        </w:rPr>
        <w:t xml:space="preserve">Unlike the growth in sales and margins in Nestle India increasing by approximately 150,000 million up to over 260,000 million </w:t>
      </w:r>
      <w:r w:rsidR="00213408">
        <w:rPr>
          <w:rFonts w:ascii="Arial" w:hAnsi="Arial" w:cs="Arial"/>
        </w:rPr>
        <w:t>with the margin going up by 14%</w:t>
      </w:r>
      <w:r w:rsidR="007C6A97" w:rsidRPr="007C6A97">
        <w:rPr>
          <w:rFonts w:ascii="Arial" w:hAnsi="Arial" w:cs="Arial"/>
        </w:rPr>
        <w:t xml:space="preserve"> to about 22</w:t>
      </w:r>
      <w:r w:rsidR="00213408">
        <w:rPr>
          <w:rFonts w:ascii="Arial" w:hAnsi="Arial" w:cs="Arial"/>
        </w:rPr>
        <w:t>%</w:t>
      </w:r>
      <w:r w:rsidR="007C6A97" w:rsidRPr="007C6A97">
        <w:rPr>
          <w:rFonts w:ascii="Arial" w:hAnsi="Arial" w:cs="Arial"/>
        </w:rPr>
        <w:t>, the reverse would be recorded at the other end where the sales would be decreasing to about 200,000 million with the margin only increasing to approximately 18 percent during the same period.</w:t>
      </w:r>
      <w:r w:rsidR="007C6A97">
        <w:rPr>
          <w:rFonts w:ascii="Arial" w:hAnsi="Arial" w:cs="Arial"/>
        </w:rPr>
        <w:t xml:space="preserve"> </w:t>
      </w:r>
      <w:r w:rsidRPr="00C136C1">
        <w:rPr>
          <w:rFonts w:ascii="Arial" w:hAnsi="Arial" w:cs="Arial"/>
        </w:rPr>
        <w:t xml:space="preserve"> QR-coded packaging increases the level of transparency and enables customers to access information about a product digitally, which strengthens the evidence-based approach of the brand. </w:t>
      </w:r>
    </w:p>
    <w:p w14:paraId="33190BD0" w14:textId="77777777" w:rsidR="007C6A97" w:rsidRPr="007C6A97" w:rsidRDefault="007C6A97" w:rsidP="00C136C1">
      <w:pPr>
        <w:pStyle w:val="NormalWeb"/>
        <w:spacing w:line="360" w:lineRule="auto"/>
        <w:jc w:val="both"/>
        <w:rPr>
          <w:rFonts w:ascii="Arial" w:hAnsi="Arial" w:cs="Arial"/>
          <w:b/>
        </w:rPr>
      </w:pPr>
      <w:r w:rsidRPr="007C6A97">
        <w:rPr>
          <w:rFonts w:ascii="Arial" w:hAnsi="Arial" w:cs="Arial"/>
          <w:b/>
          <w:noProof/>
        </w:rPr>
        <w:drawing>
          <wp:inline distT="0" distB="0" distL="0" distR="0" wp14:anchorId="3E66A86C" wp14:editId="035801CB">
            <wp:extent cx="5731510" cy="33280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28035"/>
                    </a:xfrm>
                    <a:prstGeom prst="rect">
                      <a:avLst/>
                    </a:prstGeom>
                  </pic:spPr>
                </pic:pic>
              </a:graphicData>
            </a:graphic>
          </wp:inline>
        </w:drawing>
      </w:r>
    </w:p>
    <w:p w14:paraId="62E6E920" w14:textId="77777777" w:rsidR="007C6A97" w:rsidRPr="007C6A97" w:rsidRDefault="007C6A97" w:rsidP="007C6A97">
      <w:pPr>
        <w:pStyle w:val="NormalWeb"/>
        <w:spacing w:line="360" w:lineRule="auto"/>
        <w:jc w:val="center"/>
        <w:rPr>
          <w:rFonts w:ascii="Arial" w:hAnsi="Arial" w:cs="Arial"/>
          <w:b/>
        </w:rPr>
      </w:pPr>
      <w:r w:rsidRPr="007C6A97">
        <w:rPr>
          <w:rFonts w:ascii="Arial" w:hAnsi="Arial" w:cs="Arial"/>
          <w:b/>
        </w:rPr>
        <w:lastRenderedPageBreak/>
        <w:t>Fig 3: Projected Income Statement of Nestle India</w:t>
      </w:r>
    </w:p>
    <w:p w14:paraId="4F8A642A" w14:textId="77777777" w:rsidR="007C6A97" w:rsidRPr="007C6A97" w:rsidRDefault="007C6A97" w:rsidP="007C6A97">
      <w:pPr>
        <w:pStyle w:val="NormalWeb"/>
        <w:spacing w:line="360" w:lineRule="auto"/>
        <w:jc w:val="center"/>
        <w:rPr>
          <w:rFonts w:ascii="Arial" w:hAnsi="Arial" w:cs="Arial"/>
        </w:rPr>
      </w:pPr>
      <w:r w:rsidRPr="007C6A97">
        <w:rPr>
          <w:rFonts w:ascii="Arial" w:hAnsi="Arial" w:cs="Arial"/>
          <w:b/>
        </w:rPr>
        <w:t>Source:</w:t>
      </w:r>
      <w:r>
        <w:rPr>
          <w:rFonts w:ascii="Arial" w:hAnsi="Arial" w:cs="Arial"/>
          <w:b/>
        </w:rPr>
        <w:t xml:space="preserve"> </w:t>
      </w:r>
      <w:r>
        <w:rPr>
          <w:rFonts w:ascii="Arial" w:hAnsi="Arial" w:cs="Arial"/>
        </w:rPr>
        <w:t>(</w:t>
      </w:r>
      <w:proofErr w:type="spellStart"/>
      <w:r>
        <w:rPr>
          <w:rFonts w:ascii="Arial" w:hAnsi="Arial" w:cs="Arial"/>
        </w:rPr>
        <w:t>MarketScreener</w:t>
      </w:r>
      <w:proofErr w:type="spellEnd"/>
      <w:r>
        <w:rPr>
          <w:rFonts w:ascii="Arial" w:hAnsi="Arial" w:cs="Arial"/>
        </w:rPr>
        <w:t>, 2025)</w:t>
      </w:r>
    </w:p>
    <w:p w14:paraId="0B317C8C" w14:textId="77777777" w:rsidR="00CA5BA1" w:rsidRPr="00C136C1" w:rsidRDefault="00751AAE" w:rsidP="00BA39C2">
      <w:pPr>
        <w:spacing w:line="360" w:lineRule="auto"/>
        <w:jc w:val="both"/>
        <w:rPr>
          <w:rFonts w:ascii="Arial" w:hAnsi="Arial" w:cs="Arial"/>
          <w:b/>
          <w:sz w:val="24"/>
          <w:szCs w:val="24"/>
        </w:rPr>
      </w:pPr>
      <w:r>
        <w:rPr>
          <w:rFonts w:ascii="Arial" w:hAnsi="Arial" w:cs="Arial"/>
          <w:b/>
          <w:sz w:val="24"/>
          <w:szCs w:val="24"/>
        </w:rPr>
        <w:t>Why</w:t>
      </w:r>
      <w:r w:rsidR="00CA5BA1" w:rsidRPr="00C136C1">
        <w:rPr>
          <w:rFonts w:ascii="Arial" w:hAnsi="Arial" w:cs="Arial"/>
          <w:b/>
          <w:sz w:val="24"/>
          <w:szCs w:val="24"/>
        </w:rPr>
        <w:t xml:space="preserve"> it aligns with and supports the overall brand strategy</w:t>
      </w:r>
    </w:p>
    <w:p w14:paraId="0483BFCF" w14:textId="77777777" w:rsidR="00767B1B" w:rsidRPr="00C136C1" w:rsidRDefault="00767B1B" w:rsidP="00C136C1">
      <w:pPr>
        <w:pStyle w:val="NormalWeb"/>
        <w:spacing w:line="360" w:lineRule="auto"/>
        <w:jc w:val="both"/>
        <w:rPr>
          <w:rFonts w:ascii="Arial" w:hAnsi="Arial" w:cs="Arial"/>
        </w:rPr>
      </w:pPr>
      <w:r w:rsidRPr="00C136C1">
        <w:rPr>
          <w:rFonts w:ascii="Arial" w:hAnsi="Arial" w:cs="Arial"/>
        </w:rPr>
        <w:t xml:space="preserve">The product strategy is aligned with the overall brand positioning of </w:t>
      </w:r>
      <w:proofErr w:type="spellStart"/>
      <w:r w:rsidRPr="00C136C1">
        <w:rPr>
          <w:rFonts w:ascii="Arial" w:hAnsi="Arial" w:cs="Arial"/>
        </w:rPr>
        <w:t>VitaNosh</w:t>
      </w:r>
      <w:proofErr w:type="spellEnd"/>
      <w:r w:rsidRPr="00C136C1">
        <w:rPr>
          <w:rFonts w:ascii="Arial" w:hAnsi="Arial" w:cs="Arial"/>
        </w:rPr>
        <w:t xml:space="preserve"> as a company that can offer accessible, clean and convenient nutrition. </w:t>
      </w:r>
      <w:proofErr w:type="spellStart"/>
      <w:r w:rsidRPr="00C136C1">
        <w:rPr>
          <w:rFonts w:ascii="Arial" w:hAnsi="Arial" w:cs="Arial"/>
        </w:rPr>
        <w:t>VitaNosh</w:t>
      </w:r>
      <w:proofErr w:type="spellEnd"/>
      <w:r w:rsidRPr="00C136C1">
        <w:rPr>
          <w:rFonts w:ascii="Arial" w:hAnsi="Arial" w:cs="Arial"/>
        </w:rPr>
        <w:t xml:space="preserve"> offers a variety of high-protein, natural, and fortified products, which makes this product consistent with the lifestyle demands of young and </w:t>
      </w:r>
      <w:proofErr w:type="gramStart"/>
      <w:r w:rsidRPr="00C136C1">
        <w:rPr>
          <w:rFonts w:ascii="Arial" w:hAnsi="Arial" w:cs="Arial"/>
        </w:rPr>
        <w:t>health conscious</w:t>
      </w:r>
      <w:proofErr w:type="gramEnd"/>
      <w:r w:rsidRPr="00C136C1">
        <w:rPr>
          <w:rFonts w:ascii="Arial" w:hAnsi="Arial" w:cs="Arial"/>
        </w:rPr>
        <w:t xml:space="preserve"> </w:t>
      </w:r>
      <w:r w:rsidR="00EB1629" w:rsidRPr="00C136C1">
        <w:rPr>
          <w:rFonts w:ascii="Arial" w:hAnsi="Arial" w:cs="Arial"/>
        </w:rPr>
        <w:t>millennial</w:t>
      </w:r>
      <w:r w:rsidRPr="00C136C1">
        <w:rPr>
          <w:rFonts w:ascii="Arial" w:hAnsi="Arial" w:cs="Arial"/>
        </w:rPr>
        <w:t xml:space="preserve"> and young families that tend to prioritize nutrition when engaging in daily snacking</w:t>
      </w:r>
      <w:r w:rsidR="00C136C1" w:rsidRPr="00C136C1">
        <w:rPr>
          <w:rFonts w:ascii="Arial" w:hAnsi="Arial" w:cs="Arial"/>
        </w:rPr>
        <w:t xml:space="preserve"> (Agu and Obi, 2024)</w:t>
      </w:r>
      <w:r w:rsidRPr="00C136C1">
        <w:rPr>
          <w:rFonts w:ascii="Arial" w:hAnsi="Arial" w:cs="Arial"/>
        </w:rPr>
        <w:t>. The focus on the use of clean-label and open communication enhances the brand differentiation in the market where the aspects of trust and authenticity form the purchasing choices. This type of product strategy further moves the strategic goal of the brand to be the everyday nutrition partner because it delivers functional value with the conveniences and categories.</w:t>
      </w:r>
    </w:p>
    <w:p w14:paraId="4D621D79" w14:textId="77777777" w:rsidR="00CA5BA1" w:rsidRPr="00C136C1" w:rsidRDefault="00CA5BA1" w:rsidP="00BA39C2">
      <w:pPr>
        <w:pStyle w:val="Heading2"/>
        <w:spacing w:line="360" w:lineRule="auto"/>
        <w:jc w:val="both"/>
        <w:rPr>
          <w:rFonts w:ascii="Arial" w:hAnsi="Arial" w:cs="Arial"/>
          <w:b/>
          <w:color w:val="auto"/>
          <w:sz w:val="24"/>
          <w:szCs w:val="24"/>
        </w:rPr>
      </w:pPr>
      <w:bookmarkStart w:id="9" w:name="_Toc215678500"/>
      <w:r w:rsidRPr="00C136C1">
        <w:rPr>
          <w:rFonts w:ascii="Arial" w:hAnsi="Arial" w:cs="Arial"/>
          <w:b/>
          <w:color w:val="auto"/>
          <w:sz w:val="24"/>
          <w:szCs w:val="24"/>
        </w:rPr>
        <w:t>Price</w:t>
      </w:r>
      <w:bookmarkEnd w:id="9"/>
    </w:p>
    <w:p w14:paraId="48118A6A"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 xml:space="preserve">Application </w:t>
      </w:r>
    </w:p>
    <w:p w14:paraId="63F7EE14" w14:textId="77777777" w:rsidR="00767B1B" w:rsidRDefault="00767B1B" w:rsidP="00C136C1">
      <w:pPr>
        <w:pStyle w:val="NormalWeb"/>
        <w:spacing w:line="360" w:lineRule="auto"/>
        <w:jc w:val="both"/>
        <w:rPr>
          <w:rFonts w:ascii="Arial" w:hAnsi="Arial" w:cs="Arial"/>
        </w:rPr>
      </w:pPr>
      <w:r w:rsidRPr="00C136C1">
        <w:rPr>
          <w:rFonts w:ascii="Arial" w:hAnsi="Arial" w:cs="Arial"/>
        </w:rPr>
        <w:t xml:space="preserve">Practically, the pricing policy is achieved by value tiered SKUs that are aimed at supporting various purchasing behaviour. </w:t>
      </w:r>
      <w:r w:rsidR="00C136C1" w:rsidRPr="00C136C1">
        <w:rPr>
          <w:rFonts w:ascii="Arial" w:hAnsi="Arial" w:cs="Arial"/>
        </w:rPr>
        <w:t>The turnover of Nestle India has increased between 2015 and 2024</w:t>
      </w:r>
      <w:r w:rsidR="007C6A97">
        <w:rPr>
          <w:rFonts w:ascii="Arial" w:hAnsi="Arial" w:cs="Arial"/>
        </w:rPr>
        <w:t>-</w:t>
      </w:r>
      <w:r w:rsidR="00C136C1" w:rsidRPr="00C136C1">
        <w:rPr>
          <w:rFonts w:ascii="Arial" w:hAnsi="Arial" w:cs="Arial"/>
        </w:rPr>
        <w:t>25, with an increase of 81 billion to 201</w:t>
      </w:r>
      <w:r w:rsidR="007C6A97">
        <w:rPr>
          <w:rFonts w:ascii="Arial" w:hAnsi="Arial" w:cs="Arial"/>
        </w:rPr>
        <w:t>billion</w:t>
      </w:r>
      <w:r w:rsidR="00C136C1" w:rsidRPr="00C136C1">
        <w:rPr>
          <w:rFonts w:ascii="Arial" w:hAnsi="Arial" w:cs="Arial"/>
        </w:rPr>
        <w:t xml:space="preserve"> with significant long-term financial growth.</w:t>
      </w:r>
      <w:r w:rsidR="00C136C1">
        <w:rPr>
          <w:rFonts w:ascii="Arial" w:hAnsi="Arial" w:cs="Arial"/>
        </w:rPr>
        <w:t xml:space="preserve"> </w:t>
      </w:r>
      <w:r w:rsidRPr="00C136C1">
        <w:rPr>
          <w:rFonts w:ascii="Arial" w:hAnsi="Arial" w:cs="Arial"/>
        </w:rPr>
        <w:t>The smaller single serve packs will serve impulse buyers and new users, whereas the larger resealable packets will generate value among the families and repeat users. This multi-level pricing model is underpinned by an elaborate market benchmarking which demonstrates that the brands of similar protein snacks sell at higher prices 10-20</w:t>
      </w:r>
      <w:r w:rsidR="00EB1629">
        <w:rPr>
          <w:rFonts w:ascii="Arial" w:hAnsi="Arial" w:cs="Arial"/>
        </w:rPr>
        <w:t>%</w:t>
      </w:r>
      <w:r w:rsidRPr="00C136C1">
        <w:rPr>
          <w:rFonts w:ascii="Arial" w:hAnsi="Arial" w:cs="Arial"/>
        </w:rPr>
        <w:t xml:space="preserve"> above which creates a distinct value-of-money understanding on </w:t>
      </w:r>
      <w:proofErr w:type="spellStart"/>
      <w:r w:rsidRPr="00C136C1">
        <w:rPr>
          <w:rFonts w:ascii="Arial" w:hAnsi="Arial" w:cs="Arial"/>
        </w:rPr>
        <w:t>VitaNosh</w:t>
      </w:r>
      <w:proofErr w:type="spellEnd"/>
      <w:r w:rsidRPr="00C136C1">
        <w:rPr>
          <w:rFonts w:ascii="Arial" w:hAnsi="Arial" w:cs="Arial"/>
        </w:rPr>
        <w:t>™</w:t>
      </w:r>
      <w:r w:rsidR="00C136C1" w:rsidRPr="00C136C1">
        <w:rPr>
          <w:rFonts w:ascii="Arial" w:hAnsi="Arial" w:cs="Arial"/>
        </w:rPr>
        <w:t xml:space="preserve"> (Selimi and Rexhepi, 2024)</w:t>
      </w:r>
      <w:r w:rsidRPr="00C136C1">
        <w:rPr>
          <w:rFonts w:ascii="Arial" w:hAnsi="Arial" w:cs="Arial"/>
        </w:rPr>
        <w:t>. The promotions are also price-led on modern retail and quick-commerce platforms, which helps to increase the rates of trial and contributes to the introduction of the brand into the high-frequency snacking events. The use of the pricing mix will help in long-term adoption by ensuring that the price is available and it provides better nutrition.</w:t>
      </w:r>
    </w:p>
    <w:p w14:paraId="397572D9" w14:textId="77777777" w:rsidR="00C136C1" w:rsidRPr="00C136C1" w:rsidRDefault="00C136C1" w:rsidP="00C136C1">
      <w:pPr>
        <w:pStyle w:val="NormalWeb"/>
        <w:spacing w:line="360" w:lineRule="auto"/>
        <w:jc w:val="center"/>
        <w:rPr>
          <w:rFonts w:ascii="Arial" w:hAnsi="Arial" w:cs="Arial"/>
          <w:b/>
        </w:rPr>
      </w:pPr>
      <w:r w:rsidRPr="00C136C1">
        <w:rPr>
          <w:rFonts w:ascii="Arial" w:hAnsi="Arial" w:cs="Arial"/>
          <w:b/>
          <w:noProof/>
        </w:rPr>
        <w:lastRenderedPageBreak/>
        <w:drawing>
          <wp:inline distT="0" distB="0" distL="0" distR="0" wp14:anchorId="624971F4" wp14:editId="36A59A19">
            <wp:extent cx="5731510" cy="41459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45915"/>
                    </a:xfrm>
                    <a:prstGeom prst="rect">
                      <a:avLst/>
                    </a:prstGeom>
                  </pic:spPr>
                </pic:pic>
              </a:graphicData>
            </a:graphic>
          </wp:inline>
        </w:drawing>
      </w:r>
    </w:p>
    <w:p w14:paraId="69C3B2CA" w14:textId="77777777" w:rsidR="00C136C1" w:rsidRPr="00C136C1" w:rsidRDefault="00236E7E" w:rsidP="00C136C1">
      <w:pPr>
        <w:pStyle w:val="NormalWeb"/>
        <w:spacing w:line="360" w:lineRule="auto"/>
        <w:jc w:val="center"/>
        <w:rPr>
          <w:rFonts w:ascii="Arial" w:hAnsi="Arial" w:cs="Arial"/>
          <w:b/>
        </w:rPr>
      </w:pPr>
      <w:r>
        <w:rPr>
          <w:rFonts w:ascii="Arial" w:hAnsi="Arial" w:cs="Arial"/>
          <w:b/>
        </w:rPr>
        <w:t>Fig 4</w:t>
      </w:r>
      <w:r w:rsidR="00C136C1" w:rsidRPr="00C136C1">
        <w:rPr>
          <w:rFonts w:ascii="Arial" w:hAnsi="Arial" w:cs="Arial"/>
          <w:b/>
        </w:rPr>
        <w:t>: Financial Performance</w:t>
      </w:r>
    </w:p>
    <w:p w14:paraId="13AEE5EC" w14:textId="77777777" w:rsidR="00C136C1" w:rsidRPr="00C136C1" w:rsidRDefault="00C136C1" w:rsidP="00C136C1">
      <w:pPr>
        <w:pStyle w:val="NormalWeb"/>
        <w:spacing w:line="360" w:lineRule="auto"/>
        <w:jc w:val="center"/>
        <w:rPr>
          <w:rFonts w:ascii="Arial" w:hAnsi="Arial" w:cs="Arial"/>
        </w:rPr>
      </w:pPr>
      <w:r w:rsidRPr="00C136C1">
        <w:rPr>
          <w:rFonts w:ascii="Arial" w:hAnsi="Arial" w:cs="Arial"/>
          <w:b/>
        </w:rPr>
        <w:t>Source:</w:t>
      </w:r>
      <w:r>
        <w:rPr>
          <w:rFonts w:ascii="Arial" w:hAnsi="Arial" w:cs="Arial"/>
          <w:b/>
        </w:rPr>
        <w:t xml:space="preserve"> </w:t>
      </w:r>
      <w:r>
        <w:rPr>
          <w:rFonts w:ascii="Arial" w:hAnsi="Arial" w:cs="Arial"/>
        </w:rPr>
        <w:t>(Nestle, 2025)</w:t>
      </w:r>
    </w:p>
    <w:p w14:paraId="37B74FD9" w14:textId="77777777" w:rsidR="00CA5BA1" w:rsidRPr="00C136C1" w:rsidRDefault="00751AAE" w:rsidP="00BA39C2">
      <w:pPr>
        <w:spacing w:line="360" w:lineRule="auto"/>
        <w:jc w:val="both"/>
        <w:rPr>
          <w:rFonts w:ascii="Arial" w:hAnsi="Arial" w:cs="Arial"/>
          <w:b/>
          <w:sz w:val="24"/>
          <w:szCs w:val="24"/>
        </w:rPr>
      </w:pPr>
      <w:r>
        <w:rPr>
          <w:rFonts w:ascii="Arial" w:hAnsi="Arial" w:cs="Arial"/>
          <w:b/>
          <w:sz w:val="24"/>
          <w:szCs w:val="24"/>
        </w:rPr>
        <w:t>Why</w:t>
      </w:r>
      <w:r w:rsidR="00CA5BA1" w:rsidRPr="00C136C1">
        <w:rPr>
          <w:rFonts w:ascii="Arial" w:hAnsi="Arial" w:cs="Arial"/>
          <w:b/>
          <w:sz w:val="24"/>
          <w:szCs w:val="24"/>
        </w:rPr>
        <w:t xml:space="preserve"> it aligns with and supports the overall brand strategy</w:t>
      </w:r>
    </w:p>
    <w:p w14:paraId="0E7F0BC1" w14:textId="77777777" w:rsidR="00CA5BA1" w:rsidRPr="00C136C1" w:rsidRDefault="00C83A45" w:rsidP="00C136C1">
      <w:pPr>
        <w:pStyle w:val="NormalWeb"/>
        <w:spacing w:line="360" w:lineRule="auto"/>
        <w:jc w:val="both"/>
        <w:rPr>
          <w:rFonts w:ascii="Arial" w:hAnsi="Arial" w:cs="Arial"/>
        </w:rPr>
      </w:pPr>
      <w:r w:rsidRPr="00C136C1">
        <w:rPr>
          <w:rFonts w:ascii="Arial" w:hAnsi="Arial" w:cs="Arial"/>
        </w:rPr>
        <w:t xml:space="preserve">The pricing strategy provides an added strength to the brand strategy of </w:t>
      </w:r>
      <w:proofErr w:type="spellStart"/>
      <w:r w:rsidRPr="00C136C1">
        <w:rPr>
          <w:rFonts w:ascii="Arial" w:hAnsi="Arial" w:cs="Arial"/>
        </w:rPr>
        <w:t>VitaNosh</w:t>
      </w:r>
      <w:proofErr w:type="spellEnd"/>
      <w:r w:rsidRPr="00C136C1">
        <w:rPr>
          <w:rFonts w:ascii="Arial" w:hAnsi="Arial" w:cs="Arial"/>
        </w:rPr>
        <w:t xml:space="preserve"> through bringing focus to accessibility and trust. Premium nutrition at a sustainable price will support the brand in reaching its goal of democratising healthy snacking in India, where price is the determinant of brand loyalty. Price-value equation also concurs with the target market of </w:t>
      </w:r>
      <w:proofErr w:type="spellStart"/>
      <w:r w:rsidRPr="00C136C1">
        <w:rPr>
          <w:rFonts w:ascii="Arial" w:hAnsi="Arial" w:cs="Arial"/>
        </w:rPr>
        <w:t>VitaNosh</w:t>
      </w:r>
      <w:proofErr w:type="spellEnd"/>
      <w:r w:rsidRPr="00C136C1">
        <w:rPr>
          <w:rFonts w:ascii="Arial" w:hAnsi="Arial" w:cs="Arial"/>
        </w:rPr>
        <w:t>™ which is the young urban consumer who is keen on utilitarian functions but is not willing to pay the price premiums of the boutique brands</w:t>
      </w:r>
      <w:r w:rsidR="00C136C1" w:rsidRPr="00C136C1">
        <w:rPr>
          <w:rFonts w:ascii="Arial" w:hAnsi="Arial" w:cs="Arial"/>
        </w:rPr>
        <w:t xml:space="preserve"> (Rahman and Hasan, 2024)</w:t>
      </w:r>
      <w:r w:rsidRPr="00C136C1">
        <w:rPr>
          <w:rFonts w:ascii="Arial" w:hAnsi="Arial" w:cs="Arial"/>
        </w:rPr>
        <w:t xml:space="preserve">. Finally, the pricing approach will make </w:t>
      </w:r>
      <w:proofErr w:type="spellStart"/>
      <w:r w:rsidRPr="00C136C1">
        <w:rPr>
          <w:rFonts w:ascii="Arial" w:hAnsi="Arial" w:cs="Arial"/>
        </w:rPr>
        <w:t>VitaNosh</w:t>
      </w:r>
      <w:proofErr w:type="spellEnd"/>
      <w:r w:rsidRPr="00C136C1">
        <w:rPr>
          <w:rFonts w:ascii="Arial" w:hAnsi="Arial" w:cs="Arial"/>
        </w:rPr>
        <w:t>™ remain credible as a brand that can provide a true value and will contribute to the widespread market penetration.</w:t>
      </w:r>
    </w:p>
    <w:p w14:paraId="3AF2AF60" w14:textId="77777777" w:rsidR="00CA5BA1" w:rsidRPr="00C136C1" w:rsidRDefault="00CA5BA1" w:rsidP="00BA39C2">
      <w:pPr>
        <w:pStyle w:val="Heading2"/>
        <w:spacing w:line="360" w:lineRule="auto"/>
        <w:jc w:val="both"/>
        <w:rPr>
          <w:rFonts w:ascii="Arial" w:hAnsi="Arial" w:cs="Arial"/>
          <w:b/>
          <w:color w:val="auto"/>
          <w:sz w:val="24"/>
          <w:szCs w:val="24"/>
        </w:rPr>
      </w:pPr>
      <w:bookmarkStart w:id="10" w:name="_Toc215678501"/>
      <w:r w:rsidRPr="00C136C1">
        <w:rPr>
          <w:rFonts w:ascii="Arial" w:hAnsi="Arial" w:cs="Arial"/>
          <w:b/>
          <w:color w:val="auto"/>
          <w:sz w:val="24"/>
          <w:szCs w:val="24"/>
        </w:rPr>
        <w:t>Place</w:t>
      </w:r>
      <w:bookmarkEnd w:id="10"/>
    </w:p>
    <w:p w14:paraId="0B3EBB90" w14:textId="77777777" w:rsidR="00C83A45"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Application</w:t>
      </w:r>
    </w:p>
    <w:p w14:paraId="00AE33F2" w14:textId="77777777" w:rsidR="00CA5BA1" w:rsidRPr="00C136C1" w:rsidRDefault="00C83A45" w:rsidP="00C136C1">
      <w:pPr>
        <w:pStyle w:val="NormalWeb"/>
        <w:spacing w:line="360" w:lineRule="auto"/>
        <w:jc w:val="both"/>
        <w:rPr>
          <w:rFonts w:ascii="Arial" w:hAnsi="Arial" w:cs="Arial"/>
        </w:rPr>
      </w:pPr>
      <w:r w:rsidRPr="00C136C1">
        <w:rPr>
          <w:rFonts w:ascii="Arial" w:hAnsi="Arial" w:cs="Arial"/>
        </w:rPr>
        <w:lastRenderedPageBreak/>
        <w:t>The place strategy will be implemented in stages starting with the Tier-1 and Tier II cities that have the greatest penetration of health-snacking. The placement tactics will involve eye-level retail shelves in supermarkets, counter-top display in pharmacies, and placement in gym cafes and vending machines- places that are directly correlated with the behavioural pattern of the target audience</w:t>
      </w:r>
      <w:r w:rsidR="00C136C1" w:rsidRPr="00C136C1">
        <w:rPr>
          <w:rFonts w:ascii="Arial" w:hAnsi="Arial" w:cs="Arial"/>
        </w:rPr>
        <w:t xml:space="preserve"> (Bartsch and Pantoja, 2025)</w:t>
      </w:r>
      <w:r w:rsidRPr="00C136C1">
        <w:rPr>
          <w:rFonts w:ascii="Arial" w:hAnsi="Arial" w:cs="Arial"/>
        </w:rPr>
        <w:t>. The availability of quick-commerce will guarantee ten minutes delivery in large metros, which is an essential advantage when over 45</w:t>
      </w:r>
      <w:r w:rsidR="00EB1629">
        <w:rPr>
          <w:rFonts w:ascii="Arial" w:hAnsi="Arial" w:cs="Arial"/>
        </w:rPr>
        <w:t>%</w:t>
      </w:r>
      <w:r w:rsidRPr="00C136C1">
        <w:rPr>
          <w:rFonts w:ascii="Arial" w:hAnsi="Arial" w:cs="Arial"/>
        </w:rPr>
        <w:t xml:space="preserve"> of city residents are buying snacks using instant-delivery services. With this diversified application, </w:t>
      </w:r>
      <w:proofErr w:type="spellStart"/>
      <w:r w:rsidRPr="00C136C1">
        <w:rPr>
          <w:rFonts w:ascii="Arial" w:hAnsi="Arial" w:cs="Arial"/>
        </w:rPr>
        <w:t>VitaNosh</w:t>
      </w:r>
      <w:proofErr w:type="spellEnd"/>
      <w:r w:rsidRPr="00C136C1">
        <w:rPr>
          <w:rFonts w:ascii="Arial" w:hAnsi="Arial" w:cs="Arial"/>
        </w:rPr>
        <w:t xml:space="preserve"> ™ develops regular presence through the urban lifestyle type and gradually expanding into wider scopes of markets.</w:t>
      </w:r>
    </w:p>
    <w:p w14:paraId="360B79F8" w14:textId="77777777" w:rsidR="00CA5BA1" w:rsidRPr="00C136C1" w:rsidRDefault="00751AAE" w:rsidP="00BA39C2">
      <w:pPr>
        <w:spacing w:line="360" w:lineRule="auto"/>
        <w:jc w:val="both"/>
        <w:rPr>
          <w:rFonts w:ascii="Arial" w:hAnsi="Arial" w:cs="Arial"/>
          <w:b/>
          <w:sz w:val="24"/>
          <w:szCs w:val="24"/>
        </w:rPr>
      </w:pPr>
      <w:r>
        <w:rPr>
          <w:rFonts w:ascii="Arial" w:hAnsi="Arial" w:cs="Arial"/>
          <w:b/>
          <w:sz w:val="24"/>
          <w:szCs w:val="24"/>
        </w:rPr>
        <w:t>Why</w:t>
      </w:r>
      <w:r w:rsidR="00CA5BA1" w:rsidRPr="00C136C1">
        <w:rPr>
          <w:rFonts w:ascii="Arial" w:hAnsi="Arial" w:cs="Arial"/>
          <w:b/>
          <w:sz w:val="24"/>
          <w:szCs w:val="24"/>
        </w:rPr>
        <w:t xml:space="preserve"> it aligns with and supports the overall brand strategy</w:t>
      </w:r>
    </w:p>
    <w:p w14:paraId="7152FBA1" w14:textId="77777777" w:rsidR="00CA5BA1" w:rsidRDefault="00C83A45" w:rsidP="00C136C1">
      <w:pPr>
        <w:pStyle w:val="NormalWeb"/>
        <w:spacing w:line="360" w:lineRule="auto"/>
        <w:jc w:val="both"/>
        <w:rPr>
          <w:rFonts w:ascii="Arial" w:hAnsi="Arial" w:cs="Arial"/>
        </w:rPr>
      </w:pPr>
      <w:r w:rsidRPr="00C136C1">
        <w:rPr>
          <w:rFonts w:ascii="Arial" w:hAnsi="Arial" w:cs="Arial"/>
        </w:rPr>
        <w:t xml:space="preserve">The place strategy reinforced the brand strategy by making sure that </w:t>
      </w:r>
      <w:proofErr w:type="spellStart"/>
      <w:r w:rsidRPr="00C136C1">
        <w:rPr>
          <w:rFonts w:ascii="Arial" w:hAnsi="Arial" w:cs="Arial"/>
        </w:rPr>
        <w:t>VitaNosh</w:t>
      </w:r>
      <w:proofErr w:type="spellEnd"/>
      <w:r w:rsidRPr="00C136C1">
        <w:rPr>
          <w:rFonts w:ascii="Arial" w:hAnsi="Arial" w:cs="Arial"/>
        </w:rPr>
        <w:t xml:space="preserve"> ™ is everywhere </w:t>
      </w:r>
      <w:proofErr w:type="gramStart"/>
      <w:r w:rsidRPr="00C136C1">
        <w:rPr>
          <w:rFonts w:ascii="Arial" w:hAnsi="Arial" w:cs="Arial"/>
        </w:rPr>
        <w:t>health conscious</w:t>
      </w:r>
      <w:proofErr w:type="gramEnd"/>
      <w:r w:rsidRPr="00C136C1">
        <w:rPr>
          <w:rFonts w:ascii="Arial" w:hAnsi="Arial" w:cs="Arial"/>
        </w:rPr>
        <w:t xml:space="preserve"> consumers browse or make snacks. This can be explored by its omnichannel presence that strengthens the overall positioning of the brand as a convenient everyday nutritional companion</w:t>
      </w:r>
      <w:r w:rsidR="00C136C1" w:rsidRPr="00C136C1">
        <w:rPr>
          <w:rFonts w:ascii="Arial" w:hAnsi="Arial" w:cs="Arial"/>
        </w:rPr>
        <w:t xml:space="preserve"> (</w:t>
      </w:r>
      <w:proofErr w:type="spellStart"/>
      <w:r w:rsidR="00C136C1" w:rsidRPr="00C136C1">
        <w:rPr>
          <w:rFonts w:ascii="Arial" w:hAnsi="Arial" w:cs="Arial"/>
        </w:rPr>
        <w:t>Jakubavičius</w:t>
      </w:r>
      <w:proofErr w:type="spellEnd"/>
      <w:r w:rsidR="00C136C1" w:rsidRPr="00C136C1">
        <w:rPr>
          <w:rFonts w:ascii="Arial" w:hAnsi="Arial" w:cs="Arial"/>
        </w:rPr>
        <w:t xml:space="preserve"> and </w:t>
      </w:r>
      <w:proofErr w:type="spellStart"/>
      <w:r w:rsidR="00C136C1" w:rsidRPr="00C136C1">
        <w:rPr>
          <w:rFonts w:ascii="Arial" w:hAnsi="Arial" w:cs="Arial"/>
        </w:rPr>
        <w:t>Burinskienė</w:t>
      </w:r>
      <w:proofErr w:type="spellEnd"/>
      <w:r w:rsidR="00C136C1" w:rsidRPr="00C136C1">
        <w:rPr>
          <w:rFonts w:ascii="Arial" w:hAnsi="Arial" w:cs="Arial"/>
        </w:rPr>
        <w:t>, 2024)</w:t>
      </w:r>
      <w:r w:rsidRPr="00C136C1">
        <w:rPr>
          <w:rFonts w:ascii="Arial" w:hAnsi="Arial" w:cs="Arial"/>
        </w:rPr>
        <w:t>. Huge visibility and accessibility enhance trial, promote habitual consumption and distinguish the brand in the market that has a weak distribution network. The strategy further highlights the aspect of convenience-led innovation where Nestle is determined to pursue, which is a key element of the current-day consumer behaviour where speed, accessibility and variety of channels are highly valued in purchasing.</w:t>
      </w:r>
    </w:p>
    <w:p w14:paraId="178C414F" w14:textId="77777777" w:rsidR="00C136C1" w:rsidRPr="00282346" w:rsidRDefault="00282346" w:rsidP="00236E7E">
      <w:pPr>
        <w:pStyle w:val="NormalWeb"/>
        <w:spacing w:line="360" w:lineRule="auto"/>
        <w:jc w:val="center"/>
        <w:rPr>
          <w:rFonts w:ascii="Arial" w:hAnsi="Arial" w:cs="Arial"/>
          <w:b/>
        </w:rPr>
      </w:pPr>
      <w:r w:rsidRPr="00282346">
        <w:rPr>
          <w:rFonts w:ascii="Arial" w:hAnsi="Arial" w:cs="Arial"/>
          <w:b/>
          <w:noProof/>
        </w:rPr>
        <w:drawing>
          <wp:inline distT="0" distB="0" distL="0" distR="0" wp14:anchorId="0A157F9C" wp14:editId="75CD44EE">
            <wp:extent cx="5350510" cy="209847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3335" cy="2107424"/>
                    </a:xfrm>
                    <a:prstGeom prst="rect">
                      <a:avLst/>
                    </a:prstGeom>
                  </pic:spPr>
                </pic:pic>
              </a:graphicData>
            </a:graphic>
          </wp:inline>
        </w:drawing>
      </w:r>
    </w:p>
    <w:p w14:paraId="7AB223E0" w14:textId="77777777" w:rsidR="00282346" w:rsidRPr="00282346" w:rsidRDefault="00236E7E" w:rsidP="00282346">
      <w:pPr>
        <w:pStyle w:val="NormalWeb"/>
        <w:spacing w:line="360" w:lineRule="auto"/>
        <w:jc w:val="center"/>
        <w:rPr>
          <w:rFonts w:ascii="Arial" w:hAnsi="Arial" w:cs="Arial"/>
          <w:b/>
        </w:rPr>
      </w:pPr>
      <w:r>
        <w:rPr>
          <w:rFonts w:ascii="Arial" w:hAnsi="Arial" w:cs="Arial"/>
          <w:b/>
        </w:rPr>
        <w:t>Fig 5</w:t>
      </w:r>
      <w:r w:rsidR="00282346" w:rsidRPr="00282346">
        <w:rPr>
          <w:rFonts w:ascii="Arial" w:hAnsi="Arial" w:cs="Arial"/>
          <w:b/>
        </w:rPr>
        <w:t>: 4Ps of Marketing</w:t>
      </w:r>
    </w:p>
    <w:p w14:paraId="1F1740B6" w14:textId="77777777" w:rsidR="00282346" w:rsidRPr="00282346" w:rsidRDefault="00282346" w:rsidP="00282346">
      <w:pPr>
        <w:pStyle w:val="NormalWeb"/>
        <w:spacing w:line="360" w:lineRule="auto"/>
        <w:jc w:val="center"/>
        <w:rPr>
          <w:rFonts w:ascii="Arial" w:hAnsi="Arial" w:cs="Arial"/>
        </w:rPr>
      </w:pPr>
      <w:r w:rsidRPr="00282346">
        <w:rPr>
          <w:rFonts w:ascii="Arial" w:hAnsi="Arial" w:cs="Arial"/>
          <w:b/>
        </w:rPr>
        <w:t>Source:</w:t>
      </w:r>
      <w:r>
        <w:rPr>
          <w:rFonts w:ascii="Arial" w:hAnsi="Arial" w:cs="Arial"/>
          <w:b/>
        </w:rPr>
        <w:t xml:space="preserve"> </w:t>
      </w:r>
      <w:r>
        <w:rPr>
          <w:rFonts w:ascii="Arial" w:hAnsi="Arial" w:cs="Arial"/>
        </w:rPr>
        <w:t>(</w:t>
      </w:r>
      <w:proofErr w:type="spellStart"/>
      <w:r>
        <w:rPr>
          <w:rFonts w:ascii="Arial" w:hAnsi="Arial" w:cs="Arial"/>
        </w:rPr>
        <w:t>YourStory</w:t>
      </w:r>
      <w:proofErr w:type="spellEnd"/>
      <w:r>
        <w:rPr>
          <w:rFonts w:ascii="Arial" w:hAnsi="Arial" w:cs="Arial"/>
        </w:rPr>
        <w:t>, 2016)</w:t>
      </w:r>
    </w:p>
    <w:p w14:paraId="5A1A552A" w14:textId="77777777" w:rsidR="00CA5BA1" w:rsidRPr="00C136C1" w:rsidRDefault="00CA5BA1" w:rsidP="00BA39C2">
      <w:pPr>
        <w:pStyle w:val="Heading2"/>
        <w:spacing w:line="360" w:lineRule="auto"/>
        <w:jc w:val="both"/>
        <w:rPr>
          <w:rFonts w:ascii="Arial" w:hAnsi="Arial" w:cs="Arial"/>
          <w:b/>
          <w:color w:val="auto"/>
          <w:sz w:val="24"/>
          <w:szCs w:val="24"/>
        </w:rPr>
      </w:pPr>
      <w:bookmarkStart w:id="11" w:name="_Toc215678502"/>
      <w:r w:rsidRPr="00C136C1">
        <w:rPr>
          <w:rFonts w:ascii="Arial" w:hAnsi="Arial" w:cs="Arial"/>
          <w:b/>
          <w:color w:val="auto"/>
          <w:sz w:val="24"/>
          <w:szCs w:val="24"/>
        </w:rPr>
        <w:lastRenderedPageBreak/>
        <w:t>Promotion</w:t>
      </w:r>
      <w:bookmarkEnd w:id="11"/>
    </w:p>
    <w:p w14:paraId="3F421E4D"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 xml:space="preserve">Application </w:t>
      </w:r>
    </w:p>
    <w:p w14:paraId="669134FB" w14:textId="77777777" w:rsidR="00C83A45" w:rsidRPr="00C136C1" w:rsidRDefault="00BA39C2" w:rsidP="00C136C1">
      <w:pPr>
        <w:pStyle w:val="NormalWeb"/>
        <w:spacing w:line="360" w:lineRule="auto"/>
        <w:jc w:val="both"/>
        <w:rPr>
          <w:rFonts w:ascii="Arial" w:hAnsi="Arial" w:cs="Arial"/>
        </w:rPr>
      </w:pPr>
      <w:r w:rsidRPr="00C136C1">
        <w:rPr>
          <w:rFonts w:ascii="Arial" w:hAnsi="Arial" w:cs="Arial"/>
        </w:rPr>
        <w:t xml:space="preserve">The promotion strategy is implemented by using </w:t>
      </w:r>
      <w:r w:rsidR="007C6A97" w:rsidRPr="00C136C1">
        <w:rPr>
          <w:rFonts w:ascii="Arial" w:hAnsi="Arial" w:cs="Arial"/>
        </w:rPr>
        <w:t>Instagram</w:t>
      </w:r>
      <w:r w:rsidRPr="00C136C1">
        <w:rPr>
          <w:rFonts w:ascii="Arial" w:hAnsi="Arial" w:cs="Arial"/>
        </w:rPr>
        <w:t xml:space="preserve"> and YouTube ads featuring fitness influencers, nutritionists and with the emphasis on the high-protein, clean-label character of </w:t>
      </w:r>
      <w:proofErr w:type="spellStart"/>
      <w:r w:rsidRPr="00C136C1">
        <w:rPr>
          <w:rFonts w:ascii="Arial" w:hAnsi="Arial" w:cs="Arial"/>
        </w:rPr>
        <w:t>VitaNosh</w:t>
      </w:r>
      <w:proofErr w:type="spellEnd"/>
      <w:r w:rsidRPr="00C136C1">
        <w:rPr>
          <w:rFonts w:ascii="Arial" w:hAnsi="Arial" w:cs="Arial"/>
        </w:rPr>
        <w:t>. The geo-targeted advertisements will focus on the major urban consumption centres and interactive functions such as health challenges of 30 days will prompt them to interact</w:t>
      </w:r>
      <w:r w:rsidR="00C136C1" w:rsidRPr="00C136C1">
        <w:rPr>
          <w:rFonts w:ascii="Arial" w:hAnsi="Arial" w:cs="Arial"/>
        </w:rPr>
        <w:t xml:space="preserve"> (Rahman, 2024)</w:t>
      </w:r>
      <w:r w:rsidRPr="00C136C1">
        <w:rPr>
          <w:rFonts w:ascii="Arial" w:hAnsi="Arial" w:cs="Arial"/>
        </w:rPr>
        <w:t>. The sampling activations are coded to the pattern of high pedestrian locations and physical exercise environments, which form instantaneous trial and response loops. The in-app banners and sponsored listings are also features that define quick-commerce platforms where the discovery of products is improved with the fact that the impulse snack purchase on such platforms grew by 28% every year. These apps create integrated promotional systems in which customers are reached both online and offline</w:t>
      </w:r>
      <w:r w:rsidR="00C136C1" w:rsidRPr="00C136C1">
        <w:rPr>
          <w:rFonts w:ascii="Arial" w:hAnsi="Arial" w:cs="Arial"/>
        </w:rPr>
        <w:t xml:space="preserve"> (</w:t>
      </w:r>
      <w:proofErr w:type="spellStart"/>
      <w:r w:rsidR="00C136C1" w:rsidRPr="00C136C1">
        <w:rPr>
          <w:rFonts w:ascii="Arial" w:hAnsi="Arial" w:cs="Arial"/>
        </w:rPr>
        <w:t>Malär</w:t>
      </w:r>
      <w:proofErr w:type="spellEnd"/>
      <w:r w:rsidR="00C136C1" w:rsidRPr="00C136C1">
        <w:rPr>
          <w:rFonts w:ascii="Arial" w:hAnsi="Arial" w:cs="Arial"/>
        </w:rPr>
        <w:t xml:space="preserve"> and Giuffredi-Kähr, 2024)</w:t>
      </w:r>
      <w:r w:rsidRPr="00C136C1">
        <w:rPr>
          <w:rFonts w:ascii="Arial" w:hAnsi="Arial" w:cs="Arial"/>
        </w:rPr>
        <w:t>.</w:t>
      </w:r>
    </w:p>
    <w:p w14:paraId="6BAA662F" w14:textId="77777777" w:rsidR="00CA5BA1" w:rsidRPr="00C136C1" w:rsidRDefault="00751AAE" w:rsidP="00BA39C2">
      <w:pPr>
        <w:spacing w:line="360" w:lineRule="auto"/>
        <w:jc w:val="both"/>
        <w:rPr>
          <w:rFonts w:ascii="Arial" w:hAnsi="Arial" w:cs="Arial"/>
          <w:b/>
          <w:sz w:val="24"/>
          <w:szCs w:val="24"/>
        </w:rPr>
      </w:pPr>
      <w:r>
        <w:rPr>
          <w:rFonts w:ascii="Arial" w:hAnsi="Arial" w:cs="Arial"/>
          <w:b/>
          <w:sz w:val="24"/>
          <w:szCs w:val="24"/>
        </w:rPr>
        <w:t>Why</w:t>
      </w:r>
      <w:r w:rsidR="00CA5BA1" w:rsidRPr="00C136C1">
        <w:rPr>
          <w:rFonts w:ascii="Arial" w:hAnsi="Arial" w:cs="Arial"/>
          <w:b/>
          <w:sz w:val="24"/>
          <w:szCs w:val="24"/>
        </w:rPr>
        <w:t xml:space="preserve"> it aligns with and supports the overall brand strategy</w:t>
      </w:r>
    </w:p>
    <w:p w14:paraId="031F1396" w14:textId="77777777" w:rsidR="00CA5BA1" w:rsidRPr="00C136C1" w:rsidRDefault="00BA39C2" w:rsidP="00C136C1">
      <w:pPr>
        <w:pStyle w:val="NormalWeb"/>
        <w:spacing w:line="360" w:lineRule="auto"/>
        <w:jc w:val="both"/>
        <w:rPr>
          <w:rFonts w:ascii="Arial" w:hAnsi="Arial" w:cs="Arial"/>
        </w:rPr>
      </w:pPr>
      <w:r w:rsidRPr="00C136C1">
        <w:rPr>
          <w:rFonts w:ascii="Arial" w:hAnsi="Arial" w:cs="Arial"/>
        </w:rPr>
        <w:t xml:space="preserve">The marketing strategy enhances the image of </w:t>
      </w:r>
      <w:proofErr w:type="spellStart"/>
      <w:r w:rsidRPr="00C136C1">
        <w:rPr>
          <w:rFonts w:ascii="Arial" w:hAnsi="Arial" w:cs="Arial"/>
        </w:rPr>
        <w:t>VitaNosh</w:t>
      </w:r>
      <w:proofErr w:type="spellEnd"/>
      <w:r w:rsidRPr="00C136C1">
        <w:rPr>
          <w:rFonts w:ascii="Arial" w:hAnsi="Arial" w:cs="Arial"/>
        </w:rPr>
        <w:t xml:space="preserve"> as an age-decent, trustful and lifestyle appropriate brand. With scientific nutrition messaging taking the centre stage of communication and disseminating it by use of relatable and modern communication channels, the brand enhances its status as a functional but a socially relevant snack choice</w:t>
      </w:r>
      <w:r w:rsidR="00C136C1" w:rsidRPr="00C136C1">
        <w:rPr>
          <w:rFonts w:ascii="Arial" w:hAnsi="Arial" w:cs="Arial"/>
        </w:rPr>
        <w:t xml:space="preserve"> (Nur et al., 2024)</w:t>
      </w:r>
      <w:r w:rsidRPr="00C136C1">
        <w:rPr>
          <w:rFonts w:ascii="Arial" w:hAnsi="Arial" w:cs="Arial"/>
        </w:rPr>
        <w:t xml:space="preserve">. This plan creates a kind of trust, perceived value and can fit perfectly well in the </w:t>
      </w:r>
      <w:proofErr w:type="gramStart"/>
      <w:r w:rsidRPr="00C136C1">
        <w:rPr>
          <w:rFonts w:ascii="Arial" w:hAnsi="Arial" w:cs="Arial"/>
        </w:rPr>
        <w:t>health conscious</w:t>
      </w:r>
      <w:proofErr w:type="gramEnd"/>
      <w:r w:rsidRPr="00C136C1">
        <w:rPr>
          <w:rFonts w:ascii="Arial" w:hAnsi="Arial" w:cs="Arial"/>
        </w:rPr>
        <w:t xml:space="preserve"> behaviours of the target segments. Finally, the promotion will raise </w:t>
      </w:r>
      <w:proofErr w:type="spellStart"/>
      <w:r w:rsidRPr="00C136C1">
        <w:rPr>
          <w:rFonts w:ascii="Arial" w:hAnsi="Arial" w:cs="Arial"/>
        </w:rPr>
        <w:t>VitaNosh</w:t>
      </w:r>
      <w:proofErr w:type="spellEnd"/>
      <w:r w:rsidRPr="00C136C1">
        <w:rPr>
          <w:rFonts w:ascii="Arial" w:hAnsi="Arial" w:cs="Arial"/>
        </w:rPr>
        <w:t xml:space="preserve"> ™ as one of the ranges of products to a lifestyle brand that can be associated with daily nutrition and contemporary wellbeing</w:t>
      </w:r>
      <w:r w:rsidR="00C136C1" w:rsidRPr="00C136C1">
        <w:rPr>
          <w:rFonts w:ascii="Arial" w:hAnsi="Arial" w:cs="Arial"/>
        </w:rPr>
        <w:t xml:space="preserve"> (</w:t>
      </w:r>
      <w:proofErr w:type="spellStart"/>
      <w:r w:rsidR="00C136C1" w:rsidRPr="00C136C1">
        <w:rPr>
          <w:rFonts w:ascii="Arial" w:hAnsi="Arial" w:cs="Arial"/>
        </w:rPr>
        <w:t>Lizovskaya</w:t>
      </w:r>
      <w:proofErr w:type="spellEnd"/>
      <w:r w:rsidR="00C136C1" w:rsidRPr="00C136C1">
        <w:rPr>
          <w:rFonts w:ascii="Arial" w:hAnsi="Arial" w:cs="Arial"/>
        </w:rPr>
        <w:t xml:space="preserve"> and Moldovan, 2024)</w:t>
      </w:r>
      <w:r w:rsidRPr="00C136C1">
        <w:rPr>
          <w:rFonts w:ascii="Arial" w:hAnsi="Arial" w:cs="Arial"/>
        </w:rPr>
        <w:t>.</w:t>
      </w:r>
      <w:r w:rsidR="00C136C1" w:rsidRPr="00C136C1">
        <w:rPr>
          <w:rFonts w:ascii="Arial" w:hAnsi="Arial" w:cs="Arial"/>
        </w:rPr>
        <w:t xml:space="preserve"> </w:t>
      </w:r>
    </w:p>
    <w:p w14:paraId="5A3F145E" w14:textId="77777777" w:rsidR="00CA5BA1" w:rsidRPr="00C136C1" w:rsidRDefault="00CA5BA1" w:rsidP="00BA39C2">
      <w:pPr>
        <w:spacing w:line="360" w:lineRule="auto"/>
        <w:jc w:val="both"/>
        <w:rPr>
          <w:rFonts w:ascii="Arial" w:hAnsi="Arial" w:cs="Arial"/>
          <w:sz w:val="24"/>
          <w:szCs w:val="24"/>
        </w:rPr>
      </w:pPr>
    </w:p>
    <w:p w14:paraId="40FD40CE" w14:textId="77777777" w:rsidR="00C83A45" w:rsidRPr="00C136C1" w:rsidRDefault="00C83A45" w:rsidP="00BA39C2">
      <w:pPr>
        <w:spacing w:line="360" w:lineRule="auto"/>
        <w:jc w:val="both"/>
        <w:rPr>
          <w:rFonts w:ascii="Arial" w:eastAsiaTheme="majorEastAsia" w:hAnsi="Arial" w:cs="Arial"/>
          <w:b/>
          <w:sz w:val="24"/>
          <w:szCs w:val="24"/>
        </w:rPr>
      </w:pPr>
      <w:r w:rsidRPr="00C136C1">
        <w:rPr>
          <w:rFonts w:ascii="Arial" w:hAnsi="Arial" w:cs="Arial"/>
          <w:b/>
          <w:sz w:val="24"/>
          <w:szCs w:val="24"/>
        </w:rPr>
        <w:br w:type="page"/>
      </w:r>
    </w:p>
    <w:p w14:paraId="4EABE378" w14:textId="77777777" w:rsidR="004C5266" w:rsidRPr="00C136C1" w:rsidRDefault="004C5266" w:rsidP="00BA39C2">
      <w:pPr>
        <w:pStyle w:val="Heading1"/>
        <w:spacing w:line="360" w:lineRule="auto"/>
        <w:jc w:val="both"/>
        <w:rPr>
          <w:rFonts w:ascii="Arial" w:hAnsi="Arial" w:cs="Arial"/>
          <w:b/>
          <w:color w:val="auto"/>
          <w:sz w:val="24"/>
          <w:szCs w:val="24"/>
        </w:rPr>
      </w:pPr>
      <w:bookmarkStart w:id="12" w:name="_Toc215678503"/>
      <w:r w:rsidRPr="00C136C1">
        <w:rPr>
          <w:rFonts w:ascii="Arial" w:hAnsi="Arial" w:cs="Arial"/>
          <w:b/>
          <w:color w:val="auto"/>
          <w:sz w:val="24"/>
          <w:szCs w:val="24"/>
        </w:rPr>
        <w:lastRenderedPageBreak/>
        <w:t>Element 3: Marketing Strategy Pitch</w:t>
      </w:r>
      <w:bookmarkEnd w:id="12"/>
    </w:p>
    <w:p w14:paraId="33425B1F" w14:textId="77777777" w:rsidR="00BA39C2" w:rsidRPr="00C136C1" w:rsidRDefault="00282346" w:rsidP="00BA39C2">
      <w:pPr>
        <w:spacing w:line="360" w:lineRule="auto"/>
        <w:jc w:val="both"/>
        <w:rPr>
          <w:rFonts w:ascii="Arial" w:eastAsiaTheme="majorEastAsia" w:hAnsi="Arial" w:cs="Arial"/>
          <w:b/>
          <w:sz w:val="24"/>
          <w:szCs w:val="24"/>
        </w:rPr>
      </w:pPr>
      <w:r w:rsidRPr="00282346">
        <w:rPr>
          <w:rFonts w:ascii="Arial" w:hAnsi="Arial" w:cs="Arial"/>
          <w:b/>
          <w:noProof/>
          <w:sz w:val="24"/>
          <w:szCs w:val="24"/>
          <w:lang w:val="en-IN" w:eastAsia="en-IN"/>
        </w:rPr>
        <w:drawing>
          <wp:inline distT="0" distB="0" distL="0" distR="0" wp14:anchorId="5EDA66AE" wp14:editId="7BA203BD">
            <wp:extent cx="5804017" cy="8336280"/>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13727" cy="8350227"/>
                    </a:xfrm>
                    <a:prstGeom prst="rect">
                      <a:avLst/>
                    </a:prstGeom>
                  </pic:spPr>
                </pic:pic>
              </a:graphicData>
            </a:graphic>
          </wp:inline>
        </w:drawing>
      </w:r>
      <w:r w:rsidR="00BA39C2" w:rsidRPr="00C136C1">
        <w:rPr>
          <w:rFonts w:ascii="Arial" w:hAnsi="Arial" w:cs="Arial"/>
          <w:b/>
          <w:sz w:val="24"/>
          <w:szCs w:val="24"/>
        </w:rPr>
        <w:br w:type="page"/>
      </w:r>
    </w:p>
    <w:p w14:paraId="13AE76A7" w14:textId="77777777" w:rsidR="004C5266" w:rsidRPr="00C136C1" w:rsidRDefault="004C5266" w:rsidP="00BA39C2">
      <w:pPr>
        <w:pStyle w:val="Heading1"/>
        <w:spacing w:line="360" w:lineRule="auto"/>
        <w:jc w:val="both"/>
        <w:rPr>
          <w:rFonts w:ascii="Arial" w:hAnsi="Arial" w:cs="Arial"/>
          <w:b/>
          <w:color w:val="auto"/>
          <w:sz w:val="24"/>
          <w:szCs w:val="24"/>
        </w:rPr>
      </w:pPr>
      <w:bookmarkStart w:id="13" w:name="_Toc215678504"/>
      <w:r w:rsidRPr="00C136C1">
        <w:rPr>
          <w:rFonts w:ascii="Arial" w:hAnsi="Arial" w:cs="Arial"/>
          <w:b/>
          <w:color w:val="auto"/>
          <w:sz w:val="24"/>
          <w:szCs w:val="24"/>
        </w:rPr>
        <w:lastRenderedPageBreak/>
        <w:t>Element 4: Reflection</w:t>
      </w:r>
      <w:bookmarkEnd w:id="13"/>
      <w:r w:rsidR="00BA39C2" w:rsidRPr="00C136C1">
        <w:rPr>
          <w:rFonts w:ascii="Arial" w:hAnsi="Arial" w:cs="Arial"/>
          <w:b/>
          <w:color w:val="auto"/>
          <w:sz w:val="24"/>
          <w:szCs w:val="24"/>
        </w:rPr>
        <w:t xml:space="preserve"> </w:t>
      </w:r>
    </w:p>
    <w:p w14:paraId="270A9599" w14:textId="77777777" w:rsidR="004C5266"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Reflection</w:t>
      </w:r>
    </w:p>
    <w:p w14:paraId="5C19D982" w14:textId="77777777" w:rsidR="00BA39C2" w:rsidRPr="00C136C1" w:rsidRDefault="00BA39C2" w:rsidP="00C136C1">
      <w:pPr>
        <w:pStyle w:val="NormalWeb"/>
        <w:spacing w:line="360" w:lineRule="auto"/>
        <w:jc w:val="both"/>
        <w:rPr>
          <w:rFonts w:ascii="Arial" w:hAnsi="Arial" w:cs="Arial"/>
        </w:rPr>
      </w:pPr>
      <w:r w:rsidRPr="00C136C1">
        <w:rPr>
          <w:rFonts w:ascii="Arial" w:hAnsi="Arial" w:cs="Arial"/>
        </w:rPr>
        <w:t xml:space="preserve">The process of creating the </w:t>
      </w:r>
      <w:proofErr w:type="spellStart"/>
      <w:r w:rsidRPr="00C136C1">
        <w:rPr>
          <w:rFonts w:ascii="Arial" w:hAnsi="Arial" w:cs="Arial"/>
        </w:rPr>
        <w:t>VitaNosh</w:t>
      </w:r>
      <w:proofErr w:type="spellEnd"/>
      <w:r w:rsidRPr="00C136C1">
        <w:rPr>
          <w:rFonts w:ascii="Arial" w:hAnsi="Arial" w:cs="Arial"/>
        </w:rPr>
        <w:t>™ brand idea and its overall marketing model has been a very educative and transformative experience. In the process, I needed to combine theoretical frameworks of marketing with actual consumer data, industry trends and competition. A key learning point in this experience was to understand how to assess the market opportunities based on evidence-based knowledge as opposed to assumptions. When I was working on segmentation, positioning, and differentiation, I came to understand that it is highly important to make a brand choice based on quantifiable market needs, like the increasing popularity of clean-label snacks and protein sensitivity in India</w:t>
      </w:r>
      <w:r w:rsidR="00C136C1" w:rsidRPr="00C136C1">
        <w:rPr>
          <w:rFonts w:ascii="Arial" w:hAnsi="Arial" w:cs="Arial"/>
        </w:rPr>
        <w:t xml:space="preserve"> (</w:t>
      </w:r>
      <w:proofErr w:type="spellStart"/>
      <w:r w:rsidR="00C136C1" w:rsidRPr="00C136C1">
        <w:rPr>
          <w:rFonts w:ascii="Arial" w:hAnsi="Arial" w:cs="Arial"/>
        </w:rPr>
        <w:t>Nwabekee</w:t>
      </w:r>
      <w:proofErr w:type="spellEnd"/>
      <w:r w:rsidR="00C136C1" w:rsidRPr="00C136C1">
        <w:rPr>
          <w:rFonts w:ascii="Arial" w:hAnsi="Arial" w:cs="Arial"/>
        </w:rPr>
        <w:t xml:space="preserve"> et al., 2024)</w:t>
      </w:r>
      <w:r w:rsidRPr="00C136C1">
        <w:rPr>
          <w:rFonts w:ascii="Arial" w:hAnsi="Arial" w:cs="Arial"/>
        </w:rPr>
        <w:t>. The task of marketing mix also made me realize how interdependent product formulation, pricing, distribution and promotion strategy are. Writing the investor-style pitch enabled me to reduce complicated information down to an engaging story that pushed me to focus on clarity and persuasion more than elaborate analysis. Altogether, this project increased my capacity to think strategically, to apply data into making decisions and creating a brand that reacts directly to the changing consumer behaviour.</w:t>
      </w:r>
    </w:p>
    <w:p w14:paraId="66BA42A4"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Key skills and insights</w:t>
      </w:r>
    </w:p>
    <w:p w14:paraId="129B756F" w14:textId="77777777" w:rsidR="00BA39C2" w:rsidRPr="00C136C1" w:rsidRDefault="00BA39C2" w:rsidP="00C136C1">
      <w:pPr>
        <w:pStyle w:val="NormalWeb"/>
        <w:spacing w:line="360" w:lineRule="auto"/>
        <w:jc w:val="both"/>
        <w:rPr>
          <w:rFonts w:ascii="Arial" w:hAnsi="Arial" w:cs="Arial"/>
        </w:rPr>
      </w:pPr>
      <w:r w:rsidRPr="00C136C1">
        <w:rPr>
          <w:rFonts w:ascii="Arial" w:hAnsi="Arial" w:cs="Arial"/>
        </w:rPr>
        <w:t xml:space="preserve">Among the core competencies that I acquired </w:t>
      </w:r>
      <w:proofErr w:type="gramStart"/>
      <w:r w:rsidRPr="00C136C1">
        <w:rPr>
          <w:rFonts w:ascii="Arial" w:hAnsi="Arial" w:cs="Arial"/>
        </w:rPr>
        <w:t>in the course of</w:t>
      </w:r>
      <w:proofErr w:type="gramEnd"/>
      <w:r w:rsidRPr="00C136C1">
        <w:rPr>
          <w:rFonts w:ascii="Arial" w:hAnsi="Arial" w:cs="Arial"/>
        </w:rPr>
        <w:t xml:space="preserve"> this project was tactical synthesis, which is the capacity to collect various data including market reports, consumer patterns, competitor alignment, and operational limitations and combine it into a sensible strategy. This necessitated a balance between creativity and practicality in the design of the product and pricing strategy of </w:t>
      </w:r>
      <w:proofErr w:type="spellStart"/>
      <w:r w:rsidRPr="00C136C1">
        <w:rPr>
          <w:rFonts w:ascii="Arial" w:hAnsi="Arial" w:cs="Arial"/>
        </w:rPr>
        <w:t>VitaNosh</w:t>
      </w:r>
      <w:proofErr w:type="spellEnd"/>
      <w:r w:rsidRPr="00C136C1">
        <w:rPr>
          <w:rFonts w:ascii="Arial" w:hAnsi="Arial" w:cs="Arial"/>
        </w:rPr>
        <w:t xml:space="preserve">. My analytical skills were also enhanced when I used market statistics to support decisions, including the analysis of the growth path of the Indian market of healthy snacks or consumption habit among </w:t>
      </w:r>
      <w:proofErr w:type="gramStart"/>
      <w:r w:rsidRPr="00C136C1">
        <w:rPr>
          <w:rFonts w:ascii="Arial" w:hAnsi="Arial" w:cs="Arial"/>
        </w:rPr>
        <w:t>millennial</w:t>
      </w:r>
      <w:proofErr w:type="gramEnd"/>
      <w:r w:rsidRPr="00C136C1">
        <w:rPr>
          <w:rFonts w:ascii="Arial" w:hAnsi="Arial" w:cs="Arial"/>
        </w:rPr>
        <w:t>. Moreover, the process of pitch generation helped me develop communication skills, especially, the capacity to make complicated ideas more simplified so that they would be appealing to both investors and customers</w:t>
      </w:r>
      <w:r w:rsidR="00C136C1" w:rsidRPr="00C136C1">
        <w:rPr>
          <w:rFonts w:ascii="Arial" w:hAnsi="Arial" w:cs="Arial"/>
        </w:rPr>
        <w:t xml:space="preserve"> (</w:t>
      </w:r>
      <w:proofErr w:type="spellStart"/>
      <w:r w:rsidR="00C136C1" w:rsidRPr="00C136C1">
        <w:rPr>
          <w:rFonts w:ascii="Arial" w:hAnsi="Arial" w:cs="Arial"/>
        </w:rPr>
        <w:t>Asenge</w:t>
      </w:r>
      <w:proofErr w:type="spellEnd"/>
      <w:r w:rsidR="00C136C1" w:rsidRPr="00C136C1">
        <w:rPr>
          <w:rFonts w:ascii="Arial" w:hAnsi="Arial" w:cs="Arial"/>
        </w:rPr>
        <w:t xml:space="preserve"> and </w:t>
      </w:r>
      <w:proofErr w:type="spellStart"/>
      <w:r w:rsidR="00C136C1" w:rsidRPr="00C136C1">
        <w:rPr>
          <w:rFonts w:ascii="Arial" w:hAnsi="Arial" w:cs="Arial"/>
        </w:rPr>
        <w:t>Dewua</w:t>
      </w:r>
      <w:proofErr w:type="spellEnd"/>
      <w:r w:rsidR="00C136C1" w:rsidRPr="00C136C1">
        <w:rPr>
          <w:rFonts w:ascii="Arial" w:hAnsi="Arial" w:cs="Arial"/>
        </w:rPr>
        <w:t>, 2024)</w:t>
      </w:r>
      <w:r w:rsidRPr="00C136C1">
        <w:rPr>
          <w:rFonts w:ascii="Arial" w:hAnsi="Arial" w:cs="Arial"/>
        </w:rPr>
        <w:t xml:space="preserve">. </w:t>
      </w:r>
    </w:p>
    <w:p w14:paraId="70F4CD5B" w14:textId="77777777" w:rsidR="00CA5BA1" w:rsidRPr="00C136C1" w:rsidRDefault="00751AAE" w:rsidP="00BA39C2">
      <w:pPr>
        <w:spacing w:line="360" w:lineRule="auto"/>
        <w:jc w:val="both"/>
        <w:rPr>
          <w:rFonts w:ascii="Arial" w:hAnsi="Arial" w:cs="Arial"/>
          <w:b/>
          <w:sz w:val="24"/>
          <w:szCs w:val="24"/>
        </w:rPr>
      </w:pPr>
      <w:r>
        <w:rPr>
          <w:rFonts w:ascii="Arial" w:hAnsi="Arial" w:cs="Arial"/>
          <w:b/>
          <w:sz w:val="24"/>
          <w:szCs w:val="24"/>
        </w:rPr>
        <w:t>Why</w:t>
      </w:r>
      <w:r w:rsidR="00CA5BA1" w:rsidRPr="00C136C1">
        <w:rPr>
          <w:rFonts w:ascii="Arial" w:hAnsi="Arial" w:cs="Arial"/>
          <w:b/>
          <w:sz w:val="24"/>
          <w:szCs w:val="24"/>
        </w:rPr>
        <w:t xml:space="preserve"> I could enhance the approach and performance </w:t>
      </w:r>
    </w:p>
    <w:p w14:paraId="7A771870" w14:textId="77777777" w:rsidR="00BA39C2" w:rsidRPr="00C136C1" w:rsidRDefault="00BA39C2" w:rsidP="00BA39C2">
      <w:pPr>
        <w:spacing w:line="360" w:lineRule="auto"/>
        <w:jc w:val="both"/>
        <w:rPr>
          <w:rFonts w:ascii="Arial" w:hAnsi="Arial" w:cs="Arial"/>
          <w:sz w:val="24"/>
          <w:szCs w:val="24"/>
        </w:rPr>
      </w:pPr>
      <w:r w:rsidRPr="00C136C1">
        <w:rPr>
          <w:rFonts w:ascii="Arial" w:hAnsi="Arial" w:cs="Arial"/>
          <w:sz w:val="24"/>
          <w:szCs w:val="24"/>
        </w:rPr>
        <w:lastRenderedPageBreak/>
        <w:t>Despite the success of the project, there are aspects in which I can improve my approach to future tasks concerning marketing strategy. The element of greater incorporation of financial modelling into the brand strategy is one of the areas of improvement. Although I have taken pricing and access into account, I can also enhance the decision-making process through the development of the initial revenue projection, cost analysis, and margin. This would assist to prove the commercial viability of the brand beyond the strength of ideas. The other area of improvement is carrying out primary research like a short survey or interviews with the prospective consumers</w:t>
      </w:r>
      <w:r w:rsidR="00C136C1" w:rsidRPr="00C136C1">
        <w:rPr>
          <w:rFonts w:ascii="Arial" w:hAnsi="Arial" w:cs="Arial"/>
          <w:sz w:val="24"/>
          <w:szCs w:val="24"/>
        </w:rPr>
        <w:t xml:space="preserve"> (</w:t>
      </w:r>
      <w:proofErr w:type="spellStart"/>
      <w:r w:rsidR="00C136C1" w:rsidRPr="00C136C1">
        <w:rPr>
          <w:rFonts w:ascii="Arial" w:hAnsi="Arial" w:cs="Arial"/>
          <w:sz w:val="24"/>
          <w:szCs w:val="24"/>
        </w:rPr>
        <w:t>Scrinis</w:t>
      </w:r>
      <w:proofErr w:type="spellEnd"/>
      <w:r w:rsidR="00C136C1" w:rsidRPr="00C136C1">
        <w:rPr>
          <w:rFonts w:ascii="Arial" w:hAnsi="Arial" w:cs="Arial"/>
          <w:sz w:val="24"/>
          <w:szCs w:val="24"/>
        </w:rPr>
        <w:t xml:space="preserve"> et al., 2025)</w:t>
      </w:r>
      <w:r w:rsidRPr="00C136C1">
        <w:rPr>
          <w:rFonts w:ascii="Arial" w:hAnsi="Arial" w:cs="Arial"/>
          <w:sz w:val="24"/>
          <w:szCs w:val="24"/>
        </w:rPr>
        <w:t xml:space="preserve">. Gathering first-hand information would aid in narrowing down assumptions regarding flavour preference, packaging expectations and price sensitivity. Moreover, I would like to work on my pitch presentation, including a greater number of visual storytelling tools, including infographics, dynamic product renderings, and simplified diagrams that can make the brand offering more memorable. Another thing to develop is time management because it would have offered me more time to be creative in working on the visual elements of a project or competitor mapping. </w:t>
      </w:r>
    </w:p>
    <w:p w14:paraId="45F16E9B" w14:textId="77777777" w:rsidR="00BA39C2" w:rsidRPr="00C136C1" w:rsidRDefault="00BA39C2" w:rsidP="00BA39C2">
      <w:pPr>
        <w:spacing w:line="360" w:lineRule="auto"/>
        <w:jc w:val="both"/>
        <w:rPr>
          <w:rFonts w:ascii="Arial" w:hAnsi="Arial" w:cs="Arial"/>
          <w:sz w:val="24"/>
          <w:szCs w:val="24"/>
        </w:rPr>
      </w:pPr>
      <w:r w:rsidRPr="00C136C1">
        <w:rPr>
          <w:rFonts w:ascii="Arial" w:hAnsi="Arial" w:cs="Arial"/>
          <w:sz w:val="24"/>
          <w:szCs w:val="24"/>
        </w:rPr>
        <w:br w:type="page"/>
      </w:r>
    </w:p>
    <w:p w14:paraId="5A2D1C21" w14:textId="77777777" w:rsidR="00BA39C2" w:rsidRPr="00C136C1" w:rsidRDefault="00BA39C2" w:rsidP="00BA39C2">
      <w:pPr>
        <w:pStyle w:val="Heading1"/>
        <w:spacing w:line="360" w:lineRule="auto"/>
        <w:jc w:val="both"/>
        <w:rPr>
          <w:rFonts w:ascii="Arial" w:hAnsi="Arial" w:cs="Arial"/>
          <w:b/>
          <w:color w:val="auto"/>
          <w:sz w:val="24"/>
          <w:szCs w:val="24"/>
        </w:rPr>
      </w:pPr>
      <w:bookmarkStart w:id="14" w:name="_Toc215678505"/>
      <w:r w:rsidRPr="00C136C1">
        <w:rPr>
          <w:rFonts w:ascii="Arial" w:hAnsi="Arial" w:cs="Arial"/>
          <w:b/>
          <w:color w:val="auto"/>
          <w:sz w:val="24"/>
          <w:szCs w:val="24"/>
        </w:rPr>
        <w:lastRenderedPageBreak/>
        <w:t>References</w:t>
      </w:r>
      <w:bookmarkEnd w:id="14"/>
    </w:p>
    <w:p w14:paraId="0F9D0671"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Agu, J.I. and Obi, C.V., 2024. Impact of product innovation on organisational performance (a survey of Nestle Nigeria Plc). </w:t>
      </w:r>
      <w:r w:rsidRPr="00C136C1">
        <w:rPr>
          <w:rFonts w:ascii="Arial" w:hAnsi="Arial" w:cs="Arial"/>
          <w:i/>
          <w:iCs/>
          <w:color w:val="222222"/>
          <w:sz w:val="24"/>
          <w:szCs w:val="24"/>
          <w:shd w:val="clear" w:color="auto" w:fill="FFFFFF"/>
        </w:rPr>
        <w:t>International Journal of Public Administration</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3</w:t>
      </w:r>
      <w:r w:rsidRPr="00C136C1">
        <w:rPr>
          <w:rFonts w:ascii="Arial" w:hAnsi="Arial" w:cs="Arial"/>
          <w:color w:val="222222"/>
          <w:sz w:val="24"/>
          <w:szCs w:val="24"/>
          <w:shd w:val="clear" w:color="auto" w:fill="FFFFFF"/>
        </w:rPr>
        <w:t>(1), pp.76-93.</w:t>
      </w:r>
    </w:p>
    <w:p w14:paraId="160CD879"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Ahmed, A.M.M., Khaled, A.S. and Zaid, J.A., 2024. Impact of Consumers' Brand Loyalty Towards Nestlé Products in NCR, India. </w:t>
      </w:r>
      <w:r w:rsidRPr="00C136C1">
        <w:rPr>
          <w:rFonts w:ascii="Arial" w:hAnsi="Arial" w:cs="Arial"/>
          <w:i/>
          <w:iCs/>
          <w:color w:val="222222"/>
          <w:sz w:val="24"/>
          <w:szCs w:val="24"/>
          <w:shd w:val="clear" w:color="auto" w:fill="FFFFFF"/>
        </w:rPr>
        <w:t>Journal homepage: https://gjrpublication. com/</w:t>
      </w:r>
      <w:proofErr w:type="spellStart"/>
      <w:r w:rsidRPr="00C136C1">
        <w:rPr>
          <w:rFonts w:ascii="Arial" w:hAnsi="Arial" w:cs="Arial"/>
          <w:i/>
          <w:iCs/>
          <w:color w:val="222222"/>
          <w:sz w:val="24"/>
          <w:szCs w:val="24"/>
          <w:shd w:val="clear" w:color="auto" w:fill="FFFFFF"/>
        </w:rPr>
        <w:t>gjrbm</w:t>
      </w:r>
      <w:proofErr w:type="spellEnd"/>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4</w:t>
      </w:r>
      <w:r w:rsidRPr="00C136C1">
        <w:rPr>
          <w:rFonts w:ascii="Arial" w:hAnsi="Arial" w:cs="Arial"/>
          <w:color w:val="222222"/>
          <w:sz w:val="24"/>
          <w:szCs w:val="24"/>
          <w:shd w:val="clear" w:color="auto" w:fill="FFFFFF"/>
        </w:rPr>
        <w:t>(06).</w:t>
      </w:r>
    </w:p>
    <w:p w14:paraId="05D94F03" w14:textId="77777777" w:rsidR="00B01F08" w:rsidRPr="00C136C1" w:rsidRDefault="00B01F08" w:rsidP="00BA39C2">
      <w:pPr>
        <w:spacing w:line="360" w:lineRule="auto"/>
        <w:jc w:val="both"/>
        <w:rPr>
          <w:rFonts w:ascii="Arial" w:hAnsi="Arial" w:cs="Arial"/>
          <w:color w:val="222222"/>
          <w:sz w:val="24"/>
          <w:szCs w:val="24"/>
          <w:shd w:val="clear" w:color="auto" w:fill="FFFFFF"/>
        </w:rPr>
      </w:pPr>
      <w:proofErr w:type="spellStart"/>
      <w:r w:rsidRPr="00C136C1">
        <w:rPr>
          <w:rFonts w:ascii="Arial" w:hAnsi="Arial" w:cs="Arial"/>
          <w:color w:val="222222"/>
          <w:sz w:val="24"/>
          <w:szCs w:val="24"/>
          <w:shd w:val="clear" w:color="auto" w:fill="FFFFFF"/>
        </w:rPr>
        <w:t>Asenge</w:t>
      </w:r>
      <w:proofErr w:type="spellEnd"/>
      <w:r w:rsidRPr="00C136C1">
        <w:rPr>
          <w:rFonts w:ascii="Arial" w:hAnsi="Arial" w:cs="Arial"/>
          <w:color w:val="222222"/>
          <w:sz w:val="24"/>
          <w:szCs w:val="24"/>
          <w:shd w:val="clear" w:color="auto" w:fill="FFFFFF"/>
        </w:rPr>
        <w:t xml:space="preserve">, E.L. and </w:t>
      </w:r>
      <w:proofErr w:type="spellStart"/>
      <w:r w:rsidRPr="00C136C1">
        <w:rPr>
          <w:rFonts w:ascii="Arial" w:hAnsi="Arial" w:cs="Arial"/>
          <w:color w:val="222222"/>
          <w:sz w:val="24"/>
          <w:szCs w:val="24"/>
          <w:shd w:val="clear" w:color="auto" w:fill="FFFFFF"/>
        </w:rPr>
        <w:t>Dewua</w:t>
      </w:r>
      <w:proofErr w:type="spellEnd"/>
      <w:r w:rsidRPr="00C136C1">
        <w:rPr>
          <w:rFonts w:ascii="Arial" w:hAnsi="Arial" w:cs="Arial"/>
          <w:color w:val="222222"/>
          <w:sz w:val="24"/>
          <w:szCs w:val="24"/>
          <w:shd w:val="clear" w:color="auto" w:fill="FFFFFF"/>
        </w:rPr>
        <w:t>, P., 2024. Effect of Strategic Leadership on the Performance of Nestle Foods Nigeria Plc. </w:t>
      </w:r>
      <w:r w:rsidRPr="00C136C1">
        <w:rPr>
          <w:rFonts w:ascii="Arial" w:hAnsi="Arial" w:cs="Arial"/>
          <w:i/>
          <w:iCs/>
          <w:color w:val="222222"/>
          <w:sz w:val="24"/>
          <w:szCs w:val="24"/>
          <w:shd w:val="clear" w:color="auto" w:fill="FFFFFF"/>
        </w:rPr>
        <w:t>International Journal of Innovation in Engineering</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4</w:t>
      </w:r>
      <w:r w:rsidRPr="00C136C1">
        <w:rPr>
          <w:rFonts w:ascii="Arial" w:hAnsi="Arial" w:cs="Arial"/>
          <w:color w:val="222222"/>
          <w:sz w:val="24"/>
          <w:szCs w:val="24"/>
          <w:shd w:val="clear" w:color="auto" w:fill="FFFFFF"/>
        </w:rPr>
        <w:t>(1), pp.18-28.</w:t>
      </w:r>
    </w:p>
    <w:p w14:paraId="7CB8CA47"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Bartsch, F. and Pantoja, F., 2025. </w:t>
      </w:r>
      <w:r w:rsidRPr="00C136C1">
        <w:rPr>
          <w:rFonts w:ascii="Arial" w:hAnsi="Arial" w:cs="Arial"/>
          <w:i/>
          <w:iCs/>
          <w:color w:val="222222"/>
          <w:sz w:val="24"/>
          <w:szCs w:val="24"/>
          <w:shd w:val="clear" w:color="auto" w:fill="FFFFFF"/>
        </w:rPr>
        <w:t>The Perfect Blend? Strategic Licensing Between Starbucks and Nestlé</w:t>
      </w:r>
      <w:r w:rsidRPr="00C136C1">
        <w:rPr>
          <w:rFonts w:ascii="Arial" w:hAnsi="Arial" w:cs="Arial"/>
          <w:color w:val="222222"/>
          <w:sz w:val="24"/>
          <w:szCs w:val="24"/>
          <w:shd w:val="clear" w:color="auto" w:fill="FFFFFF"/>
        </w:rPr>
        <w:t>. SAGE Publications: SAGE Business Cases Originals.</w:t>
      </w:r>
    </w:p>
    <w:p w14:paraId="5834FBBB"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Butt, U.I., 2024. Nestlé’s role in global food security, climate change and consumer health. </w:t>
      </w:r>
      <w:r w:rsidRPr="00C136C1">
        <w:rPr>
          <w:rFonts w:ascii="Arial" w:hAnsi="Arial" w:cs="Arial"/>
          <w:i/>
          <w:iCs/>
          <w:color w:val="222222"/>
          <w:sz w:val="24"/>
          <w:szCs w:val="24"/>
          <w:shd w:val="clear" w:color="auto" w:fill="FFFFFF"/>
        </w:rPr>
        <w:t>International Journal of Social Sciences and English Literature</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8</w:t>
      </w:r>
      <w:r w:rsidRPr="00C136C1">
        <w:rPr>
          <w:rFonts w:ascii="Arial" w:hAnsi="Arial" w:cs="Arial"/>
          <w:color w:val="222222"/>
          <w:sz w:val="24"/>
          <w:szCs w:val="24"/>
          <w:shd w:val="clear" w:color="auto" w:fill="FFFFFF"/>
        </w:rPr>
        <w:t>, pp.7-15.</w:t>
      </w:r>
    </w:p>
    <w:p w14:paraId="03AA0B2E" w14:textId="77777777" w:rsidR="00B01F08" w:rsidRPr="00C136C1" w:rsidRDefault="00B01F08" w:rsidP="00BA39C2">
      <w:pPr>
        <w:spacing w:line="360" w:lineRule="auto"/>
        <w:jc w:val="both"/>
        <w:rPr>
          <w:rFonts w:ascii="Arial" w:hAnsi="Arial" w:cs="Arial"/>
          <w:color w:val="222222"/>
          <w:sz w:val="24"/>
          <w:szCs w:val="24"/>
          <w:shd w:val="clear" w:color="auto" w:fill="FFFFFF"/>
        </w:rPr>
      </w:pPr>
      <w:proofErr w:type="spellStart"/>
      <w:r w:rsidRPr="00C136C1">
        <w:rPr>
          <w:rFonts w:ascii="Arial" w:hAnsi="Arial" w:cs="Arial"/>
          <w:color w:val="222222"/>
          <w:sz w:val="24"/>
          <w:szCs w:val="24"/>
          <w:shd w:val="clear" w:color="auto" w:fill="FFFFFF"/>
        </w:rPr>
        <w:t>Ellitan</w:t>
      </w:r>
      <w:proofErr w:type="spellEnd"/>
      <w:r w:rsidRPr="00C136C1">
        <w:rPr>
          <w:rFonts w:ascii="Arial" w:hAnsi="Arial" w:cs="Arial"/>
          <w:color w:val="222222"/>
          <w:sz w:val="24"/>
          <w:szCs w:val="24"/>
          <w:shd w:val="clear" w:color="auto" w:fill="FFFFFF"/>
        </w:rPr>
        <w:t>, L. and Rinata, Y.A.C., 2024. Building Competitive Advantage: Lesson Learned from “PT Nestlé Indonesia”.</w:t>
      </w:r>
    </w:p>
    <w:p w14:paraId="2D7B99D0"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Fernandes, M.C.D.V.F.D.S., 2025. </w:t>
      </w:r>
      <w:r w:rsidRPr="00C136C1">
        <w:rPr>
          <w:rFonts w:ascii="Arial" w:hAnsi="Arial" w:cs="Arial"/>
          <w:i/>
          <w:iCs/>
          <w:color w:val="222222"/>
          <w:sz w:val="24"/>
          <w:szCs w:val="24"/>
          <w:shd w:val="clear" w:color="auto" w:fill="FFFFFF"/>
        </w:rPr>
        <w:t>Marketing plan: Nestlé-business unit Nespresso</w:t>
      </w:r>
      <w:r w:rsidRPr="00C136C1">
        <w:rPr>
          <w:rFonts w:ascii="Arial" w:hAnsi="Arial" w:cs="Arial"/>
          <w:color w:val="222222"/>
          <w:sz w:val="24"/>
          <w:szCs w:val="24"/>
          <w:shd w:val="clear" w:color="auto" w:fill="FFFFFF"/>
        </w:rPr>
        <w:t xml:space="preserve"> (Doctoral dissertation, Instituto Superior de Economia e </w:t>
      </w:r>
      <w:proofErr w:type="spellStart"/>
      <w:r w:rsidRPr="00C136C1">
        <w:rPr>
          <w:rFonts w:ascii="Arial" w:hAnsi="Arial" w:cs="Arial"/>
          <w:color w:val="222222"/>
          <w:sz w:val="24"/>
          <w:szCs w:val="24"/>
          <w:shd w:val="clear" w:color="auto" w:fill="FFFFFF"/>
        </w:rPr>
        <w:t>Gestão</w:t>
      </w:r>
      <w:proofErr w:type="spellEnd"/>
      <w:r w:rsidRPr="00C136C1">
        <w:rPr>
          <w:rFonts w:ascii="Arial" w:hAnsi="Arial" w:cs="Arial"/>
          <w:color w:val="222222"/>
          <w:sz w:val="24"/>
          <w:szCs w:val="24"/>
          <w:shd w:val="clear" w:color="auto" w:fill="FFFFFF"/>
        </w:rPr>
        <w:t>).</w:t>
      </w:r>
    </w:p>
    <w:p w14:paraId="79C87994" w14:textId="77777777" w:rsidR="00B01F08" w:rsidRPr="00C136C1" w:rsidRDefault="00B01F08" w:rsidP="00BA39C2">
      <w:pPr>
        <w:spacing w:line="360" w:lineRule="auto"/>
        <w:jc w:val="both"/>
        <w:rPr>
          <w:rFonts w:ascii="Arial" w:hAnsi="Arial" w:cs="Arial"/>
          <w:color w:val="222222"/>
          <w:sz w:val="24"/>
          <w:szCs w:val="24"/>
          <w:shd w:val="clear" w:color="auto" w:fill="FFFFFF"/>
        </w:rPr>
      </w:pPr>
      <w:proofErr w:type="spellStart"/>
      <w:r w:rsidRPr="00C136C1">
        <w:rPr>
          <w:rFonts w:ascii="Arial" w:hAnsi="Arial" w:cs="Arial"/>
          <w:color w:val="222222"/>
          <w:sz w:val="24"/>
          <w:szCs w:val="24"/>
          <w:shd w:val="clear" w:color="auto" w:fill="FFFFFF"/>
        </w:rPr>
        <w:t>Jaapar</w:t>
      </w:r>
      <w:proofErr w:type="spellEnd"/>
      <w:r w:rsidRPr="00C136C1">
        <w:rPr>
          <w:rFonts w:ascii="Arial" w:hAnsi="Arial" w:cs="Arial"/>
          <w:color w:val="222222"/>
          <w:sz w:val="24"/>
          <w:szCs w:val="24"/>
          <w:shd w:val="clear" w:color="auto" w:fill="FFFFFF"/>
        </w:rPr>
        <w:t>, N., 2025. Halal Branding and Trust-Building: Lessons from Nestlé Malaysia’s Crisis Management and Community Engagement. </w:t>
      </w:r>
      <w:r w:rsidRPr="00C136C1">
        <w:rPr>
          <w:rFonts w:ascii="Arial" w:hAnsi="Arial" w:cs="Arial"/>
          <w:i/>
          <w:iCs/>
          <w:color w:val="222222"/>
          <w:sz w:val="24"/>
          <w:szCs w:val="24"/>
          <w:shd w:val="clear" w:color="auto" w:fill="FFFFFF"/>
        </w:rPr>
        <w:t>Journal of Halal Science and Management Research</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1</w:t>
      </w:r>
      <w:r w:rsidRPr="00C136C1">
        <w:rPr>
          <w:rFonts w:ascii="Arial" w:hAnsi="Arial" w:cs="Arial"/>
          <w:color w:val="222222"/>
          <w:sz w:val="24"/>
          <w:szCs w:val="24"/>
          <w:shd w:val="clear" w:color="auto" w:fill="FFFFFF"/>
        </w:rPr>
        <w:t>(1), pp.205-215.</w:t>
      </w:r>
    </w:p>
    <w:p w14:paraId="1AED2BBD"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 xml:space="preserve">Jakubavičius, A. and </w:t>
      </w:r>
      <w:proofErr w:type="spellStart"/>
      <w:r w:rsidRPr="00C136C1">
        <w:rPr>
          <w:rFonts w:ascii="Arial" w:hAnsi="Arial" w:cs="Arial"/>
          <w:color w:val="222222"/>
          <w:sz w:val="24"/>
          <w:szCs w:val="24"/>
          <w:shd w:val="clear" w:color="auto" w:fill="FFFFFF"/>
        </w:rPr>
        <w:t>Burinskienė</w:t>
      </w:r>
      <w:proofErr w:type="spellEnd"/>
      <w:r w:rsidRPr="00C136C1">
        <w:rPr>
          <w:rFonts w:ascii="Arial" w:hAnsi="Arial" w:cs="Arial"/>
          <w:color w:val="222222"/>
          <w:sz w:val="24"/>
          <w:szCs w:val="24"/>
          <w:shd w:val="clear" w:color="auto" w:fill="FFFFFF"/>
        </w:rPr>
        <w:t>, A., 2024. Non-alcoholic drinks supply chains: case of Nestle and Coca-Cola and their contribution analysis during COVID-19 period.</w:t>
      </w:r>
    </w:p>
    <w:p w14:paraId="17B3A6A3"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 xml:space="preserve">Kamble, S., Tamboli, S. and Khan, W., 2024. A Comparative Analysis on Marketing Strategies Adopted by Britanni </w:t>
      </w:r>
      <w:proofErr w:type="gramStart"/>
      <w:r w:rsidRPr="00C136C1">
        <w:rPr>
          <w:rFonts w:ascii="Arial" w:hAnsi="Arial" w:cs="Arial"/>
          <w:color w:val="222222"/>
          <w:sz w:val="24"/>
          <w:szCs w:val="24"/>
          <w:shd w:val="clear" w:color="auto" w:fill="FFFFFF"/>
        </w:rPr>
        <w:t>a and</w:t>
      </w:r>
      <w:proofErr w:type="gramEnd"/>
      <w:r w:rsidRPr="00C136C1">
        <w:rPr>
          <w:rFonts w:ascii="Arial" w:hAnsi="Arial" w:cs="Arial"/>
          <w:color w:val="222222"/>
          <w:sz w:val="24"/>
          <w:szCs w:val="24"/>
          <w:shd w:val="clear" w:color="auto" w:fill="FFFFFF"/>
        </w:rPr>
        <w:t xml:space="preserve"> Nestle with Respect to the State Maharashtra. </w:t>
      </w:r>
      <w:r w:rsidRPr="00C136C1">
        <w:rPr>
          <w:rFonts w:ascii="Arial" w:hAnsi="Arial" w:cs="Arial"/>
          <w:i/>
          <w:iCs/>
          <w:color w:val="222222"/>
          <w:sz w:val="24"/>
          <w:szCs w:val="24"/>
          <w:shd w:val="clear" w:color="auto" w:fill="FFFFFF"/>
        </w:rPr>
        <w:t>FUTURE PROOFING BUSINESS</w:t>
      </w:r>
      <w:r w:rsidRPr="00C136C1">
        <w:rPr>
          <w:rFonts w:ascii="Arial" w:hAnsi="Arial" w:cs="Arial"/>
          <w:color w:val="222222"/>
          <w:sz w:val="24"/>
          <w:szCs w:val="24"/>
          <w:shd w:val="clear" w:color="auto" w:fill="FFFFFF"/>
        </w:rPr>
        <w:t>, p.275.</w:t>
      </w:r>
    </w:p>
    <w:p w14:paraId="620C7ECC"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Kissa, T. and Ali, T., 2024. Impact of Advertising and Sales Promotion Expenditures on Sales of National &amp; Multinational FMCG Organizations in Pakistan-A Comparative Study on Nestle Pakistan Limited and Shield Corporation Limited. </w:t>
      </w:r>
      <w:r w:rsidRPr="00C136C1">
        <w:rPr>
          <w:rFonts w:ascii="Arial" w:hAnsi="Arial" w:cs="Arial"/>
          <w:i/>
          <w:iCs/>
          <w:color w:val="222222"/>
          <w:sz w:val="24"/>
          <w:szCs w:val="24"/>
          <w:shd w:val="clear" w:color="auto" w:fill="FFFFFF"/>
        </w:rPr>
        <w:t>Journal of Marketing &amp; Management</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15</w:t>
      </w:r>
      <w:r w:rsidRPr="00C136C1">
        <w:rPr>
          <w:rFonts w:ascii="Arial" w:hAnsi="Arial" w:cs="Arial"/>
          <w:color w:val="222222"/>
          <w:sz w:val="24"/>
          <w:szCs w:val="24"/>
          <w:shd w:val="clear" w:color="auto" w:fill="FFFFFF"/>
        </w:rPr>
        <w:t>(1).</w:t>
      </w:r>
    </w:p>
    <w:p w14:paraId="1469522C"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lastRenderedPageBreak/>
        <w:t>Lizovskaya, V.V. and Moldovan, A.A., 2024, June. CSR and ESG Transformation of Russian Brands: Cases of Food Industry Check for updates Companies. In </w:t>
      </w:r>
      <w:r w:rsidRPr="00C136C1">
        <w:rPr>
          <w:rFonts w:ascii="Arial" w:hAnsi="Arial" w:cs="Arial"/>
          <w:i/>
          <w:iCs/>
          <w:color w:val="222222"/>
          <w:sz w:val="24"/>
          <w:szCs w:val="24"/>
          <w:shd w:val="clear" w:color="auto" w:fill="FFFFFF"/>
        </w:rPr>
        <w:t>Finance, Economics, and Industry for Sustainable Development: Proceedings of the 4th International Scientific Conference on Sustainable Development (ESG 2023), St. Petersburg 2023</w:t>
      </w:r>
      <w:r w:rsidRPr="00C136C1">
        <w:rPr>
          <w:rFonts w:ascii="Arial" w:hAnsi="Arial" w:cs="Arial"/>
          <w:color w:val="222222"/>
          <w:sz w:val="24"/>
          <w:szCs w:val="24"/>
          <w:shd w:val="clear" w:color="auto" w:fill="FFFFFF"/>
        </w:rPr>
        <w:t> (p. 389). Springer Nature.</w:t>
      </w:r>
    </w:p>
    <w:p w14:paraId="27821157" w14:textId="77777777" w:rsidR="00B01F08" w:rsidRPr="00C136C1" w:rsidRDefault="00B01F08" w:rsidP="00BA39C2">
      <w:pPr>
        <w:spacing w:line="360" w:lineRule="auto"/>
        <w:jc w:val="both"/>
        <w:rPr>
          <w:rFonts w:ascii="Arial" w:hAnsi="Arial" w:cs="Arial"/>
          <w:color w:val="222222"/>
          <w:sz w:val="24"/>
          <w:szCs w:val="24"/>
          <w:shd w:val="clear" w:color="auto" w:fill="FFFFFF"/>
        </w:rPr>
      </w:pPr>
      <w:proofErr w:type="spellStart"/>
      <w:r w:rsidRPr="00C136C1">
        <w:rPr>
          <w:rFonts w:ascii="Arial" w:hAnsi="Arial" w:cs="Arial"/>
          <w:color w:val="222222"/>
          <w:sz w:val="24"/>
          <w:szCs w:val="24"/>
          <w:shd w:val="clear" w:color="auto" w:fill="FFFFFF"/>
        </w:rPr>
        <w:t>Malär</w:t>
      </w:r>
      <w:proofErr w:type="spellEnd"/>
      <w:r w:rsidRPr="00C136C1">
        <w:rPr>
          <w:rFonts w:ascii="Arial" w:hAnsi="Arial" w:cs="Arial"/>
          <w:color w:val="222222"/>
          <w:sz w:val="24"/>
          <w:szCs w:val="24"/>
          <w:shd w:val="clear" w:color="auto" w:fill="FFFFFF"/>
        </w:rPr>
        <w:t>, L. and Giuffredi</w:t>
      </w:r>
      <w:r w:rsidRPr="00C136C1">
        <w:rPr>
          <w:rFonts w:ascii="Cambria Math" w:hAnsi="Cambria Math" w:cs="Cambria Math"/>
          <w:color w:val="222222"/>
          <w:sz w:val="24"/>
          <w:szCs w:val="24"/>
          <w:shd w:val="clear" w:color="auto" w:fill="FFFFFF"/>
        </w:rPr>
        <w:t>‐</w:t>
      </w:r>
      <w:r w:rsidRPr="00C136C1">
        <w:rPr>
          <w:rFonts w:ascii="Arial" w:hAnsi="Arial" w:cs="Arial"/>
          <w:color w:val="222222"/>
          <w:sz w:val="24"/>
          <w:szCs w:val="24"/>
          <w:shd w:val="clear" w:color="auto" w:fill="FFFFFF"/>
        </w:rPr>
        <w:t>Kähr, A., 2024. The Dark Triad of brand personality: Scale development and validation. </w:t>
      </w:r>
      <w:r w:rsidRPr="00C136C1">
        <w:rPr>
          <w:rFonts w:ascii="Arial" w:hAnsi="Arial" w:cs="Arial"/>
          <w:i/>
          <w:iCs/>
          <w:color w:val="222222"/>
          <w:sz w:val="24"/>
          <w:szCs w:val="24"/>
          <w:shd w:val="clear" w:color="auto" w:fill="FFFFFF"/>
        </w:rPr>
        <w:t>Psychology &amp; Marketing</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41</w:t>
      </w:r>
      <w:r w:rsidRPr="00C136C1">
        <w:rPr>
          <w:rFonts w:ascii="Arial" w:hAnsi="Arial" w:cs="Arial"/>
          <w:color w:val="222222"/>
          <w:sz w:val="24"/>
          <w:szCs w:val="24"/>
          <w:shd w:val="clear" w:color="auto" w:fill="FFFFFF"/>
        </w:rPr>
        <w:t>(11), pp.2728-2740.</w:t>
      </w:r>
    </w:p>
    <w:p w14:paraId="43E008A7"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 xml:space="preserve">Nur, T.I., Ali, F., Al Razib, M.A., Hossain, M.I. and Nila, M.A., 2024. Influence of Consumer Awareness and Buying </w:t>
      </w:r>
      <w:proofErr w:type="spellStart"/>
      <w:r w:rsidRPr="00C136C1">
        <w:rPr>
          <w:rFonts w:ascii="Arial" w:hAnsi="Arial" w:cs="Arial"/>
          <w:color w:val="222222"/>
          <w:sz w:val="24"/>
          <w:szCs w:val="24"/>
          <w:shd w:val="clear" w:color="auto" w:fill="FFFFFF"/>
        </w:rPr>
        <w:t>Behavior</w:t>
      </w:r>
      <w:proofErr w:type="spellEnd"/>
      <w:r w:rsidRPr="00C136C1">
        <w:rPr>
          <w:rFonts w:ascii="Arial" w:hAnsi="Arial" w:cs="Arial"/>
          <w:color w:val="222222"/>
          <w:sz w:val="24"/>
          <w:szCs w:val="24"/>
          <w:shd w:val="clear" w:color="auto" w:fill="FFFFFF"/>
        </w:rPr>
        <w:t xml:space="preserve"> on Sustainable Supply Chain Management (SSCM). A Study of Nestle. </w:t>
      </w:r>
      <w:r w:rsidRPr="00C136C1">
        <w:rPr>
          <w:rFonts w:ascii="Arial" w:hAnsi="Arial" w:cs="Arial"/>
          <w:i/>
          <w:iCs/>
          <w:color w:val="222222"/>
          <w:sz w:val="24"/>
          <w:szCs w:val="24"/>
          <w:shd w:val="clear" w:color="auto" w:fill="FFFFFF"/>
        </w:rPr>
        <w:t>Academic Research</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7</w:t>
      </w:r>
      <w:r w:rsidRPr="00C136C1">
        <w:rPr>
          <w:rFonts w:ascii="Arial" w:hAnsi="Arial" w:cs="Arial"/>
          <w:color w:val="222222"/>
          <w:sz w:val="24"/>
          <w:szCs w:val="24"/>
          <w:shd w:val="clear" w:color="auto" w:fill="FFFFFF"/>
        </w:rPr>
        <w:t>(11), pp.58-70.</w:t>
      </w:r>
    </w:p>
    <w:p w14:paraId="04B8C48A" w14:textId="77777777" w:rsidR="00B01F08" w:rsidRPr="00C136C1" w:rsidRDefault="00B01F08" w:rsidP="00BA39C2">
      <w:pPr>
        <w:spacing w:line="360" w:lineRule="auto"/>
        <w:jc w:val="both"/>
        <w:rPr>
          <w:rFonts w:ascii="Arial" w:hAnsi="Arial" w:cs="Arial"/>
          <w:color w:val="222222"/>
          <w:sz w:val="24"/>
          <w:szCs w:val="24"/>
          <w:shd w:val="clear" w:color="auto" w:fill="FFFFFF"/>
        </w:rPr>
      </w:pPr>
      <w:proofErr w:type="spellStart"/>
      <w:r w:rsidRPr="00C136C1">
        <w:rPr>
          <w:rFonts w:ascii="Arial" w:hAnsi="Arial" w:cs="Arial"/>
          <w:color w:val="222222"/>
          <w:sz w:val="24"/>
          <w:szCs w:val="24"/>
          <w:shd w:val="clear" w:color="auto" w:fill="FFFFFF"/>
        </w:rPr>
        <w:t>Nwabekee</w:t>
      </w:r>
      <w:proofErr w:type="spellEnd"/>
      <w:r w:rsidRPr="00C136C1">
        <w:rPr>
          <w:rFonts w:ascii="Arial" w:hAnsi="Arial" w:cs="Arial"/>
          <w:color w:val="222222"/>
          <w:sz w:val="24"/>
          <w:szCs w:val="24"/>
          <w:shd w:val="clear" w:color="auto" w:fill="FFFFFF"/>
        </w:rPr>
        <w:t xml:space="preserve">, U.S., Abdul-Azeez, O.Y., Agu, E.E. and </w:t>
      </w:r>
      <w:proofErr w:type="spellStart"/>
      <w:r w:rsidRPr="00C136C1">
        <w:rPr>
          <w:rFonts w:ascii="Arial" w:hAnsi="Arial" w:cs="Arial"/>
          <w:color w:val="222222"/>
          <w:sz w:val="24"/>
          <w:szCs w:val="24"/>
          <w:shd w:val="clear" w:color="auto" w:fill="FFFFFF"/>
        </w:rPr>
        <w:t>Ijomah</w:t>
      </w:r>
      <w:proofErr w:type="spellEnd"/>
      <w:r w:rsidRPr="00C136C1">
        <w:rPr>
          <w:rFonts w:ascii="Arial" w:hAnsi="Arial" w:cs="Arial"/>
          <w:color w:val="222222"/>
          <w:sz w:val="24"/>
          <w:szCs w:val="24"/>
          <w:shd w:val="clear" w:color="auto" w:fill="FFFFFF"/>
        </w:rPr>
        <w:t>, T.I., 2024. Optimizing brand visibility and market presence through cross-functional team leadership: Lessons from the FMCG sector. </w:t>
      </w:r>
      <w:r w:rsidRPr="00C136C1">
        <w:rPr>
          <w:rFonts w:ascii="Arial" w:hAnsi="Arial" w:cs="Arial"/>
          <w:i/>
          <w:iCs/>
          <w:color w:val="222222"/>
          <w:sz w:val="24"/>
          <w:szCs w:val="24"/>
          <w:shd w:val="clear" w:color="auto" w:fill="FFFFFF"/>
        </w:rPr>
        <w:t>International Journal of Management &amp; Entrepreneurship Research</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6</w:t>
      </w:r>
      <w:r w:rsidRPr="00C136C1">
        <w:rPr>
          <w:rFonts w:ascii="Arial" w:hAnsi="Arial" w:cs="Arial"/>
          <w:color w:val="222222"/>
          <w:sz w:val="24"/>
          <w:szCs w:val="24"/>
          <w:shd w:val="clear" w:color="auto" w:fill="FFFFFF"/>
        </w:rPr>
        <w:t>(9).</w:t>
      </w:r>
    </w:p>
    <w:p w14:paraId="3F589BC1"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Paladines-Galarza, F., Ávila, C.P., Vélez, V.P. and Sánchez, Y.J., 2024, December. Sales with Purpose: The Nestlé Case and Its Impact on Corporate Social Responsibility. In </w:t>
      </w:r>
      <w:r w:rsidRPr="00C136C1">
        <w:rPr>
          <w:rFonts w:ascii="Arial" w:hAnsi="Arial" w:cs="Arial"/>
          <w:i/>
          <w:iCs/>
          <w:color w:val="222222"/>
          <w:sz w:val="24"/>
          <w:szCs w:val="24"/>
          <w:shd w:val="clear" w:color="auto" w:fill="FFFFFF"/>
        </w:rPr>
        <w:t>International Conference on Marketing and Technologies</w:t>
      </w:r>
      <w:r w:rsidRPr="00C136C1">
        <w:rPr>
          <w:rFonts w:ascii="Arial" w:hAnsi="Arial" w:cs="Arial"/>
          <w:color w:val="222222"/>
          <w:sz w:val="24"/>
          <w:szCs w:val="24"/>
          <w:shd w:val="clear" w:color="auto" w:fill="FFFFFF"/>
        </w:rPr>
        <w:t> (pp. 709-720). Singapore: Springer Nature Singapore.</w:t>
      </w:r>
    </w:p>
    <w:p w14:paraId="455C08BD"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Rahman, K.S. and Hasan, M.D., 2024. Balancing Ethics and Profitability: Strategies for Nestle to Overcome Ethical Scandals and Enhance Reputation.</w:t>
      </w:r>
    </w:p>
    <w:p w14:paraId="76C81B64"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Rahman, L., 2024. Ensuring hygiene and food safety in out-of-home environments: an overlooked priority.</w:t>
      </w:r>
    </w:p>
    <w:p w14:paraId="75CFB845" w14:textId="77777777" w:rsidR="00B01F08" w:rsidRPr="00C136C1" w:rsidRDefault="00B01F08" w:rsidP="00BA39C2">
      <w:pPr>
        <w:spacing w:line="360" w:lineRule="auto"/>
        <w:jc w:val="both"/>
        <w:rPr>
          <w:rFonts w:ascii="Arial" w:hAnsi="Arial" w:cs="Arial"/>
          <w:sz w:val="24"/>
          <w:szCs w:val="24"/>
        </w:rPr>
      </w:pPr>
      <w:r w:rsidRPr="00C136C1">
        <w:rPr>
          <w:rFonts w:ascii="Arial" w:hAnsi="Arial" w:cs="Arial"/>
          <w:color w:val="222222"/>
          <w:sz w:val="24"/>
          <w:szCs w:val="24"/>
          <w:shd w:val="clear" w:color="auto" w:fill="FFFFFF"/>
        </w:rPr>
        <w:t>Resendes, M.Q.M.P., 2025. </w:t>
      </w:r>
      <w:r w:rsidRPr="00C136C1">
        <w:rPr>
          <w:rFonts w:ascii="Arial" w:hAnsi="Arial" w:cs="Arial"/>
          <w:i/>
          <w:iCs/>
          <w:color w:val="222222"/>
          <w:sz w:val="24"/>
          <w:szCs w:val="24"/>
          <w:shd w:val="clear" w:color="auto" w:fill="FFFFFF"/>
        </w:rPr>
        <w:t>Marketing plan for Sical: a roasted coffee brand by Nestlé</w:t>
      </w:r>
      <w:r w:rsidRPr="00C136C1">
        <w:rPr>
          <w:rFonts w:ascii="Arial" w:hAnsi="Arial" w:cs="Arial"/>
          <w:color w:val="222222"/>
          <w:sz w:val="24"/>
          <w:szCs w:val="24"/>
          <w:shd w:val="clear" w:color="auto" w:fill="FFFFFF"/>
        </w:rPr>
        <w:t xml:space="preserve"> (Doctoral dissertation, Instituto Superior de Economia e </w:t>
      </w:r>
      <w:proofErr w:type="spellStart"/>
      <w:r w:rsidRPr="00C136C1">
        <w:rPr>
          <w:rFonts w:ascii="Arial" w:hAnsi="Arial" w:cs="Arial"/>
          <w:color w:val="222222"/>
          <w:sz w:val="24"/>
          <w:szCs w:val="24"/>
          <w:shd w:val="clear" w:color="auto" w:fill="FFFFFF"/>
        </w:rPr>
        <w:t>Gestão</w:t>
      </w:r>
      <w:proofErr w:type="spellEnd"/>
      <w:r w:rsidRPr="00C136C1">
        <w:rPr>
          <w:rFonts w:ascii="Arial" w:hAnsi="Arial" w:cs="Arial"/>
          <w:color w:val="222222"/>
          <w:sz w:val="24"/>
          <w:szCs w:val="24"/>
          <w:shd w:val="clear" w:color="auto" w:fill="FFFFFF"/>
        </w:rPr>
        <w:t>).</w:t>
      </w:r>
    </w:p>
    <w:p w14:paraId="3CDD3377" w14:textId="77777777" w:rsidR="00B01F08" w:rsidRPr="00C136C1" w:rsidRDefault="00B01F08" w:rsidP="00BA39C2">
      <w:pPr>
        <w:spacing w:line="360" w:lineRule="auto"/>
        <w:jc w:val="both"/>
        <w:rPr>
          <w:rFonts w:ascii="Arial" w:hAnsi="Arial" w:cs="Arial"/>
          <w:sz w:val="24"/>
          <w:szCs w:val="24"/>
        </w:rPr>
      </w:pPr>
      <w:proofErr w:type="spellStart"/>
      <w:r w:rsidRPr="00C136C1">
        <w:rPr>
          <w:rFonts w:ascii="Arial" w:hAnsi="Arial" w:cs="Arial"/>
          <w:color w:val="222222"/>
          <w:sz w:val="24"/>
          <w:szCs w:val="24"/>
          <w:shd w:val="clear" w:color="auto" w:fill="FFFFFF"/>
        </w:rPr>
        <w:t>Scrinis</w:t>
      </w:r>
      <w:proofErr w:type="spellEnd"/>
      <w:r w:rsidRPr="00C136C1">
        <w:rPr>
          <w:rFonts w:ascii="Arial" w:hAnsi="Arial" w:cs="Arial"/>
          <w:color w:val="222222"/>
          <w:sz w:val="24"/>
          <w:szCs w:val="24"/>
          <w:shd w:val="clear" w:color="auto" w:fill="FFFFFF"/>
        </w:rPr>
        <w:t xml:space="preserve">, G., Popkin, B.M., Corvalan, C., Duran, A.C., Nestle, M., Lawrence, M., Baker, P., Monteiro, C.A., Millett, C., </w:t>
      </w:r>
      <w:proofErr w:type="spellStart"/>
      <w:r w:rsidRPr="00C136C1">
        <w:rPr>
          <w:rFonts w:ascii="Arial" w:hAnsi="Arial" w:cs="Arial"/>
          <w:color w:val="222222"/>
          <w:sz w:val="24"/>
          <w:szCs w:val="24"/>
          <w:shd w:val="clear" w:color="auto" w:fill="FFFFFF"/>
        </w:rPr>
        <w:t>Moubarac</w:t>
      </w:r>
      <w:proofErr w:type="spellEnd"/>
      <w:r w:rsidRPr="00C136C1">
        <w:rPr>
          <w:rFonts w:ascii="Arial" w:hAnsi="Arial" w:cs="Arial"/>
          <w:color w:val="222222"/>
          <w:sz w:val="24"/>
          <w:szCs w:val="24"/>
          <w:shd w:val="clear" w:color="auto" w:fill="FFFFFF"/>
        </w:rPr>
        <w:t>, J.C. and Jaime, P., 2025. Policies to halt and reverse the rise in ultra-processed food production, marketing, and consumption. </w:t>
      </w:r>
      <w:r w:rsidRPr="00C136C1">
        <w:rPr>
          <w:rFonts w:ascii="Arial" w:hAnsi="Arial" w:cs="Arial"/>
          <w:i/>
          <w:iCs/>
          <w:color w:val="222222"/>
          <w:sz w:val="24"/>
          <w:szCs w:val="24"/>
          <w:shd w:val="clear" w:color="auto" w:fill="FFFFFF"/>
        </w:rPr>
        <w:t>The Lancet</w:t>
      </w:r>
      <w:r w:rsidRPr="00C136C1">
        <w:rPr>
          <w:rFonts w:ascii="Arial" w:hAnsi="Arial" w:cs="Arial"/>
          <w:color w:val="222222"/>
          <w:sz w:val="24"/>
          <w:szCs w:val="24"/>
          <w:shd w:val="clear" w:color="auto" w:fill="FFFFFF"/>
        </w:rPr>
        <w:t>.</w:t>
      </w:r>
    </w:p>
    <w:p w14:paraId="0D0C3493" w14:textId="77777777" w:rsidR="00B01F08" w:rsidRPr="00C136C1" w:rsidRDefault="00B01F08" w:rsidP="00BA39C2">
      <w:pPr>
        <w:spacing w:line="360" w:lineRule="auto"/>
        <w:jc w:val="both"/>
        <w:rPr>
          <w:rFonts w:ascii="Arial" w:hAnsi="Arial" w:cs="Arial"/>
          <w:color w:val="222222"/>
          <w:sz w:val="24"/>
          <w:szCs w:val="24"/>
          <w:shd w:val="clear" w:color="auto" w:fill="FFFFFF"/>
        </w:rPr>
      </w:pPr>
      <w:r w:rsidRPr="00C136C1">
        <w:rPr>
          <w:rFonts w:ascii="Arial" w:hAnsi="Arial" w:cs="Arial"/>
          <w:color w:val="222222"/>
          <w:sz w:val="24"/>
          <w:szCs w:val="24"/>
          <w:shd w:val="clear" w:color="auto" w:fill="FFFFFF"/>
        </w:rPr>
        <w:t>Selimi, B.K. and Rexhepi, B.R., 2024. Advanced forecasting techniques in operations management. </w:t>
      </w:r>
      <w:r w:rsidRPr="00C136C1">
        <w:rPr>
          <w:rFonts w:ascii="Arial" w:hAnsi="Arial" w:cs="Arial"/>
          <w:i/>
          <w:iCs/>
          <w:color w:val="222222"/>
          <w:sz w:val="24"/>
          <w:szCs w:val="24"/>
          <w:shd w:val="clear" w:color="auto" w:fill="FFFFFF"/>
        </w:rPr>
        <w:t>Transnational Academic Journal of Economics</w:t>
      </w:r>
      <w:r w:rsidRPr="00C136C1">
        <w:rPr>
          <w:rFonts w:ascii="Arial" w:hAnsi="Arial" w:cs="Arial"/>
          <w:color w:val="222222"/>
          <w:sz w:val="24"/>
          <w:szCs w:val="24"/>
          <w:shd w:val="clear" w:color="auto" w:fill="FFFFFF"/>
        </w:rPr>
        <w:t>, </w:t>
      </w:r>
      <w:r w:rsidRPr="00C136C1">
        <w:rPr>
          <w:rFonts w:ascii="Arial" w:hAnsi="Arial" w:cs="Arial"/>
          <w:i/>
          <w:iCs/>
          <w:color w:val="222222"/>
          <w:sz w:val="24"/>
          <w:szCs w:val="24"/>
          <w:shd w:val="clear" w:color="auto" w:fill="FFFFFF"/>
        </w:rPr>
        <w:t>1</w:t>
      </w:r>
      <w:r w:rsidRPr="00C136C1">
        <w:rPr>
          <w:rFonts w:ascii="Arial" w:hAnsi="Arial" w:cs="Arial"/>
          <w:color w:val="222222"/>
          <w:sz w:val="24"/>
          <w:szCs w:val="24"/>
          <w:shd w:val="clear" w:color="auto" w:fill="FFFFFF"/>
        </w:rPr>
        <w:t>(3), pp.250-260.</w:t>
      </w:r>
    </w:p>
    <w:sectPr w:rsidR="00B01F08" w:rsidRPr="00C136C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062FA" w14:textId="77777777" w:rsidR="008B5F77" w:rsidRDefault="008B5F77" w:rsidP="00282346">
      <w:pPr>
        <w:spacing w:after="0" w:line="240" w:lineRule="auto"/>
      </w:pPr>
      <w:r>
        <w:separator/>
      </w:r>
    </w:p>
  </w:endnote>
  <w:endnote w:type="continuationSeparator" w:id="0">
    <w:p w14:paraId="5E384015" w14:textId="77777777" w:rsidR="008B5F77" w:rsidRDefault="008B5F77" w:rsidP="00282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283497414"/>
      <w:docPartObj>
        <w:docPartGallery w:val="Page Numbers (Bottom of Page)"/>
        <w:docPartUnique/>
      </w:docPartObj>
    </w:sdtPr>
    <w:sdtEndPr>
      <w:rPr>
        <w:color w:val="7F7F7F" w:themeColor="background1" w:themeShade="7F"/>
        <w:spacing w:val="60"/>
      </w:rPr>
    </w:sdtEndPr>
    <w:sdtContent>
      <w:p w14:paraId="7EA38E41" w14:textId="77777777" w:rsidR="00282346" w:rsidRPr="00282346" w:rsidRDefault="00282346">
        <w:pPr>
          <w:pStyle w:val="Footer"/>
          <w:pBdr>
            <w:top w:val="single" w:sz="4" w:space="1" w:color="D9D9D9" w:themeColor="background1" w:themeShade="D9"/>
          </w:pBdr>
          <w:jc w:val="right"/>
          <w:rPr>
            <w:rFonts w:ascii="Arial" w:hAnsi="Arial" w:cs="Arial"/>
            <w:sz w:val="24"/>
            <w:szCs w:val="24"/>
          </w:rPr>
        </w:pPr>
        <w:r w:rsidRPr="00282346">
          <w:rPr>
            <w:rFonts w:ascii="Arial" w:hAnsi="Arial" w:cs="Arial"/>
            <w:sz w:val="24"/>
            <w:szCs w:val="24"/>
          </w:rPr>
          <w:fldChar w:fldCharType="begin"/>
        </w:r>
        <w:r w:rsidRPr="00282346">
          <w:rPr>
            <w:rFonts w:ascii="Arial" w:hAnsi="Arial" w:cs="Arial"/>
            <w:sz w:val="24"/>
            <w:szCs w:val="24"/>
          </w:rPr>
          <w:instrText xml:space="preserve"> PAGE   \* MERGEFORMAT </w:instrText>
        </w:r>
        <w:r w:rsidRPr="00282346">
          <w:rPr>
            <w:rFonts w:ascii="Arial" w:hAnsi="Arial" w:cs="Arial"/>
            <w:sz w:val="24"/>
            <w:szCs w:val="24"/>
          </w:rPr>
          <w:fldChar w:fldCharType="separate"/>
        </w:r>
        <w:r w:rsidR="00751AAE">
          <w:rPr>
            <w:rFonts w:ascii="Arial" w:hAnsi="Arial" w:cs="Arial"/>
            <w:noProof/>
            <w:sz w:val="24"/>
            <w:szCs w:val="24"/>
          </w:rPr>
          <w:t>17</w:t>
        </w:r>
        <w:r w:rsidRPr="00282346">
          <w:rPr>
            <w:rFonts w:ascii="Arial" w:hAnsi="Arial" w:cs="Arial"/>
            <w:noProof/>
            <w:sz w:val="24"/>
            <w:szCs w:val="24"/>
          </w:rPr>
          <w:fldChar w:fldCharType="end"/>
        </w:r>
        <w:r w:rsidRPr="00282346">
          <w:rPr>
            <w:rFonts w:ascii="Arial" w:hAnsi="Arial" w:cs="Arial"/>
            <w:sz w:val="24"/>
            <w:szCs w:val="24"/>
          </w:rPr>
          <w:t xml:space="preserve"> | </w:t>
        </w:r>
        <w:r w:rsidRPr="00282346">
          <w:rPr>
            <w:rFonts w:ascii="Arial" w:hAnsi="Arial" w:cs="Arial"/>
            <w:color w:val="7F7F7F" w:themeColor="background1" w:themeShade="7F"/>
            <w:spacing w:val="60"/>
            <w:sz w:val="24"/>
            <w:szCs w:val="24"/>
          </w:rPr>
          <w:t>Page</w:t>
        </w:r>
      </w:p>
    </w:sdtContent>
  </w:sdt>
  <w:p w14:paraId="63955563" w14:textId="77777777" w:rsidR="00282346" w:rsidRDefault="00282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272DB" w14:textId="77777777" w:rsidR="008B5F77" w:rsidRDefault="008B5F77" w:rsidP="00282346">
      <w:pPr>
        <w:spacing w:after="0" w:line="240" w:lineRule="auto"/>
      </w:pPr>
      <w:r>
        <w:separator/>
      </w:r>
    </w:p>
  </w:footnote>
  <w:footnote w:type="continuationSeparator" w:id="0">
    <w:p w14:paraId="3053B25C" w14:textId="77777777" w:rsidR="008B5F77" w:rsidRDefault="008B5F77" w:rsidP="00282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B1297"/>
    <w:multiLevelType w:val="hybridMultilevel"/>
    <w:tmpl w:val="A37E9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4BF7C43"/>
    <w:multiLevelType w:val="hybridMultilevel"/>
    <w:tmpl w:val="7FA8CC76"/>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356609">
    <w:abstractNumId w:val="0"/>
  </w:num>
  <w:num w:numId="2" w16cid:durableId="1513296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266"/>
    <w:rsid w:val="000267F9"/>
    <w:rsid w:val="000819B0"/>
    <w:rsid w:val="000B2A88"/>
    <w:rsid w:val="001B271D"/>
    <w:rsid w:val="00213408"/>
    <w:rsid w:val="00236E7E"/>
    <w:rsid w:val="002717BF"/>
    <w:rsid w:val="00282346"/>
    <w:rsid w:val="0039721C"/>
    <w:rsid w:val="0040542B"/>
    <w:rsid w:val="0041168C"/>
    <w:rsid w:val="004C5266"/>
    <w:rsid w:val="00751AAE"/>
    <w:rsid w:val="00767B1B"/>
    <w:rsid w:val="007C6A97"/>
    <w:rsid w:val="00832C44"/>
    <w:rsid w:val="008B0D8D"/>
    <w:rsid w:val="008B5F77"/>
    <w:rsid w:val="00943F12"/>
    <w:rsid w:val="009B3BFA"/>
    <w:rsid w:val="00B01F08"/>
    <w:rsid w:val="00B841F6"/>
    <w:rsid w:val="00BA39C2"/>
    <w:rsid w:val="00C136C1"/>
    <w:rsid w:val="00C83A45"/>
    <w:rsid w:val="00CA5BA1"/>
    <w:rsid w:val="00E1716F"/>
    <w:rsid w:val="00E9044A"/>
    <w:rsid w:val="00EB1629"/>
    <w:rsid w:val="00EB1E3A"/>
    <w:rsid w:val="00FD333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3DE5"/>
  <w15:chartTrackingRefBased/>
  <w15:docId w15:val="{C57071E3-0FD9-4B3C-8341-5F794B0CD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52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5B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26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A5BA1"/>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E9044A"/>
    <w:rPr>
      <w:b/>
      <w:bCs/>
    </w:rPr>
  </w:style>
  <w:style w:type="paragraph" w:styleId="NormalWeb">
    <w:name w:val="Normal (Web)"/>
    <w:basedOn w:val="Normal"/>
    <w:uiPriority w:val="99"/>
    <w:unhideWhenUsed/>
    <w:rsid w:val="00E9044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E9044A"/>
    <w:rPr>
      <w:i/>
      <w:iCs/>
    </w:rPr>
  </w:style>
  <w:style w:type="paragraph" w:styleId="ListParagraph">
    <w:name w:val="List Paragraph"/>
    <w:basedOn w:val="Normal"/>
    <w:uiPriority w:val="34"/>
    <w:qFormat/>
    <w:rsid w:val="00B01F08"/>
    <w:pPr>
      <w:ind w:left="720"/>
      <w:contextualSpacing/>
    </w:pPr>
  </w:style>
  <w:style w:type="paragraph" w:styleId="TOCHeading">
    <w:name w:val="TOC Heading"/>
    <w:basedOn w:val="Heading1"/>
    <w:next w:val="Normal"/>
    <w:uiPriority w:val="39"/>
    <w:unhideWhenUsed/>
    <w:qFormat/>
    <w:rsid w:val="00282346"/>
    <w:pPr>
      <w:outlineLvl w:val="9"/>
    </w:pPr>
    <w:rPr>
      <w:lang w:val="en-US"/>
    </w:rPr>
  </w:style>
  <w:style w:type="paragraph" w:styleId="TOC1">
    <w:name w:val="toc 1"/>
    <w:basedOn w:val="Normal"/>
    <w:next w:val="Normal"/>
    <w:autoRedefine/>
    <w:uiPriority w:val="39"/>
    <w:unhideWhenUsed/>
    <w:rsid w:val="00282346"/>
    <w:pPr>
      <w:spacing w:after="100"/>
    </w:pPr>
  </w:style>
  <w:style w:type="paragraph" w:styleId="TOC2">
    <w:name w:val="toc 2"/>
    <w:basedOn w:val="Normal"/>
    <w:next w:val="Normal"/>
    <w:autoRedefine/>
    <w:uiPriority w:val="39"/>
    <w:unhideWhenUsed/>
    <w:rsid w:val="00282346"/>
    <w:pPr>
      <w:spacing w:after="100"/>
      <w:ind w:left="220"/>
    </w:pPr>
  </w:style>
  <w:style w:type="character" w:styleId="Hyperlink">
    <w:name w:val="Hyperlink"/>
    <w:basedOn w:val="DefaultParagraphFont"/>
    <w:uiPriority w:val="99"/>
    <w:unhideWhenUsed/>
    <w:rsid w:val="00282346"/>
    <w:rPr>
      <w:color w:val="0563C1" w:themeColor="hyperlink"/>
      <w:u w:val="single"/>
    </w:rPr>
  </w:style>
  <w:style w:type="paragraph" w:styleId="Header">
    <w:name w:val="header"/>
    <w:basedOn w:val="Normal"/>
    <w:link w:val="HeaderChar"/>
    <w:uiPriority w:val="99"/>
    <w:unhideWhenUsed/>
    <w:rsid w:val="00282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346"/>
    <w:rPr>
      <w:lang w:val="en-GB"/>
    </w:rPr>
  </w:style>
  <w:style w:type="paragraph" w:styleId="Footer">
    <w:name w:val="footer"/>
    <w:basedOn w:val="Normal"/>
    <w:link w:val="FooterChar"/>
    <w:uiPriority w:val="99"/>
    <w:unhideWhenUsed/>
    <w:rsid w:val="00282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34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118945">
      <w:bodyDiv w:val="1"/>
      <w:marLeft w:val="0"/>
      <w:marRight w:val="0"/>
      <w:marTop w:val="0"/>
      <w:marBottom w:val="0"/>
      <w:divBdr>
        <w:top w:val="none" w:sz="0" w:space="0" w:color="auto"/>
        <w:left w:val="none" w:sz="0" w:space="0" w:color="auto"/>
        <w:bottom w:val="none" w:sz="0" w:space="0" w:color="auto"/>
        <w:right w:val="none" w:sz="0" w:space="0" w:color="auto"/>
      </w:divBdr>
    </w:div>
    <w:div w:id="250093396">
      <w:bodyDiv w:val="1"/>
      <w:marLeft w:val="0"/>
      <w:marRight w:val="0"/>
      <w:marTop w:val="0"/>
      <w:marBottom w:val="0"/>
      <w:divBdr>
        <w:top w:val="none" w:sz="0" w:space="0" w:color="auto"/>
        <w:left w:val="none" w:sz="0" w:space="0" w:color="auto"/>
        <w:bottom w:val="none" w:sz="0" w:space="0" w:color="auto"/>
        <w:right w:val="none" w:sz="0" w:space="0" w:color="auto"/>
      </w:divBdr>
    </w:div>
    <w:div w:id="462429884">
      <w:bodyDiv w:val="1"/>
      <w:marLeft w:val="0"/>
      <w:marRight w:val="0"/>
      <w:marTop w:val="0"/>
      <w:marBottom w:val="0"/>
      <w:divBdr>
        <w:top w:val="none" w:sz="0" w:space="0" w:color="auto"/>
        <w:left w:val="none" w:sz="0" w:space="0" w:color="auto"/>
        <w:bottom w:val="none" w:sz="0" w:space="0" w:color="auto"/>
        <w:right w:val="none" w:sz="0" w:space="0" w:color="auto"/>
      </w:divBdr>
    </w:div>
    <w:div w:id="1160346859">
      <w:bodyDiv w:val="1"/>
      <w:marLeft w:val="0"/>
      <w:marRight w:val="0"/>
      <w:marTop w:val="0"/>
      <w:marBottom w:val="0"/>
      <w:divBdr>
        <w:top w:val="none" w:sz="0" w:space="0" w:color="auto"/>
        <w:left w:val="none" w:sz="0" w:space="0" w:color="auto"/>
        <w:bottom w:val="none" w:sz="0" w:space="0" w:color="auto"/>
        <w:right w:val="none" w:sz="0" w:space="0" w:color="auto"/>
      </w:divBdr>
    </w:div>
    <w:div w:id="213162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56324-E292-48F7-9445-BDB13A631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17</Pages>
  <Words>3588</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Bending Moments</cp:lastModifiedBy>
  <cp:revision>9</cp:revision>
  <dcterms:created xsi:type="dcterms:W3CDTF">2025-12-03T10:39:00Z</dcterms:created>
  <dcterms:modified xsi:type="dcterms:W3CDTF">2025-12-15T17:03:00Z</dcterms:modified>
</cp:coreProperties>
</file>