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517E9F7" wp14:paraId="2C078E63" wp14:textId="2F34AC7C">
      <w:pPr>
        <w:pStyle w:val="Title"/>
        <w:rPr>
          <w:sz w:val="48"/>
          <w:szCs w:val="48"/>
        </w:rPr>
      </w:pPr>
      <w:bookmarkStart w:name="_Int_lMnnKHke" w:id="1111896428"/>
      <w:r w:rsidRPr="7517E9F7" w:rsidR="694F1560">
        <w:rPr>
          <w:sz w:val="48"/>
          <w:szCs w:val="48"/>
        </w:rPr>
        <w:t xml:space="preserve">Death and </w:t>
      </w:r>
      <w:r w:rsidRPr="7517E9F7" w:rsidR="68FAECBD">
        <w:rPr>
          <w:sz w:val="48"/>
          <w:szCs w:val="48"/>
        </w:rPr>
        <w:t>how the</w:t>
      </w:r>
      <w:r w:rsidRPr="7517E9F7" w:rsidR="694F1560">
        <w:rPr>
          <w:sz w:val="48"/>
          <w:szCs w:val="48"/>
        </w:rPr>
        <w:t xml:space="preserve"> modern day shows respects the remain</w:t>
      </w:r>
      <w:r w:rsidRPr="7517E9F7" w:rsidR="63EDB3DA">
        <w:rPr>
          <w:sz w:val="48"/>
          <w:szCs w:val="48"/>
        </w:rPr>
        <w:t>s of</w:t>
      </w:r>
      <w:r w:rsidRPr="7517E9F7" w:rsidR="6E25603D">
        <w:rPr>
          <w:sz w:val="48"/>
          <w:szCs w:val="48"/>
        </w:rPr>
        <w:t xml:space="preserve"> the dead.</w:t>
      </w:r>
      <w:bookmarkEnd w:id="1111896428"/>
    </w:p>
    <w:p w:rsidR="21B5AE7F" w:rsidP="2611A109" w:rsidRDefault="21B5AE7F" w14:paraId="133691DF" w14:textId="2DD0000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611A109" w:rsidR="21B5AE7F">
        <w:rPr>
          <w:sz w:val="24"/>
          <w:szCs w:val="24"/>
        </w:rPr>
        <w:t xml:space="preserve">This essay will be </w:t>
      </w:r>
      <w:r w:rsidRPr="2611A109" w:rsidR="5259DA9D">
        <w:rPr>
          <w:sz w:val="24"/>
          <w:szCs w:val="24"/>
        </w:rPr>
        <w:t>outlining the differences of respecting the dead between early</w:t>
      </w:r>
      <w:r w:rsidRPr="2611A109" w:rsidR="178CFF5A">
        <w:rPr>
          <w:sz w:val="24"/>
          <w:szCs w:val="24"/>
        </w:rPr>
        <w:t xml:space="preserve"> human's human relatives and modern-day humans </w:t>
      </w:r>
      <w:r w:rsidRPr="2611A109" w:rsidR="6DD69480">
        <w:rPr>
          <w:sz w:val="24"/>
          <w:szCs w:val="24"/>
        </w:rPr>
        <w:t>but that they all respect the dead in one form or another for example positioning o</w:t>
      </w:r>
      <w:r w:rsidRPr="2611A109" w:rsidR="7630877C">
        <w:rPr>
          <w:sz w:val="24"/>
          <w:szCs w:val="24"/>
        </w:rPr>
        <w:t>f a body or gifts left to the d</w:t>
      </w:r>
      <w:r w:rsidRPr="2611A109" w:rsidR="3C2849B7">
        <w:rPr>
          <w:sz w:val="24"/>
          <w:szCs w:val="24"/>
        </w:rPr>
        <w:t xml:space="preserve">eceased </w:t>
      </w:r>
      <w:r w:rsidRPr="2611A109" w:rsidR="6FACEB4E">
        <w:rPr>
          <w:sz w:val="24"/>
          <w:szCs w:val="24"/>
        </w:rPr>
        <w:t xml:space="preserve">the main </w:t>
      </w:r>
      <w:r w:rsidRPr="2611A109" w:rsidR="7E8501AA">
        <w:rPr>
          <w:sz w:val="24"/>
          <w:szCs w:val="24"/>
        </w:rPr>
        <w:t xml:space="preserve">example showing early human burial equates </w:t>
      </w:r>
      <w:r w:rsidRPr="2611A109" w:rsidR="309A66F8">
        <w:rPr>
          <w:sz w:val="24"/>
          <w:szCs w:val="24"/>
        </w:rPr>
        <w:t>the behavior to the modern-day human</w:t>
      </w:r>
      <w:r w:rsidRPr="2611A109" w:rsidR="0DF1A951">
        <w:rPr>
          <w:sz w:val="24"/>
          <w:szCs w:val="24"/>
        </w:rPr>
        <w:t>. [</w:t>
      </w:r>
      <w:r w:rsidRPr="2611A109" w:rsidR="0DF1A95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BAR-YOSEF MAYER, D.E., VANDERMEERSCH, B. and BAR-YOSEF, O., 2009. Shells and ochre in Middle Paleolithic Qafzeh Cave, Israel: indications for modern behavior. </w:t>
      </w:r>
      <w:r w:rsidRPr="2611A109" w:rsidR="0DF1A951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Journal of human evolution, </w:t>
      </w:r>
      <w:r w:rsidRPr="2611A109" w:rsidR="0DF1A95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56</w:t>
      </w:r>
      <w:r w:rsidRPr="2611A109" w:rsidR="0DF1A95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(3), pp. 307–314.]</w:t>
      </w:r>
    </w:p>
    <w:p w:rsidR="2611A109" w:rsidP="2611A109" w:rsidRDefault="2611A109" w14:paraId="525F2324" w14:textId="4734A27F">
      <w:pPr>
        <w:pStyle w:val="Normal"/>
        <w:rPr>
          <w:sz w:val="24"/>
          <w:szCs w:val="24"/>
        </w:rPr>
      </w:pPr>
    </w:p>
    <w:p w:rsidR="5EFF03E7" w:rsidP="2611A109" w:rsidRDefault="5EFF03E7" w14:paraId="3C17A284" w14:textId="68B0F454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“The </w:t>
      </w:r>
      <w:r w:rsidRPr="2611A109" w:rsidR="5EFF03E7">
        <w:rPr>
          <w:rFonts w:ascii="Georgia" w:hAnsi="Georgia" w:eastAsia="Georgia" w:cs="Georgia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US"/>
        </w:rPr>
        <w:t>Glycymeris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valves described above were collected by humans and brought to the cave from 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 distance of about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40 km. Two aspects of the Qafzeh shells are most conspicuous and add significantly to our understanding of the early appearance of modern human behavior: 1) the ochre stains on some of the shells, and 2) the holes that 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apparently served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for suspending shells. </w:t>
      </w:r>
      <w:hyperlink w:anchor="bib59" r:id="R7bf3d35fa7944877">
        <w:r w:rsidRPr="2611A109" w:rsidR="5EFF03E7">
          <w:rPr>
            <w:rStyle w:val="Hyperlink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US"/>
          </w:rPr>
          <w:t>Walter (2003)</w:t>
        </w:r>
      </w:hyperlink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examined the red and black stains on two of the shells and 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determined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that the red stains are 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ochre</w:t>
      </w:r>
      <w:r w:rsidRPr="2611A109" w:rsidR="5EFF03E7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the black are manganese.”</w:t>
      </w:r>
      <w:r w:rsidRPr="2611A109" w:rsidR="3E6E3666">
        <w:rPr>
          <w:sz w:val="24"/>
          <w:szCs w:val="24"/>
        </w:rPr>
        <w:t xml:space="preserve"> [</w:t>
      </w:r>
      <w:r w:rsidRPr="2611A109" w:rsidR="3E6E366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BAR-YOSEF MAYER, D.E., VANDERMEERSCH, B. and BAR-YOSEF, O., 2009.]</w:t>
      </w:r>
    </w:p>
    <w:p w:rsidR="2611A109" w:rsidP="2611A109" w:rsidRDefault="2611A109" w14:paraId="641EC445" w14:textId="6425C6FC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2611A109" w:rsidP="2611A109" w:rsidRDefault="2611A109" w14:paraId="623FDA74" w14:textId="211B46D7">
      <w:pPr>
        <w:pStyle w:val="Normal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40F9AFB5" w:rsidP="2611A109" w:rsidRDefault="40F9AFB5" w14:paraId="3589C74D" w14:textId="6E6770D1">
      <w:pPr>
        <w:pStyle w:val="Normal"/>
        <w:rPr>
          <w:rFonts w:ascii="Roboto" w:hAnsi="Roboto" w:eastAsia="Roboto" w:cs="Roboto"/>
          <w:noProof w:val="0"/>
          <w:sz w:val="21"/>
          <w:szCs w:val="21"/>
          <w:lang w:val="en-US"/>
        </w:rPr>
      </w:pPr>
      <w:r w:rsidRPr="2611A109" w:rsidR="40F9AFB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The main text that will be used to support the idea that </w:t>
      </w:r>
      <w:r w:rsidRPr="2611A109" w:rsidR="5789126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Neanderthals</w:t>
      </w:r>
      <w:r w:rsidRPr="2611A109" w:rsidR="40F9AFB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also intentionally </w:t>
      </w:r>
      <w:r w:rsidRPr="2611A109" w:rsidR="40F9AFB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bur</w:t>
      </w:r>
      <w:r w:rsidRPr="2611A109" w:rsidR="2FDD133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iyed</w:t>
      </w:r>
      <w:r w:rsidRPr="2611A109" w:rsidR="2FDD133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their </w:t>
      </w:r>
      <w:r w:rsidRPr="2611A109" w:rsidR="3CF21E7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dead</w:t>
      </w:r>
      <w:r w:rsidRPr="2611A109" w:rsidR="2FDD133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is </w:t>
      </w:r>
      <w:r w:rsidRPr="2611A109" w:rsidR="3D2371C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[HUNT, C.O., POMEROY, E., REYNOLDS, T., TILBY, E. and BARKER, G., 2023. </w:t>
      </w:r>
      <w:r w:rsidRPr="2611A109" w:rsidR="3D2371C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Shanidar</w:t>
      </w:r>
      <w:r w:rsidRPr="2611A109" w:rsidR="3D2371C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et </w:t>
      </w:r>
      <w:r w:rsidRPr="2611A109" w:rsidR="3D2371C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ses</w:t>
      </w:r>
      <w:r w:rsidRPr="2611A109" w:rsidR="3D2371C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fleurs? Reflections on the palynology of the Neanderthal ‘Flower Burial’ hypothesis. </w:t>
      </w:r>
      <w:r w:rsidRPr="2611A109" w:rsidR="3D2371C6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Journal of Archaeological Science, </w:t>
      </w:r>
      <w:r w:rsidRPr="2611A109" w:rsidR="3D2371C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159</w:t>
      </w:r>
      <w:r w:rsidRPr="2611A109" w:rsidR="3D2371C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pp. 105822.]</w:t>
      </w:r>
      <w:r w:rsidRPr="2611A109" w:rsidR="6D09B8F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</w:p>
    <w:p w:rsidR="6D09B8FE" w:rsidP="2611A109" w:rsidRDefault="6D09B8FE" w14:paraId="4C717A31" w14:textId="255AAE64">
      <w:pPr>
        <w:pStyle w:val="Normal"/>
        <w:rPr>
          <w:rFonts w:ascii="Georgia" w:hAnsi="Georgia" w:eastAsia="Georgia" w:cs="Georgia"/>
          <w:noProof w:val="0"/>
          <w:sz w:val="24"/>
          <w:szCs w:val="24"/>
          <w:lang w:val="en-US"/>
        </w:rPr>
      </w:pPr>
      <w:r w:rsidRPr="2611A109" w:rsidR="6D09B8F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“Our final reflection is that the debates about the ‘Flower Burial’ have in many respects obscured its most significant aspect: that it was part of a tight cluster of what our evidence suggests were emplaced bodies that is </w:t>
      </w:r>
      <w:r w:rsidRPr="2611A109" w:rsidR="6D09B8F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practically unique</w:t>
      </w:r>
      <w:r w:rsidRPr="2611A109" w:rsidR="6D09B8F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in the Neanderthal realm.”</w:t>
      </w:r>
      <w:r w:rsidRPr="2611A109" w:rsidR="02AE0D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(Hunt, Pomeroy et al. 2023</w:t>
      </w:r>
      <w:r w:rsidRPr="2611A109" w:rsidR="5DC7C0C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)(</w:t>
      </w:r>
      <w:hyperlink w:anchor="sec9" r:id="R06dd327243eb4904">
        <w:r w:rsidRPr="2611A109" w:rsidR="5DC7C0C3">
          <w:rPr>
            <w:rStyle w:val="Hyperlink"/>
            <w:rFonts w:ascii="Roboto" w:hAnsi="Roboto" w:eastAsia="Roboto" w:cs="Roboto"/>
            <w:noProof w:val="0"/>
            <w:sz w:val="21"/>
            <w:szCs w:val="21"/>
            <w:lang w:val="en-US"/>
          </w:rPr>
          <w:t>Shanidar et ses fleurs? Reflections on the palynology of the Neanderthal ‘Flower Burial’ hypothesis - ScienceDirect</w:t>
        </w:r>
      </w:hyperlink>
      <w:r w:rsidRPr="2611A109" w:rsidR="02AE0D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)</w:t>
      </w:r>
    </w:p>
    <w:p w:rsidR="4057CBCA" w:rsidP="2611A109" w:rsidRDefault="4057CBCA" w14:paraId="3573D927" w14:textId="22FEE4B7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2611A109" w:rsidR="4057CBC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The last main </w:t>
      </w:r>
      <w:r w:rsidRPr="2611A109" w:rsidR="438B2B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resource</w:t>
      </w:r>
      <w:r w:rsidRPr="2611A109" w:rsidR="4057CBC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that will be </w:t>
      </w:r>
      <w:r w:rsidRPr="2611A109" w:rsidR="640726C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mentioned</w:t>
      </w:r>
      <w:r w:rsidRPr="2611A109" w:rsidR="4057CBC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r w:rsidRPr="2611A109" w:rsidR="3A2C8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is, </w:t>
      </w:r>
      <w:r w:rsidRPr="2611A109" w:rsidR="3A2C8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CIfA</w:t>
      </w:r>
      <w:r w:rsidRPr="2611A109" w:rsidR="3A2C8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Code, </w:t>
      </w:r>
      <w:r w:rsidRPr="2611A109" w:rsidR="3A2C8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regulations</w:t>
      </w:r>
      <w:r w:rsidRPr="2611A109" w:rsidR="3A2C8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and standards &amp; guidance | Chartered Institute for Archaeologists. Available: </w:t>
      </w:r>
      <w:hyperlink r:id="R61ab1edb89bb47f5">
        <w:r w:rsidRPr="2611A109" w:rsidR="3A2C894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US"/>
          </w:rPr>
          <w:t>https://www.archaeologists.net/codes/cifa</w:t>
        </w:r>
      </w:hyperlink>
      <w:r w:rsidRPr="2611A109" w:rsidR="3A2C8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[Nov 7, 2024</w:t>
      </w:r>
      <w:r w:rsidRPr="2611A109" w:rsidR="4A65E0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]. This will be used as an example of how </w:t>
      </w:r>
      <w:r w:rsidRPr="2611A109" w:rsidR="6378AE5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archeologists or modern-day humans are </w:t>
      </w:r>
      <w:r w:rsidRPr="2611A109" w:rsidR="31E23B3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supposed</w:t>
      </w:r>
      <w:r w:rsidRPr="2611A109" w:rsidR="6378AE5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to treat </w:t>
      </w:r>
      <w:r w:rsidRPr="2611A109" w:rsidR="04048A3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remains</w:t>
      </w:r>
      <w:r w:rsidRPr="2611A109" w:rsidR="04048A3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, artifacts</w:t>
      </w:r>
      <w:r w:rsidRPr="2611A109" w:rsidR="6378AE5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and </w:t>
      </w:r>
      <w:r w:rsidRPr="2611A109" w:rsidR="0DAC23D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historic sites</w:t>
      </w:r>
      <w:r w:rsidRPr="2611A109" w:rsidR="0178CD0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.</w:t>
      </w:r>
    </w:p>
    <w:p w:rsidR="7800E4B2" w:rsidP="2611A109" w:rsidRDefault="7800E4B2" w14:paraId="59EAF014" w14:textId="4D4C133F">
      <w:pPr>
        <w:pStyle w:val="Subtitle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  <w:r w:rsidRPr="2611A109" w:rsidR="7800E4B2">
        <w:rPr>
          <w:noProof w:val="0"/>
          <w:lang w:val="en-US"/>
        </w:rPr>
        <w:t xml:space="preserve">Section 1 </w:t>
      </w:r>
      <w:r w:rsidRPr="2611A109" w:rsidR="7800E4B2">
        <w:rPr>
          <w:noProof w:val="0"/>
          <w:lang w:val="en-US"/>
        </w:rPr>
        <w:t>Qafzeh Cave, Israel</w:t>
      </w:r>
    </w:p>
    <w:p w:rsidR="2611A109" w:rsidP="2611A109" w:rsidRDefault="2611A109" w14:paraId="63C6B3F2" w14:textId="67A5A757">
      <w:pPr>
        <w:pStyle w:val="Normal"/>
        <w:bidi w:val="0"/>
        <w:rPr>
          <w:noProof w:val="0"/>
          <w:lang w:val="en-US"/>
        </w:rPr>
      </w:pPr>
    </w:p>
    <w:p w:rsidR="568C61B4" w:rsidP="2611A109" w:rsidRDefault="568C61B4" w14:paraId="6E3DB0D7" w14:textId="5617EE43">
      <w:pPr>
        <w:pStyle w:val="Normal"/>
        <w:bidi w:val="0"/>
        <w:rPr>
          <w:noProof w:val="0"/>
          <w:lang w:val="en-US"/>
        </w:rPr>
      </w:pPr>
      <w:r w:rsidRPr="2611A109" w:rsidR="568C61B4">
        <w:rPr>
          <w:noProof w:val="0"/>
          <w:lang w:val="en-US"/>
        </w:rPr>
        <w:t>Qafzeh cave ha</w:t>
      </w:r>
      <w:r w:rsidRPr="2611A109" w:rsidR="6F99BA70">
        <w:rPr>
          <w:noProof w:val="0"/>
          <w:lang w:val="en-US"/>
        </w:rPr>
        <w:t>s</w:t>
      </w:r>
      <w:r w:rsidRPr="2611A109" w:rsidR="568C61B4">
        <w:rPr>
          <w:noProof w:val="0"/>
          <w:lang w:val="en-US"/>
        </w:rPr>
        <w:t xml:space="preserve"> </w:t>
      </w:r>
      <w:r w:rsidRPr="2611A109" w:rsidR="56C24DCE">
        <w:rPr>
          <w:noProof w:val="0"/>
          <w:lang w:val="en-US"/>
        </w:rPr>
        <w:t xml:space="preserve">twenty-seven sets of </w:t>
      </w:r>
      <w:r w:rsidRPr="2611A109" w:rsidR="56C24DCE">
        <w:rPr>
          <w:noProof w:val="0"/>
          <w:lang w:val="en-US"/>
        </w:rPr>
        <w:t>remains</w:t>
      </w:r>
      <w:r w:rsidRPr="2611A109" w:rsidR="56C24DCE">
        <w:rPr>
          <w:noProof w:val="0"/>
          <w:lang w:val="en-US"/>
        </w:rPr>
        <w:t xml:space="preserve"> </w:t>
      </w:r>
      <w:r w:rsidRPr="2611A109" w:rsidR="3D9E8DA8">
        <w:rPr>
          <w:noProof w:val="0"/>
          <w:lang w:val="en-US"/>
        </w:rPr>
        <w:t xml:space="preserve">although eight are incomplete this section will be </w:t>
      </w:r>
      <w:r w:rsidRPr="2611A109" w:rsidR="41D1DB4E">
        <w:rPr>
          <w:noProof w:val="0"/>
          <w:lang w:val="en-US"/>
        </w:rPr>
        <w:t>using</w:t>
      </w:r>
      <w:r w:rsidRPr="2611A109" w:rsidR="3D9E8DA8">
        <w:rPr>
          <w:noProof w:val="0"/>
          <w:lang w:val="en-US"/>
        </w:rPr>
        <w:t xml:space="preserve"> </w:t>
      </w:r>
      <w:r w:rsidRPr="2611A109" w:rsidR="76BA6DFE">
        <w:rPr>
          <w:noProof w:val="0"/>
          <w:lang w:val="en-US"/>
        </w:rPr>
        <w:t>Q</w:t>
      </w:r>
      <w:r w:rsidRPr="2611A109" w:rsidR="3D9E8DA8">
        <w:rPr>
          <w:noProof w:val="0"/>
          <w:lang w:val="en-US"/>
        </w:rPr>
        <w:t>afzah</w:t>
      </w:r>
      <w:r w:rsidRPr="2611A109" w:rsidR="3D9E8DA8">
        <w:rPr>
          <w:noProof w:val="0"/>
          <w:lang w:val="en-US"/>
        </w:rPr>
        <w:t xml:space="preserve"> 11</w:t>
      </w:r>
      <w:r w:rsidRPr="2611A109" w:rsidR="0DF31365">
        <w:rPr>
          <w:noProof w:val="0"/>
          <w:lang w:val="en-US"/>
        </w:rPr>
        <w:t xml:space="preserve"> (Q11)</w:t>
      </w:r>
      <w:r w:rsidRPr="2611A109" w:rsidR="05D5EB38">
        <w:rPr>
          <w:noProof w:val="0"/>
          <w:lang w:val="en-US"/>
        </w:rPr>
        <w:t xml:space="preserve"> </w:t>
      </w:r>
      <w:r w:rsidRPr="2611A109" w:rsidR="3D9E8DA8">
        <w:rPr>
          <w:noProof w:val="0"/>
          <w:lang w:val="en-US"/>
        </w:rPr>
        <w:t>as an example of early hu</w:t>
      </w:r>
      <w:r w:rsidRPr="2611A109" w:rsidR="4B2931FD">
        <w:rPr>
          <w:noProof w:val="0"/>
          <w:lang w:val="en-US"/>
        </w:rPr>
        <w:t>man burial</w:t>
      </w:r>
      <w:r w:rsidRPr="2611A109" w:rsidR="114F9FBA">
        <w:rPr>
          <w:noProof w:val="0"/>
          <w:lang w:val="en-US"/>
        </w:rPr>
        <w:t>.</w:t>
      </w:r>
      <w:r w:rsidRPr="2611A109" w:rsidR="45E06720">
        <w:rPr>
          <w:noProof w:val="0"/>
          <w:lang w:val="en-US"/>
        </w:rPr>
        <w:t xml:space="preserve"> (Q11)</w:t>
      </w:r>
      <w:r w:rsidRPr="2611A109" w:rsidR="11FF9310">
        <w:rPr>
          <w:noProof w:val="0"/>
          <w:lang w:val="en-US"/>
        </w:rPr>
        <w:t xml:space="preserve"> passed around the age of twelve</w:t>
      </w:r>
      <w:r w:rsidRPr="2611A109" w:rsidR="4B2931FD">
        <w:rPr>
          <w:noProof w:val="0"/>
          <w:lang w:val="en-US"/>
        </w:rPr>
        <w:t xml:space="preserve"> </w:t>
      </w:r>
      <w:r w:rsidRPr="2611A109" w:rsidR="513C2D31">
        <w:rPr>
          <w:noProof w:val="0"/>
          <w:lang w:val="en-US"/>
        </w:rPr>
        <w:t>suffered a brain injury as a juvenile</w:t>
      </w:r>
      <w:r w:rsidRPr="2611A109" w:rsidR="1B018D4D">
        <w:rPr>
          <w:noProof w:val="0"/>
          <w:lang w:val="en-US"/>
        </w:rPr>
        <w:t xml:space="preserve"> </w:t>
      </w:r>
      <w:r w:rsidRPr="2611A109" w:rsidR="3716C1B8">
        <w:rPr>
          <w:noProof w:val="0"/>
          <w:lang w:val="en-US"/>
        </w:rPr>
        <w:t xml:space="preserve">this shows that they were not abandoned after </w:t>
      </w:r>
      <w:r w:rsidRPr="2611A109" w:rsidR="7894F807">
        <w:rPr>
          <w:noProof w:val="0"/>
          <w:lang w:val="en-US"/>
        </w:rPr>
        <w:t>gaining an injury. (Q11)</w:t>
      </w:r>
      <w:r w:rsidRPr="2611A109" w:rsidR="513C2D31">
        <w:rPr>
          <w:noProof w:val="0"/>
          <w:lang w:val="en-US"/>
        </w:rPr>
        <w:t xml:space="preserve"> </w:t>
      </w:r>
      <w:r w:rsidRPr="2611A109" w:rsidR="2625FDA8">
        <w:rPr>
          <w:noProof w:val="0"/>
          <w:lang w:val="en-US"/>
        </w:rPr>
        <w:t xml:space="preserve">was found </w:t>
      </w:r>
      <w:r w:rsidRPr="2611A109" w:rsidR="56F43DC6">
        <w:rPr>
          <w:noProof w:val="0"/>
          <w:lang w:val="en-US"/>
        </w:rPr>
        <w:t xml:space="preserve">with deer </w:t>
      </w:r>
      <w:r w:rsidRPr="2611A109" w:rsidR="5AAABD60">
        <w:rPr>
          <w:noProof w:val="0"/>
          <w:lang w:val="en-US"/>
        </w:rPr>
        <w:t>antlers</w:t>
      </w:r>
      <w:r w:rsidRPr="2611A109" w:rsidR="56F43DC6">
        <w:rPr>
          <w:noProof w:val="0"/>
          <w:lang w:val="en-US"/>
        </w:rPr>
        <w:t xml:space="preserve"> </w:t>
      </w:r>
      <w:r w:rsidRPr="2611A109" w:rsidR="0259695E">
        <w:rPr>
          <w:noProof w:val="0"/>
          <w:lang w:val="en-US"/>
        </w:rPr>
        <w:t xml:space="preserve">and placed in a pit dug out of the bed rock </w:t>
      </w:r>
      <w:r w:rsidRPr="2611A109" w:rsidR="5030AF84">
        <w:rPr>
          <w:noProof w:val="0"/>
          <w:lang w:val="en-US"/>
        </w:rPr>
        <w:t xml:space="preserve">the body's position was on its back and legs bent to the side </w:t>
      </w:r>
      <w:r w:rsidRPr="2611A109" w:rsidR="7CFD3A57">
        <w:rPr>
          <w:noProof w:val="0"/>
          <w:lang w:val="en-US"/>
        </w:rPr>
        <w:t xml:space="preserve">and both hands were placed either side of the neck with the antlers </w:t>
      </w:r>
      <w:r w:rsidRPr="2611A109" w:rsidR="1CFB942C">
        <w:rPr>
          <w:noProof w:val="0"/>
          <w:lang w:val="en-US"/>
        </w:rPr>
        <w:t xml:space="preserve">held tight </w:t>
      </w:r>
      <w:r w:rsidRPr="2611A109" w:rsidR="1CFB942C">
        <w:rPr>
          <w:noProof w:val="0"/>
          <w:lang w:val="en-US"/>
        </w:rPr>
        <w:t>to the chest of (Q11)</w:t>
      </w:r>
      <w:r w:rsidRPr="2611A109" w:rsidR="38235220">
        <w:rPr>
          <w:noProof w:val="0"/>
          <w:lang w:val="en-US"/>
        </w:rPr>
        <w:t>. T</w:t>
      </w:r>
      <w:r w:rsidRPr="2611A109" w:rsidR="1CFB942C">
        <w:rPr>
          <w:noProof w:val="0"/>
          <w:lang w:val="en-US"/>
        </w:rPr>
        <w:t xml:space="preserve">his shows behavior like that of how we might place </w:t>
      </w:r>
      <w:r w:rsidRPr="2611A109" w:rsidR="0EE1B0AC">
        <w:rPr>
          <w:noProof w:val="0"/>
          <w:lang w:val="en-US"/>
        </w:rPr>
        <w:t>our own dead</w:t>
      </w:r>
      <w:r w:rsidRPr="2611A109" w:rsidR="69826AF5">
        <w:rPr>
          <w:noProof w:val="0"/>
          <w:lang w:val="en-US"/>
        </w:rPr>
        <w:t xml:space="preserve"> showing how similar we are </w:t>
      </w:r>
      <w:r w:rsidRPr="2611A109" w:rsidR="18C9B2DB">
        <w:rPr>
          <w:noProof w:val="0"/>
          <w:lang w:val="en-US"/>
        </w:rPr>
        <w:t xml:space="preserve">emotionally </w:t>
      </w:r>
      <w:r w:rsidRPr="2611A109" w:rsidR="69826AF5">
        <w:rPr>
          <w:noProof w:val="0"/>
          <w:lang w:val="en-US"/>
        </w:rPr>
        <w:t>to our ancestors from 90,000 –100,000 years ago</w:t>
      </w:r>
      <w:r w:rsidRPr="2611A109" w:rsidR="1A62CE2C">
        <w:rPr>
          <w:noProof w:val="0"/>
          <w:lang w:val="en-US"/>
        </w:rPr>
        <w:t xml:space="preserve"> is this the same as our relatives the Neanderthals</w:t>
      </w:r>
      <w:r w:rsidRPr="2611A109" w:rsidR="57763F92">
        <w:rPr>
          <w:noProof w:val="0"/>
          <w:lang w:val="en-US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021f4361ff74e11"/>
      <w:footerReference w:type="default" r:id="Rfe0d130bd46d47a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517E9F7" w:rsidTr="7517E9F7" w14:paraId="60430945">
      <w:trPr>
        <w:trHeight w:val="300"/>
      </w:trPr>
      <w:tc>
        <w:tcPr>
          <w:tcW w:w="3120" w:type="dxa"/>
          <w:tcMar/>
        </w:tcPr>
        <w:p w:rsidR="7517E9F7" w:rsidP="7517E9F7" w:rsidRDefault="7517E9F7" w14:paraId="08150110" w14:textId="6EB40B0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517E9F7" w:rsidP="7517E9F7" w:rsidRDefault="7517E9F7" w14:paraId="4240A197" w14:textId="386FCE3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517E9F7" w:rsidP="7517E9F7" w:rsidRDefault="7517E9F7" w14:paraId="4C984C2A" w14:textId="75C7B1B1">
          <w:pPr>
            <w:pStyle w:val="Header"/>
            <w:bidi w:val="0"/>
            <w:ind w:right="-115"/>
            <w:jc w:val="right"/>
          </w:pPr>
        </w:p>
      </w:tc>
    </w:tr>
  </w:tbl>
  <w:p w:rsidR="7517E9F7" w:rsidP="7517E9F7" w:rsidRDefault="7517E9F7" w14:paraId="79AD75FB" w14:textId="542151B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517E9F7" w:rsidTr="7517E9F7" w14:paraId="4B3EAD0A">
      <w:trPr>
        <w:trHeight w:val="300"/>
      </w:trPr>
      <w:tc>
        <w:tcPr>
          <w:tcW w:w="3120" w:type="dxa"/>
          <w:tcMar/>
        </w:tcPr>
        <w:p w:rsidR="7517E9F7" w:rsidP="7517E9F7" w:rsidRDefault="7517E9F7" w14:paraId="00A941F5" w14:textId="6AD673E5">
          <w:pPr>
            <w:pStyle w:val="Header"/>
            <w:bidi w:val="0"/>
            <w:ind w:left="-115"/>
            <w:jc w:val="left"/>
          </w:pPr>
          <w:r w:rsidR="7517E9F7">
            <w:rPr/>
            <w:t xml:space="preserve">P4 essay plan </w:t>
          </w:r>
        </w:p>
      </w:tc>
      <w:tc>
        <w:tcPr>
          <w:tcW w:w="3120" w:type="dxa"/>
          <w:tcMar/>
        </w:tcPr>
        <w:p w:rsidR="7517E9F7" w:rsidP="7517E9F7" w:rsidRDefault="7517E9F7" w14:paraId="0701B901" w14:textId="00D09B7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517E9F7" w:rsidP="7517E9F7" w:rsidRDefault="7517E9F7" w14:paraId="33FBA6C5" w14:textId="28D74695">
          <w:pPr>
            <w:pStyle w:val="Header"/>
            <w:bidi w:val="0"/>
            <w:ind w:right="-115"/>
            <w:jc w:val="right"/>
          </w:pPr>
        </w:p>
      </w:tc>
    </w:tr>
  </w:tbl>
  <w:p w:rsidR="7517E9F7" w:rsidP="7517E9F7" w:rsidRDefault="7517E9F7" w14:paraId="1245C126" w14:textId="2D33C82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lMnnKHke" int2:invalidationBookmarkName="" int2:hashCode="Mli2oGTK5vQ3at" int2:id="wjdrdaa0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1C92C3"/>
    <w:rsid w:val="0178CD0A"/>
    <w:rsid w:val="0259695E"/>
    <w:rsid w:val="02AE0DC2"/>
    <w:rsid w:val="02D92160"/>
    <w:rsid w:val="03075B15"/>
    <w:rsid w:val="04048A3B"/>
    <w:rsid w:val="0416C625"/>
    <w:rsid w:val="05892171"/>
    <w:rsid w:val="05D5EB38"/>
    <w:rsid w:val="065D4E9D"/>
    <w:rsid w:val="069749F5"/>
    <w:rsid w:val="07892DA3"/>
    <w:rsid w:val="09BFD15B"/>
    <w:rsid w:val="0C14B9B0"/>
    <w:rsid w:val="0DAC23D9"/>
    <w:rsid w:val="0DF1A951"/>
    <w:rsid w:val="0DF31365"/>
    <w:rsid w:val="0EE1B0AC"/>
    <w:rsid w:val="114F9FBA"/>
    <w:rsid w:val="11FF9310"/>
    <w:rsid w:val="12508801"/>
    <w:rsid w:val="13C32107"/>
    <w:rsid w:val="16204C1E"/>
    <w:rsid w:val="16FE2B99"/>
    <w:rsid w:val="178CFF5A"/>
    <w:rsid w:val="17C1A300"/>
    <w:rsid w:val="17D13EB1"/>
    <w:rsid w:val="18205A24"/>
    <w:rsid w:val="1847726B"/>
    <w:rsid w:val="18C9B2DB"/>
    <w:rsid w:val="19DA6A63"/>
    <w:rsid w:val="1A62CE2C"/>
    <w:rsid w:val="1B018D4D"/>
    <w:rsid w:val="1B23252F"/>
    <w:rsid w:val="1B274957"/>
    <w:rsid w:val="1CFB942C"/>
    <w:rsid w:val="1D85A03D"/>
    <w:rsid w:val="1F093224"/>
    <w:rsid w:val="1FFBB412"/>
    <w:rsid w:val="2013537A"/>
    <w:rsid w:val="21B5AE7F"/>
    <w:rsid w:val="21C74BFA"/>
    <w:rsid w:val="221121A3"/>
    <w:rsid w:val="2290F011"/>
    <w:rsid w:val="22C54F66"/>
    <w:rsid w:val="24BD2C9D"/>
    <w:rsid w:val="25AA02C9"/>
    <w:rsid w:val="25C21BA1"/>
    <w:rsid w:val="2611A109"/>
    <w:rsid w:val="2625FDA8"/>
    <w:rsid w:val="266E2113"/>
    <w:rsid w:val="274B7031"/>
    <w:rsid w:val="29DBA950"/>
    <w:rsid w:val="2C0D988C"/>
    <w:rsid w:val="2DD32597"/>
    <w:rsid w:val="2E5E3C56"/>
    <w:rsid w:val="2EEF7B68"/>
    <w:rsid w:val="2FDD133F"/>
    <w:rsid w:val="30716728"/>
    <w:rsid w:val="309A66F8"/>
    <w:rsid w:val="31E23B3B"/>
    <w:rsid w:val="324FD552"/>
    <w:rsid w:val="32AF1C2D"/>
    <w:rsid w:val="34B074D5"/>
    <w:rsid w:val="3716C1B8"/>
    <w:rsid w:val="372B80DD"/>
    <w:rsid w:val="374EE1B5"/>
    <w:rsid w:val="37A04D2B"/>
    <w:rsid w:val="38235220"/>
    <w:rsid w:val="38D53750"/>
    <w:rsid w:val="39DBC558"/>
    <w:rsid w:val="3A2C894E"/>
    <w:rsid w:val="3A945379"/>
    <w:rsid w:val="3C2849B7"/>
    <w:rsid w:val="3CF21E73"/>
    <w:rsid w:val="3D12C604"/>
    <w:rsid w:val="3D2371C6"/>
    <w:rsid w:val="3D9E8DA8"/>
    <w:rsid w:val="3DF36EAC"/>
    <w:rsid w:val="3E07A98A"/>
    <w:rsid w:val="3E6E3666"/>
    <w:rsid w:val="4057CBCA"/>
    <w:rsid w:val="40767D53"/>
    <w:rsid w:val="40F9AFB5"/>
    <w:rsid w:val="41D1DB4E"/>
    <w:rsid w:val="428CDF3B"/>
    <w:rsid w:val="438B2B26"/>
    <w:rsid w:val="44BB95ED"/>
    <w:rsid w:val="45E06720"/>
    <w:rsid w:val="473A2E0E"/>
    <w:rsid w:val="4A65E026"/>
    <w:rsid w:val="4A7629BE"/>
    <w:rsid w:val="4B2931FD"/>
    <w:rsid w:val="4B3AF35A"/>
    <w:rsid w:val="4C233723"/>
    <w:rsid w:val="4D7A7087"/>
    <w:rsid w:val="5020410D"/>
    <w:rsid w:val="5030AF84"/>
    <w:rsid w:val="511C92C3"/>
    <w:rsid w:val="513C2D31"/>
    <w:rsid w:val="524F1F48"/>
    <w:rsid w:val="5259DA9D"/>
    <w:rsid w:val="535F928B"/>
    <w:rsid w:val="5364177A"/>
    <w:rsid w:val="53C34893"/>
    <w:rsid w:val="543AAD4F"/>
    <w:rsid w:val="568C61B4"/>
    <w:rsid w:val="56C24DCE"/>
    <w:rsid w:val="56F43DC6"/>
    <w:rsid w:val="57763F92"/>
    <w:rsid w:val="5789126B"/>
    <w:rsid w:val="591664E7"/>
    <w:rsid w:val="5999B063"/>
    <w:rsid w:val="5AAABD60"/>
    <w:rsid w:val="5ABD50DC"/>
    <w:rsid w:val="5B728379"/>
    <w:rsid w:val="5C224BF2"/>
    <w:rsid w:val="5DC26126"/>
    <w:rsid w:val="5DC7C0C3"/>
    <w:rsid w:val="5EFF03E7"/>
    <w:rsid w:val="5F9297BF"/>
    <w:rsid w:val="6219B97A"/>
    <w:rsid w:val="6378AE52"/>
    <w:rsid w:val="63EDB3DA"/>
    <w:rsid w:val="640726C1"/>
    <w:rsid w:val="68FAECBD"/>
    <w:rsid w:val="694F1560"/>
    <w:rsid w:val="69826AF5"/>
    <w:rsid w:val="69BA5D2A"/>
    <w:rsid w:val="6A3BCD44"/>
    <w:rsid w:val="6D09B8FE"/>
    <w:rsid w:val="6D34C96E"/>
    <w:rsid w:val="6D55424B"/>
    <w:rsid w:val="6DD69480"/>
    <w:rsid w:val="6E25603D"/>
    <w:rsid w:val="6F99BA70"/>
    <w:rsid w:val="6FACEB4E"/>
    <w:rsid w:val="7005AD49"/>
    <w:rsid w:val="7517E9F7"/>
    <w:rsid w:val="7630877C"/>
    <w:rsid w:val="769A0B5E"/>
    <w:rsid w:val="76BA6DFE"/>
    <w:rsid w:val="77F8BB6F"/>
    <w:rsid w:val="7800E4B2"/>
    <w:rsid w:val="7894F807"/>
    <w:rsid w:val="796A03F5"/>
    <w:rsid w:val="79E34192"/>
    <w:rsid w:val="7CA63654"/>
    <w:rsid w:val="7CFD3A57"/>
    <w:rsid w:val="7D92EF7C"/>
    <w:rsid w:val="7E198DB3"/>
    <w:rsid w:val="7E85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C92C3"/>
  <w15:chartTrackingRefBased/>
  <w15:docId w15:val="{7EAF9DC7-9932-45A2-B33A-B3B4E98277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021f4361ff74e11" /><Relationship Type="http://schemas.openxmlformats.org/officeDocument/2006/relationships/footer" Target="footer.xml" Id="Rfe0d130bd46d47a7" /><Relationship Type="http://schemas.microsoft.com/office/2020/10/relationships/intelligence" Target="intelligence2.xml" Id="R09225e5036fd4b97" /><Relationship Type="http://schemas.openxmlformats.org/officeDocument/2006/relationships/hyperlink" Target="https://www-sciencedirect-com.ezproxy.uwtsd.ac.uk/science/article/pii/S0047248408002340?via%3Dihub" TargetMode="External" Id="R7bf3d35fa7944877" /><Relationship Type="http://schemas.openxmlformats.org/officeDocument/2006/relationships/hyperlink" Target="https://www.sciencedirect.com/science/article/pii/S0305440323001024?via%3Dihub" TargetMode="External" Id="R06dd327243eb4904" /><Relationship Type="http://schemas.openxmlformats.org/officeDocument/2006/relationships/hyperlink" Target="https://www.archaeologists.net/codes/cifa" TargetMode="External" Id="R61ab1edb89bb47f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2024-11-15T13:20:45.3118278Z</dcterms:created>
  <dcterms:modified xsi:type="dcterms:W3CDTF">2024-11-15T15:49:41.8400081Z</dcterms:modified>
  <dc:creator>Alex Lye (2406167)</dc:creator>
  <lastModifiedBy>Alex Lye (2406167)</lastModifiedBy>
</coreProperties>
</file>