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B362B9" wp14:paraId="51AB2502" wp14:textId="60162C61">
      <w:pPr>
        <w:pStyle w:val="Heading1"/>
        <w:spacing w:before="281" w:beforeAutospacing="off" w:after="281" w:afterAutospacing="off" w:line="360" w:lineRule="auto"/>
        <w:rPr>
          <w:rFonts w:ascii="Arial" w:hAnsi="Arial" w:eastAsia="Arial" w:cs="Arial"/>
          <w:b w:val="1"/>
          <w:bCs w:val="1"/>
          <w:noProof w:val="0"/>
          <w:color w:val="auto"/>
          <w:sz w:val="40"/>
          <w:szCs w:val="40"/>
          <w:lang w:val="en-GB"/>
        </w:rPr>
      </w:pPr>
      <w:r w:rsidRPr="5DB362B9" w:rsidR="1E4E0C41">
        <w:rPr>
          <w:rFonts w:ascii="Arial" w:hAnsi="Arial" w:eastAsia="Arial" w:cs="Arial"/>
          <w:b w:val="1"/>
          <w:bCs w:val="1"/>
          <w:noProof w:val="0"/>
          <w:color w:val="auto"/>
          <w:sz w:val="40"/>
          <w:szCs w:val="40"/>
          <w:lang w:val="en-GB"/>
        </w:rPr>
        <w:t xml:space="preserve">Certificate of Higher Education: Skills </w:t>
      </w:r>
      <w:r w:rsidRPr="5DB362B9" w:rsidR="6AD7B735">
        <w:rPr>
          <w:rFonts w:ascii="Arial" w:hAnsi="Arial" w:eastAsia="Arial" w:cs="Arial"/>
          <w:b w:val="1"/>
          <w:bCs w:val="1"/>
          <w:noProof w:val="0"/>
          <w:color w:val="auto"/>
          <w:sz w:val="40"/>
          <w:szCs w:val="40"/>
          <w:lang w:val="en-GB"/>
        </w:rPr>
        <w:t xml:space="preserve">in </w:t>
      </w:r>
      <w:r w:rsidRPr="5DB362B9" w:rsidR="1E4E0C41">
        <w:rPr>
          <w:rFonts w:ascii="Arial" w:hAnsi="Arial" w:eastAsia="Arial" w:cs="Arial"/>
          <w:b w:val="1"/>
          <w:bCs w:val="1"/>
          <w:noProof w:val="0"/>
          <w:color w:val="auto"/>
          <w:sz w:val="40"/>
          <w:szCs w:val="40"/>
          <w:lang w:val="en-GB"/>
        </w:rPr>
        <w:t>Health &amp; Social Care</w:t>
      </w:r>
    </w:p>
    <w:p w:rsidR="5DB362B9" w:rsidP="5DB362B9" w:rsidRDefault="5DB362B9" w14:paraId="00723A51" w14:textId="02300958">
      <w:pPr>
        <w:pStyle w:val="Heading1"/>
        <w:spacing w:before="281" w:beforeAutospacing="off" w:after="281" w:afterAutospacing="off" w:line="360" w:lineRule="auto"/>
        <w:rPr>
          <w:rFonts w:ascii="Arial" w:hAnsi="Arial" w:eastAsia="Arial" w:cs="Arial"/>
          <w:b w:val="1"/>
          <w:bCs w:val="1"/>
          <w:noProof w:val="0"/>
          <w:color w:val="auto"/>
          <w:sz w:val="40"/>
          <w:szCs w:val="40"/>
          <w:lang w:val="en-GB"/>
        </w:rPr>
      </w:pPr>
    </w:p>
    <w:p xmlns:wp14="http://schemas.microsoft.com/office/word/2010/wordml" w:rsidP="754DADF4" wp14:paraId="446E952A" wp14:textId="75AB30CB">
      <w:pPr>
        <w:pStyle w:val="Heading1"/>
        <w:spacing w:before="281" w:beforeAutospacing="off" w:after="281" w:afterAutospacing="off" w:line="360" w:lineRule="auto"/>
        <w:rPr>
          <w:rFonts w:ascii="Arial" w:hAnsi="Arial" w:eastAsia="Arial" w:cs="Arial"/>
          <w:b w:val="1"/>
          <w:bCs w:val="1"/>
          <w:noProof w:val="0"/>
          <w:color w:val="auto"/>
          <w:sz w:val="36"/>
          <w:szCs w:val="36"/>
          <w:lang w:val="en-GB"/>
        </w:rPr>
      </w:pPr>
      <w:r w:rsidRPr="754DADF4" w:rsidR="1E4E0C41">
        <w:rPr>
          <w:rFonts w:ascii="Arial" w:hAnsi="Arial" w:eastAsia="Arial" w:cs="Arial"/>
          <w:b w:val="1"/>
          <w:bCs w:val="1"/>
          <w:noProof w:val="0"/>
          <w:color w:val="auto"/>
          <w:sz w:val="40"/>
          <w:szCs w:val="40"/>
          <w:lang w:val="en-GB"/>
        </w:rPr>
        <w:t>Name: Muhammad Taimoor</w:t>
      </w:r>
    </w:p>
    <w:p xmlns:wp14="http://schemas.microsoft.com/office/word/2010/wordml" w:rsidP="754DADF4" wp14:paraId="33A164A8" wp14:textId="03026FF2">
      <w:pPr>
        <w:pStyle w:val="Heading1"/>
        <w:spacing w:before="281" w:beforeAutospacing="off" w:after="281" w:afterAutospacing="off" w:line="360" w:lineRule="auto"/>
        <w:rPr>
          <w:rFonts w:ascii="Arial" w:hAnsi="Arial" w:eastAsia="Arial" w:cs="Arial"/>
          <w:b w:val="1"/>
          <w:bCs w:val="1"/>
          <w:noProof w:val="0"/>
          <w:color w:val="auto"/>
          <w:sz w:val="40"/>
          <w:szCs w:val="40"/>
          <w:lang w:val="en-GB"/>
        </w:rPr>
      </w:pPr>
      <w:r w:rsidRPr="754DADF4" w:rsidR="1E4E0C41">
        <w:rPr>
          <w:rFonts w:ascii="Arial" w:hAnsi="Arial" w:eastAsia="Arial" w:cs="Arial"/>
          <w:b w:val="1"/>
          <w:bCs w:val="1"/>
          <w:noProof w:val="0"/>
          <w:color w:val="auto"/>
          <w:sz w:val="40"/>
          <w:szCs w:val="40"/>
          <w:lang w:val="en-GB"/>
        </w:rPr>
        <w:t>Student Number: 2</w:t>
      </w:r>
      <w:r w:rsidRPr="754DADF4" w:rsidR="013A5035">
        <w:rPr>
          <w:rFonts w:ascii="Arial" w:hAnsi="Arial" w:eastAsia="Arial" w:cs="Arial"/>
          <w:b w:val="1"/>
          <w:bCs w:val="1"/>
          <w:noProof w:val="0"/>
          <w:color w:val="auto"/>
          <w:sz w:val="40"/>
          <w:szCs w:val="40"/>
          <w:lang w:val="en-GB"/>
        </w:rPr>
        <w:t>334543</w:t>
      </w:r>
    </w:p>
    <w:p xmlns:wp14="http://schemas.microsoft.com/office/word/2010/wordml" w:rsidP="754DADF4" wp14:paraId="179E31CF" wp14:textId="35DDD528">
      <w:pPr>
        <w:pStyle w:val="Heading1"/>
        <w:spacing w:before="281" w:beforeAutospacing="off" w:after="281" w:afterAutospacing="off" w:line="360" w:lineRule="auto"/>
        <w:rPr>
          <w:rFonts w:ascii="Arial" w:hAnsi="Arial" w:eastAsia="Arial" w:cs="Arial"/>
          <w:b w:val="1"/>
          <w:bCs w:val="1"/>
          <w:noProof w:val="0"/>
          <w:color w:val="auto"/>
          <w:sz w:val="36"/>
          <w:szCs w:val="36"/>
          <w:lang w:val="en-GB"/>
        </w:rPr>
      </w:pPr>
      <w:r w:rsidRPr="754DADF4" w:rsidR="1E4E0C41">
        <w:rPr>
          <w:rFonts w:ascii="Arial" w:hAnsi="Arial" w:eastAsia="Arial" w:cs="Arial"/>
          <w:b w:val="1"/>
          <w:bCs w:val="1"/>
          <w:noProof w:val="0"/>
          <w:color w:val="auto"/>
          <w:sz w:val="40"/>
          <w:szCs w:val="40"/>
          <w:lang w:val="en-GB"/>
        </w:rPr>
        <w:t>Module Code: LCHS4003</w:t>
      </w:r>
    </w:p>
    <w:p xmlns:wp14="http://schemas.microsoft.com/office/word/2010/wordml" w:rsidP="754DADF4" wp14:paraId="0AC9291A" wp14:textId="086655A0">
      <w:pPr>
        <w:pStyle w:val="Heading1"/>
        <w:spacing w:before="281" w:beforeAutospacing="off" w:after="281" w:afterAutospacing="off" w:line="360" w:lineRule="auto"/>
        <w:rPr>
          <w:rFonts w:ascii="Arial" w:hAnsi="Arial" w:eastAsia="Arial" w:cs="Arial"/>
          <w:b w:val="1"/>
          <w:bCs w:val="1"/>
          <w:noProof w:val="0"/>
          <w:color w:val="auto"/>
          <w:sz w:val="36"/>
          <w:szCs w:val="36"/>
          <w:lang w:val="en-GB"/>
        </w:rPr>
      </w:pPr>
      <w:r w:rsidRPr="754DADF4" w:rsidR="1E4E0C41">
        <w:rPr>
          <w:rFonts w:ascii="Arial" w:hAnsi="Arial" w:eastAsia="Arial" w:cs="Arial"/>
          <w:b w:val="1"/>
          <w:bCs w:val="1"/>
          <w:noProof w:val="0"/>
          <w:color w:val="auto"/>
          <w:sz w:val="40"/>
          <w:szCs w:val="40"/>
          <w:lang w:val="en-GB"/>
        </w:rPr>
        <w:t>Module Title: Introduction to Health and Social Care</w:t>
      </w:r>
    </w:p>
    <w:p xmlns:wp14="http://schemas.microsoft.com/office/word/2010/wordml" w:rsidP="754DADF4" wp14:paraId="36D429B7" wp14:textId="69032B10">
      <w:pPr>
        <w:pStyle w:val="Heading1"/>
        <w:spacing w:before="281" w:beforeAutospacing="off" w:after="281" w:afterAutospacing="off" w:line="360" w:lineRule="auto"/>
        <w:rPr>
          <w:rFonts w:ascii="Arial" w:hAnsi="Arial" w:eastAsia="Arial" w:cs="Arial"/>
          <w:b w:val="1"/>
          <w:bCs w:val="1"/>
          <w:noProof w:val="0"/>
          <w:color w:val="auto"/>
          <w:sz w:val="36"/>
          <w:szCs w:val="36"/>
          <w:lang w:val="en-GB"/>
        </w:rPr>
      </w:pPr>
      <w:r w:rsidRPr="754DADF4" w:rsidR="1E4E0C41">
        <w:rPr>
          <w:rFonts w:ascii="Arial" w:hAnsi="Arial" w:eastAsia="Arial" w:cs="Arial"/>
          <w:b w:val="1"/>
          <w:bCs w:val="1"/>
          <w:noProof w:val="0"/>
          <w:color w:val="auto"/>
          <w:sz w:val="40"/>
          <w:szCs w:val="40"/>
          <w:lang w:val="en-GB"/>
        </w:rPr>
        <w:t>Lecturer Name: Azida Zainol</w:t>
      </w:r>
    </w:p>
    <w:p xmlns:wp14="http://schemas.microsoft.com/office/word/2010/wordml" w:rsidP="754DADF4" wp14:paraId="389DB850" wp14:textId="11A3FF53">
      <w:pPr>
        <w:pStyle w:val="Heading1"/>
        <w:spacing w:before="281" w:beforeAutospacing="off" w:after="281" w:afterAutospacing="off" w:line="360" w:lineRule="auto"/>
        <w:rPr>
          <w:rFonts w:ascii="Arial" w:hAnsi="Arial" w:eastAsia="Arial" w:cs="Arial"/>
          <w:b w:val="1"/>
          <w:bCs w:val="1"/>
          <w:noProof w:val="0"/>
          <w:color w:val="auto"/>
          <w:sz w:val="36"/>
          <w:szCs w:val="36"/>
          <w:lang w:val="en-GB"/>
        </w:rPr>
      </w:pPr>
      <w:r w:rsidRPr="5DB362B9" w:rsidR="1E4E0C41">
        <w:rPr>
          <w:rFonts w:ascii="Arial" w:hAnsi="Arial" w:eastAsia="Arial" w:cs="Arial"/>
          <w:b w:val="1"/>
          <w:bCs w:val="1"/>
          <w:noProof w:val="0"/>
          <w:color w:val="auto"/>
          <w:sz w:val="40"/>
          <w:szCs w:val="40"/>
          <w:lang w:val="en-GB"/>
        </w:rPr>
        <w:t>Assignment Title: Written Assignment (Component 2)</w:t>
      </w:r>
    </w:p>
    <w:p w:rsidR="5DB362B9" w:rsidP="5DB362B9" w:rsidRDefault="5DB362B9" w14:paraId="2B676F0F" w14:textId="5B69402D">
      <w:pPr>
        <w:pStyle w:val="Heading1"/>
        <w:spacing w:before="281" w:beforeAutospacing="off" w:after="281" w:afterAutospacing="off" w:line="360" w:lineRule="auto"/>
        <w:rPr>
          <w:rFonts w:ascii="Arial" w:hAnsi="Arial" w:eastAsia="Arial" w:cs="Arial"/>
          <w:b w:val="1"/>
          <w:bCs w:val="1"/>
          <w:noProof w:val="0"/>
          <w:color w:val="auto"/>
          <w:sz w:val="42"/>
          <w:szCs w:val="42"/>
          <w:lang w:val="en-GB"/>
        </w:rPr>
      </w:pPr>
    </w:p>
    <w:p xmlns:wp14="http://schemas.microsoft.com/office/word/2010/wordml" w:rsidP="754DADF4" wp14:paraId="204FD805" wp14:textId="4277C84A">
      <w:pPr>
        <w:pStyle w:val="Heading1"/>
        <w:spacing w:before="281" w:beforeAutospacing="off" w:after="281" w:afterAutospacing="off" w:line="360" w:lineRule="auto"/>
        <w:rPr>
          <w:rFonts w:ascii="Arial" w:hAnsi="Arial" w:eastAsia="Arial" w:cs="Arial"/>
          <w:b w:val="1"/>
          <w:bCs w:val="1"/>
          <w:noProof w:val="0"/>
          <w:color w:val="auto"/>
          <w:sz w:val="42"/>
          <w:szCs w:val="42"/>
          <w:lang w:val="en-GB"/>
        </w:rPr>
      </w:pPr>
      <w:r w:rsidRPr="5DB362B9" w:rsidR="0C764FF2">
        <w:rPr>
          <w:rFonts w:ascii="Arial" w:hAnsi="Arial" w:eastAsia="Arial" w:cs="Arial"/>
          <w:b w:val="1"/>
          <w:bCs w:val="1"/>
          <w:noProof w:val="0"/>
          <w:color w:val="auto"/>
          <w:sz w:val="42"/>
          <w:szCs w:val="42"/>
          <w:lang w:val="en-GB"/>
        </w:rPr>
        <w:t>Report on Mrs Mann’s care: Communication, administration, and collaborative working</w:t>
      </w:r>
    </w:p>
    <w:p xmlns:wp14="http://schemas.microsoft.com/office/word/2010/wordml" w:rsidP="754DADF4" wp14:paraId="41EE733A" wp14:textId="47C2EC02">
      <w:pPr>
        <w:pStyle w:val="Heading3"/>
        <w:spacing w:before="246" w:beforeAutospacing="off" w:after="246"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Introduction</w:t>
      </w:r>
    </w:p>
    <w:p xmlns:wp14="http://schemas.microsoft.com/office/word/2010/wordml" w:rsidP="754DADF4" wp14:paraId="00E1B5FC" wp14:textId="66FC041A">
      <w:p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noProof w:val="0"/>
          <w:color w:val="auto"/>
          <w:sz w:val="22"/>
          <w:szCs w:val="22"/>
          <w:lang w:val="en-GB"/>
        </w:rPr>
        <w:t xml:space="preserve">Mrs Mann is a 72-year-old woman recently discharged following hip replacement surgery. She lives alone, receives domiciliary care twice daily, has limited English </w:t>
      </w:r>
      <w:r w:rsidRPr="5DB362B9" w:rsidR="0C764FF2">
        <w:rPr>
          <w:rFonts w:ascii="Arial" w:hAnsi="Arial" w:eastAsia="Arial" w:cs="Arial"/>
          <w:noProof w:val="0"/>
          <w:color w:val="auto"/>
          <w:sz w:val="22"/>
          <w:szCs w:val="22"/>
          <w:lang w:val="en-GB"/>
        </w:rPr>
        <w:t>proficiency</w:t>
      </w:r>
      <w:r w:rsidRPr="5DB362B9" w:rsidR="0C764FF2">
        <w:rPr>
          <w:rFonts w:ascii="Arial" w:hAnsi="Arial" w:eastAsia="Arial" w:cs="Arial"/>
          <w:noProof w:val="0"/>
          <w:color w:val="auto"/>
          <w:sz w:val="22"/>
          <w:szCs w:val="22"/>
          <w:lang w:val="en-GB"/>
        </w:rPr>
        <w:t xml:space="preserve"> with Urdu as her first language, and relies partly on her daughter for interpretation. Her care involves multi-agency input from her GP and a community physiotherapist, with a recent incident highlighting inconsistent documentation and a missed communication leading to delayed medication adjustment. This report evaluates three critical areas in the context of Mrs</w:t>
      </w:r>
      <w:r w:rsidRPr="5DB362B9" w:rsidR="4F20BD56">
        <w:rPr>
          <w:rFonts w:ascii="Arial" w:hAnsi="Arial" w:eastAsia="Arial" w:cs="Arial"/>
          <w:noProof w:val="0"/>
          <w:color w:val="auto"/>
          <w:sz w:val="22"/>
          <w:szCs w:val="22"/>
          <w:lang w:val="en-GB"/>
        </w:rPr>
        <w:t>.</w:t>
      </w:r>
      <w:r w:rsidRPr="5DB362B9" w:rsidR="0C764FF2">
        <w:rPr>
          <w:rFonts w:ascii="Arial" w:hAnsi="Arial" w:eastAsia="Arial" w:cs="Arial"/>
          <w:noProof w:val="0"/>
          <w:color w:val="auto"/>
          <w:sz w:val="22"/>
          <w:szCs w:val="22"/>
          <w:lang w:val="en-GB"/>
        </w:rPr>
        <w:t xml:space="preserve"> Mann’s care: effective communication (grounded in the Equality Act 2010 and a communication model), administrative skills and record keeping (underpinned by the Data Protection Act 2018 and sector policy frameworks), and collaborative working across professionals. The analysis applies relevant UK legislation, national standards, and best-practice guidance to outline practical, ethically grounded strategies that protect rights, improve safety, and support rehabilitation</w:t>
      </w:r>
      <w:r w:rsidRPr="5DB362B9" w:rsidR="0C764FF2">
        <w:rPr>
          <w:rFonts w:ascii="Arial" w:hAnsi="Arial" w:eastAsia="Arial" w:cs="Arial"/>
          <w:noProof w:val="0"/>
          <w:color w:val="auto"/>
          <w:sz w:val="22"/>
          <w:szCs w:val="22"/>
          <w:lang w:val="en-GB"/>
        </w:rPr>
        <w:t>.</w:t>
      </w:r>
    </w:p>
    <w:p xmlns:wp14="http://schemas.microsoft.com/office/word/2010/wordml" w:rsidP="754DADF4" wp14:paraId="0BA9549B" wp14:textId="006E9A96">
      <w:pPr>
        <w:pStyle w:val="Heading2"/>
        <w:spacing w:before="261" w:beforeAutospacing="off" w:after="261"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Effective communication with Mrs Mann and her family</w:t>
      </w:r>
    </w:p>
    <w:p xmlns:wp14="http://schemas.microsoft.com/office/word/2010/wordml" w:rsidP="754DADF4" wp14:paraId="21D1E114" wp14:textId="242E6CF0">
      <w:pPr>
        <w:pStyle w:val="Heading3"/>
        <w:spacing w:before="246" w:beforeAutospacing="off" w:after="246"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Communicating inclusively and lawfully</w:t>
      </w:r>
    </w:p>
    <w:p xmlns:wp14="http://schemas.microsoft.com/office/word/2010/wordml" w:rsidP="754DADF4" wp14:paraId="5C45E6D0" wp14:textId="668C2419">
      <w:pPr>
        <w:pStyle w:val="ListParagraph"/>
        <w:numPr>
          <w:ilvl w:val="0"/>
          <w:numId w:val="1"/>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Equality and reasonable adjustments:</w:t>
      </w:r>
      <w:r w:rsidRPr="5DB362B9" w:rsidR="0C764FF2">
        <w:rPr>
          <w:rFonts w:ascii="Arial" w:hAnsi="Arial" w:eastAsia="Arial" w:cs="Arial"/>
          <w:noProof w:val="0"/>
          <w:color w:val="auto"/>
          <w:sz w:val="22"/>
          <w:szCs w:val="22"/>
          <w:lang w:val="en-GB"/>
        </w:rPr>
        <w:t xml:space="preserve"> The Equality Act 2010 requires non-discrimination, proactive removal of barriers, and reasonable adjustments for protected characteristics</w:t>
      </w:r>
      <w:r w:rsidRPr="5DB362B9" w:rsidR="702DA846">
        <w:rPr>
          <w:rFonts w:ascii="Arial" w:hAnsi="Arial" w:eastAsia="Arial" w:cs="Arial"/>
          <w:noProof w:val="0"/>
          <w:color w:val="auto"/>
          <w:sz w:val="22"/>
          <w:szCs w:val="22"/>
          <w:lang w:val="en-GB"/>
        </w:rPr>
        <w:t xml:space="preserve"> </w:t>
      </w:r>
      <w:r w:rsidRPr="5DB362B9" w:rsidR="0C764FF2">
        <w:rPr>
          <w:rFonts w:ascii="Arial" w:hAnsi="Arial" w:eastAsia="Arial" w:cs="Arial"/>
          <w:noProof w:val="0"/>
          <w:color w:val="auto"/>
          <w:sz w:val="22"/>
          <w:szCs w:val="22"/>
          <w:lang w:val="en-GB"/>
        </w:rPr>
        <w:t>including age and race/language</w:t>
      </w:r>
      <w:r w:rsidRPr="5DB362B9" w:rsidR="76C5EEAF">
        <w:rPr>
          <w:rFonts w:ascii="Arial" w:hAnsi="Arial" w:eastAsia="Arial" w:cs="Arial"/>
          <w:noProof w:val="0"/>
          <w:color w:val="auto"/>
          <w:sz w:val="22"/>
          <w:szCs w:val="22"/>
          <w:lang w:val="en-GB"/>
        </w:rPr>
        <w:t xml:space="preserve"> </w:t>
      </w:r>
      <w:r w:rsidRPr="5DB362B9" w:rsidR="0C764FF2">
        <w:rPr>
          <w:rFonts w:ascii="Arial" w:hAnsi="Arial" w:eastAsia="Arial" w:cs="Arial"/>
          <w:noProof w:val="0"/>
          <w:color w:val="auto"/>
          <w:sz w:val="22"/>
          <w:szCs w:val="22"/>
          <w:lang w:val="en-GB"/>
        </w:rPr>
        <w:t xml:space="preserve">to ensure </w:t>
      </w:r>
      <w:r w:rsidRPr="5DB362B9" w:rsidR="0C764FF2">
        <w:rPr>
          <w:rFonts w:ascii="Arial" w:hAnsi="Arial" w:eastAsia="Arial" w:cs="Arial"/>
          <w:noProof w:val="0"/>
          <w:color w:val="auto"/>
          <w:sz w:val="22"/>
          <w:szCs w:val="22"/>
          <w:lang w:val="en-GB"/>
        </w:rPr>
        <w:t>equitable</w:t>
      </w:r>
      <w:r w:rsidRPr="5DB362B9" w:rsidR="0C764FF2">
        <w:rPr>
          <w:rFonts w:ascii="Arial" w:hAnsi="Arial" w:eastAsia="Arial" w:cs="Arial"/>
          <w:noProof w:val="0"/>
          <w:color w:val="auto"/>
          <w:sz w:val="22"/>
          <w:szCs w:val="22"/>
          <w:lang w:val="en-GB"/>
        </w:rPr>
        <w:t xml:space="preserve"> access to services (</w:t>
      </w:r>
      <w:r w:rsidRPr="5DB362B9" w:rsidR="4348EFD2">
        <w:rPr>
          <w:rFonts w:ascii="Arial" w:hAnsi="Arial" w:eastAsia="Arial" w:cs="Arial"/>
          <w:noProof w:val="0"/>
          <w:color w:val="auto"/>
          <w:sz w:val="22"/>
          <w:szCs w:val="22"/>
          <w:lang w:val="en-GB"/>
        </w:rPr>
        <w:t>Whitaker et al., 2022)</w:t>
      </w:r>
      <w:r w:rsidRPr="5DB362B9" w:rsidR="0C764FF2">
        <w:rPr>
          <w:rFonts w:ascii="Arial" w:hAnsi="Arial" w:eastAsia="Arial" w:cs="Arial"/>
          <w:noProof w:val="0"/>
          <w:color w:val="auto"/>
          <w:sz w:val="22"/>
          <w:szCs w:val="22"/>
          <w:lang w:val="en-GB"/>
        </w:rPr>
        <w:t xml:space="preserve">. For Mrs Mann, this means providing language support (professional interpretation), culturally sensitive care, and formats that match her communication needs, avoiding reliance solely on family members to reduce risk of misinterpretation and undue burden </w:t>
      </w:r>
      <w:r w:rsidRPr="5DB362B9" w:rsidR="3E40D6E8">
        <w:rPr>
          <w:rFonts w:ascii="Arial" w:hAnsi="Arial" w:eastAsia="Arial" w:cs="Arial"/>
          <w:noProof w:val="0"/>
          <w:color w:val="auto"/>
          <w:sz w:val="22"/>
          <w:szCs w:val="22"/>
          <w:lang w:val="en-GB"/>
        </w:rPr>
        <w:t>(Glasby and Dickinson, 2022</w:t>
      </w:r>
      <w:r w:rsidRPr="5DB362B9" w:rsidR="0C764FF2">
        <w:rPr>
          <w:rFonts w:ascii="Arial" w:hAnsi="Arial" w:eastAsia="Arial" w:cs="Arial"/>
          <w:noProof w:val="0"/>
          <w:color w:val="auto"/>
          <w:sz w:val="22"/>
          <w:szCs w:val="22"/>
          <w:lang w:val="en-GB"/>
        </w:rPr>
        <w:t>).</w:t>
      </w:r>
    </w:p>
    <w:p xmlns:wp14="http://schemas.microsoft.com/office/word/2010/wordml" w:rsidP="754DADF4" wp14:paraId="33F54088" wp14:textId="001D92E2">
      <w:pPr>
        <w:pStyle w:val="ListParagraph"/>
        <w:numPr>
          <w:ilvl w:val="0"/>
          <w:numId w:val="1"/>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Accessible Information Standard (AIS):</w:t>
      </w:r>
      <w:r w:rsidRPr="5DB362B9" w:rsidR="0C764FF2">
        <w:rPr>
          <w:rFonts w:ascii="Arial" w:hAnsi="Arial" w:eastAsia="Arial" w:cs="Arial"/>
          <w:noProof w:val="0"/>
          <w:color w:val="auto"/>
          <w:sz w:val="22"/>
          <w:szCs w:val="22"/>
          <w:lang w:val="en-GB"/>
        </w:rPr>
        <w:t xml:space="preserve"> The AIS mandates that health and social care providers </w:t>
      </w:r>
      <w:r w:rsidRPr="5DB362B9" w:rsidR="0C764FF2">
        <w:rPr>
          <w:rFonts w:ascii="Arial" w:hAnsi="Arial" w:eastAsia="Arial" w:cs="Arial"/>
          <w:noProof w:val="0"/>
          <w:color w:val="auto"/>
          <w:sz w:val="22"/>
          <w:szCs w:val="22"/>
          <w:lang w:val="en-GB"/>
        </w:rPr>
        <w:t>identify</w:t>
      </w:r>
      <w:r w:rsidRPr="5DB362B9" w:rsidR="0C764FF2">
        <w:rPr>
          <w:rFonts w:ascii="Arial" w:hAnsi="Arial" w:eastAsia="Arial" w:cs="Arial"/>
          <w:noProof w:val="0"/>
          <w:color w:val="auto"/>
          <w:sz w:val="22"/>
          <w:szCs w:val="22"/>
          <w:lang w:val="en-GB"/>
        </w:rPr>
        <w:t>, record, flag, share, and meet individuals’ accessible communication needs (e.g., interpreters, translated written materials, visual aids) across care settings (</w:t>
      </w:r>
      <w:r w:rsidRPr="5DB362B9" w:rsidR="62BA3DCD">
        <w:rPr>
          <w:rFonts w:ascii="Arial" w:hAnsi="Arial" w:eastAsia="Arial" w:cs="Arial"/>
          <w:noProof w:val="0"/>
          <w:color w:val="auto"/>
          <w:sz w:val="22"/>
          <w:szCs w:val="22"/>
          <w:lang w:val="en-GB"/>
        </w:rPr>
        <w:t>Diamond, 2021</w:t>
      </w:r>
      <w:r w:rsidRPr="5DB362B9" w:rsidR="0C764FF2">
        <w:rPr>
          <w:rFonts w:ascii="Arial" w:hAnsi="Arial" w:eastAsia="Arial" w:cs="Arial"/>
          <w:noProof w:val="0"/>
          <w:color w:val="auto"/>
          <w:sz w:val="22"/>
          <w:szCs w:val="22"/>
          <w:lang w:val="en-GB"/>
        </w:rPr>
        <w:t>). For Mrs Mann, the care plan should explicitly capture language preferences (Urdu), interpreter arrangements, and how information will be conveyed, ensuring continuity across domiciliary care, GP, and physiotherapy services (NHS England, 20</w:t>
      </w:r>
      <w:r w:rsidRPr="5DB362B9" w:rsidR="3A2519C0">
        <w:rPr>
          <w:rFonts w:ascii="Arial" w:hAnsi="Arial" w:eastAsia="Arial" w:cs="Arial"/>
          <w:noProof w:val="0"/>
          <w:color w:val="auto"/>
          <w:sz w:val="22"/>
          <w:szCs w:val="22"/>
          <w:lang w:val="en-GB"/>
        </w:rPr>
        <w:t>21</w:t>
      </w:r>
      <w:r w:rsidRPr="5DB362B9" w:rsidR="0C764FF2">
        <w:rPr>
          <w:rFonts w:ascii="Arial" w:hAnsi="Arial" w:eastAsia="Arial" w:cs="Arial"/>
          <w:noProof w:val="0"/>
          <w:color w:val="auto"/>
          <w:sz w:val="22"/>
          <w:szCs w:val="22"/>
          <w:lang w:val="en-GB"/>
        </w:rPr>
        <w:t>).</w:t>
      </w:r>
    </w:p>
    <w:p xmlns:wp14="http://schemas.microsoft.com/office/word/2010/wordml" w:rsidP="754DADF4" wp14:paraId="1074EC9C" wp14:textId="7DFD8D80">
      <w:pPr>
        <w:pStyle w:val="ListParagraph"/>
        <w:numPr>
          <w:ilvl w:val="0"/>
          <w:numId w:val="1"/>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Consent and confidentiality:</w:t>
      </w:r>
      <w:r w:rsidRPr="5DB362B9" w:rsidR="0C764FF2">
        <w:rPr>
          <w:rFonts w:ascii="Arial" w:hAnsi="Arial" w:eastAsia="Arial" w:cs="Arial"/>
          <w:noProof w:val="0"/>
          <w:color w:val="auto"/>
          <w:sz w:val="22"/>
          <w:szCs w:val="22"/>
          <w:lang w:val="en-GB"/>
        </w:rPr>
        <w:t xml:space="preserve"> Communication must respect </w:t>
      </w:r>
      <w:r w:rsidRPr="5DB362B9" w:rsidR="488BA923">
        <w:rPr>
          <w:rFonts w:ascii="Arial" w:hAnsi="Arial" w:eastAsia="Arial" w:cs="Arial"/>
          <w:noProof w:val="0"/>
          <w:color w:val="auto"/>
          <w:sz w:val="22"/>
          <w:szCs w:val="22"/>
          <w:lang w:val="en-GB"/>
        </w:rPr>
        <w:t>pr</w:t>
      </w:r>
      <w:r w:rsidRPr="5DB362B9" w:rsidR="0C764FF2">
        <w:rPr>
          <w:rFonts w:ascii="Arial" w:hAnsi="Arial" w:eastAsia="Arial" w:cs="Arial"/>
          <w:noProof w:val="0"/>
          <w:color w:val="auto"/>
          <w:sz w:val="22"/>
          <w:szCs w:val="22"/>
          <w:lang w:val="en-GB"/>
        </w:rPr>
        <w:t xml:space="preserve">ivacy and lawful sharing. If using her daughter as an interpreter, obtain and record Mrs Mann’s informed consent, clarify boundaries, and consider professional interpreters for clinical discussions, safeguarding accuracy and confidentiality under the Data Protection Act 2018 and UK GDPR principles (ICO, </w:t>
      </w:r>
      <w:r w:rsidRPr="5DB362B9" w:rsidR="0C764FF2">
        <w:rPr>
          <w:rFonts w:ascii="Arial" w:hAnsi="Arial" w:eastAsia="Arial" w:cs="Arial"/>
          <w:noProof w:val="0"/>
          <w:color w:val="auto"/>
          <w:sz w:val="22"/>
          <w:szCs w:val="22"/>
          <w:lang w:val="en-GB"/>
        </w:rPr>
        <w:t>2021;</w:t>
      </w:r>
      <w:r w:rsidRPr="5DB362B9" w:rsidR="1ECB96DF">
        <w:rPr>
          <w:rFonts w:ascii="Arial" w:hAnsi="Arial" w:eastAsia="Arial" w:cs="Arial"/>
          <w:noProof w:val="0"/>
          <w:color w:val="auto"/>
          <w:sz w:val="22"/>
          <w:szCs w:val="22"/>
          <w:lang w:val="en-GB"/>
        </w:rPr>
        <w:t xml:space="preserve"> Glasby</w:t>
      </w:r>
      <w:r w:rsidRPr="5DB362B9" w:rsidR="1ECB96DF">
        <w:rPr>
          <w:rFonts w:ascii="Arial" w:hAnsi="Arial" w:eastAsia="Arial" w:cs="Arial"/>
          <w:noProof w:val="0"/>
          <w:color w:val="auto"/>
          <w:sz w:val="22"/>
          <w:szCs w:val="22"/>
          <w:lang w:val="en-GB"/>
        </w:rPr>
        <w:t xml:space="preserve"> and Dickinson, 2022).</w:t>
      </w:r>
    </w:p>
    <w:p xmlns:wp14="http://schemas.microsoft.com/office/word/2010/wordml" w:rsidP="754DADF4" wp14:paraId="53D413C6" wp14:textId="49D7E096">
      <w:pPr>
        <w:pStyle w:val="Heading3"/>
        <w:spacing w:before="246" w:beforeAutospacing="off" w:after="246"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Applying a communication model: Calgary</w:t>
      </w:r>
      <w:r w:rsidRPr="754DADF4" w:rsidR="35A0F933">
        <w:rPr>
          <w:rFonts w:ascii="Arial" w:hAnsi="Arial" w:eastAsia="Arial" w:cs="Arial"/>
          <w:b w:val="1"/>
          <w:bCs w:val="1"/>
          <w:noProof w:val="0"/>
          <w:color w:val="auto"/>
          <w:sz w:val="22"/>
          <w:szCs w:val="22"/>
          <w:lang w:val="en-GB"/>
        </w:rPr>
        <w:t xml:space="preserve"> </w:t>
      </w:r>
      <w:r w:rsidRPr="754DADF4" w:rsidR="0C764FF2">
        <w:rPr>
          <w:rFonts w:ascii="Arial" w:hAnsi="Arial" w:eastAsia="Arial" w:cs="Arial"/>
          <w:b w:val="1"/>
          <w:bCs w:val="1"/>
          <w:noProof w:val="0"/>
          <w:color w:val="auto"/>
          <w:sz w:val="22"/>
          <w:szCs w:val="22"/>
          <w:lang w:val="en-GB"/>
        </w:rPr>
        <w:t>Cambridge guide</w:t>
      </w:r>
    </w:p>
    <w:p xmlns:wp14="http://schemas.microsoft.com/office/word/2010/wordml" w:rsidP="754DADF4" wp14:paraId="605CCBD7" wp14:textId="0AA4D276">
      <w:pPr>
        <w:spacing w:before="210" w:beforeAutospacing="off" w:after="210" w:afterAutospacing="off" w:line="360" w:lineRule="auto"/>
        <w:rPr>
          <w:rFonts w:ascii="Arial" w:hAnsi="Arial" w:eastAsia="Arial" w:cs="Arial"/>
          <w:noProof w:val="0"/>
          <w:color w:val="auto"/>
          <w:sz w:val="22"/>
          <w:szCs w:val="22"/>
          <w:lang w:val="en-GB"/>
        </w:rPr>
      </w:pPr>
      <w:r w:rsidRPr="754DADF4" w:rsidR="0C764FF2">
        <w:rPr>
          <w:rFonts w:ascii="Arial" w:hAnsi="Arial" w:eastAsia="Arial" w:cs="Arial"/>
          <w:noProof w:val="0"/>
          <w:color w:val="auto"/>
          <w:sz w:val="22"/>
          <w:szCs w:val="22"/>
          <w:lang w:val="en-GB"/>
        </w:rPr>
        <w:t>Using the Calgary</w:t>
      </w:r>
      <w:r w:rsidRPr="754DADF4" w:rsidR="084F5AEA">
        <w:rPr>
          <w:rFonts w:ascii="Arial" w:hAnsi="Arial" w:eastAsia="Arial" w:cs="Arial"/>
          <w:noProof w:val="0"/>
          <w:color w:val="auto"/>
          <w:sz w:val="22"/>
          <w:szCs w:val="22"/>
          <w:lang w:val="en-GB"/>
        </w:rPr>
        <w:t xml:space="preserve"> </w:t>
      </w:r>
      <w:r w:rsidRPr="754DADF4" w:rsidR="0C764FF2">
        <w:rPr>
          <w:rFonts w:ascii="Arial" w:hAnsi="Arial" w:eastAsia="Arial" w:cs="Arial"/>
          <w:noProof w:val="0"/>
          <w:color w:val="auto"/>
          <w:sz w:val="22"/>
          <w:szCs w:val="22"/>
          <w:lang w:val="en-GB"/>
        </w:rPr>
        <w:t>Cambridge framework helps structure person-centred interactions from initiation to closing, ensuring clarity and rapport:</w:t>
      </w:r>
    </w:p>
    <w:p xmlns:wp14="http://schemas.microsoft.com/office/word/2010/wordml" w:rsidP="754DADF4" wp14:paraId="7BEE75CF" wp14:textId="3B7FEF6B">
      <w:pPr>
        <w:pStyle w:val="ListParagraph"/>
        <w:numPr>
          <w:ilvl w:val="0"/>
          <w:numId w:val="2"/>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Initiating the session:</w:t>
      </w:r>
      <w:r w:rsidRPr="5DB362B9" w:rsidR="0C764FF2">
        <w:rPr>
          <w:rFonts w:ascii="Arial" w:hAnsi="Arial" w:eastAsia="Arial" w:cs="Arial"/>
          <w:noProof w:val="0"/>
          <w:color w:val="auto"/>
          <w:sz w:val="22"/>
          <w:szCs w:val="22"/>
          <w:lang w:val="en-GB"/>
        </w:rPr>
        <w:t xml:space="preserve"> Begin with introductions, </w:t>
      </w:r>
      <w:r w:rsidRPr="5DB362B9" w:rsidR="0C764FF2">
        <w:rPr>
          <w:rFonts w:ascii="Arial" w:hAnsi="Arial" w:eastAsia="Arial" w:cs="Arial"/>
          <w:noProof w:val="0"/>
          <w:color w:val="auto"/>
          <w:sz w:val="22"/>
          <w:szCs w:val="22"/>
          <w:lang w:val="en-GB"/>
        </w:rPr>
        <w:t>establish</w:t>
      </w:r>
      <w:r w:rsidRPr="5DB362B9" w:rsidR="0C764FF2">
        <w:rPr>
          <w:rFonts w:ascii="Arial" w:hAnsi="Arial" w:eastAsia="Arial" w:cs="Arial"/>
          <w:noProof w:val="0"/>
          <w:color w:val="auto"/>
          <w:sz w:val="22"/>
          <w:szCs w:val="22"/>
          <w:lang w:val="en-GB"/>
        </w:rPr>
        <w:t xml:space="preserve"> preferred language, confirm interpreter presence, and agree an agenda focusing on comfort, pain, mobility goals, and medication queries. Use open questions and supportive non-verbal cues to build trust (NHS England, 20</w:t>
      </w:r>
      <w:r w:rsidRPr="5DB362B9" w:rsidR="15C9E365">
        <w:rPr>
          <w:rFonts w:ascii="Arial" w:hAnsi="Arial" w:eastAsia="Arial" w:cs="Arial"/>
          <w:noProof w:val="0"/>
          <w:color w:val="auto"/>
          <w:sz w:val="22"/>
          <w:szCs w:val="22"/>
          <w:lang w:val="en-GB"/>
        </w:rPr>
        <w:t>21</w:t>
      </w:r>
      <w:r w:rsidRPr="5DB362B9" w:rsidR="0C764FF2">
        <w:rPr>
          <w:rFonts w:ascii="Arial" w:hAnsi="Arial" w:eastAsia="Arial" w:cs="Arial"/>
          <w:noProof w:val="0"/>
          <w:color w:val="auto"/>
          <w:sz w:val="22"/>
          <w:szCs w:val="22"/>
          <w:lang w:val="en-GB"/>
        </w:rPr>
        <w:t>).</w:t>
      </w:r>
    </w:p>
    <w:p xmlns:wp14="http://schemas.microsoft.com/office/word/2010/wordml" w:rsidP="754DADF4" wp14:paraId="6033867B" wp14:textId="5E6E79EF">
      <w:pPr>
        <w:pStyle w:val="ListParagraph"/>
        <w:numPr>
          <w:ilvl w:val="0"/>
          <w:numId w:val="2"/>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Gathering information:</w:t>
      </w:r>
      <w:r w:rsidRPr="5DB362B9" w:rsidR="0C764FF2">
        <w:rPr>
          <w:rFonts w:ascii="Arial" w:hAnsi="Arial" w:eastAsia="Arial" w:cs="Arial"/>
          <w:noProof w:val="0"/>
          <w:color w:val="auto"/>
          <w:sz w:val="22"/>
          <w:szCs w:val="22"/>
          <w:lang w:val="en-GB"/>
        </w:rPr>
        <w:t xml:space="preserve"> Elicit concerns, expectations, and social context (home layout, support network, fall risks). Use </w:t>
      </w:r>
      <w:r w:rsidRPr="5DB362B9" w:rsidR="0BCD3D7E">
        <w:rPr>
          <w:rFonts w:ascii="Arial" w:hAnsi="Arial" w:eastAsia="Arial" w:cs="Arial"/>
          <w:noProof w:val="0"/>
          <w:color w:val="auto"/>
          <w:sz w:val="22"/>
          <w:szCs w:val="22"/>
          <w:lang w:val="en-GB"/>
        </w:rPr>
        <w:t>teaches</w:t>
      </w:r>
      <w:r w:rsidRPr="5DB362B9" w:rsidR="0C764FF2">
        <w:rPr>
          <w:rFonts w:ascii="Arial" w:hAnsi="Arial" w:eastAsia="Arial" w:cs="Arial"/>
          <w:noProof w:val="0"/>
          <w:color w:val="auto"/>
          <w:sz w:val="22"/>
          <w:szCs w:val="22"/>
          <w:lang w:val="en-GB"/>
        </w:rPr>
        <w:t xml:space="preserve">-back to confirm understanding, and visual </w:t>
      </w:r>
      <w:r w:rsidRPr="5DB362B9" w:rsidR="0C764FF2">
        <w:rPr>
          <w:rFonts w:ascii="Arial" w:hAnsi="Arial" w:eastAsia="Arial" w:cs="Arial"/>
          <w:noProof w:val="0"/>
          <w:color w:val="auto"/>
          <w:sz w:val="22"/>
          <w:szCs w:val="22"/>
          <w:lang w:val="en-GB"/>
        </w:rPr>
        <w:t>aids or translated materials to reinforce key points, aligning with AIS requirements.</w:t>
      </w:r>
    </w:p>
    <w:p xmlns:wp14="http://schemas.microsoft.com/office/word/2010/wordml" w:rsidP="754DADF4" wp14:paraId="43818CE8" wp14:textId="2B6DA8C3">
      <w:pPr>
        <w:pStyle w:val="ListParagraph"/>
        <w:numPr>
          <w:ilvl w:val="0"/>
          <w:numId w:val="2"/>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Providing structure:</w:t>
      </w:r>
      <w:r w:rsidRPr="5DB362B9" w:rsidR="0C764FF2">
        <w:rPr>
          <w:rFonts w:ascii="Arial" w:hAnsi="Arial" w:eastAsia="Arial" w:cs="Arial"/>
          <w:noProof w:val="0"/>
          <w:color w:val="auto"/>
          <w:sz w:val="22"/>
          <w:szCs w:val="22"/>
          <w:lang w:val="en-GB"/>
        </w:rPr>
        <w:t xml:space="preserve"> Signpost topics (e.g., mobility, pain management, exercises), summarise </w:t>
      </w:r>
      <w:r w:rsidRPr="5DB362B9" w:rsidR="0C764FF2">
        <w:rPr>
          <w:rFonts w:ascii="Arial" w:hAnsi="Arial" w:eastAsia="Arial" w:cs="Arial"/>
          <w:noProof w:val="0"/>
          <w:color w:val="auto"/>
          <w:sz w:val="22"/>
          <w:szCs w:val="22"/>
          <w:lang w:val="en-GB"/>
        </w:rPr>
        <w:t>frequently</w:t>
      </w:r>
      <w:r w:rsidRPr="5DB362B9" w:rsidR="0C764FF2">
        <w:rPr>
          <w:rFonts w:ascii="Arial" w:hAnsi="Arial" w:eastAsia="Arial" w:cs="Arial"/>
          <w:noProof w:val="0"/>
          <w:color w:val="auto"/>
          <w:sz w:val="22"/>
          <w:szCs w:val="22"/>
          <w:lang w:val="en-GB"/>
        </w:rPr>
        <w:t>, and organise information into manageable steps. This reduces cognitive load and bypasses language barriers.</w:t>
      </w:r>
    </w:p>
    <w:p xmlns:wp14="http://schemas.microsoft.com/office/word/2010/wordml" w:rsidP="754DADF4" wp14:paraId="09ED2265" wp14:textId="57911D66">
      <w:pPr>
        <w:pStyle w:val="ListParagraph"/>
        <w:numPr>
          <w:ilvl w:val="0"/>
          <w:numId w:val="2"/>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Building the relationship:</w:t>
      </w:r>
      <w:r w:rsidRPr="5DB362B9" w:rsidR="0C764FF2">
        <w:rPr>
          <w:rFonts w:ascii="Arial" w:hAnsi="Arial" w:eastAsia="Arial" w:cs="Arial"/>
          <w:noProof w:val="0"/>
          <w:color w:val="auto"/>
          <w:sz w:val="22"/>
          <w:szCs w:val="22"/>
          <w:lang w:val="en-GB"/>
        </w:rPr>
        <w:t xml:space="preserve"> </w:t>
      </w:r>
      <w:r w:rsidRPr="5DB362B9" w:rsidR="0C764FF2">
        <w:rPr>
          <w:rFonts w:ascii="Arial" w:hAnsi="Arial" w:eastAsia="Arial" w:cs="Arial"/>
          <w:noProof w:val="0"/>
          <w:color w:val="auto"/>
          <w:sz w:val="22"/>
          <w:szCs w:val="22"/>
          <w:lang w:val="en-GB"/>
        </w:rPr>
        <w:t>Demonstrate</w:t>
      </w:r>
      <w:r w:rsidRPr="5DB362B9" w:rsidR="0C764FF2">
        <w:rPr>
          <w:rFonts w:ascii="Arial" w:hAnsi="Arial" w:eastAsia="Arial" w:cs="Arial"/>
          <w:noProof w:val="0"/>
          <w:color w:val="auto"/>
          <w:sz w:val="22"/>
          <w:szCs w:val="22"/>
          <w:lang w:val="en-GB"/>
        </w:rPr>
        <w:t xml:space="preserve"> empathy and cultural competence; avoid jargon; </w:t>
      </w:r>
      <w:r w:rsidRPr="5DB362B9" w:rsidR="0C764FF2">
        <w:rPr>
          <w:rFonts w:ascii="Arial" w:hAnsi="Arial" w:eastAsia="Arial" w:cs="Arial"/>
          <w:noProof w:val="0"/>
          <w:color w:val="auto"/>
          <w:sz w:val="22"/>
          <w:szCs w:val="22"/>
          <w:lang w:val="en-GB"/>
        </w:rPr>
        <w:t>validate</w:t>
      </w:r>
      <w:r w:rsidRPr="5DB362B9" w:rsidR="0C764FF2">
        <w:rPr>
          <w:rFonts w:ascii="Arial" w:hAnsi="Arial" w:eastAsia="Arial" w:cs="Arial"/>
          <w:noProof w:val="0"/>
          <w:color w:val="auto"/>
          <w:sz w:val="22"/>
          <w:szCs w:val="22"/>
          <w:lang w:val="en-GB"/>
        </w:rPr>
        <w:t xml:space="preserve"> her experiences adjusting post-surgery. Encourage her daughter’s supportive role while </w:t>
      </w:r>
      <w:r w:rsidRPr="5DB362B9" w:rsidR="0C764FF2">
        <w:rPr>
          <w:rFonts w:ascii="Arial" w:hAnsi="Arial" w:eastAsia="Arial" w:cs="Arial"/>
          <w:noProof w:val="0"/>
          <w:color w:val="auto"/>
          <w:sz w:val="22"/>
          <w:szCs w:val="22"/>
          <w:lang w:val="en-GB"/>
        </w:rPr>
        <w:t>maintaining</w:t>
      </w:r>
      <w:r w:rsidRPr="5DB362B9" w:rsidR="0C764FF2">
        <w:rPr>
          <w:rFonts w:ascii="Arial" w:hAnsi="Arial" w:eastAsia="Arial" w:cs="Arial"/>
          <w:noProof w:val="0"/>
          <w:color w:val="auto"/>
          <w:sz w:val="22"/>
          <w:szCs w:val="22"/>
          <w:lang w:val="en-GB"/>
        </w:rPr>
        <w:t xml:space="preserve"> Mrs Mann’s autonomy and privacy (</w:t>
      </w:r>
      <w:r w:rsidRPr="5DB362B9" w:rsidR="3D54E1F2">
        <w:rPr>
          <w:rFonts w:ascii="Arial" w:hAnsi="Arial" w:eastAsia="Arial" w:cs="Arial"/>
          <w:noProof w:val="0"/>
          <w:color w:val="auto"/>
          <w:sz w:val="22"/>
          <w:szCs w:val="22"/>
          <w:lang w:val="en-GB"/>
        </w:rPr>
        <w:t>Glasby and Dickinson, 2022)</w:t>
      </w:r>
      <w:r w:rsidRPr="5DB362B9" w:rsidR="3A484D6E">
        <w:rPr>
          <w:rFonts w:ascii="Arial" w:hAnsi="Arial" w:eastAsia="Arial" w:cs="Arial"/>
          <w:noProof w:val="0"/>
          <w:color w:val="auto"/>
          <w:sz w:val="22"/>
          <w:szCs w:val="22"/>
          <w:lang w:val="en-GB"/>
        </w:rPr>
        <w:t xml:space="preserve">. </w:t>
      </w:r>
    </w:p>
    <w:p xmlns:wp14="http://schemas.microsoft.com/office/word/2010/wordml" w:rsidP="754DADF4" wp14:paraId="0200E2E9" wp14:textId="544B653A">
      <w:pPr>
        <w:pStyle w:val="ListParagraph"/>
        <w:numPr>
          <w:ilvl w:val="0"/>
          <w:numId w:val="2"/>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Explanation and planning:</w:t>
      </w:r>
      <w:r w:rsidRPr="5DB362B9" w:rsidR="0C764FF2">
        <w:rPr>
          <w:rFonts w:ascii="Arial" w:hAnsi="Arial" w:eastAsia="Arial" w:cs="Arial"/>
          <w:noProof w:val="0"/>
          <w:color w:val="auto"/>
          <w:sz w:val="22"/>
          <w:szCs w:val="22"/>
          <w:lang w:val="en-GB"/>
        </w:rPr>
        <w:t xml:space="preserve"> Use simple language, pictograms for exercises, and written Urdu summaries where possible. Confirm agreements (timings </w:t>
      </w:r>
      <w:r w:rsidRPr="5DB362B9" w:rsidR="6AB3A90E">
        <w:rPr>
          <w:rFonts w:ascii="Arial" w:hAnsi="Arial" w:eastAsia="Arial" w:cs="Arial"/>
          <w:noProof w:val="0"/>
          <w:color w:val="auto"/>
          <w:sz w:val="22"/>
          <w:szCs w:val="22"/>
          <w:lang w:val="en-GB"/>
        </w:rPr>
        <w:t>of physio</w:t>
      </w:r>
      <w:r w:rsidRPr="5DB362B9" w:rsidR="0C764FF2">
        <w:rPr>
          <w:rFonts w:ascii="Arial" w:hAnsi="Arial" w:eastAsia="Arial" w:cs="Arial"/>
          <w:noProof w:val="0"/>
          <w:color w:val="auto"/>
          <w:sz w:val="22"/>
          <w:szCs w:val="22"/>
          <w:lang w:val="en-GB"/>
        </w:rPr>
        <w:t>, pain medication adjustments), and record consent for information sharing, consistent with UK GDPR principles</w:t>
      </w:r>
      <w:r w:rsidRPr="5DB362B9" w:rsidR="0DE7964F">
        <w:rPr>
          <w:rFonts w:ascii="Arial" w:hAnsi="Arial" w:eastAsia="Arial" w:cs="Arial"/>
          <w:noProof w:val="0"/>
          <w:color w:val="auto"/>
          <w:sz w:val="22"/>
          <w:szCs w:val="22"/>
          <w:lang w:val="en-GB"/>
        </w:rPr>
        <w:t>.</w:t>
      </w:r>
    </w:p>
    <w:p xmlns:wp14="http://schemas.microsoft.com/office/word/2010/wordml" w:rsidP="754DADF4" wp14:paraId="64E7EFE8" wp14:textId="19BAFE10">
      <w:pPr>
        <w:pStyle w:val="ListParagraph"/>
        <w:numPr>
          <w:ilvl w:val="0"/>
          <w:numId w:val="2"/>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Closing the session:</w:t>
      </w:r>
      <w:r w:rsidRPr="5DB362B9" w:rsidR="0C764FF2">
        <w:rPr>
          <w:rFonts w:ascii="Arial" w:hAnsi="Arial" w:eastAsia="Arial" w:cs="Arial"/>
          <w:noProof w:val="0"/>
          <w:color w:val="auto"/>
          <w:sz w:val="22"/>
          <w:szCs w:val="22"/>
          <w:lang w:val="en-GB"/>
        </w:rPr>
        <w:t xml:space="preserve"> Recap actions, provide contact details, and invite questions, ensuring she knows who to call if pain worsens or mobility declines. Flag communication needs in the record so </w:t>
      </w:r>
      <w:r w:rsidRPr="5DB362B9" w:rsidR="3BCD0046">
        <w:rPr>
          <w:rFonts w:ascii="Arial" w:hAnsi="Arial" w:eastAsia="Arial" w:cs="Arial"/>
          <w:noProof w:val="0"/>
          <w:color w:val="auto"/>
          <w:sz w:val="22"/>
          <w:szCs w:val="22"/>
          <w:lang w:val="en-GB"/>
        </w:rPr>
        <w:t xml:space="preserve">other </w:t>
      </w:r>
      <w:r w:rsidRPr="5DB362B9" w:rsidR="3C766846">
        <w:rPr>
          <w:rFonts w:ascii="Arial" w:hAnsi="Arial" w:eastAsia="Arial" w:cs="Arial"/>
          <w:noProof w:val="0"/>
          <w:color w:val="auto"/>
          <w:sz w:val="22"/>
          <w:szCs w:val="22"/>
          <w:lang w:val="en-GB"/>
        </w:rPr>
        <w:t>professionals can</w:t>
      </w:r>
      <w:r w:rsidRPr="5DB362B9" w:rsidR="0C764FF2">
        <w:rPr>
          <w:rFonts w:ascii="Arial" w:hAnsi="Arial" w:eastAsia="Arial" w:cs="Arial"/>
          <w:noProof w:val="0"/>
          <w:color w:val="auto"/>
          <w:sz w:val="22"/>
          <w:szCs w:val="22"/>
          <w:lang w:val="en-GB"/>
        </w:rPr>
        <w:t xml:space="preserve"> meet them (NHS England, 20</w:t>
      </w:r>
      <w:r w:rsidRPr="5DB362B9" w:rsidR="2D01611C">
        <w:rPr>
          <w:rFonts w:ascii="Arial" w:hAnsi="Arial" w:eastAsia="Arial" w:cs="Arial"/>
          <w:noProof w:val="0"/>
          <w:color w:val="auto"/>
          <w:sz w:val="22"/>
          <w:szCs w:val="22"/>
          <w:lang w:val="en-GB"/>
        </w:rPr>
        <w:t>23</w:t>
      </w:r>
      <w:r w:rsidRPr="5DB362B9" w:rsidR="0C764FF2">
        <w:rPr>
          <w:rFonts w:ascii="Arial" w:hAnsi="Arial" w:eastAsia="Arial" w:cs="Arial"/>
          <w:noProof w:val="0"/>
          <w:color w:val="auto"/>
          <w:sz w:val="22"/>
          <w:szCs w:val="22"/>
          <w:lang w:val="en-GB"/>
        </w:rPr>
        <w:t>).</w:t>
      </w:r>
    </w:p>
    <w:p xmlns:wp14="http://schemas.microsoft.com/office/word/2010/wordml" w:rsidP="754DADF4" wp14:paraId="402E1FC5" wp14:textId="72716765">
      <w:pPr>
        <w:pStyle w:val="Heading3"/>
        <w:spacing w:before="246" w:beforeAutospacing="off" w:after="246"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Practical communication strategies for this case</w:t>
      </w:r>
    </w:p>
    <w:p xmlns:wp14="http://schemas.microsoft.com/office/word/2010/wordml" w:rsidP="754DADF4" wp14:paraId="6F2949CF" wp14:textId="3615D306">
      <w:pPr>
        <w:pStyle w:val="ListParagraph"/>
        <w:numPr>
          <w:ilvl w:val="0"/>
          <w:numId w:val="3"/>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Professional interpretation:</w:t>
      </w:r>
      <w:r w:rsidRPr="5DB362B9" w:rsidR="0C764FF2">
        <w:rPr>
          <w:rFonts w:ascii="Arial" w:hAnsi="Arial" w:eastAsia="Arial" w:cs="Arial"/>
          <w:noProof w:val="0"/>
          <w:color w:val="auto"/>
          <w:sz w:val="22"/>
          <w:szCs w:val="22"/>
          <w:lang w:val="en-GB"/>
        </w:rPr>
        <w:t xml:space="preserve"> Arrange trained interpreters for clinical decisions and medication changes; use family support for routine matters with documented consent (ICO, 2021).</w:t>
      </w:r>
    </w:p>
    <w:p xmlns:wp14="http://schemas.microsoft.com/office/word/2010/wordml" w:rsidP="754DADF4" wp14:paraId="3D5C2DAB" wp14:textId="12538D99">
      <w:pPr>
        <w:pStyle w:val="ListParagraph"/>
        <w:numPr>
          <w:ilvl w:val="0"/>
          <w:numId w:val="3"/>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Teach-back and visual supports:</w:t>
      </w:r>
      <w:r w:rsidRPr="5DB362B9" w:rsidR="0C764FF2">
        <w:rPr>
          <w:rFonts w:ascii="Arial" w:hAnsi="Arial" w:eastAsia="Arial" w:cs="Arial"/>
          <w:noProof w:val="0"/>
          <w:color w:val="auto"/>
          <w:sz w:val="22"/>
          <w:szCs w:val="22"/>
          <w:lang w:val="en-GB"/>
        </w:rPr>
        <w:t xml:space="preserve"> Confirm understanding by asking Mrs Mann to repeat instructions in her own words; use diagrams, </w:t>
      </w:r>
      <w:r w:rsidRPr="5DB362B9" w:rsidR="49D29073">
        <w:rPr>
          <w:rFonts w:ascii="Arial" w:hAnsi="Arial" w:eastAsia="Arial" w:cs="Arial"/>
          <w:noProof w:val="0"/>
          <w:color w:val="auto"/>
          <w:sz w:val="22"/>
          <w:szCs w:val="22"/>
          <w:lang w:val="en-GB"/>
        </w:rPr>
        <w:t>stepwise</w:t>
      </w:r>
      <w:r w:rsidRPr="5DB362B9" w:rsidR="0C764FF2">
        <w:rPr>
          <w:rFonts w:ascii="Arial" w:hAnsi="Arial" w:eastAsia="Arial" w:cs="Arial"/>
          <w:noProof w:val="0"/>
          <w:color w:val="auto"/>
          <w:sz w:val="22"/>
          <w:szCs w:val="22"/>
          <w:lang w:val="en-GB"/>
        </w:rPr>
        <w:t xml:space="preserve"> exercise sheets, and translated summaries.</w:t>
      </w:r>
    </w:p>
    <w:p xmlns:wp14="http://schemas.microsoft.com/office/word/2010/wordml" w:rsidP="754DADF4" wp14:paraId="7EAD3ADD" wp14:textId="3AFC4881">
      <w:pPr>
        <w:pStyle w:val="ListParagraph"/>
        <w:numPr>
          <w:ilvl w:val="0"/>
          <w:numId w:val="3"/>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Cultural sensitivity:</w:t>
      </w:r>
      <w:r w:rsidRPr="5DB362B9" w:rsidR="0C764FF2">
        <w:rPr>
          <w:rFonts w:ascii="Arial" w:hAnsi="Arial" w:eastAsia="Arial" w:cs="Arial"/>
          <w:noProof w:val="0"/>
          <w:color w:val="auto"/>
          <w:sz w:val="22"/>
          <w:szCs w:val="22"/>
          <w:lang w:val="en-GB"/>
        </w:rPr>
        <w:t xml:space="preserve"> Align care with cultural norms (e.g., modesty and gender preferences in personal care), and respect autonomy, avoiding paternalistic assumptions.</w:t>
      </w:r>
    </w:p>
    <w:p xmlns:wp14="http://schemas.microsoft.com/office/word/2010/wordml" w:rsidP="754DADF4" wp14:paraId="09E0CDF0" wp14:textId="3CB1845B">
      <w:pPr>
        <w:pStyle w:val="ListParagraph"/>
        <w:numPr>
          <w:ilvl w:val="0"/>
          <w:numId w:val="3"/>
        </w:numPr>
        <w:spacing w:before="210" w:beforeAutospacing="off" w:after="210" w:afterAutospacing="off" w:line="360" w:lineRule="auto"/>
        <w:rPr>
          <w:rFonts w:ascii="Arial" w:hAnsi="Arial" w:eastAsia="Arial" w:cs="Arial"/>
          <w:noProof w:val="0"/>
          <w:color w:val="auto"/>
          <w:sz w:val="22"/>
          <w:szCs w:val="22"/>
          <w:lang w:val="en-GB"/>
        </w:rPr>
      </w:pPr>
      <w:r w:rsidRPr="754DADF4" w:rsidR="0C764FF2">
        <w:rPr>
          <w:rFonts w:ascii="Arial" w:hAnsi="Arial" w:eastAsia="Arial" w:cs="Arial"/>
          <w:b w:val="1"/>
          <w:bCs w:val="1"/>
          <w:noProof w:val="0"/>
          <w:color w:val="auto"/>
          <w:sz w:val="22"/>
          <w:szCs w:val="22"/>
          <w:lang w:val="en-GB"/>
        </w:rPr>
        <w:t>Structured updates:</w:t>
      </w:r>
      <w:r w:rsidRPr="754DADF4" w:rsidR="0C764FF2">
        <w:rPr>
          <w:rFonts w:ascii="Arial" w:hAnsi="Arial" w:eastAsia="Arial" w:cs="Arial"/>
          <w:noProof w:val="0"/>
          <w:color w:val="auto"/>
          <w:sz w:val="22"/>
          <w:szCs w:val="22"/>
          <w:lang w:val="en-GB"/>
        </w:rPr>
        <w:t xml:space="preserve"> Use consistent formats (SBAR/structured notes) to reduce miscommunication across teams, particularly for medication changes and pain reports (NHS England, 2021).</w:t>
      </w:r>
    </w:p>
    <w:p xmlns:wp14="http://schemas.microsoft.com/office/word/2010/wordml" w:rsidP="754DADF4" wp14:paraId="6B06D166" wp14:textId="6FE14B11">
      <w:pPr>
        <w:pStyle w:val="Heading2"/>
        <w:spacing w:before="261" w:beforeAutospacing="off" w:after="261"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Administrative skills and record keeping in professional practice</w:t>
      </w:r>
    </w:p>
    <w:p xmlns:wp14="http://schemas.microsoft.com/office/word/2010/wordml" w:rsidP="754DADF4" wp14:paraId="7C20C7CE" wp14:textId="0493F8E8">
      <w:pPr>
        <w:pStyle w:val="Heading3"/>
        <w:spacing w:before="246" w:beforeAutospacing="off" w:after="246"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Legal and governance requirements</w:t>
      </w:r>
    </w:p>
    <w:p xmlns:wp14="http://schemas.microsoft.com/office/word/2010/wordml" w:rsidP="754DADF4" wp14:paraId="19EA6B79" wp14:textId="02BBC6BD">
      <w:pPr>
        <w:pStyle w:val="ListParagraph"/>
        <w:numPr>
          <w:ilvl w:val="0"/>
          <w:numId w:val="4"/>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Data Protection Act 2018 and UK GDPR:</w:t>
      </w:r>
      <w:r w:rsidRPr="5DB362B9" w:rsidR="0C764FF2">
        <w:rPr>
          <w:rFonts w:ascii="Arial" w:hAnsi="Arial" w:eastAsia="Arial" w:cs="Arial"/>
          <w:noProof w:val="0"/>
          <w:color w:val="auto"/>
          <w:sz w:val="22"/>
          <w:szCs w:val="22"/>
          <w:lang w:val="en-GB"/>
        </w:rPr>
        <w:t xml:space="preserve"> Records must be lawful, fair, transparent, </w:t>
      </w:r>
      <w:r w:rsidRPr="5DB362B9" w:rsidR="0C764FF2">
        <w:rPr>
          <w:rFonts w:ascii="Arial" w:hAnsi="Arial" w:eastAsia="Arial" w:cs="Arial"/>
          <w:noProof w:val="0"/>
          <w:color w:val="auto"/>
          <w:sz w:val="22"/>
          <w:szCs w:val="22"/>
          <w:lang w:val="en-GB"/>
        </w:rPr>
        <w:t>accurate</w:t>
      </w:r>
      <w:r w:rsidRPr="5DB362B9" w:rsidR="0C764FF2">
        <w:rPr>
          <w:rFonts w:ascii="Arial" w:hAnsi="Arial" w:eastAsia="Arial" w:cs="Arial"/>
          <w:noProof w:val="0"/>
          <w:color w:val="auto"/>
          <w:sz w:val="22"/>
          <w:szCs w:val="22"/>
          <w:lang w:val="en-GB"/>
        </w:rPr>
        <w:t xml:space="preserve">, kept </w:t>
      </w:r>
      <w:r w:rsidRPr="5DB362B9" w:rsidR="02508280">
        <w:rPr>
          <w:rFonts w:ascii="Arial" w:hAnsi="Arial" w:eastAsia="Arial" w:cs="Arial"/>
          <w:noProof w:val="0"/>
          <w:color w:val="auto"/>
          <w:sz w:val="22"/>
          <w:szCs w:val="22"/>
          <w:lang w:val="en-GB"/>
        </w:rPr>
        <w:t>up to date</w:t>
      </w:r>
      <w:r w:rsidRPr="5DB362B9" w:rsidR="0C764FF2">
        <w:rPr>
          <w:rFonts w:ascii="Arial" w:hAnsi="Arial" w:eastAsia="Arial" w:cs="Arial"/>
          <w:noProof w:val="0"/>
          <w:color w:val="auto"/>
          <w:sz w:val="22"/>
          <w:szCs w:val="22"/>
          <w:lang w:val="en-GB"/>
        </w:rPr>
        <w:t xml:space="preserve">, limited to what is necessary, and stored securely, with clear retention schedules and rights (access, rectification) upheld (ICO, 2021). For Mrs Mann, this includes </w:t>
      </w:r>
      <w:r w:rsidRPr="5DB362B9" w:rsidR="0C764FF2">
        <w:rPr>
          <w:rFonts w:ascii="Arial" w:hAnsi="Arial" w:eastAsia="Arial" w:cs="Arial"/>
          <w:noProof w:val="0"/>
          <w:color w:val="auto"/>
          <w:sz w:val="22"/>
          <w:szCs w:val="22"/>
          <w:lang w:val="en-GB"/>
        </w:rPr>
        <w:t>accurate</w:t>
      </w:r>
      <w:r w:rsidRPr="5DB362B9" w:rsidR="0C764FF2">
        <w:rPr>
          <w:rFonts w:ascii="Arial" w:hAnsi="Arial" w:eastAsia="Arial" w:cs="Arial"/>
          <w:noProof w:val="0"/>
          <w:color w:val="auto"/>
          <w:sz w:val="22"/>
          <w:szCs w:val="22"/>
          <w:lang w:val="en-GB"/>
        </w:rPr>
        <w:t xml:space="preserve"> entries on language needs, consent for sharing, medication changes, and physiotherapy plans, with access controls and audit trails.</w:t>
      </w:r>
    </w:p>
    <w:p xmlns:wp14="http://schemas.microsoft.com/office/word/2010/wordml" w:rsidP="754DADF4" wp14:paraId="4E9C2D61" wp14:textId="3A7113C3">
      <w:pPr>
        <w:pStyle w:val="ListParagraph"/>
        <w:numPr>
          <w:ilvl w:val="0"/>
          <w:numId w:val="4"/>
        </w:numPr>
        <w:spacing w:before="210" w:beforeAutospacing="off" w:after="210" w:afterAutospacing="off" w:line="360" w:lineRule="auto"/>
        <w:rPr>
          <w:rFonts w:ascii="Arial" w:hAnsi="Arial" w:eastAsia="Arial" w:cs="Arial"/>
          <w:noProof w:val="0"/>
          <w:color w:val="auto"/>
          <w:sz w:val="22"/>
          <w:szCs w:val="22"/>
          <w:lang w:val="en-GB"/>
        </w:rPr>
      </w:pPr>
      <w:r w:rsidRPr="754DADF4" w:rsidR="0C764FF2">
        <w:rPr>
          <w:rFonts w:ascii="Arial" w:hAnsi="Arial" w:eastAsia="Arial" w:cs="Arial"/>
          <w:b w:val="1"/>
          <w:bCs w:val="1"/>
          <w:noProof w:val="0"/>
          <w:color w:val="auto"/>
          <w:sz w:val="22"/>
          <w:szCs w:val="22"/>
          <w:lang w:val="en-GB"/>
        </w:rPr>
        <w:t>Caldicott Principles:</w:t>
      </w:r>
      <w:r w:rsidRPr="754DADF4" w:rsidR="0C764FF2">
        <w:rPr>
          <w:rFonts w:ascii="Arial" w:hAnsi="Arial" w:eastAsia="Arial" w:cs="Arial"/>
          <w:noProof w:val="0"/>
          <w:color w:val="auto"/>
          <w:sz w:val="22"/>
          <w:szCs w:val="22"/>
          <w:lang w:val="en-GB"/>
        </w:rPr>
        <w:t xml:space="preserve"> Information sharing should be justified, minimally necessary, on a need-to-know basis, with awareness of individual responsibilities and compliance with the law, supported by robust security (NHS England, 2023). A Caldicott Guardian (or equivalent oversight) should guide complex decisions about sharing information between agencies.</w:t>
      </w:r>
    </w:p>
    <w:p xmlns:wp14="http://schemas.microsoft.com/office/word/2010/wordml" w:rsidP="754DADF4" wp14:paraId="1AE638A6" wp14:textId="3BD97789">
      <w:pPr>
        <w:pStyle w:val="ListParagraph"/>
        <w:numPr>
          <w:ilvl w:val="0"/>
          <w:numId w:val="4"/>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Records Management Code of Practice:</w:t>
      </w:r>
      <w:r w:rsidRPr="5DB362B9" w:rsidR="0C764FF2">
        <w:rPr>
          <w:rFonts w:ascii="Arial" w:hAnsi="Arial" w:eastAsia="Arial" w:cs="Arial"/>
          <w:noProof w:val="0"/>
          <w:color w:val="auto"/>
          <w:sz w:val="22"/>
          <w:szCs w:val="22"/>
          <w:lang w:val="en-GB"/>
        </w:rPr>
        <w:t xml:space="preserve"> Health and social care records should be legible, contemporaneous, attributed, and traceable, with standardised formats, retention, and destruction arrangements, and regular audits to improve quality and safety </w:t>
      </w:r>
      <w:r w:rsidRPr="5DB362B9" w:rsidR="2C4968B4">
        <w:rPr>
          <w:rFonts w:ascii="Arial" w:hAnsi="Arial" w:eastAsia="Arial" w:cs="Arial"/>
          <w:noProof w:val="0"/>
          <w:color w:val="auto"/>
          <w:sz w:val="22"/>
          <w:szCs w:val="22"/>
          <w:lang w:val="en-GB"/>
        </w:rPr>
        <w:t>(Armitage, 2024)</w:t>
      </w:r>
      <w:r w:rsidRPr="5DB362B9" w:rsidR="0C764FF2">
        <w:rPr>
          <w:rFonts w:ascii="Arial" w:hAnsi="Arial" w:eastAsia="Arial" w:cs="Arial"/>
          <w:noProof w:val="0"/>
          <w:color w:val="auto"/>
          <w:sz w:val="22"/>
          <w:szCs w:val="22"/>
          <w:lang w:val="en-GB"/>
        </w:rPr>
        <w:t>. Inconsistent documentation</w:t>
      </w:r>
      <w:r w:rsidRPr="5DB362B9" w:rsidR="3DB3FB26">
        <w:rPr>
          <w:rFonts w:ascii="Arial" w:hAnsi="Arial" w:eastAsia="Arial" w:cs="Arial"/>
          <w:noProof w:val="0"/>
          <w:color w:val="auto"/>
          <w:sz w:val="22"/>
          <w:szCs w:val="22"/>
          <w:lang w:val="en-GB"/>
        </w:rPr>
        <w:t xml:space="preserve"> </w:t>
      </w:r>
      <w:r w:rsidRPr="5DB362B9" w:rsidR="0C764FF2">
        <w:rPr>
          <w:rFonts w:ascii="Arial" w:hAnsi="Arial" w:eastAsia="Arial" w:cs="Arial"/>
          <w:noProof w:val="0"/>
          <w:color w:val="auto"/>
          <w:sz w:val="22"/>
          <w:szCs w:val="22"/>
          <w:lang w:val="en-GB"/>
        </w:rPr>
        <w:t>like in Mrs Mann’s case</w:t>
      </w:r>
      <w:r w:rsidRPr="5DB362B9" w:rsidR="03C9FA7F">
        <w:rPr>
          <w:rFonts w:ascii="Arial" w:hAnsi="Arial" w:eastAsia="Arial" w:cs="Arial"/>
          <w:noProof w:val="0"/>
          <w:color w:val="auto"/>
          <w:sz w:val="22"/>
          <w:szCs w:val="22"/>
          <w:lang w:val="en-GB"/>
        </w:rPr>
        <w:t xml:space="preserve"> s</w:t>
      </w:r>
      <w:r w:rsidRPr="5DB362B9" w:rsidR="0C764FF2">
        <w:rPr>
          <w:rFonts w:ascii="Arial" w:hAnsi="Arial" w:eastAsia="Arial" w:cs="Arial"/>
          <w:noProof w:val="0"/>
          <w:color w:val="auto"/>
          <w:sz w:val="22"/>
          <w:szCs w:val="22"/>
          <w:lang w:val="en-GB"/>
        </w:rPr>
        <w:t>hould trigger corrective actions: training, templates, and governance review.</w:t>
      </w:r>
    </w:p>
    <w:p xmlns:wp14="http://schemas.microsoft.com/office/word/2010/wordml" w:rsidP="754DADF4" wp14:paraId="32F353A3" wp14:textId="04BA98B8">
      <w:pPr>
        <w:pStyle w:val="Heading3"/>
        <w:spacing w:before="246" w:beforeAutospacing="off" w:after="246"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Good record keeping in practice</w:t>
      </w:r>
    </w:p>
    <w:p xmlns:wp14="http://schemas.microsoft.com/office/word/2010/wordml" w:rsidP="754DADF4" wp14:paraId="3C11E805" wp14:textId="60220CD8">
      <w:pPr>
        <w:pStyle w:val="ListParagraph"/>
        <w:numPr>
          <w:ilvl w:val="0"/>
          <w:numId w:val="5"/>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Accuracy and timeliness:</w:t>
      </w:r>
      <w:r w:rsidRPr="5DB362B9" w:rsidR="0C764FF2">
        <w:rPr>
          <w:rFonts w:ascii="Arial" w:hAnsi="Arial" w:eastAsia="Arial" w:cs="Arial"/>
          <w:noProof w:val="0"/>
          <w:color w:val="auto"/>
          <w:sz w:val="22"/>
          <w:szCs w:val="22"/>
          <w:lang w:val="en-GB"/>
        </w:rPr>
        <w:t xml:space="preserve"> Document each visit promptly, including pain scores, mobility status, exercises completed, adverse events, and communication with family and professionals. Record medication changes </w:t>
      </w:r>
      <w:r w:rsidRPr="5DB362B9" w:rsidR="0C764FF2">
        <w:rPr>
          <w:rFonts w:ascii="Arial" w:hAnsi="Arial" w:eastAsia="Arial" w:cs="Arial"/>
          <w:noProof w:val="0"/>
          <w:color w:val="auto"/>
          <w:sz w:val="22"/>
          <w:szCs w:val="22"/>
          <w:lang w:val="en-GB"/>
        </w:rPr>
        <w:t>immediately</w:t>
      </w:r>
      <w:r w:rsidRPr="5DB362B9" w:rsidR="0C764FF2">
        <w:rPr>
          <w:rFonts w:ascii="Arial" w:hAnsi="Arial" w:eastAsia="Arial" w:cs="Arial"/>
          <w:noProof w:val="0"/>
          <w:color w:val="auto"/>
          <w:sz w:val="22"/>
          <w:szCs w:val="22"/>
          <w:lang w:val="en-GB"/>
        </w:rPr>
        <w:t>, referencing source (e.g., GP instruction), date/time, and confirm actions taken to implement</w:t>
      </w:r>
      <w:r w:rsidRPr="5DB362B9" w:rsidR="2FB52161">
        <w:rPr>
          <w:rFonts w:ascii="Arial" w:hAnsi="Arial" w:eastAsia="Arial" w:cs="Arial"/>
          <w:noProof w:val="0"/>
          <w:color w:val="auto"/>
          <w:sz w:val="22"/>
          <w:szCs w:val="22"/>
          <w:lang w:val="en-GB"/>
        </w:rPr>
        <w:t>.</w:t>
      </w:r>
    </w:p>
    <w:p xmlns:wp14="http://schemas.microsoft.com/office/word/2010/wordml" w:rsidP="754DADF4" wp14:paraId="0E3DD72F" wp14:textId="4DEF20BD">
      <w:pPr>
        <w:pStyle w:val="ListParagraph"/>
        <w:numPr>
          <w:ilvl w:val="0"/>
          <w:numId w:val="5"/>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Standardised templates and SBAR:</w:t>
      </w:r>
      <w:r w:rsidRPr="5DB362B9" w:rsidR="0C764FF2">
        <w:rPr>
          <w:rFonts w:ascii="Arial" w:hAnsi="Arial" w:eastAsia="Arial" w:cs="Arial"/>
          <w:noProof w:val="0"/>
          <w:color w:val="auto"/>
          <w:sz w:val="22"/>
          <w:szCs w:val="22"/>
          <w:lang w:val="en-GB"/>
        </w:rPr>
        <w:t xml:space="preserve"> Use structured forms for handovers and updates, ensuring clarity on Situation, Background, Assessment, and Recommendation; this reduces omissions and supports safer multi-agency care (NHS England, 202</w:t>
      </w:r>
      <w:r w:rsidRPr="5DB362B9" w:rsidR="3936D672">
        <w:rPr>
          <w:rFonts w:ascii="Arial" w:hAnsi="Arial" w:eastAsia="Arial" w:cs="Arial"/>
          <w:noProof w:val="0"/>
          <w:color w:val="auto"/>
          <w:sz w:val="22"/>
          <w:szCs w:val="22"/>
          <w:lang w:val="en-GB"/>
        </w:rPr>
        <w:t>3</w:t>
      </w:r>
      <w:r w:rsidRPr="5DB362B9" w:rsidR="0C764FF2">
        <w:rPr>
          <w:rFonts w:ascii="Arial" w:hAnsi="Arial" w:eastAsia="Arial" w:cs="Arial"/>
          <w:noProof w:val="0"/>
          <w:color w:val="auto"/>
          <w:sz w:val="22"/>
          <w:szCs w:val="22"/>
          <w:lang w:val="en-GB"/>
        </w:rPr>
        <w:t>).</w:t>
      </w:r>
    </w:p>
    <w:p xmlns:wp14="http://schemas.microsoft.com/office/word/2010/wordml" w:rsidP="754DADF4" wp14:paraId="2F0D14F3" wp14:textId="1D1B287A">
      <w:pPr>
        <w:pStyle w:val="ListParagraph"/>
        <w:numPr>
          <w:ilvl w:val="0"/>
          <w:numId w:val="5"/>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Information governance controls:</w:t>
      </w:r>
      <w:r w:rsidRPr="5DB362B9" w:rsidR="0C764FF2">
        <w:rPr>
          <w:rFonts w:ascii="Arial" w:hAnsi="Arial" w:eastAsia="Arial" w:cs="Arial"/>
          <w:noProof w:val="0"/>
          <w:color w:val="auto"/>
          <w:sz w:val="22"/>
          <w:szCs w:val="22"/>
          <w:lang w:val="en-GB"/>
        </w:rPr>
        <w:t xml:space="preserve"> Apply role-based access, encryption where </w:t>
      </w:r>
      <w:r w:rsidRPr="5DB362B9" w:rsidR="0C764FF2">
        <w:rPr>
          <w:rFonts w:ascii="Arial" w:hAnsi="Arial" w:eastAsia="Arial" w:cs="Arial"/>
          <w:noProof w:val="0"/>
          <w:color w:val="auto"/>
          <w:sz w:val="22"/>
          <w:szCs w:val="22"/>
          <w:lang w:val="en-GB"/>
        </w:rPr>
        <w:t>appropriate</w:t>
      </w:r>
      <w:r w:rsidRPr="5DB362B9" w:rsidR="0C764FF2">
        <w:rPr>
          <w:rFonts w:ascii="Arial" w:hAnsi="Arial" w:eastAsia="Arial" w:cs="Arial"/>
          <w:noProof w:val="0"/>
          <w:color w:val="auto"/>
          <w:sz w:val="22"/>
          <w:szCs w:val="22"/>
          <w:lang w:val="en-GB"/>
        </w:rPr>
        <w:t>, and secure transmission</w:t>
      </w:r>
      <w:r w:rsidRPr="5DB362B9" w:rsidR="0C764FF2">
        <w:rPr>
          <w:rFonts w:ascii="Arial" w:hAnsi="Arial" w:eastAsia="Arial" w:cs="Arial"/>
          <w:noProof w:val="0"/>
          <w:color w:val="auto"/>
          <w:sz w:val="22"/>
          <w:szCs w:val="22"/>
          <w:lang w:val="en-GB"/>
        </w:rPr>
        <w:t>. Maintain a clear log of information shared with GP/physio, the legal basis for sharing, and patient consent status, in line with UK GDPR (ICO, 2021).</w:t>
      </w:r>
    </w:p>
    <w:p xmlns:wp14="http://schemas.microsoft.com/office/word/2010/wordml" w:rsidP="754DADF4" wp14:paraId="47CD0832" wp14:textId="337142C4">
      <w:pPr>
        <w:pStyle w:val="ListParagraph"/>
        <w:numPr>
          <w:ilvl w:val="0"/>
          <w:numId w:val="5"/>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Accessible records:</w:t>
      </w:r>
      <w:r w:rsidRPr="5DB362B9" w:rsidR="0C764FF2">
        <w:rPr>
          <w:rFonts w:ascii="Arial" w:hAnsi="Arial" w:eastAsia="Arial" w:cs="Arial"/>
          <w:noProof w:val="0"/>
          <w:color w:val="auto"/>
          <w:sz w:val="22"/>
          <w:szCs w:val="22"/>
          <w:lang w:val="en-GB"/>
        </w:rPr>
        <w:t xml:space="preserve"> Flag communication needs prominently and embed AIS requirements in electronic records so all team members can meet them consistently (NHS England, 2021).</w:t>
      </w:r>
    </w:p>
    <w:p xmlns:wp14="http://schemas.microsoft.com/office/word/2010/wordml" w:rsidP="754DADF4" wp14:paraId="7F338F54" wp14:textId="08DE638D">
      <w:pPr>
        <w:pStyle w:val="ListParagraph"/>
        <w:numPr>
          <w:ilvl w:val="0"/>
          <w:numId w:val="5"/>
        </w:numPr>
        <w:spacing w:before="210" w:beforeAutospacing="off" w:after="210" w:afterAutospacing="off" w:line="360" w:lineRule="auto"/>
        <w:rPr>
          <w:rFonts w:ascii="Arial" w:hAnsi="Arial" w:eastAsia="Arial" w:cs="Arial"/>
          <w:noProof w:val="0"/>
          <w:color w:val="auto"/>
          <w:sz w:val="22"/>
          <w:szCs w:val="22"/>
          <w:lang w:val="en-GB"/>
        </w:rPr>
      </w:pPr>
      <w:r w:rsidRPr="754DADF4" w:rsidR="0C764FF2">
        <w:rPr>
          <w:rFonts w:ascii="Arial" w:hAnsi="Arial" w:eastAsia="Arial" w:cs="Arial"/>
          <w:b w:val="1"/>
          <w:bCs w:val="1"/>
          <w:noProof w:val="0"/>
          <w:color w:val="auto"/>
          <w:sz w:val="22"/>
          <w:szCs w:val="22"/>
          <w:lang w:val="en-GB"/>
        </w:rPr>
        <w:t>Audit and learning from incidents:</w:t>
      </w:r>
      <w:r w:rsidRPr="754DADF4" w:rsidR="0C764FF2">
        <w:rPr>
          <w:rFonts w:ascii="Arial" w:hAnsi="Arial" w:eastAsia="Arial" w:cs="Arial"/>
          <w:noProof w:val="0"/>
          <w:color w:val="auto"/>
          <w:sz w:val="22"/>
          <w:szCs w:val="22"/>
          <w:lang w:val="en-GB"/>
        </w:rPr>
        <w:t xml:space="preserve"> Investigate the delayed medication adjustment via root-cause analysis: check documentation gaps, handover failures, and system issues. Implement corrective actions</w:t>
      </w:r>
      <w:r w:rsidRPr="754DADF4" w:rsidR="79D306D7">
        <w:rPr>
          <w:rFonts w:ascii="Arial" w:hAnsi="Arial" w:eastAsia="Arial" w:cs="Arial"/>
          <w:noProof w:val="0"/>
          <w:color w:val="auto"/>
          <w:sz w:val="22"/>
          <w:szCs w:val="22"/>
          <w:lang w:val="en-GB"/>
        </w:rPr>
        <w:t xml:space="preserve"> </w:t>
      </w:r>
      <w:r w:rsidRPr="754DADF4" w:rsidR="0C764FF2">
        <w:rPr>
          <w:rFonts w:ascii="Arial" w:hAnsi="Arial" w:eastAsia="Arial" w:cs="Arial"/>
          <w:noProof w:val="0"/>
          <w:color w:val="auto"/>
          <w:sz w:val="22"/>
          <w:szCs w:val="22"/>
          <w:lang w:val="en-GB"/>
        </w:rPr>
        <w:t>training on legal standards, revised workflows, and periodic audits</w:t>
      </w:r>
      <w:r w:rsidRPr="754DADF4" w:rsidR="0B98C348">
        <w:rPr>
          <w:rFonts w:ascii="Arial" w:hAnsi="Arial" w:eastAsia="Arial" w:cs="Arial"/>
          <w:noProof w:val="0"/>
          <w:color w:val="auto"/>
          <w:sz w:val="22"/>
          <w:szCs w:val="22"/>
          <w:lang w:val="en-GB"/>
        </w:rPr>
        <w:t xml:space="preserve"> </w:t>
      </w:r>
      <w:r w:rsidRPr="754DADF4" w:rsidR="0C764FF2">
        <w:rPr>
          <w:rFonts w:ascii="Arial" w:hAnsi="Arial" w:eastAsia="Arial" w:cs="Arial"/>
          <w:noProof w:val="0"/>
          <w:color w:val="auto"/>
          <w:sz w:val="22"/>
          <w:szCs w:val="22"/>
          <w:lang w:val="en-GB"/>
        </w:rPr>
        <w:t>linked to organisational policy and the Records Management Code (NHS England, 2021).</w:t>
      </w:r>
    </w:p>
    <w:p xmlns:wp14="http://schemas.microsoft.com/office/word/2010/wordml" w:rsidP="754DADF4" wp14:paraId="095C4C61" wp14:textId="3607B3E5">
      <w:pPr>
        <w:pStyle w:val="Heading3"/>
        <w:spacing w:before="246" w:beforeAutospacing="off" w:after="246"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Relevant policy frameworks</w:t>
      </w:r>
    </w:p>
    <w:p xmlns:wp14="http://schemas.microsoft.com/office/word/2010/wordml" w:rsidP="754DADF4" wp14:paraId="7DEF07A1" wp14:textId="21A4B6DD">
      <w:pPr>
        <w:pStyle w:val="ListParagraph"/>
        <w:numPr>
          <w:ilvl w:val="0"/>
          <w:numId w:val="6"/>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Care Act 2014 and integration duties:</w:t>
      </w:r>
      <w:r w:rsidRPr="5DB362B9" w:rsidR="0C764FF2">
        <w:rPr>
          <w:rFonts w:ascii="Arial" w:hAnsi="Arial" w:eastAsia="Arial" w:cs="Arial"/>
          <w:noProof w:val="0"/>
          <w:color w:val="auto"/>
          <w:sz w:val="22"/>
          <w:szCs w:val="22"/>
          <w:lang w:val="en-GB"/>
        </w:rPr>
        <w:t xml:space="preserve"> Emphasises wellbeing, prevention, and integrated services, supporting coordinated record keeping and information sharing to meet needs effectively</w:t>
      </w:r>
      <w:r w:rsidRPr="5DB362B9" w:rsidR="3A0AADD1">
        <w:rPr>
          <w:rFonts w:ascii="Arial" w:hAnsi="Arial" w:eastAsia="Arial" w:cs="Arial"/>
          <w:noProof w:val="0"/>
          <w:color w:val="auto"/>
          <w:sz w:val="22"/>
          <w:szCs w:val="22"/>
          <w:lang w:val="en-GB"/>
        </w:rPr>
        <w:t>.</w:t>
      </w:r>
      <w:r w:rsidRPr="5DB362B9" w:rsidR="0C764FF2">
        <w:rPr>
          <w:rFonts w:ascii="Arial" w:hAnsi="Arial" w:eastAsia="Arial" w:cs="Arial"/>
          <w:noProof w:val="0"/>
          <w:color w:val="auto"/>
          <w:sz w:val="22"/>
          <w:szCs w:val="22"/>
          <w:lang w:val="en-GB"/>
        </w:rPr>
        <w:t xml:space="preserve"> Applying the Act’s principles helps align domiciliary care, GP, and physio input in a coherent plan.</w:t>
      </w:r>
    </w:p>
    <w:p xmlns:wp14="http://schemas.microsoft.com/office/word/2010/wordml" w:rsidP="754DADF4" wp14:paraId="169B2E29" wp14:textId="1A5AB0C4">
      <w:pPr>
        <w:pStyle w:val="ListParagraph"/>
        <w:numPr>
          <w:ilvl w:val="0"/>
          <w:numId w:val="6"/>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NICE guidance on hip fracture/older adult rehabilitation:</w:t>
      </w:r>
      <w:r w:rsidRPr="5DB362B9" w:rsidR="0C764FF2">
        <w:rPr>
          <w:rFonts w:ascii="Arial" w:hAnsi="Arial" w:eastAsia="Arial" w:cs="Arial"/>
          <w:noProof w:val="0"/>
          <w:color w:val="auto"/>
          <w:sz w:val="22"/>
          <w:szCs w:val="22"/>
          <w:lang w:val="en-GB"/>
        </w:rPr>
        <w:t xml:space="preserve"> Encourages coordinated multidisciplinary care, clear documentation of goals, and consistent communication about pain, mobility, and falls prevention</w:t>
      </w:r>
      <w:r w:rsidRPr="5DB362B9" w:rsidR="2A68F987">
        <w:rPr>
          <w:rFonts w:ascii="Arial" w:hAnsi="Arial" w:eastAsia="Arial" w:cs="Arial"/>
          <w:noProof w:val="0"/>
          <w:color w:val="auto"/>
          <w:sz w:val="22"/>
          <w:szCs w:val="22"/>
          <w:lang w:val="en-GB"/>
        </w:rPr>
        <w:t xml:space="preserve">- </w:t>
      </w:r>
      <w:r w:rsidRPr="5DB362B9" w:rsidR="0C764FF2">
        <w:rPr>
          <w:rFonts w:ascii="Arial" w:hAnsi="Arial" w:eastAsia="Arial" w:cs="Arial"/>
          <w:noProof w:val="0"/>
          <w:color w:val="auto"/>
          <w:sz w:val="22"/>
          <w:szCs w:val="22"/>
          <w:lang w:val="en-GB"/>
        </w:rPr>
        <w:t>reinforcing administrative standards that enable safe rehabilitation (NICE, 20</w:t>
      </w:r>
      <w:r w:rsidRPr="5DB362B9" w:rsidR="7F819139">
        <w:rPr>
          <w:rFonts w:ascii="Arial" w:hAnsi="Arial" w:eastAsia="Arial" w:cs="Arial"/>
          <w:noProof w:val="0"/>
          <w:color w:val="auto"/>
          <w:sz w:val="22"/>
          <w:szCs w:val="22"/>
          <w:lang w:val="en-GB"/>
        </w:rPr>
        <w:t>23</w:t>
      </w:r>
      <w:r w:rsidRPr="5DB362B9" w:rsidR="0C764FF2">
        <w:rPr>
          <w:rFonts w:ascii="Arial" w:hAnsi="Arial" w:eastAsia="Arial" w:cs="Arial"/>
          <w:noProof w:val="0"/>
          <w:color w:val="auto"/>
          <w:sz w:val="22"/>
          <w:szCs w:val="22"/>
          <w:lang w:val="en-GB"/>
        </w:rPr>
        <w:t>).</w:t>
      </w:r>
    </w:p>
    <w:p xmlns:wp14="http://schemas.microsoft.com/office/word/2010/wordml" w:rsidP="754DADF4" wp14:paraId="3B1AC3DB" wp14:textId="790D5A16">
      <w:pPr>
        <w:pStyle w:val="Heading2"/>
        <w:spacing w:before="261" w:beforeAutospacing="off" w:after="261"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Collaborative working with GP, physiotherapist, and care workers</w:t>
      </w:r>
    </w:p>
    <w:p xmlns:wp14="http://schemas.microsoft.com/office/word/2010/wordml" w:rsidP="754DADF4" wp14:paraId="4B6685CC" wp14:textId="389B2DE3">
      <w:pPr>
        <w:pStyle w:val="Heading3"/>
        <w:spacing w:before="246" w:beforeAutospacing="off" w:after="246"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Approaches to foster effective collaboration</w:t>
      </w:r>
    </w:p>
    <w:p xmlns:wp14="http://schemas.microsoft.com/office/word/2010/wordml" w:rsidP="754DADF4" wp14:paraId="3388A2C7" wp14:textId="674F9870">
      <w:pPr>
        <w:pStyle w:val="ListParagraph"/>
        <w:numPr>
          <w:ilvl w:val="0"/>
          <w:numId w:val="7"/>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Shared care plans:</w:t>
      </w:r>
      <w:r w:rsidRPr="5DB362B9" w:rsidR="0C764FF2">
        <w:rPr>
          <w:rFonts w:ascii="Arial" w:hAnsi="Arial" w:eastAsia="Arial" w:cs="Arial"/>
          <w:noProof w:val="0"/>
          <w:color w:val="auto"/>
          <w:sz w:val="22"/>
          <w:szCs w:val="22"/>
          <w:lang w:val="en-GB"/>
        </w:rPr>
        <w:t xml:space="preserve"> Develop a single, person-centred plan detailing goals (pain control, mobility targets, exercise schedule), responsibilities, review dates, and communication preferences (Urdu, interpreter use). Use accessible formats and share updates promptly across services (</w:t>
      </w:r>
      <w:r w:rsidRPr="5DB362B9" w:rsidR="303FCB34">
        <w:rPr>
          <w:rFonts w:ascii="Arial" w:hAnsi="Arial" w:eastAsia="Arial" w:cs="Arial"/>
          <w:noProof w:val="0"/>
          <w:color w:val="auto"/>
          <w:sz w:val="22"/>
          <w:szCs w:val="22"/>
          <w:lang w:val="en-GB"/>
        </w:rPr>
        <w:t>Glasby and Dickinson, 2022).</w:t>
      </w:r>
    </w:p>
    <w:p xmlns:wp14="http://schemas.microsoft.com/office/word/2010/wordml" w:rsidP="754DADF4" wp14:paraId="213B2592" wp14:textId="185DFDC8">
      <w:pPr>
        <w:pStyle w:val="ListParagraph"/>
        <w:numPr>
          <w:ilvl w:val="0"/>
          <w:numId w:val="7"/>
        </w:numPr>
        <w:spacing w:before="210" w:beforeAutospacing="off" w:after="210" w:afterAutospacing="off" w:line="360" w:lineRule="auto"/>
        <w:rPr>
          <w:rFonts w:ascii="Arial" w:hAnsi="Arial" w:eastAsia="Arial" w:cs="Arial"/>
          <w:noProof w:val="0"/>
          <w:color w:val="auto"/>
          <w:sz w:val="22"/>
          <w:szCs w:val="22"/>
          <w:lang w:val="en-GB"/>
        </w:rPr>
      </w:pPr>
      <w:r w:rsidRPr="754DADF4" w:rsidR="0C764FF2">
        <w:rPr>
          <w:rFonts w:ascii="Arial" w:hAnsi="Arial" w:eastAsia="Arial" w:cs="Arial"/>
          <w:b w:val="1"/>
          <w:bCs w:val="1"/>
          <w:noProof w:val="0"/>
          <w:color w:val="auto"/>
          <w:sz w:val="22"/>
          <w:szCs w:val="22"/>
          <w:lang w:val="en-GB"/>
        </w:rPr>
        <w:t>Regular MDT coordination:</w:t>
      </w:r>
      <w:r w:rsidRPr="754DADF4" w:rsidR="0C764FF2">
        <w:rPr>
          <w:rFonts w:ascii="Arial" w:hAnsi="Arial" w:eastAsia="Arial" w:cs="Arial"/>
          <w:noProof w:val="0"/>
          <w:color w:val="auto"/>
          <w:sz w:val="22"/>
          <w:szCs w:val="22"/>
          <w:lang w:val="en-GB"/>
        </w:rPr>
        <w:t xml:space="preserve"> Schedule brief case reviews (virtual or in-person) to align GP medication management, physiotherapy progression, and domiciliary care routines. Use SBAR for updates and assign clear action owners with timelines (NHS England, 2021).</w:t>
      </w:r>
    </w:p>
    <w:p xmlns:wp14="http://schemas.microsoft.com/office/word/2010/wordml" w:rsidP="754DADF4" wp14:paraId="1678A387" wp14:textId="5D78244C">
      <w:pPr>
        <w:pStyle w:val="ListParagraph"/>
        <w:numPr>
          <w:ilvl w:val="0"/>
          <w:numId w:val="7"/>
        </w:numPr>
        <w:spacing w:before="210" w:beforeAutospacing="off" w:after="210" w:afterAutospacing="off" w:line="360" w:lineRule="auto"/>
        <w:rPr>
          <w:rFonts w:ascii="Arial" w:hAnsi="Arial" w:eastAsia="Arial" w:cs="Arial"/>
          <w:noProof w:val="0"/>
          <w:color w:val="auto"/>
          <w:sz w:val="22"/>
          <w:szCs w:val="22"/>
          <w:lang w:val="en-GB"/>
        </w:rPr>
      </w:pPr>
      <w:r w:rsidRPr="754DADF4" w:rsidR="0C764FF2">
        <w:rPr>
          <w:rFonts w:ascii="Arial" w:hAnsi="Arial" w:eastAsia="Arial" w:cs="Arial"/>
          <w:b w:val="1"/>
          <w:bCs w:val="1"/>
          <w:noProof w:val="0"/>
          <w:color w:val="auto"/>
          <w:sz w:val="22"/>
          <w:szCs w:val="22"/>
          <w:lang w:val="en-GB"/>
        </w:rPr>
        <w:t>Clear information-sharing protocols:</w:t>
      </w:r>
      <w:r w:rsidRPr="754DADF4" w:rsidR="0C764FF2">
        <w:rPr>
          <w:rFonts w:ascii="Arial" w:hAnsi="Arial" w:eastAsia="Arial" w:cs="Arial"/>
          <w:noProof w:val="0"/>
          <w:color w:val="auto"/>
          <w:sz w:val="22"/>
          <w:szCs w:val="22"/>
          <w:lang w:val="en-GB"/>
        </w:rPr>
        <w:t xml:space="preserve"> Define lawful bases for sharing under UK GDPR, document consent, and apply Caldicott Principles to ensure minimal, necessary, and secure sharing across agencies (ICO, 2021; NHS England, 2023).</w:t>
      </w:r>
    </w:p>
    <w:p xmlns:wp14="http://schemas.microsoft.com/office/word/2010/wordml" w:rsidP="754DADF4" wp14:paraId="12B7083D" wp14:textId="5B6E2919">
      <w:pPr>
        <w:pStyle w:val="ListParagraph"/>
        <w:numPr>
          <w:ilvl w:val="0"/>
          <w:numId w:val="7"/>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Role clarity and escalation pathways:</w:t>
      </w:r>
      <w:r w:rsidRPr="5DB362B9" w:rsidR="0C764FF2">
        <w:rPr>
          <w:rFonts w:ascii="Arial" w:hAnsi="Arial" w:eastAsia="Arial" w:cs="Arial"/>
          <w:noProof w:val="0"/>
          <w:color w:val="auto"/>
          <w:sz w:val="22"/>
          <w:szCs w:val="22"/>
          <w:lang w:val="en-GB"/>
        </w:rPr>
        <w:t xml:space="preserve"> Map roles (e.g., who adjusts analgesia, who </w:t>
      </w:r>
      <w:r w:rsidRPr="5DB362B9" w:rsidR="0C764FF2">
        <w:rPr>
          <w:rFonts w:ascii="Arial" w:hAnsi="Arial" w:eastAsia="Arial" w:cs="Arial"/>
          <w:noProof w:val="0"/>
          <w:color w:val="auto"/>
          <w:sz w:val="22"/>
          <w:szCs w:val="22"/>
          <w:lang w:val="en-GB"/>
        </w:rPr>
        <w:t>monitors</w:t>
      </w:r>
      <w:r w:rsidRPr="5DB362B9" w:rsidR="0C764FF2">
        <w:rPr>
          <w:rFonts w:ascii="Arial" w:hAnsi="Arial" w:eastAsia="Arial" w:cs="Arial"/>
          <w:noProof w:val="0"/>
          <w:color w:val="auto"/>
          <w:sz w:val="22"/>
          <w:szCs w:val="22"/>
          <w:lang w:val="en-GB"/>
        </w:rPr>
        <w:t xml:space="preserve"> exercise adherence), create escalation steps for red flags (increasing pain, falls, infection signs), and document how and when to contact each professional (NICE, 20</w:t>
      </w:r>
      <w:r w:rsidRPr="5DB362B9" w:rsidR="03CB596A">
        <w:rPr>
          <w:rFonts w:ascii="Arial" w:hAnsi="Arial" w:eastAsia="Arial" w:cs="Arial"/>
          <w:noProof w:val="0"/>
          <w:color w:val="auto"/>
          <w:sz w:val="22"/>
          <w:szCs w:val="22"/>
          <w:lang w:val="en-GB"/>
        </w:rPr>
        <w:t>23</w:t>
      </w:r>
      <w:r w:rsidRPr="5DB362B9" w:rsidR="0C764FF2">
        <w:rPr>
          <w:rFonts w:ascii="Arial" w:hAnsi="Arial" w:eastAsia="Arial" w:cs="Arial"/>
          <w:noProof w:val="0"/>
          <w:color w:val="auto"/>
          <w:sz w:val="22"/>
          <w:szCs w:val="22"/>
          <w:lang w:val="en-GB"/>
        </w:rPr>
        <w:t>).</w:t>
      </w:r>
    </w:p>
    <w:p xmlns:wp14="http://schemas.microsoft.com/office/word/2010/wordml" w:rsidP="754DADF4" wp14:paraId="4349791F" wp14:textId="12DE8569">
      <w:pPr>
        <w:pStyle w:val="Heading3"/>
        <w:spacing w:before="246" w:beforeAutospacing="off" w:after="246"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Strategies to address common multi-agency challenges</w:t>
      </w:r>
    </w:p>
    <w:p xmlns:wp14="http://schemas.microsoft.com/office/word/2010/wordml" w:rsidP="754DADF4" wp14:paraId="7CDE2883" wp14:textId="524F8B68">
      <w:pPr>
        <w:pStyle w:val="ListParagraph"/>
        <w:numPr>
          <w:ilvl w:val="0"/>
          <w:numId w:val="8"/>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Language and cultural barriers:</w:t>
      </w:r>
      <w:r w:rsidRPr="5DB362B9" w:rsidR="0C764FF2">
        <w:rPr>
          <w:rFonts w:ascii="Arial" w:hAnsi="Arial" w:eastAsia="Arial" w:cs="Arial"/>
          <w:noProof w:val="0"/>
          <w:color w:val="auto"/>
          <w:sz w:val="22"/>
          <w:szCs w:val="22"/>
          <w:lang w:val="en-GB"/>
        </w:rPr>
        <w:t xml:space="preserve"> Use trained interpreters for clinical decisions and ensure culturally responsive care, preventing misunderstanding and disengagement</w:t>
      </w:r>
      <w:r w:rsidRPr="5DB362B9" w:rsidR="0C764FF2">
        <w:rPr>
          <w:rFonts w:ascii="Arial" w:hAnsi="Arial" w:eastAsia="Arial" w:cs="Arial"/>
          <w:noProof w:val="0"/>
          <w:color w:val="auto"/>
          <w:sz w:val="22"/>
          <w:szCs w:val="22"/>
          <w:lang w:val="en-GB"/>
        </w:rPr>
        <w:t>.</w:t>
      </w:r>
    </w:p>
    <w:p xmlns:wp14="http://schemas.microsoft.com/office/word/2010/wordml" w:rsidP="754DADF4" wp14:paraId="2DBD4871" wp14:textId="1414C694">
      <w:pPr>
        <w:pStyle w:val="ListParagraph"/>
        <w:numPr>
          <w:ilvl w:val="0"/>
          <w:numId w:val="8"/>
        </w:numPr>
        <w:spacing w:before="210" w:beforeAutospacing="off" w:after="210" w:afterAutospacing="off" w:line="360" w:lineRule="auto"/>
        <w:rPr>
          <w:rFonts w:ascii="Arial" w:hAnsi="Arial" w:eastAsia="Arial" w:cs="Arial"/>
          <w:noProof w:val="0"/>
          <w:color w:val="auto"/>
          <w:sz w:val="22"/>
          <w:szCs w:val="22"/>
          <w:lang w:val="en-GB"/>
        </w:rPr>
      </w:pPr>
      <w:r w:rsidRPr="754DADF4" w:rsidR="0C764FF2">
        <w:rPr>
          <w:rFonts w:ascii="Arial" w:hAnsi="Arial" w:eastAsia="Arial" w:cs="Arial"/>
          <w:b w:val="1"/>
          <w:bCs w:val="1"/>
          <w:noProof w:val="0"/>
          <w:color w:val="auto"/>
          <w:sz w:val="22"/>
          <w:szCs w:val="22"/>
          <w:lang w:val="en-GB"/>
        </w:rPr>
        <w:t>Information silos and inconsistent documentation:</w:t>
      </w:r>
      <w:r w:rsidRPr="754DADF4" w:rsidR="0C764FF2">
        <w:rPr>
          <w:rFonts w:ascii="Arial" w:hAnsi="Arial" w:eastAsia="Arial" w:cs="Arial"/>
          <w:noProof w:val="0"/>
          <w:color w:val="auto"/>
          <w:sz w:val="22"/>
          <w:szCs w:val="22"/>
          <w:lang w:val="en-GB"/>
        </w:rPr>
        <w:t xml:space="preserve"> Implement shared templates, interoperable systems where possible, and routine audits to standardise entries and improve continuity (NHS England, 2021).</w:t>
      </w:r>
    </w:p>
    <w:p xmlns:wp14="http://schemas.microsoft.com/office/word/2010/wordml" w:rsidP="754DADF4" wp14:paraId="7326A664" wp14:textId="27D6B93A">
      <w:pPr>
        <w:pStyle w:val="ListParagraph"/>
        <w:numPr>
          <w:ilvl w:val="0"/>
          <w:numId w:val="8"/>
        </w:num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b w:val="1"/>
          <w:bCs w:val="1"/>
          <w:noProof w:val="0"/>
          <w:color w:val="auto"/>
          <w:sz w:val="22"/>
          <w:szCs w:val="22"/>
          <w:lang w:val="en-GB"/>
        </w:rPr>
        <w:t>Time and resource constraints:</w:t>
      </w:r>
      <w:r w:rsidRPr="5DB362B9" w:rsidR="0C764FF2">
        <w:rPr>
          <w:rFonts w:ascii="Arial" w:hAnsi="Arial" w:eastAsia="Arial" w:cs="Arial"/>
          <w:noProof w:val="0"/>
          <w:color w:val="auto"/>
          <w:sz w:val="22"/>
          <w:szCs w:val="22"/>
          <w:lang w:val="en-GB"/>
        </w:rPr>
        <w:t xml:space="preserve"> Adopt concise, structured communications (SBAR), prioritise high-risk updates (medication changes), and </w:t>
      </w:r>
      <w:r w:rsidRPr="5DB362B9" w:rsidR="0C764FF2">
        <w:rPr>
          <w:rFonts w:ascii="Arial" w:hAnsi="Arial" w:eastAsia="Arial" w:cs="Arial"/>
          <w:noProof w:val="0"/>
          <w:color w:val="auto"/>
          <w:sz w:val="22"/>
          <w:szCs w:val="22"/>
          <w:lang w:val="en-GB"/>
        </w:rPr>
        <w:t>leverage</w:t>
      </w:r>
      <w:r w:rsidRPr="5DB362B9" w:rsidR="0C764FF2">
        <w:rPr>
          <w:rFonts w:ascii="Arial" w:hAnsi="Arial" w:eastAsia="Arial" w:cs="Arial"/>
          <w:noProof w:val="0"/>
          <w:color w:val="auto"/>
          <w:sz w:val="22"/>
          <w:szCs w:val="22"/>
          <w:lang w:val="en-GB"/>
        </w:rPr>
        <w:t xml:space="preserve"> scheduled touchpoints to </w:t>
      </w:r>
      <w:r w:rsidRPr="5DB362B9" w:rsidR="0C764FF2">
        <w:rPr>
          <w:rFonts w:ascii="Arial" w:hAnsi="Arial" w:eastAsia="Arial" w:cs="Arial"/>
          <w:noProof w:val="0"/>
          <w:color w:val="auto"/>
          <w:sz w:val="22"/>
          <w:szCs w:val="22"/>
          <w:lang w:val="en-GB"/>
        </w:rPr>
        <w:t>maintain</w:t>
      </w:r>
      <w:r w:rsidRPr="5DB362B9" w:rsidR="0C764FF2">
        <w:rPr>
          <w:rFonts w:ascii="Arial" w:hAnsi="Arial" w:eastAsia="Arial" w:cs="Arial"/>
          <w:noProof w:val="0"/>
          <w:color w:val="auto"/>
          <w:sz w:val="22"/>
          <w:szCs w:val="22"/>
          <w:lang w:val="en-GB"/>
        </w:rPr>
        <w:t xml:space="preserve"> alignment without overburdening staff (NICE, 20</w:t>
      </w:r>
      <w:r w:rsidRPr="5DB362B9" w:rsidR="3872CEAD">
        <w:rPr>
          <w:rFonts w:ascii="Arial" w:hAnsi="Arial" w:eastAsia="Arial" w:cs="Arial"/>
          <w:noProof w:val="0"/>
          <w:color w:val="auto"/>
          <w:sz w:val="22"/>
          <w:szCs w:val="22"/>
          <w:lang w:val="en-GB"/>
        </w:rPr>
        <w:t>23</w:t>
      </w:r>
      <w:r w:rsidRPr="5DB362B9" w:rsidR="0C764FF2">
        <w:rPr>
          <w:rFonts w:ascii="Arial" w:hAnsi="Arial" w:eastAsia="Arial" w:cs="Arial"/>
          <w:noProof w:val="0"/>
          <w:color w:val="auto"/>
          <w:sz w:val="22"/>
          <w:szCs w:val="22"/>
          <w:lang w:val="en-GB"/>
        </w:rPr>
        <w:t>).</w:t>
      </w:r>
    </w:p>
    <w:p xmlns:wp14="http://schemas.microsoft.com/office/word/2010/wordml" w:rsidP="754DADF4" wp14:paraId="1A9EF254" wp14:textId="49FBADAB">
      <w:pPr>
        <w:pStyle w:val="ListParagraph"/>
        <w:numPr>
          <w:ilvl w:val="0"/>
          <w:numId w:val="8"/>
        </w:numPr>
        <w:spacing w:before="210" w:beforeAutospacing="off" w:after="210" w:afterAutospacing="off" w:line="360" w:lineRule="auto"/>
        <w:rPr>
          <w:rFonts w:ascii="Arial" w:hAnsi="Arial" w:eastAsia="Arial" w:cs="Arial"/>
          <w:noProof w:val="0"/>
          <w:color w:val="auto"/>
          <w:sz w:val="22"/>
          <w:szCs w:val="22"/>
          <w:lang w:val="en-GB"/>
        </w:rPr>
      </w:pPr>
      <w:r w:rsidRPr="754DADF4" w:rsidR="0C764FF2">
        <w:rPr>
          <w:rFonts w:ascii="Arial" w:hAnsi="Arial" w:eastAsia="Arial" w:cs="Arial"/>
          <w:b w:val="1"/>
          <w:bCs w:val="1"/>
          <w:noProof w:val="0"/>
          <w:color w:val="auto"/>
          <w:sz w:val="22"/>
          <w:szCs w:val="22"/>
          <w:lang w:val="en-GB"/>
        </w:rPr>
        <w:t>Confidentiality concerns:</w:t>
      </w:r>
      <w:r w:rsidRPr="754DADF4" w:rsidR="0C764FF2">
        <w:rPr>
          <w:rFonts w:ascii="Arial" w:hAnsi="Arial" w:eastAsia="Arial" w:cs="Arial"/>
          <w:noProof w:val="0"/>
          <w:color w:val="auto"/>
          <w:sz w:val="22"/>
          <w:szCs w:val="22"/>
          <w:lang w:val="en-GB"/>
        </w:rPr>
        <w:t xml:space="preserve"> Provide staff training on lawful sharing, consent, and minimum necessary disclosure, supported by Caldicott oversight and clear organisational policies (ICO, 2021; NHS England, 2023).</w:t>
      </w:r>
    </w:p>
    <w:p xmlns:wp14="http://schemas.microsoft.com/office/word/2010/wordml" w:rsidP="754DADF4" wp14:paraId="30E351AA" wp14:textId="0229D745">
      <w:pPr>
        <w:pStyle w:val="Heading2"/>
        <w:spacing w:before="261" w:beforeAutospacing="off" w:after="261" w:afterAutospacing="off" w:line="360" w:lineRule="auto"/>
        <w:rPr>
          <w:rFonts w:ascii="Arial" w:hAnsi="Arial" w:eastAsia="Arial" w:cs="Arial"/>
          <w:b w:val="1"/>
          <w:bCs w:val="1"/>
          <w:noProof w:val="0"/>
          <w:color w:val="auto"/>
          <w:sz w:val="22"/>
          <w:szCs w:val="22"/>
          <w:lang w:val="en-GB"/>
        </w:rPr>
      </w:pPr>
      <w:r w:rsidRPr="754DADF4" w:rsidR="0C764FF2">
        <w:rPr>
          <w:rFonts w:ascii="Arial" w:hAnsi="Arial" w:eastAsia="Arial" w:cs="Arial"/>
          <w:b w:val="1"/>
          <w:bCs w:val="1"/>
          <w:noProof w:val="0"/>
          <w:color w:val="auto"/>
          <w:sz w:val="22"/>
          <w:szCs w:val="22"/>
          <w:lang w:val="en-GB"/>
        </w:rPr>
        <w:t>Conclusion</w:t>
      </w:r>
    </w:p>
    <w:p xmlns:wp14="http://schemas.microsoft.com/office/word/2010/wordml" w:rsidP="754DADF4" wp14:paraId="50A1D293" wp14:textId="3C7EA9D9">
      <w:pPr>
        <w:spacing w:before="210" w:beforeAutospacing="off" w:after="210" w:afterAutospacing="off" w:line="360" w:lineRule="auto"/>
        <w:rPr>
          <w:rFonts w:ascii="Arial" w:hAnsi="Arial" w:eastAsia="Arial" w:cs="Arial"/>
          <w:noProof w:val="0"/>
          <w:color w:val="auto"/>
          <w:sz w:val="22"/>
          <w:szCs w:val="22"/>
          <w:lang w:val="en-GB"/>
        </w:rPr>
      </w:pPr>
      <w:r w:rsidRPr="5DB362B9" w:rsidR="0C764FF2">
        <w:rPr>
          <w:rFonts w:ascii="Arial" w:hAnsi="Arial" w:eastAsia="Arial" w:cs="Arial"/>
          <w:noProof w:val="0"/>
          <w:color w:val="auto"/>
          <w:sz w:val="22"/>
          <w:szCs w:val="22"/>
          <w:lang w:val="en-GB"/>
        </w:rPr>
        <w:t>For Mrs Mann’s post-operative rehabilitation and wellbeing, communication, administration, and collaboration must be precise, person-centred, and legally compliant. Applying the Equality Act 2010 and the Accessible Information Standard ensures inclusive, culturally sensitive communication, supported by the Calgary</w:t>
      </w:r>
      <w:r w:rsidRPr="5DB362B9" w:rsidR="65A29A65">
        <w:rPr>
          <w:rFonts w:ascii="Arial" w:hAnsi="Arial" w:eastAsia="Arial" w:cs="Arial"/>
          <w:noProof w:val="0"/>
          <w:color w:val="auto"/>
          <w:sz w:val="22"/>
          <w:szCs w:val="22"/>
          <w:lang w:val="en-GB"/>
        </w:rPr>
        <w:t xml:space="preserve"> </w:t>
      </w:r>
      <w:r w:rsidRPr="5DB362B9" w:rsidR="0C764FF2">
        <w:rPr>
          <w:rFonts w:ascii="Arial" w:hAnsi="Arial" w:eastAsia="Arial" w:cs="Arial"/>
          <w:noProof w:val="0"/>
          <w:color w:val="auto"/>
          <w:sz w:val="22"/>
          <w:szCs w:val="22"/>
          <w:lang w:val="en-GB"/>
        </w:rPr>
        <w:t>Cambridge model for structured interactions. Strong administrative practice</w:t>
      </w:r>
      <w:r w:rsidRPr="5DB362B9" w:rsidR="7F4644B8">
        <w:rPr>
          <w:rFonts w:ascii="Arial" w:hAnsi="Arial" w:eastAsia="Arial" w:cs="Arial"/>
          <w:noProof w:val="0"/>
          <w:color w:val="auto"/>
          <w:sz w:val="22"/>
          <w:szCs w:val="22"/>
          <w:lang w:val="en-GB"/>
        </w:rPr>
        <w:t xml:space="preserve"> </w:t>
      </w:r>
      <w:r w:rsidRPr="5DB362B9" w:rsidR="0C764FF2">
        <w:rPr>
          <w:rFonts w:ascii="Arial" w:hAnsi="Arial" w:eastAsia="Arial" w:cs="Arial"/>
          <w:noProof w:val="0"/>
          <w:color w:val="auto"/>
          <w:sz w:val="22"/>
          <w:szCs w:val="22"/>
          <w:lang w:val="en-GB"/>
        </w:rPr>
        <w:t>anchored in the Data Protection Act 2018, UK GDPR, Caldicott Principles, and the Records Management Code</w:t>
      </w:r>
      <w:r w:rsidRPr="5DB362B9" w:rsidR="6955C65E">
        <w:rPr>
          <w:rFonts w:ascii="Arial" w:hAnsi="Arial" w:eastAsia="Arial" w:cs="Arial"/>
          <w:noProof w:val="0"/>
          <w:color w:val="auto"/>
          <w:sz w:val="22"/>
          <w:szCs w:val="22"/>
          <w:lang w:val="en-GB"/>
        </w:rPr>
        <w:t xml:space="preserve"> </w:t>
      </w:r>
      <w:r w:rsidRPr="5DB362B9" w:rsidR="0C764FF2">
        <w:rPr>
          <w:rFonts w:ascii="Arial" w:hAnsi="Arial" w:eastAsia="Arial" w:cs="Arial"/>
          <w:noProof w:val="0"/>
          <w:color w:val="auto"/>
          <w:sz w:val="22"/>
          <w:szCs w:val="22"/>
          <w:lang w:val="en-GB"/>
        </w:rPr>
        <w:t>addresses documentation reliability, confidentiality, and auditability, preventing safety incidents like delayed medication adjustments. Collaborative working, aligned with Care Act principles and relevant NICE guidance, requires shared care plans, structured handovers, and clear roles to manage complexity across agencies. Together, these approaches create a coherent, safe system of care that respects Mrs Mann’s rights, enhances understanding, and improves clinical outcomes.</w:t>
      </w:r>
    </w:p>
    <w:p xmlns:wp14="http://schemas.microsoft.com/office/word/2010/wordml" w:rsidP="754DADF4" wp14:paraId="1AC022D2" wp14:textId="4954E01F">
      <w:pPr>
        <w:pStyle w:val="Heading3"/>
        <w:spacing w:before="246" w:beforeAutospacing="off" w:after="246" w:afterAutospacing="off" w:line="360" w:lineRule="auto"/>
        <w:rPr>
          <w:rFonts w:ascii="Arial" w:hAnsi="Arial" w:eastAsia="Arial" w:cs="Arial"/>
          <w:b w:val="1"/>
          <w:bCs w:val="1"/>
          <w:noProof w:val="0"/>
          <w:color w:val="auto"/>
          <w:sz w:val="22"/>
          <w:szCs w:val="22"/>
          <w:lang w:val="en-GB"/>
        </w:rPr>
      </w:pPr>
      <w:r w:rsidRPr="5DB362B9" w:rsidR="0C764FF2">
        <w:rPr>
          <w:rFonts w:ascii="Arial" w:hAnsi="Arial" w:eastAsia="Arial" w:cs="Arial"/>
          <w:b w:val="1"/>
          <w:bCs w:val="1"/>
          <w:noProof w:val="0"/>
          <w:color w:val="auto"/>
          <w:sz w:val="22"/>
          <w:szCs w:val="22"/>
          <w:lang w:val="en-GB"/>
        </w:rPr>
        <w:t>References</w:t>
      </w:r>
    </w:p>
    <w:p w:rsidR="3B118D7D" w:rsidP="5DB362B9" w:rsidRDefault="3B118D7D" w14:paraId="44A48120" w14:textId="656079AF">
      <w:pPr>
        <w:pStyle w:val="ListParagraph"/>
        <w:numPr>
          <w:ilvl w:val="0"/>
          <w:numId w:val="13"/>
        </w:numPr>
        <w:spacing w:line="360" w:lineRule="auto"/>
        <w:rPr>
          <w:rFonts w:ascii="Arial" w:hAnsi="Arial" w:eastAsia="Arial" w:cs="Arial"/>
          <w:noProof w:val="0"/>
          <w:color w:val="auto"/>
          <w:sz w:val="22"/>
          <w:szCs w:val="22"/>
          <w:lang w:val="en-GB"/>
        </w:rPr>
      </w:pPr>
      <w:r w:rsidRPr="5DB362B9" w:rsidR="3B118D7D">
        <w:rPr>
          <w:rFonts w:ascii="Arial" w:hAnsi="Arial" w:eastAsia="Arial" w:cs="Arial"/>
          <w:noProof w:val="0"/>
          <w:color w:val="auto"/>
          <w:sz w:val="22"/>
          <w:szCs w:val="22"/>
          <w:lang w:val="en-GB"/>
        </w:rPr>
        <w:t xml:space="preserve">Armitage, R. (2024). On interpreters: the ethics of interpreter use in general practice. </w:t>
      </w:r>
      <w:r w:rsidRPr="5DB362B9" w:rsidR="3B118D7D">
        <w:rPr>
          <w:rFonts w:ascii="Arial" w:hAnsi="Arial" w:eastAsia="Arial" w:cs="Arial"/>
          <w:i w:val="1"/>
          <w:iCs w:val="1"/>
          <w:noProof w:val="0"/>
          <w:color w:val="auto"/>
          <w:sz w:val="22"/>
          <w:szCs w:val="22"/>
          <w:lang w:val="en-GB"/>
        </w:rPr>
        <w:t>Journal of Medical Ethics</w:t>
      </w:r>
      <w:r w:rsidRPr="5DB362B9" w:rsidR="3B118D7D">
        <w:rPr>
          <w:rFonts w:ascii="Arial" w:hAnsi="Arial" w:eastAsia="Arial" w:cs="Arial"/>
          <w:noProof w:val="0"/>
          <w:color w:val="auto"/>
          <w:sz w:val="22"/>
          <w:szCs w:val="22"/>
          <w:lang w:val="en-GB"/>
        </w:rPr>
        <w:t>, 51(9), pp.614–619.</w:t>
      </w:r>
    </w:p>
    <w:p w:rsidR="4F8BFCB7" w:rsidP="5DB362B9" w:rsidRDefault="4F8BFCB7" w14:paraId="48320852" w14:textId="0146ABD2">
      <w:pPr>
        <w:pStyle w:val="ListParagraph"/>
        <w:numPr>
          <w:ilvl w:val="0"/>
          <w:numId w:val="13"/>
        </w:numPr>
        <w:spacing w:line="360" w:lineRule="auto"/>
        <w:rPr>
          <w:rFonts w:ascii="Arial" w:hAnsi="Arial" w:eastAsia="Arial" w:cs="Arial"/>
          <w:noProof w:val="0"/>
          <w:color w:val="000000" w:themeColor="text1" w:themeTint="FF" w:themeShade="FF"/>
          <w:sz w:val="22"/>
          <w:szCs w:val="22"/>
          <w:lang w:val="en-GB"/>
        </w:rPr>
      </w:pPr>
      <w:r w:rsidRPr="5DB362B9" w:rsidR="4F8BFCB7">
        <w:rPr>
          <w:rFonts w:ascii="Arial" w:hAnsi="Arial" w:eastAsia="Arial" w:cs="Arial"/>
          <w:noProof w:val="0"/>
          <w:color w:val="000000" w:themeColor="text1" w:themeTint="FF" w:themeShade="FF"/>
          <w:sz w:val="22"/>
          <w:szCs w:val="22"/>
          <w:lang w:val="en-GB"/>
        </w:rPr>
        <w:t>Dimond, B., 2021.</w:t>
      </w:r>
      <w:r w:rsidRPr="5DB362B9" w:rsidR="4F8BFCB7">
        <w:rPr>
          <w:rFonts w:ascii="Arial" w:hAnsi="Arial" w:eastAsia="Arial" w:cs="Arial"/>
          <w:i w:val="1"/>
          <w:iCs w:val="1"/>
          <w:noProof w:val="0"/>
          <w:color w:val="000000" w:themeColor="text1" w:themeTint="FF" w:themeShade="FF"/>
          <w:sz w:val="22"/>
          <w:szCs w:val="22"/>
          <w:lang w:val="en-GB"/>
        </w:rPr>
        <w:t xml:space="preserve"> Legal Aspects of Health and Social Care</w:t>
      </w:r>
      <w:r w:rsidRPr="5DB362B9" w:rsidR="4F8BFCB7">
        <w:rPr>
          <w:rFonts w:ascii="Arial" w:hAnsi="Arial" w:eastAsia="Arial" w:cs="Arial"/>
          <w:noProof w:val="0"/>
          <w:color w:val="000000" w:themeColor="text1" w:themeTint="FF" w:themeShade="FF"/>
          <w:sz w:val="22"/>
          <w:szCs w:val="22"/>
          <w:lang w:val="en-GB"/>
        </w:rPr>
        <w:t>. 8th ed. London: Routledge.</w:t>
      </w:r>
    </w:p>
    <w:p w:rsidR="21134F33" w:rsidP="5DB362B9" w:rsidRDefault="21134F33" w14:paraId="185DD4A2" w14:textId="1F54C4CC">
      <w:pPr>
        <w:pStyle w:val="ListParagraph"/>
        <w:numPr>
          <w:ilvl w:val="0"/>
          <w:numId w:val="13"/>
        </w:numPr>
        <w:spacing w:line="360" w:lineRule="auto"/>
        <w:rPr>
          <w:rFonts w:ascii="Arial" w:hAnsi="Arial" w:eastAsia="Arial" w:cs="Arial"/>
          <w:noProof w:val="0"/>
          <w:color w:val="000000" w:themeColor="text1" w:themeTint="FF" w:themeShade="FF"/>
          <w:sz w:val="22"/>
          <w:szCs w:val="22"/>
          <w:lang w:val="en-GB"/>
        </w:rPr>
      </w:pPr>
      <w:r w:rsidRPr="5DB362B9" w:rsidR="21134F33">
        <w:rPr>
          <w:rFonts w:ascii="Arial" w:hAnsi="Arial" w:eastAsia="Arial" w:cs="Arial"/>
          <w:noProof w:val="0"/>
          <w:color w:val="000000" w:themeColor="text1" w:themeTint="FF" w:themeShade="FF"/>
          <w:sz w:val="22"/>
          <w:szCs w:val="22"/>
          <w:lang w:val="en-GB"/>
        </w:rPr>
        <w:t xml:space="preserve">Glasby, J. and Dickinson, H., 2022. </w:t>
      </w:r>
      <w:r w:rsidRPr="5DB362B9" w:rsidR="21134F33">
        <w:rPr>
          <w:rFonts w:ascii="Arial" w:hAnsi="Arial" w:eastAsia="Arial" w:cs="Arial"/>
          <w:i w:val="1"/>
          <w:iCs w:val="1"/>
          <w:noProof w:val="0"/>
          <w:color w:val="000000" w:themeColor="text1" w:themeTint="FF" w:themeShade="FF"/>
          <w:sz w:val="22"/>
          <w:szCs w:val="22"/>
          <w:lang w:val="en-GB"/>
        </w:rPr>
        <w:t xml:space="preserve">Partnership Working in Health and Social Care: What Is Integrated Care and How Can We Deliver It? </w:t>
      </w:r>
      <w:r w:rsidRPr="5DB362B9" w:rsidR="21134F33">
        <w:rPr>
          <w:rFonts w:ascii="Arial" w:hAnsi="Arial" w:eastAsia="Arial" w:cs="Arial"/>
          <w:noProof w:val="0"/>
          <w:color w:val="000000" w:themeColor="text1" w:themeTint="FF" w:themeShade="FF"/>
          <w:sz w:val="22"/>
          <w:szCs w:val="22"/>
          <w:lang w:val="en-GB"/>
        </w:rPr>
        <w:t xml:space="preserve">3rd ed. Bristol: Policy Press.  </w:t>
      </w:r>
    </w:p>
    <w:p w:rsidR="3B118D7D" w:rsidP="5DB362B9" w:rsidRDefault="3B118D7D" w14:paraId="7B2D87C3" w14:textId="77D8CF79">
      <w:pPr>
        <w:pStyle w:val="ListParagraph"/>
        <w:numPr>
          <w:ilvl w:val="0"/>
          <w:numId w:val="13"/>
        </w:numPr>
        <w:spacing w:line="360" w:lineRule="auto"/>
        <w:rPr>
          <w:rFonts w:ascii="Arial" w:hAnsi="Arial" w:eastAsia="Arial" w:cs="Arial"/>
          <w:noProof w:val="0"/>
          <w:color w:val="auto"/>
          <w:sz w:val="22"/>
          <w:szCs w:val="22"/>
          <w:lang w:val="en-GB"/>
        </w:rPr>
      </w:pPr>
      <w:r w:rsidRPr="5DB362B9" w:rsidR="3B118D7D">
        <w:rPr>
          <w:rFonts w:ascii="Arial" w:hAnsi="Arial" w:eastAsia="Arial" w:cs="Arial"/>
          <w:noProof w:val="0"/>
          <w:color w:val="auto"/>
          <w:sz w:val="22"/>
          <w:szCs w:val="22"/>
          <w:lang w:val="en-GB"/>
        </w:rPr>
        <w:t xml:space="preserve">Information Commissioner’s Office (2025). </w:t>
      </w:r>
      <w:r w:rsidRPr="5DB362B9" w:rsidR="3B118D7D">
        <w:rPr>
          <w:rFonts w:ascii="Arial" w:hAnsi="Arial" w:eastAsia="Arial" w:cs="Arial"/>
          <w:i w:val="1"/>
          <w:iCs w:val="1"/>
          <w:noProof w:val="0"/>
          <w:color w:val="auto"/>
          <w:sz w:val="22"/>
          <w:szCs w:val="22"/>
          <w:lang w:val="en-GB"/>
        </w:rPr>
        <w:t>A guide to the data protection principles.</w:t>
      </w:r>
      <w:r w:rsidRPr="5DB362B9" w:rsidR="3B118D7D">
        <w:rPr>
          <w:rFonts w:ascii="Arial" w:hAnsi="Arial" w:eastAsia="Arial" w:cs="Arial"/>
          <w:noProof w:val="0"/>
          <w:color w:val="auto"/>
          <w:sz w:val="22"/>
          <w:szCs w:val="22"/>
          <w:lang w:val="en-GB"/>
        </w:rPr>
        <w:t xml:space="preserve"> [online] ICO. Available at: https://ico.org.uk/for-organisations/uk-gdpr-guidance-and-resources/data-protection-principles/a-guide-to-the-data-protection-principles/ [Accessed 14 November 2025].</w:t>
      </w:r>
    </w:p>
    <w:p w:rsidR="3B118D7D" w:rsidP="5DB362B9" w:rsidRDefault="3B118D7D" w14:paraId="2CEEE39C" w14:textId="6428A9F9">
      <w:pPr>
        <w:pStyle w:val="ListParagraph"/>
        <w:numPr>
          <w:ilvl w:val="0"/>
          <w:numId w:val="13"/>
        </w:numPr>
        <w:spacing w:line="360" w:lineRule="auto"/>
        <w:rPr>
          <w:rFonts w:ascii="Arial" w:hAnsi="Arial" w:eastAsia="Arial" w:cs="Arial"/>
          <w:noProof w:val="0"/>
          <w:color w:val="auto"/>
          <w:sz w:val="22"/>
          <w:szCs w:val="22"/>
          <w:lang w:val="en-GB"/>
        </w:rPr>
      </w:pPr>
      <w:r w:rsidRPr="5DB362B9" w:rsidR="3B118D7D">
        <w:rPr>
          <w:rFonts w:ascii="Arial" w:hAnsi="Arial" w:eastAsia="Arial" w:cs="Arial"/>
          <w:noProof w:val="0"/>
          <w:color w:val="auto"/>
          <w:sz w:val="22"/>
          <w:szCs w:val="22"/>
          <w:lang w:val="en-GB"/>
        </w:rPr>
        <w:t xml:space="preserve">NHS England (2021). </w:t>
      </w:r>
      <w:r w:rsidRPr="5DB362B9" w:rsidR="3B118D7D">
        <w:rPr>
          <w:rFonts w:ascii="Arial" w:hAnsi="Arial" w:eastAsia="Arial" w:cs="Arial"/>
          <w:i w:val="1"/>
          <w:iCs w:val="1"/>
          <w:noProof w:val="0"/>
          <w:color w:val="auto"/>
          <w:sz w:val="22"/>
          <w:szCs w:val="22"/>
          <w:lang w:val="en-GB"/>
        </w:rPr>
        <w:t>Records Management Code of Practice for Health and Social Care 2021</w:t>
      </w:r>
      <w:r w:rsidRPr="5DB362B9" w:rsidR="3B118D7D">
        <w:rPr>
          <w:rFonts w:ascii="Arial" w:hAnsi="Arial" w:eastAsia="Arial" w:cs="Arial"/>
          <w:noProof w:val="0"/>
          <w:color w:val="auto"/>
          <w:sz w:val="22"/>
          <w:szCs w:val="22"/>
          <w:lang w:val="en-GB"/>
        </w:rPr>
        <w:t>. [online] NHS Transformation Directorate. Available at: https://transform.england.nhs.uk/information-governance/guidance/records-management-code/ [Accessed 13 November 2025].</w:t>
      </w:r>
    </w:p>
    <w:p w:rsidR="3B118D7D" w:rsidP="5DB362B9" w:rsidRDefault="3B118D7D" w14:paraId="0DE84083" w14:textId="3F1168CC">
      <w:pPr>
        <w:pStyle w:val="ListParagraph"/>
        <w:numPr>
          <w:ilvl w:val="0"/>
          <w:numId w:val="13"/>
        </w:numPr>
        <w:spacing w:line="360" w:lineRule="auto"/>
        <w:rPr>
          <w:rFonts w:ascii="Arial" w:hAnsi="Arial" w:eastAsia="Arial" w:cs="Arial"/>
          <w:noProof w:val="0"/>
          <w:color w:val="auto"/>
          <w:sz w:val="22"/>
          <w:szCs w:val="22"/>
          <w:lang w:val="en-GB"/>
        </w:rPr>
      </w:pPr>
      <w:r w:rsidRPr="5DB362B9" w:rsidR="3B118D7D">
        <w:rPr>
          <w:rFonts w:ascii="Arial" w:hAnsi="Arial" w:eastAsia="Arial" w:cs="Arial"/>
          <w:noProof w:val="0"/>
          <w:color w:val="auto"/>
          <w:sz w:val="22"/>
          <w:szCs w:val="22"/>
          <w:lang w:val="en-GB"/>
        </w:rPr>
        <w:t xml:space="preserve">NHS England (2025). </w:t>
      </w:r>
      <w:r w:rsidRPr="5DB362B9" w:rsidR="3B118D7D">
        <w:rPr>
          <w:rFonts w:ascii="Arial" w:hAnsi="Arial" w:eastAsia="Arial" w:cs="Arial"/>
          <w:i w:val="1"/>
          <w:iCs w:val="1"/>
          <w:noProof w:val="0"/>
          <w:color w:val="auto"/>
          <w:sz w:val="22"/>
          <w:szCs w:val="22"/>
          <w:lang w:val="en-GB"/>
        </w:rPr>
        <w:t>Accessible information standard - requirements (DAPB1605)</w:t>
      </w:r>
      <w:r w:rsidRPr="5DB362B9" w:rsidR="3B118D7D">
        <w:rPr>
          <w:rFonts w:ascii="Arial" w:hAnsi="Arial" w:eastAsia="Arial" w:cs="Arial"/>
          <w:noProof w:val="0"/>
          <w:color w:val="auto"/>
          <w:sz w:val="22"/>
          <w:szCs w:val="22"/>
          <w:lang w:val="en-GB"/>
        </w:rPr>
        <w:t xml:space="preserve">. [online] NHS England. Available at: https://www.england.nhs.uk/long-read/accessible-information-standard-requirements-dapb1605/ [Accessed 17 November 2025]. </w:t>
      </w:r>
    </w:p>
    <w:p w:rsidR="3B118D7D" w:rsidP="5DB362B9" w:rsidRDefault="3B118D7D" w14:paraId="1A4E9360" w14:textId="7CE51356">
      <w:pPr>
        <w:pStyle w:val="ListParagraph"/>
        <w:numPr>
          <w:ilvl w:val="0"/>
          <w:numId w:val="13"/>
        </w:numPr>
        <w:spacing w:line="360" w:lineRule="auto"/>
        <w:rPr>
          <w:rFonts w:ascii="Arial" w:hAnsi="Arial" w:eastAsia="Arial" w:cs="Arial"/>
          <w:noProof w:val="0"/>
          <w:color w:val="auto"/>
          <w:sz w:val="22"/>
          <w:szCs w:val="22"/>
          <w:lang w:val="en-GB"/>
        </w:rPr>
      </w:pPr>
      <w:r w:rsidRPr="5DB362B9" w:rsidR="3B118D7D">
        <w:rPr>
          <w:rFonts w:ascii="Arial" w:hAnsi="Arial" w:eastAsia="Arial" w:cs="Arial"/>
          <w:noProof w:val="0"/>
          <w:color w:val="auto"/>
          <w:sz w:val="22"/>
          <w:szCs w:val="22"/>
          <w:lang w:val="en-GB"/>
        </w:rPr>
        <w:t xml:space="preserve">NICE (2023). </w:t>
      </w:r>
      <w:r w:rsidRPr="5DB362B9" w:rsidR="3B118D7D">
        <w:rPr>
          <w:rFonts w:ascii="Arial" w:hAnsi="Arial" w:eastAsia="Arial" w:cs="Arial"/>
          <w:i w:val="1"/>
          <w:iCs w:val="1"/>
          <w:noProof w:val="0"/>
          <w:color w:val="auto"/>
          <w:sz w:val="22"/>
          <w:szCs w:val="22"/>
          <w:lang w:val="en-GB"/>
        </w:rPr>
        <w:t xml:space="preserve">Hip fracture: management (CG124). </w:t>
      </w:r>
      <w:r w:rsidRPr="5DB362B9" w:rsidR="3B118D7D">
        <w:rPr>
          <w:rFonts w:ascii="Arial" w:hAnsi="Arial" w:eastAsia="Arial" w:cs="Arial"/>
          <w:i w:val="0"/>
          <w:iCs w:val="0"/>
          <w:noProof w:val="0"/>
          <w:color w:val="auto"/>
          <w:sz w:val="22"/>
          <w:szCs w:val="22"/>
          <w:lang w:val="en-GB"/>
        </w:rPr>
        <w:t>[online] National Institute for Health and Care Excellence.</w:t>
      </w:r>
      <w:r w:rsidRPr="5DB362B9" w:rsidR="3B118D7D">
        <w:rPr>
          <w:rFonts w:ascii="Arial" w:hAnsi="Arial" w:eastAsia="Arial" w:cs="Arial"/>
          <w:i w:val="0"/>
          <w:iCs w:val="0"/>
          <w:noProof w:val="0"/>
          <w:color w:val="auto"/>
          <w:sz w:val="22"/>
          <w:szCs w:val="22"/>
          <w:lang w:val="en-GB"/>
        </w:rPr>
        <w:t xml:space="preserve"> Available</w:t>
      </w:r>
      <w:r w:rsidRPr="5DB362B9" w:rsidR="3B118D7D">
        <w:rPr>
          <w:rFonts w:ascii="Arial" w:hAnsi="Arial" w:eastAsia="Arial" w:cs="Arial"/>
          <w:noProof w:val="0"/>
          <w:color w:val="auto"/>
          <w:sz w:val="22"/>
          <w:szCs w:val="22"/>
          <w:lang w:val="en-GB"/>
        </w:rPr>
        <w:t xml:space="preserve"> at: https://www.nice.org.uk/Guidance/CG124 [Accessed 12 November 2025].</w:t>
      </w:r>
    </w:p>
    <w:p w:rsidR="3B118D7D" w:rsidP="5DB362B9" w:rsidRDefault="3B118D7D" w14:paraId="566B1200" w14:textId="6A076D7A">
      <w:pPr>
        <w:pStyle w:val="ListParagraph"/>
        <w:numPr>
          <w:ilvl w:val="0"/>
          <w:numId w:val="13"/>
        </w:numPr>
        <w:spacing w:line="360" w:lineRule="auto"/>
        <w:rPr>
          <w:rFonts w:ascii="Arial" w:hAnsi="Arial" w:eastAsia="Arial" w:cs="Arial"/>
          <w:noProof w:val="0"/>
          <w:color w:val="auto"/>
          <w:sz w:val="22"/>
          <w:szCs w:val="22"/>
          <w:lang w:val="en-GB"/>
        </w:rPr>
      </w:pPr>
      <w:r w:rsidRPr="5DB362B9" w:rsidR="3B118D7D">
        <w:rPr>
          <w:rFonts w:ascii="Arial" w:hAnsi="Arial" w:eastAsia="Arial" w:cs="Arial"/>
          <w:noProof w:val="0"/>
          <w:color w:val="auto"/>
          <w:sz w:val="22"/>
          <w:szCs w:val="22"/>
          <w:lang w:val="en-GB"/>
        </w:rPr>
        <w:t xml:space="preserve">Whitaker, K.L., Krystallidou, D., Williams, E.D., Black, G., Vindrola-Padros, C., and Gill, P. (2022). Addressing language as a barrier to healthcare access and quality. </w:t>
      </w:r>
      <w:r w:rsidRPr="5DB362B9" w:rsidR="3B118D7D">
        <w:rPr>
          <w:rFonts w:ascii="Arial" w:hAnsi="Arial" w:eastAsia="Arial" w:cs="Arial"/>
          <w:i w:val="1"/>
          <w:iCs w:val="1"/>
          <w:noProof w:val="0"/>
          <w:color w:val="auto"/>
          <w:sz w:val="22"/>
          <w:szCs w:val="22"/>
          <w:lang w:val="en-GB"/>
        </w:rPr>
        <w:t>British Journal of General Practice</w:t>
      </w:r>
      <w:r w:rsidRPr="5DB362B9" w:rsidR="3B118D7D">
        <w:rPr>
          <w:rFonts w:ascii="Arial" w:hAnsi="Arial" w:eastAsia="Arial" w:cs="Arial"/>
          <w:noProof w:val="0"/>
          <w:color w:val="auto"/>
          <w:sz w:val="22"/>
          <w:szCs w:val="22"/>
          <w:lang w:val="en-GB"/>
        </w:rPr>
        <w:t>, 72(714), pp.4–5.</w:t>
      </w:r>
    </w:p>
    <w:p w:rsidR="5DB362B9" w:rsidP="5DB362B9" w:rsidRDefault="5DB362B9" w14:paraId="71E60F5D" w14:textId="43A16539">
      <w:pPr>
        <w:pStyle w:val="Normal"/>
        <w:spacing w:line="360" w:lineRule="auto"/>
        <w:rPr>
          <w:rFonts w:ascii="Arial" w:hAnsi="Arial" w:eastAsia="Arial" w:cs="Arial"/>
          <w:noProof w:val="0"/>
          <w:color w:val="auto"/>
          <w:sz w:val="22"/>
          <w:szCs w:val="22"/>
          <w:lang w:val="en-GB"/>
        </w:rPr>
      </w:pPr>
    </w:p>
    <w:sectPr>
      <w:pgSz w:w="11906" w:h="16838" w:orient="portrait"/>
      <w:pgMar w:top="1440" w:right="1440" w:bottom="1440" w:left="1440" w:header="720" w:footer="720" w:gutter="0"/>
      <w:cols w:space="720"/>
      <w:docGrid w:linePitch="360"/>
      <w:headerReference w:type="default" r:id="R9349dcfa739944ad"/>
      <w:footerReference w:type="default" r:id="Rd56bece4b95b4a57"/>
      <w:pgBorders w:offsetFrom="page">
        <w:top w:val="single" w:color="000000" w:sz="8" w:space="24"/>
        <w:left w:val="single" w:color="000000" w:sz="8" w:space="24"/>
        <w:bottom w:val="single" w:color="000000" w:sz="8" w:space="24"/>
        <w:right w:val="single" w:color="000000" w:sz="8" w:space="24"/>
      </w:pgBorder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4DADF4" w:rsidTr="754DADF4" w14:paraId="6BD8E9E5">
      <w:trPr>
        <w:trHeight w:val="300"/>
      </w:trPr>
      <w:tc>
        <w:tcPr>
          <w:tcW w:w="3005" w:type="dxa"/>
          <w:tcMar/>
        </w:tcPr>
        <w:p w:rsidR="754DADF4" w:rsidP="754DADF4" w:rsidRDefault="754DADF4" w14:paraId="356106AA" w14:textId="020CB0BA">
          <w:pPr>
            <w:pStyle w:val="Header"/>
            <w:bidi w:val="0"/>
            <w:ind w:left="-115"/>
            <w:jc w:val="left"/>
          </w:pPr>
        </w:p>
      </w:tc>
      <w:tc>
        <w:tcPr>
          <w:tcW w:w="3005" w:type="dxa"/>
          <w:tcMar/>
        </w:tcPr>
        <w:p w:rsidR="754DADF4" w:rsidP="754DADF4" w:rsidRDefault="754DADF4" w14:paraId="576D4400" w14:textId="6552E9CE">
          <w:pPr>
            <w:pStyle w:val="Header"/>
            <w:bidi w:val="0"/>
            <w:jc w:val="center"/>
          </w:pPr>
        </w:p>
      </w:tc>
      <w:tc>
        <w:tcPr>
          <w:tcW w:w="3005" w:type="dxa"/>
          <w:tcMar/>
        </w:tcPr>
        <w:p w:rsidR="754DADF4" w:rsidP="754DADF4" w:rsidRDefault="754DADF4" w14:paraId="0DDE4590" w14:textId="5A6C5B1E">
          <w:pPr>
            <w:pStyle w:val="Header"/>
            <w:bidi w:val="0"/>
            <w:ind w:right="-115"/>
            <w:jc w:val="right"/>
          </w:pPr>
          <w:r>
            <w:fldChar w:fldCharType="begin"/>
          </w:r>
          <w:r>
            <w:instrText xml:space="preserve">PAGE</w:instrText>
          </w:r>
          <w:r>
            <w:fldChar w:fldCharType="separate"/>
          </w:r>
          <w:r>
            <w:fldChar w:fldCharType="end"/>
          </w:r>
        </w:p>
      </w:tc>
    </w:tr>
  </w:tbl>
  <w:p w:rsidR="754DADF4" w:rsidP="754DADF4" w:rsidRDefault="754DADF4" w14:paraId="7EA20576" w14:textId="0434289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4DADF4" w:rsidTr="754DADF4" w14:paraId="046FD241">
      <w:trPr>
        <w:trHeight w:val="300"/>
      </w:trPr>
      <w:tc>
        <w:tcPr>
          <w:tcW w:w="3005" w:type="dxa"/>
          <w:tcMar/>
        </w:tcPr>
        <w:p w:rsidR="754DADF4" w:rsidP="754DADF4" w:rsidRDefault="754DADF4" w14:paraId="362B4301" w14:textId="026A0861">
          <w:pPr>
            <w:pStyle w:val="Header"/>
            <w:bidi w:val="0"/>
            <w:ind w:left="-115"/>
            <w:jc w:val="left"/>
          </w:pPr>
        </w:p>
      </w:tc>
      <w:tc>
        <w:tcPr>
          <w:tcW w:w="3005" w:type="dxa"/>
          <w:tcMar/>
        </w:tcPr>
        <w:p w:rsidR="754DADF4" w:rsidP="754DADF4" w:rsidRDefault="754DADF4" w14:paraId="732E9BF0" w14:textId="66A43539">
          <w:pPr>
            <w:pStyle w:val="Header"/>
            <w:bidi w:val="0"/>
            <w:jc w:val="center"/>
          </w:pPr>
        </w:p>
      </w:tc>
      <w:tc>
        <w:tcPr>
          <w:tcW w:w="3005" w:type="dxa"/>
          <w:tcMar/>
        </w:tcPr>
        <w:p w:rsidR="754DADF4" w:rsidP="754DADF4" w:rsidRDefault="754DADF4" w14:paraId="444B8061" w14:textId="6EC4A637">
          <w:pPr>
            <w:pStyle w:val="Header"/>
            <w:bidi w:val="0"/>
            <w:ind w:right="-115"/>
            <w:jc w:val="right"/>
          </w:pPr>
        </w:p>
      </w:tc>
    </w:tr>
  </w:tbl>
  <w:p w:rsidR="754DADF4" w:rsidP="754DADF4" w:rsidRDefault="754DADF4" w14:paraId="65359D09" w14:textId="137F2DF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9pGSlDYsN4thvu" int2:id="2FZILwvt">
      <int2:state int2:type="spell" int2:value="Rejected"/>
    </int2:textHash>
    <int2:bookmark int2:bookmarkName="_Int_B8yiFd7H" int2:invalidationBookmarkName="" int2:hashCode="P9sx5vWE0T6Tqx" int2:id="cGn9raEX">
      <int2:state int2:type="spell" int2:value="Rejected"/>
    </int2:bookmark>
    <int2:bookmark int2:bookmarkName="_Int_GdVcwUfk" int2:invalidationBookmarkName="" int2:hashCode="cTcOWJdAkWzE3W" int2:id="2kK6j75Z">
      <int2:state int2:type="spell" int2:value="Rejected"/>
    </int2:bookmark>
    <int2:entireDocument int2:id="m7EKdumf">
      <int2:extLst>
        <oel:ext uri="E302BA01-7950-474C-9AD3-286E660C40A8">
          <int2:similaritySummary int2:version="1" int2:runId="1763411534081" int2:tilesCheckedInThisRun="57" int2:totalNumOfTiles="57" int2:similarityAnnotationCount="0" int2:numWords="1693" int2:numFlaggedWords="0"/>
        </oel:ext>
      </int2:extLst>
    </int2:entireDocument>
  </int2:observations>
  <int2:intelligenceSettings/>
  <int2:onDemandWorkflows>
    <int2:onDemandWorkflow int2:type="SimilarityCheck" int2:paragraphVersions="204FD805-6EDD06BD 41EE733A-47C2EC02 00E1B5FC-2A748066 0BA9549B-006E9A96 21D1E114-242E6CF0 5C45E6D0-18F5FD9D 33F54088-225A053B 1074EC9C-11799F7B 53D413C6-681839EE 605CCBD7-2D536040 7BEE75CF-429FD3DB 6033867B-3758EABA 43818CE8-640436A5 462FA305-3E78FC56 0200E2E9-2815DF56 64E7EFE8-44E04C98 402E1FC5-72716765 6F2949CF-6BC5C499 3D5C2DAB-64A8F949 7EAD3ADD-495C675A 09E0CDF0-3CB1845B 6B06D166-6FE14B11 7C20C7CE-0493F8E8 19EA6B79-7FDFFC7F 4E9C2D61-3A7113C3 1AE638A6-21931485 32F353A3-04BA98B8 3C11E805-0BC571AA 0E3DD72F-3184DA78 2F0D14F3-65F0ED50 47CD0832-687853AE 7F338F54-3A64DEC1 095C4C61-3607B3E5 7DEF07A1-2DD7B755 169B2E29-31E38CD7 3B1AC3DB-790D5A16 4B6685CC-389B2DE3 3388A2C7-4F3B779E 213B2592-185DFDC8 1678A387-5D78244C 12B7083D-31C2B492 4349791F-12DE8569 7CDE2883-717AAEF1 2DBD4871-1414C694 7326A664-6393E3AE 1A9EF254-49FBADAB 30E351AA-0229D745 50A1D293-35B396D0 1AC022D2-4954E01F 40DC88CA-7C88FEF8 4386E2DD-0CB90F2B 305E83DB-4B4C701C 42623510-71074D47 7AECC842-6FE50762 49B36736-6A7A8031 56A60B3B-68207FAC 58E564B1-0541BC70 5E5787A5-15CA165A"/>
  </int2:onDemandWorkflows>
</int2:intelligence>
</file>

<file path=word/numbering.xml><?xml version="1.0" encoding="utf-8"?>
<w:numbering xmlns:w="http://schemas.openxmlformats.org/wordprocessingml/2006/main">
  <w:abstractNum xmlns:w="http://schemas.openxmlformats.org/wordprocessingml/2006/main" w:abstractNumId="13">
    <w:nsid w:val="6b7436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f041c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26ae2c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7d951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c866d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d094a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69857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8a9a6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eb69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8d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4b7c5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9553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95c7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64526C"/>
    <w:rsid w:val="000BF70C"/>
    <w:rsid w:val="013A5035"/>
    <w:rsid w:val="02508280"/>
    <w:rsid w:val="03C9FA7F"/>
    <w:rsid w:val="03CB596A"/>
    <w:rsid w:val="03F31323"/>
    <w:rsid w:val="044B426F"/>
    <w:rsid w:val="0649CB2D"/>
    <w:rsid w:val="07B3DAB6"/>
    <w:rsid w:val="07C10434"/>
    <w:rsid w:val="084F5AEA"/>
    <w:rsid w:val="08BB331E"/>
    <w:rsid w:val="08FB8445"/>
    <w:rsid w:val="0B4DE25A"/>
    <w:rsid w:val="0B98C348"/>
    <w:rsid w:val="0BCD3D7E"/>
    <w:rsid w:val="0BD11F0B"/>
    <w:rsid w:val="0C36301A"/>
    <w:rsid w:val="0C764FF2"/>
    <w:rsid w:val="0DE7964F"/>
    <w:rsid w:val="10A033A6"/>
    <w:rsid w:val="10AFD123"/>
    <w:rsid w:val="1400FA08"/>
    <w:rsid w:val="146B9E90"/>
    <w:rsid w:val="15BF370E"/>
    <w:rsid w:val="15C9E365"/>
    <w:rsid w:val="15EA0B75"/>
    <w:rsid w:val="19B70F7A"/>
    <w:rsid w:val="1C5DE2E6"/>
    <w:rsid w:val="1C7D8B54"/>
    <w:rsid w:val="1E4E0C41"/>
    <w:rsid w:val="1ECB96DF"/>
    <w:rsid w:val="1F83C22C"/>
    <w:rsid w:val="21134F33"/>
    <w:rsid w:val="24007CC9"/>
    <w:rsid w:val="25184C86"/>
    <w:rsid w:val="25295D0D"/>
    <w:rsid w:val="2A68F987"/>
    <w:rsid w:val="2B1DC286"/>
    <w:rsid w:val="2C4968B4"/>
    <w:rsid w:val="2D01611C"/>
    <w:rsid w:val="2E28A25D"/>
    <w:rsid w:val="2F3DC08E"/>
    <w:rsid w:val="2FB52161"/>
    <w:rsid w:val="303FCB34"/>
    <w:rsid w:val="30C14000"/>
    <w:rsid w:val="31A99B48"/>
    <w:rsid w:val="3378D0FD"/>
    <w:rsid w:val="35A0F933"/>
    <w:rsid w:val="37015C29"/>
    <w:rsid w:val="3872CEAD"/>
    <w:rsid w:val="38B0F359"/>
    <w:rsid w:val="3914F1CD"/>
    <w:rsid w:val="3936D672"/>
    <w:rsid w:val="3A0AADD1"/>
    <w:rsid w:val="3A2519C0"/>
    <w:rsid w:val="3A3BD354"/>
    <w:rsid w:val="3A484D6E"/>
    <w:rsid w:val="3B118D7D"/>
    <w:rsid w:val="3BCD0046"/>
    <w:rsid w:val="3BF4423E"/>
    <w:rsid w:val="3C766846"/>
    <w:rsid w:val="3D54E1F2"/>
    <w:rsid w:val="3DB3FB26"/>
    <w:rsid w:val="3DF0FA97"/>
    <w:rsid w:val="3E40D6E8"/>
    <w:rsid w:val="3EC4A22C"/>
    <w:rsid w:val="414FDD6B"/>
    <w:rsid w:val="4237FBD4"/>
    <w:rsid w:val="4264526C"/>
    <w:rsid w:val="4348EFD2"/>
    <w:rsid w:val="43BCB054"/>
    <w:rsid w:val="488BA923"/>
    <w:rsid w:val="489B5655"/>
    <w:rsid w:val="48C8FF68"/>
    <w:rsid w:val="49D29073"/>
    <w:rsid w:val="4A5C16E9"/>
    <w:rsid w:val="4A635490"/>
    <w:rsid w:val="4CCA5285"/>
    <w:rsid w:val="4D9E8E61"/>
    <w:rsid w:val="4F20BD56"/>
    <w:rsid w:val="4F8BFCB7"/>
    <w:rsid w:val="4FA527FA"/>
    <w:rsid w:val="5052D04B"/>
    <w:rsid w:val="53997893"/>
    <w:rsid w:val="54316EA4"/>
    <w:rsid w:val="545B78F3"/>
    <w:rsid w:val="54B0519E"/>
    <w:rsid w:val="54D818C3"/>
    <w:rsid w:val="5565FE84"/>
    <w:rsid w:val="55A45572"/>
    <w:rsid w:val="583BC3FC"/>
    <w:rsid w:val="5C4E4D34"/>
    <w:rsid w:val="5D99027D"/>
    <w:rsid w:val="5DB362B9"/>
    <w:rsid w:val="5FB05984"/>
    <w:rsid w:val="60049D72"/>
    <w:rsid w:val="6108A27B"/>
    <w:rsid w:val="62BA3DCD"/>
    <w:rsid w:val="6451981C"/>
    <w:rsid w:val="650E2D80"/>
    <w:rsid w:val="65A29A65"/>
    <w:rsid w:val="6955C65E"/>
    <w:rsid w:val="6A52D28A"/>
    <w:rsid w:val="6AB3A90E"/>
    <w:rsid w:val="6AD7B735"/>
    <w:rsid w:val="6DBAFFAC"/>
    <w:rsid w:val="6DC47AB2"/>
    <w:rsid w:val="6EB33283"/>
    <w:rsid w:val="702DA846"/>
    <w:rsid w:val="70FE45CA"/>
    <w:rsid w:val="715B18E4"/>
    <w:rsid w:val="719F69B5"/>
    <w:rsid w:val="735B9576"/>
    <w:rsid w:val="7383F43C"/>
    <w:rsid w:val="74C2413D"/>
    <w:rsid w:val="754DADF4"/>
    <w:rsid w:val="75B20113"/>
    <w:rsid w:val="76199022"/>
    <w:rsid w:val="7628A048"/>
    <w:rsid w:val="76B66C58"/>
    <w:rsid w:val="76C5EEAF"/>
    <w:rsid w:val="775DB440"/>
    <w:rsid w:val="7839842F"/>
    <w:rsid w:val="7851AE76"/>
    <w:rsid w:val="79D306D7"/>
    <w:rsid w:val="79EF3B02"/>
    <w:rsid w:val="7A0C1B70"/>
    <w:rsid w:val="7C1CF1B6"/>
    <w:rsid w:val="7EC9BAE2"/>
    <w:rsid w:val="7EF57648"/>
    <w:rsid w:val="7F4644B8"/>
    <w:rsid w:val="7F811EDB"/>
    <w:rsid w:val="7F819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4526C"/>
  <w15:chartTrackingRefBased/>
  <w15:docId w15:val="{4C51F136-762B-46EF-9BE9-725ECE716B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4C2413D"/>
    <w:pPr>
      <w:spacing/>
      <w:ind w:left="720"/>
      <w:contextualSpacing/>
    </w:pPr>
  </w:style>
  <w:style w:type="character" w:styleId="Hyperlink">
    <w:uiPriority w:val="99"/>
    <w:name w:val="Hyperlink"/>
    <w:basedOn w:val="DefaultParagraphFont"/>
    <w:unhideWhenUsed/>
    <w:rsid w:val="74C2413D"/>
    <w:rPr>
      <w:color w:val="467886"/>
      <w:u w:val="single"/>
    </w:rPr>
  </w:style>
  <w:style w:type="paragraph" w:styleId="Header">
    <w:uiPriority w:val="99"/>
    <w:name w:val="header"/>
    <w:basedOn w:val="Normal"/>
    <w:unhideWhenUsed/>
    <w:rsid w:val="754DADF4"/>
    <w:pPr>
      <w:tabs>
        <w:tab w:val="center" w:leader="none" w:pos="4680"/>
        <w:tab w:val="right" w:leader="none" w:pos="9360"/>
      </w:tabs>
      <w:spacing w:after="0" w:line="240" w:lineRule="auto"/>
    </w:pPr>
  </w:style>
  <w:style w:type="paragraph" w:styleId="Footer">
    <w:uiPriority w:val="99"/>
    <w:name w:val="footer"/>
    <w:basedOn w:val="Normal"/>
    <w:unhideWhenUsed/>
    <w:rsid w:val="754DADF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31da620b8014a39" /><Relationship Type="http://schemas.microsoft.com/office/2020/10/relationships/intelligence" Target="/word/intelligence2.xml" Id="Rfd88e64386c647cf" /><Relationship Type="http://schemas.openxmlformats.org/officeDocument/2006/relationships/header" Target="/word/header.xml" Id="R9349dcfa739944ad" /><Relationship Type="http://schemas.openxmlformats.org/officeDocument/2006/relationships/footer" Target="/word/footer.xml" Id="Rd56bece4b95b4a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Bilal Zakaria - 22zakarm</dc:creator>
  <keywords/>
  <dc:description/>
  <lastModifiedBy>Sonia Rafiq (2434783)</lastModifiedBy>
  <revision>6</revision>
  <dcterms:created xsi:type="dcterms:W3CDTF">2025-11-17T19:52:39.5050213Z</dcterms:created>
  <dcterms:modified xsi:type="dcterms:W3CDTF">2025-11-18T22:26:41.0916210Z</dcterms:modified>
</coreProperties>
</file>