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AEAEA" w14:textId="77777777" w:rsidR="00167864" w:rsidRPr="00167864" w:rsidRDefault="00167864" w:rsidP="00167864">
      <w:r w:rsidRPr="00167864">
        <w:rPr>
          <w:b/>
          <w:bCs/>
        </w:rPr>
        <w:t>University of Wales Trinity Saint David (UWTSD) Construction</w:t>
      </w:r>
      <w:r w:rsidRPr="00167864">
        <w:br/>
      </w:r>
      <w:r w:rsidRPr="00167864">
        <w:rPr>
          <w:b/>
          <w:bCs/>
        </w:rPr>
        <w:t>Trainee Health &amp; Safety Officer Report</w:t>
      </w:r>
      <w:r w:rsidRPr="00167864">
        <w:br/>
      </w:r>
      <w:r w:rsidRPr="00167864">
        <w:rPr>
          <w:b/>
          <w:bCs/>
        </w:rPr>
        <w:t>Kings Road SA1, Swansea</w:t>
      </w:r>
    </w:p>
    <w:p w14:paraId="5A32EA26" w14:textId="395291D4" w:rsidR="00167864" w:rsidRPr="00167864" w:rsidRDefault="00167864" w:rsidP="00167864"/>
    <w:p w14:paraId="6E4D9728" w14:textId="77777777" w:rsidR="00167864" w:rsidRPr="00167864" w:rsidRDefault="00167864" w:rsidP="00167864">
      <w:pPr>
        <w:rPr>
          <w:b/>
          <w:bCs/>
        </w:rPr>
      </w:pPr>
      <w:r w:rsidRPr="00167864">
        <w:rPr>
          <w:b/>
          <w:bCs/>
        </w:rPr>
        <w:t>Contents</w:t>
      </w:r>
    </w:p>
    <w:p w14:paraId="31ACD431" w14:textId="77777777" w:rsidR="00167864" w:rsidRPr="00167864" w:rsidRDefault="00167864" w:rsidP="00167864">
      <w:pPr>
        <w:numPr>
          <w:ilvl w:val="0"/>
          <w:numId w:val="1"/>
        </w:numPr>
      </w:pPr>
      <w:r w:rsidRPr="00167864">
        <w:t>Introduction</w:t>
      </w:r>
    </w:p>
    <w:p w14:paraId="4E551C9D" w14:textId="77777777" w:rsidR="00167864" w:rsidRPr="00167864" w:rsidRDefault="00167864" w:rsidP="00167864">
      <w:pPr>
        <w:numPr>
          <w:ilvl w:val="0"/>
          <w:numId w:val="1"/>
        </w:numPr>
      </w:pPr>
      <w:r w:rsidRPr="00167864">
        <w:t>The Building Safety Act 2022: Implications for Kings Road SA1 (≈450 words)</w:t>
      </w:r>
    </w:p>
    <w:p w14:paraId="32379172" w14:textId="77777777" w:rsidR="00167864" w:rsidRPr="00167864" w:rsidRDefault="00167864" w:rsidP="00167864">
      <w:pPr>
        <w:numPr>
          <w:ilvl w:val="0"/>
          <w:numId w:val="1"/>
        </w:numPr>
      </w:pPr>
      <w:r w:rsidRPr="00167864">
        <w:t>Key Health &amp; Safety Legislation and Overcoming Management Barriers (≈600 words)</w:t>
      </w:r>
    </w:p>
    <w:p w14:paraId="18D39729" w14:textId="77777777" w:rsidR="00167864" w:rsidRPr="00167864" w:rsidRDefault="00167864" w:rsidP="00167864">
      <w:pPr>
        <w:numPr>
          <w:ilvl w:val="0"/>
          <w:numId w:val="1"/>
        </w:numPr>
      </w:pPr>
      <w:r w:rsidRPr="00167864">
        <w:t>CDM Regulations: Roles &amp; Responsibilities (≈450 words)</w:t>
      </w:r>
    </w:p>
    <w:p w14:paraId="085AC415" w14:textId="77777777" w:rsidR="00167864" w:rsidRPr="00167864" w:rsidRDefault="00167864" w:rsidP="00167864">
      <w:pPr>
        <w:numPr>
          <w:ilvl w:val="0"/>
          <w:numId w:val="1"/>
        </w:numPr>
      </w:pPr>
      <w:r w:rsidRPr="00167864">
        <w:t>Conclusion</w:t>
      </w:r>
    </w:p>
    <w:p w14:paraId="1D211859" w14:textId="77777777" w:rsidR="00167864" w:rsidRPr="00167864" w:rsidRDefault="00167864" w:rsidP="00167864">
      <w:pPr>
        <w:numPr>
          <w:ilvl w:val="0"/>
          <w:numId w:val="1"/>
        </w:numPr>
      </w:pPr>
      <w:r w:rsidRPr="00167864">
        <w:t>Glossary</w:t>
      </w:r>
    </w:p>
    <w:p w14:paraId="19AFC316" w14:textId="77777777" w:rsidR="00167864" w:rsidRPr="00167864" w:rsidRDefault="00167864" w:rsidP="00167864">
      <w:pPr>
        <w:numPr>
          <w:ilvl w:val="0"/>
          <w:numId w:val="1"/>
        </w:numPr>
      </w:pPr>
      <w:r w:rsidRPr="00167864">
        <w:t>Appendix A: Risk Assessment (Working at Height)</w:t>
      </w:r>
    </w:p>
    <w:p w14:paraId="06DBD1AD" w14:textId="2FB15080" w:rsidR="00167864" w:rsidRPr="00167864" w:rsidRDefault="00167864" w:rsidP="00167864"/>
    <w:p w14:paraId="3A07938B" w14:textId="77777777" w:rsidR="00167864" w:rsidRPr="00167864" w:rsidRDefault="00167864" w:rsidP="00167864">
      <w:pPr>
        <w:rPr>
          <w:b/>
          <w:bCs/>
        </w:rPr>
      </w:pPr>
      <w:r w:rsidRPr="00167864">
        <w:rPr>
          <w:b/>
          <w:bCs/>
        </w:rPr>
        <w:t>1. Introduction</w:t>
      </w:r>
    </w:p>
    <w:p w14:paraId="4FB41017" w14:textId="4831A1E5" w:rsidR="00167864" w:rsidRPr="00167864" w:rsidRDefault="00167864" w:rsidP="00167864">
      <w:r w:rsidRPr="00167864">
        <w:t>UWTSD Construction</w:t>
      </w:r>
      <w:r w:rsidR="001D15A1">
        <w:t xml:space="preserve"> have</w:t>
      </w:r>
      <w:r w:rsidRPr="00167864">
        <w:t xml:space="preserve"> propose</w:t>
      </w:r>
      <w:r w:rsidR="001D15A1">
        <w:t>d</w:t>
      </w:r>
      <w:r w:rsidRPr="00167864">
        <w:t xml:space="preserve"> a five-storey block of 104 affordable flats, </w:t>
      </w:r>
      <w:r w:rsidR="001D15A1" w:rsidRPr="00167864">
        <w:t>under croft</w:t>
      </w:r>
      <w:r w:rsidRPr="00167864">
        <w:t xml:space="preserve"> parking, gardens and commercial space on Kings Road, SA1, Swansea. The site lies within the re</w:t>
      </w:r>
      <w:r w:rsidR="001D15A1">
        <w:t>cently developed</w:t>
      </w:r>
      <w:r w:rsidRPr="00167864">
        <w:t xml:space="preserve"> SA1 Waterfront, formerly docklands, and includes flood-mitigation design (raised ground floor) and sustainable plant (air-source heat pumps, solar) (</w:t>
      </w:r>
      <w:hyperlink r:id="rId7" w:tooltip="104 affordable flats set to be built in Swansea's SA1 - Herald.Wales" w:history="1">
        <w:r w:rsidRPr="00167864">
          <w:rPr>
            <w:rStyle w:val="Hyperlink"/>
          </w:rPr>
          <w:t>Herald Wales</w:t>
        </w:r>
      </w:hyperlink>
      <w:r w:rsidRPr="00167864">
        <w:t xml:space="preserve">, </w:t>
      </w:r>
      <w:hyperlink r:id="rId8" w:tooltip="Swansea's Riverside affordable flats approved - Herald.Wales" w:history="1">
        <w:r w:rsidRPr="00167864">
          <w:rPr>
            <w:rStyle w:val="Hyperlink"/>
          </w:rPr>
          <w:t>Herald Wales</w:t>
        </w:r>
      </w:hyperlink>
      <w:r w:rsidRPr="00167864">
        <w:t>). This report explains how the Building Safety Act 2022 may affect the project, identifies principal Health &amp; Safety legislation and strategies to overcome management barriers, and details how CDM 2015 regulates project duty-holders.</w:t>
      </w:r>
    </w:p>
    <w:p w14:paraId="49DA1EF7" w14:textId="406A1A36" w:rsidR="00167864" w:rsidRPr="00167864" w:rsidRDefault="00167864" w:rsidP="00167864"/>
    <w:p w14:paraId="4FE2D70D" w14:textId="77777777" w:rsidR="00167864" w:rsidRPr="00167864" w:rsidRDefault="00167864" w:rsidP="00167864">
      <w:pPr>
        <w:rPr>
          <w:b/>
          <w:bCs/>
        </w:rPr>
      </w:pPr>
      <w:r w:rsidRPr="00167864">
        <w:rPr>
          <w:b/>
          <w:bCs/>
        </w:rPr>
        <w:t>2. The Building Safety Act 2022: Implications for Kings Road SA1</w:t>
      </w:r>
    </w:p>
    <w:p w14:paraId="4C60E816" w14:textId="77777777" w:rsidR="00167864" w:rsidRPr="001D15A1" w:rsidRDefault="00167864" w:rsidP="00167864">
      <w:r w:rsidRPr="001D15A1">
        <w:t>The Building Safety Act (BSA) 2022 introduces a new regulatory regime for higher-risk residential buildings (HRRBs), defined as buildings over 18 m or at least seven storeys tall containing two or more dwellings (</w:t>
      </w:r>
      <w:hyperlink r:id="rId9" w:tooltip="Criteria for determining whether a building is a higher-risk ... - GOV.UK" w:history="1">
        <w:r w:rsidRPr="001D15A1">
          <w:rPr>
            <w:rStyle w:val="Hyperlink"/>
          </w:rPr>
          <w:t>GOV.UK</w:t>
        </w:r>
      </w:hyperlink>
      <w:r w:rsidRPr="001D15A1">
        <w:t>). Five-storey developments like SA1 are below this threshold; however, certain provisions still apply:</w:t>
      </w:r>
    </w:p>
    <w:p w14:paraId="3CB47014" w14:textId="1110F304" w:rsidR="00167864" w:rsidRPr="00167864" w:rsidRDefault="001D15A1" w:rsidP="00167864">
      <w:pPr>
        <w:numPr>
          <w:ilvl w:val="0"/>
          <w:numId w:val="2"/>
        </w:numPr>
      </w:pPr>
      <w:r w:rsidRPr="00167864">
        <w:rPr>
          <w:b/>
          <w:bCs/>
        </w:rPr>
        <w:t>Regulatory</w:t>
      </w:r>
      <w:r w:rsidR="00167864" w:rsidRPr="00167864">
        <w:rPr>
          <w:b/>
          <w:bCs/>
        </w:rPr>
        <w:t xml:space="preserve"> Oversight &amp; Gateway Approvals</w:t>
      </w:r>
      <w:r w:rsidR="00167864" w:rsidRPr="00167864">
        <w:br/>
      </w:r>
      <w:r w:rsidR="00167864" w:rsidRPr="001D15A1">
        <w:t>All designs for HRRBs must pass three “Gateway” stages enforced by the Building Safety Regulator (BSR). Although SA1 is not formally an HRRB, elements such as the fire strategy and structural design will be scrutinised under the Regulatory Reform (Fire Safety) Order 2005 and local building control to ensure safety of occupants and firefighters (</w:t>
      </w:r>
      <w:hyperlink r:id="rId10" w:tooltip="A Complete Guide to the Building Safety Act 2022 - Property Inspect" w:history="1">
        <w:r w:rsidR="00167864" w:rsidRPr="001D15A1">
          <w:rPr>
            <w:rStyle w:val="Hyperlink"/>
          </w:rPr>
          <w:t>Property Inspect</w:t>
        </w:r>
      </w:hyperlink>
      <w:r w:rsidR="00167864" w:rsidRPr="001D15A1">
        <w:t>).</w:t>
      </w:r>
    </w:p>
    <w:p w14:paraId="713C922B" w14:textId="77777777" w:rsidR="00167864" w:rsidRPr="00167864" w:rsidRDefault="00167864" w:rsidP="00167864">
      <w:pPr>
        <w:numPr>
          <w:ilvl w:val="0"/>
          <w:numId w:val="2"/>
        </w:numPr>
      </w:pPr>
      <w:r w:rsidRPr="00167864">
        <w:rPr>
          <w:b/>
          <w:bCs/>
        </w:rPr>
        <w:t>Golden Thread of Information</w:t>
      </w:r>
      <w:r w:rsidRPr="00167864">
        <w:br/>
        <w:t xml:space="preserve">The BSA mandates a digital “golden thread” of safety information, ensuring all stakeholders have up-to-date records of design drawings, risk assessments, inspection reports and Operation &amp; Maintenance manuals. For SA1, implementing robust </w:t>
      </w:r>
      <w:r w:rsidRPr="00167864">
        <w:lastRenderedPageBreak/>
        <w:t>document-management systems from design through occupation will facilitate future maintenance, fire-safety checks and defect remediation (</w:t>
      </w:r>
      <w:hyperlink r:id="rId11" w:tooltip="A Summary of the Building Safety Act 2022 - LinkedIn" w:history="1">
        <w:r w:rsidRPr="00167864">
          <w:rPr>
            <w:rStyle w:val="Hyperlink"/>
          </w:rPr>
          <w:t>LinkedIn</w:t>
        </w:r>
      </w:hyperlink>
      <w:r w:rsidRPr="00167864">
        <w:t>).</w:t>
      </w:r>
    </w:p>
    <w:p w14:paraId="3BC072D5" w14:textId="01AC3F33" w:rsidR="00167864" w:rsidRPr="001D15A1" w:rsidRDefault="001D15A1" w:rsidP="00167864">
      <w:pPr>
        <w:numPr>
          <w:ilvl w:val="0"/>
          <w:numId w:val="2"/>
        </w:numPr>
      </w:pPr>
      <w:r w:rsidRPr="00167864">
        <w:rPr>
          <w:b/>
          <w:bCs/>
        </w:rPr>
        <w:t>Duty holder</w:t>
      </w:r>
      <w:r w:rsidR="00167864" w:rsidRPr="00167864">
        <w:rPr>
          <w:b/>
          <w:bCs/>
        </w:rPr>
        <w:t xml:space="preserve"> Accountability</w:t>
      </w:r>
      <w:r w:rsidR="00167864" w:rsidRPr="00167864">
        <w:br/>
      </w:r>
      <w:r w:rsidR="00167864" w:rsidRPr="001D15A1">
        <w:t xml:space="preserve">The Act introduces a “safety case” regime for HRRBs, requiring the appointed </w:t>
      </w:r>
      <w:r>
        <w:t>a</w:t>
      </w:r>
      <w:r w:rsidR="00167864" w:rsidRPr="001D15A1">
        <w:t xml:space="preserve">ccountable </w:t>
      </w:r>
      <w:r>
        <w:t>p</w:t>
      </w:r>
      <w:r w:rsidRPr="001D15A1">
        <w:t>erson</w:t>
      </w:r>
      <w:r w:rsidR="00167864" w:rsidRPr="001D15A1">
        <w:t xml:space="preserve"> to demonstrate that fire and structural risks are ALARP (As Low </w:t>
      </w:r>
      <w:proofErr w:type="gramStart"/>
      <w:r w:rsidR="00167864" w:rsidRPr="001D15A1">
        <w:t>As</w:t>
      </w:r>
      <w:proofErr w:type="gramEnd"/>
      <w:r w:rsidR="00167864" w:rsidRPr="001D15A1">
        <w:t xml:space="preserve"> Reasonably Practicable). While SA1 is outside the HRRB regime, adopting the safety-case approach voluntarily fosters a strong safety culture, pre-empting future regulatory changes and reducing liability.</w:t>
      </w:r>
    </w:p>
    <w:p w14:paraId="61022EEB" w14:textId="77777777" w:rsidR="00167864" w:rsidRPr="00167864" w:rsidRDefault="00167864" w:rsidP="00167864">
      <w:pPr>
        <w:numPr>
          <w:ilvl w:val="0"/>
          <w:numId w:val="2"/>
        </w:numPr>
      </w:pPr>
      <w:r w:rsidRPr="00167864">
        <w:rPr>
          <w:b/>
          <w:bCs/>
        </w:rPr>
        <w:t>Remediation of Defects</w:t>
      </w:r>
      <w:r w:rsidRPr="00167864">
        <w:br/>
        <w:t>The Act empowers BSR and local authorities to enforce remediation of “relevant defects” (e.g., fire-resisting elements, external walls). For SA1, this reinforces the need for stringent quality control during construction—especially on fire-doors, cavity barriers and cladding—minimising the risk of costly post-construction works.</w:t>
      </w:r>
    </w:p>
    <w:p w14:paraId="2BCEC989" w14:textId="77777777" w:rsidR="00167864" w:rsidRPr="001D15A1" w:rsidRDefault="00167864" w:rsidP="00167864">
      <w:pPr>
        <w:numPr>
          <w:ilvl w:val="0"/>
          <w:numId w:val="2"/>
        </w:numPr>
      </w:pPr>
      <w:r w:rsidRPr="00167864">
        <w:rPr>
          <w:b/>
          <w:bCs/>
        </w:rPr>
        <w:t>Insurance &amp; Competence</w:t>
      </w:r>
      <w:r w:rsidRPr="00167864">
        <w:br/>
      </w:r>
      <w:r w:rsidRPr="001D15A1">
        <w:t>The BSA places greater emphasis on the competence of designers and contractors. Ensuring all appointed parties hold recognised qualifications and relevant experience (e.g., SMSTS/SMSTS renewals, professional registration) will facilitate smoother approval processes and reduce safety-related delays.</w:t>
      </w:r>
    </w:p>
    <w:p w14:paraId="37165048" w14:textId="77777777" w:rsidR="00167864" w:rsidRPr="00167864" w:rsidRDefault="00167864" w:rsidP="00167864">
      <w:r w:rsidRPr="00167864">
        <w:rPr>
          <w:b/>
          <w:bCs/>
        </w:rPr>
        <w:t>Impact Summary</w:t>
      </w:r>
      <w:r w:rsidRPr="00167864">
        <w:br/>
        <w:t>Although SA1 does not meet the height/storey threshold for mandatory BSA higher-risk regimes, its size, residential nature and public funding model justify adopting BSA principles proactively. Embedding digital record-keeping, stringent quality management and clear accountability will streamline planning approvals, enhance occupant safety, and mitigate financial and reputational risks.</w:t>
      </w:r>
    </w:p>
    <w:p w14:paraId="6E12A6E1" w14:textId="417C700B" w:rsidR="00167864" w:rsidRPr="00167864" w:rsidRDefault="00167864" w:rsidP="00167864"/>
    <w:p w14:paraId="5C9905F0" w14:textId="77777777" w:rsidR="00167864" w:rsidRPr="00167864" w:rsidRDefault="00167864" w:rsidP="00167864">
      <w:pPr>
        <w:rPr>
          <w:b/>
          <w:bCs/>
        </w:rPr>
      </w:pPr>
      <w:r w:rsidRPr="00167864">
        <w:rPr>
          <w:b/>
          <w:bCs/>
        </w:rPr>
        <w:t>3. Key Health &amp; Safety Legislation and Overcoming Management Barriers</w:t>
      </w:r>
    </w:p>
    <w:p w14:paraId="7585C04B" w14:textId="77777777" w:rsidR="00167864" w:rsidRPr="00167864" w:rsidRDefault="00167864" w:rsidP="00167864">
      <w:pPr>
        <w:rPr>
          <w:b/>
          <w:bCs/>
        </w:rPr>
      </w:pPr>
      <w:r w:rsidRPr="00167864">
        <w:rPr>
          <w:b/>
          <w:bCs/>
        </w:rPr>
        <w:t>3.1 Principal Legislation</w:t>
      </w:r>
    </w:p>
    <w:p w14:paraId="272F03F8" w14:textId="77777777" w:rsidR="00167864" w:rsidRPr="00167864" w:rsidRDefault="00167864" w:rsidP="00167864">
      <w:pPr>
        <w:numPr>
          <w:ilvl w:val="0"/>
          <w:numId w:val="3"/>
        </w:numPr>
      </w:pPr>
      <w:r w:rsidRPr="00167864">
        <w:rPr>
          <w:b/>
          <w:bCs/>
        </w:rPr>
        <w:t>Health and Safety at Work etc. Act 1974 (HSWA)</w:t>
      </w:r>
    </w:p>
    <w:p w14:paraId="51B80B59" w14:textId="77777777" w:rsidR="00167864" w:rsidRPr="00167864" w:rsidRDefault="00167864" w:rsidP="00167864">
      <w:pPr>
        <w:numPr>
          <w:ilvl w:val="1"/>
          <w:numId w:val="3"/>
        </w:numPr>
      </w:pPr>
      <w:r w:rsidRPr="00167864">
        <w:t>The primary legal framework establishing duties for employers to ensure, so far as is reasonably practicable, the health, safety and welfare of employees and others affected by work activities.</w:t>
      </w:r>
    </w:p>
    <w:p w14:paraId="1C982F66" w14:textId="77777777" w:rsidR="00167864" w:rsidRPr="00167864" w:rsidRDefault="00167864" w:rsidP="00167864">
      <w:pPr>
        <w:numPr>
          <w:ilvl w:val="0"/>
          <w:numId w:val="3"/>
        </w:numPr>
      </w:pPr>
      <w:r w:rsidRPr="00167864">
        <w:rPr>
          <w:b/>
          <w:bCs/>
        </w:rPr>
        <w:t>Management of Health and Safety at Work Regulations 1999 (MHSWR)</w:t>
      </w:r>
    </w:p>
    <w:p w14:paraId="155F1C45" w14:textId="77777777" w:rsidR="00167864" w:rsidRPr="00167864" w:rsidRDefault="00167864" w:rsidP="00167864">
      <w:pPr>
        <w:numPr>
          <w:ilvl w:val="1"/>
          <w:numId w:val="3"/>
        </w:numPr>
      </w:pPr>
      <w:r w:rsidRPr="00167864">
        <w:t>Requires risk assessments, competent supervision, arrangements for emergency procedures, and health surveillance where necessary.</w:t>
      </w:r>
    </w:p>
    <w:p w14:paraId="7CCC5017" w14:textId="77777777" w:rsidR="00167864" w:rsidRPr="00167864" w:rsidRDefault="00167864" w:rsidP="00167864">
      <w:pPr>
        <w:numPr>
          <w:ilvl w:val="0"/>
          <w:numId w:val="3"/>
        </w:numPr>
      </w:pPr>
      <w:r w:rsidRPr="00167864">
        <w:rPr>
          <w:b/>
          <w:bCs/>
        </w:rPr>
        <w:t>Construction (Design and Management) Regulations 2015 (CDM 2015)</w:t>
      </w:r>
    </w:p>
    <w:p w14:paraId="45297811" w14:textId="77777777" w:rsidR="00167864" w:rsidRPr="00167864" w:rsidRDefault="00167864" w:rsidP="00167864">
      <w:pPr>
        <w:numPr>
          <w:ilvl w:val="1"/>
          <w:numId w:val="3"/>
        </w:numPr>
      </w:pPr>
      <w:r w:rsidRPr="00167864">
        <w:t>Sets out duties for Clients, Designers, Principal Designers, Principal Contractors and Contractors to manage risks from project inception to occupation (detailed in Section 4).</w:t>
      </w:r>
    </w:p>
    <w:p w14:paraId="62F00BCD" w14:textId="77777777" w:rsidR="00167864" w:rsidRPr="00167864" w:rsidRDefault="00167864" w:rsidP="00167864">
      <w:pPr>
        <w:numPr>
          <w:ilvl w:val="0"/>
          <w:numId w:val="3"/>
        </w:numPr>
      </w:pPr>
      <w:r w:rsidRPr="00167864">
        <w:rPr>
          <w:b/>
          <w:bCs/>
        </w:rPr>
        <w:t>Work at Height Regulations 2005</w:t>
      </w:r>
    </w:p>
    <w:p w14:paraId="2E019955" w14:textId="77777777" w:rsidR="00167864" w:rsidRPr="00167864" w:rsidRDefault="00167864" w:rsidP="00167864">
      <w:pPr>
        <w:numPr>
          <w:ilvl w:val="1"/>
          <w:numId w:val="3"/>
        </w:numPr>
      </w:pPr>
      <w:r w:rsidRPr="00167864">
        <w:lastRenderedPageBreak/>
        <w:t>Mandates planning, supervision, use of suitable equipment and training for all work at height to prevent falls.</w:t>
      </w:r>
    </w:p>
    <w:p w14:paraId="0E640DE6" w14:textId="77777777" w:rsidR="00167864" w:rsidRPr="00167864" w:rsidRDefault="00167864" w:rsidP="00167864">
      <w:pPr>
        <w:numPr>
          <w:ilvl w:val="0"/>
          <w:numId w:val="3"/>
        </w:numPr>
      </w:pPr>
      <w:r w:rsidRPr="00167864">
        <w:rPr>
          <w:b/>
          <w:bCs/>
        </w:rPr>
        <w:t>Provision and Use of Work Equipment Regulations 1998 (PUWER)</w:t>
      </w:r>
    </w:p>
    <w:p w14:paraId="2F75F6FD" w14:textId="77777777" w:rsidR="00167864" w:rsidRPr="00167864" w:rsidRDefault="00167864" w:rsidP="00167864">
      <w:pPr>
        <w:numPr>
          <w:ilvl w:val="1"/>
          <w:numId w:val="3"/>
        </w:numPr>
      </w:pPr>
      <w:r w:rsidRPr="00167864">
        <w:t>Requires that equipment is maintained, used safely, and inspected by competent persons.</w:t>
      </w:r>
    </w:p>
    <w:p w14:paraId="5B9117DB" w14:textId="77777777" w:rsidR="00167864" w:rsidRPr="00167864" w:rsidRDefault="00167864" w:rsidP="00167864">
      <w:pPr>
        <w:numPr>
          <w:ilvl w:val="0"/>
          <w:numId w:val="3"/>
        </w:numPr>
      </w:pPr>
      <w:r w:rsidRPr="00167864">
        <w:rPr>
          <w:b/>
          <w:bCs/>
        </w:rPr>
        <w:t>Lifting Operations and Lifting Equipment Regulations 1998 (LOLER)</w:t>
      </w:r>
    </w:p>
    <w:p w14:paraId="684D257E" w14:textId="77777777" w:rsidR="00167864" w:rsidRPr="00167864" w:rsidRDefault="00167864" w:rsidP="00167864">
      <w:pPr>
        <w:numPr>
          <w:ilvl w:val="1"/>
          <w:numId w:val="3"/>
        </w:numPr>
      </w:pPr>
      <w:r w:rsidRPr="00167864">
        <w:t>Controls the safe use of cranes, hoists and lifting gear through thorough examination and certification.</w:t>
      </w:r>
    </w:p>
    <w:p w14:paraId="72A4330E" w14:textId="77777777" w:rsidR="00167864" w:rsidRPr="00167864" w:rsidRDefault="00167864" w:rsidP="00167864">
      <w:pPr>
        <w:numPr>
          <w:ilvl w:val="0"/>
          <w:numId w:val="3"/>
        </w:numPr>
      </w:pPr>
      <w:r w:rsidRPr="00167864">
        <w:rPr>
          <w:b/>
          <w:bCs/>
        </w:rPr>
        <w:t>Control of Substances Hazardous to Health Regulations 2002 (COSHH)</w:t>
      </w:r>
    </w:p>
    <w:p w14:paraId="20478996" w14:textId="77777777" w:rsidR="00167864" w:rsidRPr="00167864" w:rsidRDefault="00167864" w:rsidP="00167864">
      <w:pPr>
        <w:numPr>
          <w:ilvl w:val="1"/>
          <w:numId w:val="3"/>
        </w:numPr>
      </w:pPr>
      <w:r w:rsidRPr="00167864">
        <w:t>Governs the control of chemical hazards (e.g., solvents in paints, adhesives) via substitution, containment and respiratory protection.</w:t>
      </w:r>
    </w:p>
    <w:p w14:paraId="73760FBD" w14:textId="77777777" w:rsidR="00167864" w:rsidRPr="00167864" w:rsidRDefault="00167864" w:rsidP="00167864">
      <w:pPr>
        <w:numPr>
          <w:ilvl w:val="0"/>
          <w:numId w:val="3"/>
        </w:numPr>
      </w:pPr>
      <w:r w:rsidRPr="00167864">
        <w:rPr>
          <w:b/>
          <w:bCs/>
        </w:rPr>
        <w:t>Electricity at Work Regulations 1989</w:t>
      </w:r>
    </w:p>
    <w:p w14:paraId="1346B41C" w14:textId="77777777" w:rsidR="00167864" w:rsidRPr="00167864" w:rsidRDefault="00167864" w:rsidP="00167864">
      <w:pPr>
        <w:numPr>
          <w:ilvl w:val="1"/>
          <w:numId w:val="3"/>
        </w:numPr>
      </w:pPr>
      <w:r w:rsidRPr="00167864">
        <w:t>Imposes precautions to prevent danger from electrical installations and equipment during construction and handover.</w:t>
      </w:r>
    </w:p>
    <w:p w14:paraId="1A783FC2" w14:textId="77777777" w:rsidR="00167864" w:rsidRPr="00167864" w:rsidRDefault="00167864" w:rsidP="00167864">
      <w:pPr>
        <w:rPr>
          <w:b/>
          <w:bCs/>
        </w:rPr>
      </w:pPr>
      <w:r w:rsidRPr="00167864">
        <w:rPr>
          <w:b/>
          <w:bCs/>
        </w:rPr>
        <w:t>3.2 Barriers to Effective Health &amp; Safety Management</w:t>
      </w:r>
    </w:p>
    <w:p w14:paraId="1232C80D" w14:textId="77777777" w:rsidR="00167864" w:rsidRPr="00167864" w:rsidRDefault="00167864" w:rsidP="00167864">
      <w:pPr>
        <w:numPr>
          <w:ilvl w:val="0"/>
          <w:numId w:val="4"/>
        </w:numPr>
      </w:pPr>
      <w:r w:rsidRPr="00167864">
        <w:rPr>
          <w:b/>
          <w:bCs/>
        </w:rPr>
        <w:t>Communication Gaps</w:t>
      </w:r>
    </w:p>
    <w:p w14:paraId="413154A4" w14:textId="77777777" w:rsidR="00167864" w:rsidRPr="00167864" w:rsidRDefault="00167864" w:rsidP="00167864">
      <w:pPr>
        <w:numPr>
          <w:ilvl w:val="1"/>
          <w:numId w:val="4"/>
        </w:numPr>
      </w:pPr>
      <w:r w:rsidRPr="00167864">
        <w:t>Multi-layered supply chains and multilingual workforce can lead to misunderstandings of procedures and risk controls.</w:t>
      </w:r>
    </w:p>
    <w:p w14:paraId="1C890114" w14:textId="77777777" w:rsidR="00167864" w:rsidRPr="00167864" w:rsidRDefault="00167864" w:rsidP="00167864">
      <w:pPr>
        <w:numPr>
          <w:ilvl w:val="0"/>
          <w:numId w:val="4"/>
        </w:numPr>
      </w:pPr>
      <w:r w:rsidRPr="00167864">
        <w:rPr>
          <w:b/>
          <w:bCs/>
        </w:rPr>
        <w:t>Time &amp; Cost Pressures</w:t>
      </w:r>
    </w:p>
    <w:p w14:paraId="4EFB2C83" w14:textId="47356979" w:rsidR="00167864" w:rsidRPr="00167864" w:rsidRDefault="00167864" w:rsidP="00167864">
      <w:pPr>
        <w:numPr>
          <w:ilvl w:val="1"/>
          <w:numId w:val="4"/>
        </w:numPr>
      </w:pPr>
      <w:r w:rsidRPr="00167864">
        <w:t xml:space="preserve">Tight programmes and budgets may encourage cutting corners, skipping </w:t>
      </w:r>
      <w:r w:rsidR="001D15A1" w:rsidRPr="00167864">
        <w:t>toolbox</w:t>
      </w:r>
      <w:r w:rsidRPr="00167864">
        <w:t xml:space="preserve"> talks or deferring inspections.</w:t>
      </w:r>
    </w:p>
    <w:p w14:paraId="14E78C09" w14:textId="77777777" w:rsidR="00167864" w:rsidRPr="00167864" w:rsidRDefault="00167864" w:rsidP="00167864">
      <w:pPr>
        <w:numPr>
          <w:ilvl w:val="0"/>
          <w:numId w:val="4"/>
        </w:numPr>
      </w:pPr>
      <w:r w:rsidRPr="00167864">
        <w:rPr>
          <w:b/>
          <w:bCs/>
        </w:rPr>
        <w:t>Complacency &amp; Risk Normalisation</w:t>
      </w:r>
    </w:p>
    <w:p w14:paraId="11F40512" w14:textId="77777777" w:rsidR="00167864" w:rsidRPr="00167864" w:rsidRDefault="00167864" w:rsidP="00167864">
      <w:pPr>
        <w:numPr>
          <w:ilvl w:val="1"/>
          <w:numId w:val="4"/>
        </w:numPr>
      </w:pPr>
      <w:r w:rsidRPr="00167864">
        <w:t>Repetition of routine tasks (e.g., manual handling) can reduce perceived hazard severity.</w:t>
      </w:r>
    </w:p>
    <w:p w14:paraId="5973482C" w14:textId="77777777" w:rsidR="00167864" w:rsidRPr="00167864" w:rsidRDefault="00167864" w:rsidP="00167864">
      <w:pPr>
        <w:numPr>
          <w:ilvl w:val="0"/>
          <w:numId w:val="4"/>
        </w:numPr>
      </w:pPr>
      <w:r w:rsidRPr="00167864">
        <w:rPr>
          <w:b/>
          <w:bCs/>
        </w:rPr>
        <w:t>Competence Variations</w:t>
      </w:r>
    </w:p>
    <w:p w14:paraId="36A4A883" w14:textId="77777777" w:rsidR="00167864" w:rsidRPr="00167864" w:rsidRDefault="00167864" w:rsidP="00167864">
      <w:pPr>
        <w:numPr>
          <w:ilvl w:val="1"/>
          <w:numId w:val="4"/>
        </w:numPr>
      </w:pPr>
      <w:r w:rsidRPr="00167864">
        <w:t>Diverse sub-contractors may hold differing levels of training and experience.</w:t>
      </w:r>
    </w:p>
    <w:p w14:paraId="65E16BF9" w14:textId="77777777" w:rsidR="00167864" w:rsidRPr="00167864" w:rsidRDefault="00167864" w:rsidP="00167864">
      <w:pPr>
        <w:rPr>
          <w:b/>
          <w:bCs/>
        </w:rPr>
      </w:pPr>
      <w:r w:rsidRPr="00167864">
        <w:rPr>
          <w:b/>
          <w:bCs/>
        </w:rPr>
        <w:t>3.3 Overcoming Barriers</w:t>
      </w:r>
    </w:p>
    <w:p w14:paraId="13F82D1D" w14:textId="77777777" w:rsidR="00167864" w:rsidRPr="00167864" w:rsidRDefault="00167864" w:rsidP="00167864">
      <w:pPr>
        <w:numPr>
          <w:ilvl w:val="0"/>
          <w:numId w:val="5"/>
        </w:numPr>
      </w:pPr>
      <w:r w:rsidRPr="00167864">
        <w:rPr>
          <w:b/>
          <w:bCs/>
        </w:rPr>
        <w:t>Structured Communication</w:t>
      </w:r>
    </w:p>
    <w:p w14:paraId="32E77C77" w14:textId="77777777" w:rsidR="00167864" w:rsidRPr="00167864" w:rsidRDefault="00167864" w:rsidP="00167864">
      <w:pPr>
        <w:numPr>
          <w:ilvl w:val="1"/>
          <w:numId w:val="5"/>
        </w:numPr>
      </w:pPr>
      <w:r w:rsidRPr="00167864">
        <w:t>Daily briefings, pictogram-based signage and translated method statements ensure clarity across diverse teams.</w:t>
      </w:r>
    </w:p>
    <w:p w14:paraId="759EAD48" w14:textId="77777777" w:rsidR="00167864" w:rsidRPr="00167864" w:rsidRDefault="00167864" w:rsidP="00167864">
      <w:pPr>
        <w:numPr>
          <w:ilvl w:val="0"/>
          <w:numId w:val="5"/>
        </w:numPr>
      </w:pPr>
      <w:r w:rsidRPr="00167864">
        <w:rPr>
          <w:b/>
          <w:bCs/>
        </w:rPr>
        <w:t>Leadership &amp; Visible Management Commitment</w:t>
      </w:r>
    </w:p>
    <w:p w14:paraId="636A8B01" w14:textId="77777777" w:rsidR="00167864" w:rsidRPr="00167864" w:rsidRDefault="00167864" w:rsidP="00167864">
      <w:pPr>
        <w:numPr>
          <w:ilvl w:val="1"/>
          <w:numId w:val="5"/>
        </w:numPr>
      </w:pPr>
      <w:r w:rsidRPr="00167864">
        <w:t>Site managers conducting regular walkthroughs and actively engaging in safety discussions reinforce a positive safety culture.</w:t>
      </w:r>
    </w:p>
    <w:p w14:paraId="09639C47" w14:textId="77777777" w:rsidR="00167864" w:rsidRPr="00167864" w:rsidRDefault="00167864" w:rsidP="00167864">
      <w:pPr>
        <w:numPr>
          <w:ilvl w:val="0"/>
          <w:numId w:val="5"/>
        </w:numPr>
      </w:pPr>
      <w:r w:rsidRPr="00167864">
        <w:rPr>
          <w:b/>
          <w:bCs/>
        </w:rPr>
        <w:t>Competency Frameworks</w:t>
      </w:r>
    </w:p>
    <w:p w14:paraId="4D6F0D62" w14:textId="77777777" w:rsidR="00167864" w:rsidRPr="00167864" w:rsidRDefault="00167864" w:rsidP="00167864">
      <w:pPr>
        <w:numPr>
          <w:ilvl w:val="1"/>
          <w:numId w:val="5"/>
        </w:numPr>
      </w:pPr>
      <w:r w:rsidRPr="00167864">
        <w:lastRenderedPageBreak/>
        <w:t>Verifying and recording qualifications (e.g., SMSTS, IPAF, CSCS) prior to site access ensures a baseline of competence.</w:t>
      </w:r>
    </w:p>
    <w:p w14:paraId="38614E48" w14:textId="77777777" w:rsidR="00167864" w:rsidRPr="00167864" w:rsidRDefault="00167864" w:rsidP="00167864">
      <w:pPr>
        <w:numPr>
          <w:ilvl w:val="0"/>
          <w:numId w:val="5"/>
        </w:numPr>
      </w:pPr>
      <w:r w:rsidRPr="00167864">
        <w:rPr>
          <w:b/>
          <w:bCs/>
        </w:rPr>
        <w:t>Incentivising Safety Performance</w:t>
      </w:r>
    </w:p>
    <w:p w14:paraId="0804E64B" w14:textId="77777777" w:rsidR="00167864" w:rsidRPr="00167864" w:rsidRDefault="00167864" w:rsidP="00167864">
      <w:pPr>
        <w:numPr>
          <w:ilvl w:val="1"/>
          <w:numId w:val="5"/>
        </w:numPr>
      </w:pPr>
      <w:r w:rsidRPr="00167864">
        <w:t>Linking small-works subcontractors’ final payments to completion of quality safety documentation (e.g., RAMS, certificates) deters non-compliance.</w:t>
      </w:r>
    </w:p>
    <w:p w14:paraId="3F037F52" w14:textId="77777777" w:rsidR="00167864" w:rsidRPr="00167864" w:rsidRDefault="00167864" w:rsidP="00167864">
      <w:pPr>
        <w:numPr>
          <w:ilvl w:val="0"/>
          <w:numId w:val="5"/>
        </w:numPr>
      </w:pPr>
      <w:r w:rsidRPr="00167864">
        <w:rPr>
          <w:b/>
          <w:bCs/>
        </w:rPr>
        <w:t>Continuous Monitoring &amp; Feedback</w:t>
      </w:r>
    </w:p>
    <w:p w14:paraId="04384FD9" w14:textId="77777777" w:rsidR="00167864" w:rsidRPr="00167864" w:rsidRDefault="00167864" w:rsidP="00167864">
      <w:pPr>
        <w:numPr>
          <w:ilvl w:val="1"/>
          <w:numId w:val="5"/>
        </w:numPr>
      </w:pPr>
      <w:r w:rsidRPr="00167864">
        <w:t>Use of safety-observation cards, near-miss reporting and follow-up action tracking fosters proactive risk management.</w:t>
      </w:r>
    </w:p>
    <w:p w14:paraId="7F5BF040" w14:textId="5DE33B73" w:rsidR="00167864" w:rsidRPr="00167864" w:rsidRDefault="00167864" w:rsidP="00167864"/>
    <w:p w14:paraId="051CBED7" w14:textId="77777777" w:rsidR="00167864" w:rsidRPr="00167864" w:rsidRDefault="00167864" w:rsidP="00167864">
      <w:pPr>
        <w:rPr>
          <w:b/>
          <w:bCs/>
        </w:rPr>
      </w:pPr>
      <w:r w:rsidRPr="00167864">
        <w:rPr>
          <w:b/>
          <w:bCs/>
        </w:rPr>
        <w:t>4. CDM Regulations: Roles &amp; Responsibilities</w:t>
      </w:r>
    </w:p>
    <w:p w14:paraId="3AD1EDB0" w14:textId="77777777" w:rsidR="00167864" w:rsidRPr="00167864" w:rsidRDefault="00167864" w:rsidP="00167864">
      <w:r w:rsidRPr="00167864">
        <w:t xml:space="preserve">Under </w:t>
      </w:r>
      <w:r w:rsidRPr="00167864">
        <w:rPr>
          <w:b/>
          <w:bCs/>
        </w:rPr>
        <w:t>CDM 2015</w:t>
      </w:r>
      <w:r w:rsidRPr="00167864">
        <w:t>, each party has specific duties to ensure risks are managed throughout the project lifecycle:</w:t>
      </w:r>
    </w:p>
    <w:tbl>
      <w:tblPr>
        <w:tblStyle w:val="GridTable5Dark-Accent6"/>
        <w:tblW w:w="0" w:type="auto"/>
        <w:tblLook w:val="04A0" w:firstRow="1" w:lastRow="0" w:firstColumn="1" w:lastColumn="0" w:noHBand="0" w:noVBand="1"/>
      </w:tblPr>
      <w:tblGrid>
        <w:gridCol w:w="1656"/>
        <w:gridCol w:w="7360"/>
      </w:tblGrid>
      <w:tr w:rsidR="00167864" w:rsidRPr="00167864" w14:paraId="6F5210F7" w14:textId="77777777" w:rsidTr="001D15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983987" w14:textId="279F2969" w:rsidR="00167864" w:rsidRPr="00167864" w:rsidRDefault="001D15A1" w:rsidP="00167864">
            <w:pPr>
              <w:rPr>
                <w:b w:val="0"/>
                <w:bCs w:val="0"/>
              </w:rPr>
            </w:pPr>
            <w:r w:rsidRPr="00167864">
              <w:t>Duty holder</w:t>
            </w:r>
          </w:p>
        </w:tc>
        <w:tc>
          <w:tcPr>
            <w:tcW w:w="0" w:type="auto"/>
            <w:hideMark/>
          </w:tcPr>
          <w:p w14:paraId="44E3B98C" w14:textId="77777777" w:rsidR="00167864" w:rsidRPr="00167864" w:rsidRDefault="00167864" w:rsidP="00167864">
            <w:pPr>
              <w:cnfStyle w:val="100000000000" w:firstRow="1" w:lastRow="0" w:firstColumn="0" w:lastColumn="0" w:oddVBand="0" w:evenVBand="0" w:oddHBand="0" w:evenHBand="0" w:firstRowFirstColumn="0" w:firstRowLastColumn="0" w:lastRowFirstColumn="0" w:lastRowLastColumn="0"/>
              <w:rPr>
                <w:b w:val="0"/>
                <w:bCs w:val="0"/>
              </w:rPr>
            </w:pPr>
            <w:r w:rsidRPr="00167864">
              <w:t>Principal Duties</w:t>
            </w:r>
          </w:p>
        </w:tc>
      </w:tr>
      <w:tr w:rsidR="00167864" w:rsidRPr="00167864" w14:paraId="3CD187A3" w14:textId="77777777" w:rsidTr="001D1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61BD28" w14:textId="77777777" w:rsidR="00167864" w:rsidRPr="00167864" w:rsidRDefault="00167864" w:rsidP="00167864">
            <w:r w:rsidRPr="00167864">
              <w:t>Client</w:t>
            </w:r>
          </w:p>
        </w:tc>
        <w:tc>
          <w:tcPr>
            <w:tcW w:w="0" w:type="auto"/>
            <w:hideMark/>
          </w:tcPr>
          <w:p w14:paraId="52A270E3" w14:textId="77777777" w:rsidR="00167864" w:rsidRPr="00167864" w:rsidRDefault="00167864" w:rsidP="00167864">
            <w:pPr>
              <w:cnfStyle w:val="000000100000" w:firstRow="0" w:lastRow="0" w:firstColumn="0" w:lastColumn="0" w:oddVBand="0" w:evenVBand="0" w:oddHBand="1" w:evenHBand="0" w:firstRowFirstColumn="0" w:firstRowLastColumn="0" w:lastRowFirstColumn="0" w:lastRowLastColumn="0"/>
            </w:pPr>
            <w:r w:rsidRPr="00167864">
              <w:t xml:space="preserve">• Appoint competent </w:t>
            </w:r>
            <w:r w:rsidRPr="00167864">
              <w:rPr>
                <w:b/>
                <w:bCs/>
              </w:rPr>
              <w:t>Principal Designer</w:t>
            </w:r>
            <w:r w:rsidRPr="00167864">
              <w:t xml:space="preserve"> (PD) and </w:t>
            </w:r>
            <w:r w:rsidRPr="00167864">
              <w:rPr>
                <w:b/>
                <w:bCs/>
              </w:rPr>
              <w:t>Principal Contractor</w:t>
            </w:r>
            <w:r w:rsidRPr="00167864">
              <w:t xml:space="preserve"> (PC) • Provide pre-construction information (site surveys, hazards) • Ensure suitable welfare facilities and allocate sufficient time/money for safety.</w:t>
            </w:r>
          </w:p>
        </w:tc>
      </w:tr>
      <w:tr w:rsidR="00167864" w:rsidRPr="00167864" w14:paraId="0A341115" w14:textId="77777777" w:rsidTr="001D15A1">
        <w:tc>
          <w:tcPr>
            <w:cnfStyle w:val="001000000000" w:firstRow="0" w:lastRow="0" w:firstColumn="1" w:lastColumn="0" w:oddVBand="0" w:evenVBand="0" w:oddHBand="0" w:evenHBand="0" w:firstRowFirstColumn="0" w:firstRowLastColumn="0" w:lastRowFirstColumn="0" w:lastRowLastColumn="0"/>
            <w:tcW w:w="0" w:type="auto"/>
            <w:hideMark/>
          </w:tcPr>
          <w:p w14:paraId="4D4D4384" w14:textId="77777777" w:rsidR="00167864" w:rsidRPr="00167864" w:rsidRDefault="00167864" w:rsidP="00167864">
            <w:r w:rsidRPr="00167864">
              <w:t>Principal Designer</w:t>
            </w:r>
          </w:p>
        </w:tc>
        <w:tc>
          <w:tcPr>
            <w:tcW w:w="0" w:type="auto"/>
            <w:hideMark/>
          </w:tcPr>
          <w:p w14:paraId="28240DD9" w14:textId="77777777" w:rsidR="00167864" w:rsidRPr="00167864" w:rsidRDefault="00167864" w:rsidP="00167864">
            <w:pPr>
              <w:cnfStyle w:val="000000000000" w:firstRow="0" w:lastRow="0" w:firstColumn="0" w:lastColumn="0" w:oddVBand="0" w:evenVBand="0" w:oddHBand="0" w:evenHBand="0" w:firstRowFirstColumn="0" w:firstRowLastColumn="0" w:lastRowFirstColumn="0" w:lastRowLastColumn="0"/>
            </w:pPr>
            <w:r w:rsidRPr="00167864">
              <w:t>• Plan, manage and monitor design phase to eliminate/control risks • Coordinate designers to integrate health &amp; safety in design (e.g., safe access, material selection).</w:t>
            </w:r>
          </w:p>
        </w:tc>
      </w:tr>
      <w:tr w:rsidR="00167864" w:rsidRPr="00167864" w14:paraId="2C38801E" w14:textId="77777777" w:rsidTr="001D1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7FFE8A" w14:textId="77777777" w:rsidR="00167864" w:rsidRPr="00167864" w:rsidRDefault="00167864" w:rsidP="00167864">
            <w:r w:rsidRPr="00167864">
              <w:t>Designers</w:t>
            </w:r>
          </w:p>
        </w:tc>
        <w:tc>
          <w:tcPr>
            <w:tcW w:w="0" w:type="auto"/>
            <w:hideMark/>
          </w:tcPr>
          <w:p w14:paraId="6B54B88A" w14:textId="77777777" w:rsidR="00167864" w:rsidRPr="00167864" w:rsidRDefault="00167864" w:rsidP="00167864">
            <w:pPr>
              <w:cnfStyle w:val="000000100000" w:firstRow="0" w:lastRow="0" w:firstColumn="0" w:lastColumn="0" w:oddVBand="0" w:evenVBand="0" w:oddHBand="1" w:evenHBand="0" w:firstRowFirstColumn="0" w:firstRowLastColumn="0" w:lastRowFirstColumn="0" w:lastRowLastColumn="0"/>
            </w:pPr>
            <w:r w:rsidRPr="00167864">
              <w:t>• Eliminate hazards at design stage (e.g., specify non-combustible cladding) • Provide designers’ risk information to PD.</w:t>
            </w:r>
          </w:p>
        </w:tc>
      </w:tr>
      <w:tr w:rsidR="00167864" w:rsidRPr="00167864" w14:paraId="0B5F0A74" w14:textId="77777777" w:rsidTr="001D15A1">
        <w:tc>
          <w:tcPr>
            <w:cnfStyle w:val="001000000000" w:firstRow="0" w:lastRow="0" w:firstColumn="1" w:lastColumn="0" w:oddVBand="0" w:evenVBand="0" w:oddHBand="0" w:evenHBand="0" w:firstRowFirstColumn="0" w:firstRowLastColumn="0" w:lastRowFirstColumn="0" w:lastRowLastColumn="0"/>
            <w:tcW w:w="0" w:type="auto"/>
            <w:hideMark/>
          </w:tcPr>
          <w:p w14:paraId="0E97CDA7" w14:textId="77777777" w:rsidR="00167864" w:rsidRPr="00167864" w:rsidRDefault="00167864" w:rsidP="00167864">
            <w:r w:rsidRPr="00167864">
              <w:t>Principal Contractor</w:t>
            </w:r>
          </w:p>
        </w:tc>
        <w:tc>
          <w:tcPr>
            <w:tcW w:w="0" w:type="auto"/>
            <w:hideMark/>
          </w:tcPr>
          <w:p w14:paraId="70B92F78" w14:textId="77777777" w:rsidR="00167864" w:rsidRPr="00167864" w:rsidRDefault="00167864" w:rsidP="00167864">
            <w:pPr>
              <w:cnfStyle w:val="000000000000" w:firstRow="0" w:lastRow="0" w:firstColumn="0" w:lastColumn="0" w:oddVBand="0" w:evenVBand="0" w:oddHBand="0" w:evenHBand="0" w:firstRowFirstColumn="0" w:firstRowLastColumn="0" w:lastRowFirstColumn="0" w:lastRowLastColumn="0"/>
            </w:pPr>
            <w:r w:rsidRPr="00167864">
              <w:t>• Develop and implement Construction Phase Plan before works start • Coordinate subcontractors, manage site inductions, ensure welfare facilities and supervise work.</w:t>
            </w:r>
          </w:p>
        </w:tc>
      </w:tr>
      <w:tr w:rsidR="00167864" w:rsidRPr="00167864" w14:paraId="43B823B7" w14:textId="77777777" w:rsidTr="001D1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20C15B" w14:textId="77777777" w:rsidR="00167864" w:rsidRPr="00167864" w:rsidRDefault="00167864" w:rsidP="00167864">
            <w:r w:rsidRPr="00167864">
              <w:t>Contractors</w:t>
            </w:r>
          </w:p>
        </w:tc>
        <w:tc>
          <w:tcPr>
            <w:tcW w:w="0" w:type="auto"/>
            <w:hideMark/>
          </w:tcPr>
          <w:p w14:paraId="7BA6A941" w14:textId="77777777" w:rsidR="00167864" w:rsidRPr="00167864" w:rsidRDefault="00167864" w:rsidP="00167864">
            <w:pPr>
              <w:cnfStyle w:val="000000100000" w:firstRow="0" w:lastRow="0" w:firstColumn="0" w:lastColumn="0" w:oddVBand="0" w:evenVBand="0" w:oddHBand="1" w:evenHBand="0" w:firstRowFirstColumn="0" w:firstRowLastColumn="0" w:lastRowFirstColumn="0" w:lastRowLastColumn="0"/>
            </w:pPr>
            <w:r w:rsidRPr="00167864">
              <w:t>• Follow the Construction Phase Plan and site rules • Consult workforce on health &amp; safety, co-operate with PC.</w:t>
            </w:r>
          </w:p>
        </w:tc>
      </w:tr>
      <w:tr w:rsidR="00167864" w:rsidRPr="00167864" w14:paraId="18165E02" w14:textId="77777777" w:rsidTr="001D15A1">
        <w:tc>
          <w:tcPr>
            <w:cnfStyle w:val="001000000000" w:firstRow="0" w:lastRow="0" w:firstColumn="1" w:lastColumn="0" w:oddVBand="0" w:evenVBand="0" w:oddHBand="0" w:evenHBand="0" w:firstRowFirstColumn="0" w:firstRowLastColumn="0" w:lastRowFirstColumn="0" w:lastRowLastColumn="0"/>
            <w:tcW w:w="0" w:type="auto"/>
            <w:hideMark/>
          </w:tcPr>
          <w:p w14:paraId="0A3EFC20" w14:textId="77777777" w:rsidR="00167864" w:rsidRPr="00167864" w:rsidRDefault="00167864" w:rsidP="00167864">
            <w:r w:rsidRPr="00167864">
              <w:t>Workers</w:t>
            </w:r>
          </w:p>
        </w:tc>
        <w:tc>
          <w:tcPr>
            <w:tcW w:w="0" w:type="auto"/>
            <w:hideMark/>
          </w:tcPr>
          <w:p w14:paraId="2D5B0688" w14:textId="77777777" w:rsidR="00167864" w:rsidRPr="00167864" w:rsidRDefault="00167864" w:rsidP="00167864">
            <w:pPr>
              <w:cnfStyle w:val="000000000000" w:firstRow="0" w:lastRow="0" w:firstColumn="0" w:lastColumn="0" w:oddVBand="0" w:evenVBand="0" w:oddHBand="0" w:evenHBand="0" w:firstRowFirstColumn="0" w:firstRowLastColumn="0" w:lastRowFirstColumn="0" w:lastRowLastColumn="0"/>
            </w:pPr>
            <w:r w:rsidRPr="00167864">
              <w:t>• Take reasonable care of themselves and others • Report defects, follow training and instructions.</w:t>
            </w:r>
          </w:p>
        </w:tc>
      </w:tr>
    </w:tbl>
    <w:p w14:paraId="2D213AF5" w14:textId="77777777" w:rsidR="00167864" w:rsidRPr="00167864" w:rsidRDefault="00167864" w:rsidP="00167864">
      <w:r w:rsidRPr="00167864">
        <w:rPr>
          <w:b/>
          <w:bCs/>
        </w:rPr>
        <w:t>Pre-Construction Phase</w:t>
      </w:r>
    </w:p>
    <w:p w14:paraId="6EDFA6BD" w14:textId="77777777" w:rsidR="00167864" w:rsidRPr="00167864" w:rsidRDefault="00167864" w:rsidP="00167864">
      <w:pPr>
        <w:numPr>
          <w:ilvl w:val="0"/>
          <w:numId w:val="6"/>
        </w:numPr>
      </w:pPr>
      <w:r w:rsidRPr="00167864">
        <w:t xml:space="preserve">PD compiles </w:t>
      </w:r>
      <w:r w:rsidRPr="00167864">
        <w:rPr>
          <w:b/>
          <w:bCs/>
        </w:rPr>
        <w:t>Pre-Construction Information</w:t>
      </w:r>
      <w:r w:rsidRPr="00167864">
        <w:t xml:space="preserve"> (PC Info) including ground conditions, flood risk, existing services.</w:t>
      </w:r>
    </w:p>
    <w:p w14:paraId="150C836B" w14:textId="77777777" w:rsidR="00167864" w:rsidRPr="00167864" w:rsidRDefault="00167864" w:rsidP="00167864">
      <w:pPr>
        <w:numPr>
          <w:ilvl w:val="0"/>
          <w:numId w:val="6"/>
        </w:numPr>
      </w:pPr>
      <w:r w:rsidRPr="00167864">
        <w:t>Client ensures appointments and PC Info distribution.</w:t>
      </w:r>
    </w:p>
    <w:p w14:paraId="1C1A62EF" w14:textId="77777777" w:rsidR="00167864" w:rsidRPr="00167864" w:rsidRDefault="00167864" w:rsidP="00167864">
      <w:r w:rsidRPr="00167864">
        <w:rPr>
          <w:b/>
          <w:bCs/>
        </w:rPr>
        <w:t>Construction Phase</w:t>
      </w:r>
    </w:p>
    <w:p w14:paraId="3B52341B" w14:textId="77777777" w:rsidR="00167864" w:rsidRPr="00167864" w:rsidRDefault="00167864" w:rsidP="00167864">
      <w:pPr>
        <w:numPr>
          <w:ilvl w:val="0"/>
          <w:numId w:val="7"/>
        </w:numPr>
      </w:pPr>
      <w:r w:rsidRPr="00167864">
        <w:t xml:space="preserve">PC develops </w:t>
      </w:r>
      <w:r w:rsidRPr="00167864">
        <w:rPr>
          <w:b/>
          <w:bCs/>
        </w:rPr>
        <w:t>Construction Phase Plan</w:t>
      </w:r>
      <w:r w:rsidRPr="00167864">
        <w:t>, detailing site-specific controls (e.g., scaffold procedures, fall prevention, emergency evacuation).</w:t>
      </w:r>
    </w:p>
    <w:p w14:paraId="5BA5BC02" w14:textId="77777777" w:rsidR="00167864" w:rsidRPr="00167864" w:rsidRDefault="00167864" w:rsidP="00167864">
      <w:pPr>
        <w:numPr>
          <w:ilvl w:val="0"/>
          <w:numId w:val="7"/>
        </w:numPr>
      </w:pPr>
      <w:r w:rsidRPr="00167864">
        <w:t>Regular coordination meetings to review method statements, updating risk assessments as works evolve.</w:t>
      </w:r>
    </w:p>
    <w:p w14:paraId="002A8E85" w14:textId="77777777" w:rsidR="00167864" w:rsidRPr="00167864" w:rsidRDefault="00167864" w:rsidP="00167864">
      <w:r w:rsidRPr="00167864">
        <w:rPr>
          <w:b/>
          <w:bCs/>
        </w:rPr>
        <w:t>Handover &amp; Occupation</w:t>
      </w:r>
    </w:p>
    <w:p w14:paraId="7BAA261B" w14:textId="77777777" w:rsidR="00167864" w:rsidRPr="00167864" w:rsidRDefault="00167864" w:rsidP="00167864">
      <w:pPr>
        <w:numPr>
          <w:ilvl w:val="0"/>
          <w:numId w:val="8"/>
        </w:numPr>
      </w:pPr>
      <w:r w:rsidRPr="00167864">
        <w:t xml:space="preserve">PD prepares </w:t>
      </w:r>
      <w:r w:rsidRPr="00167864">
        <w:rPr>
          <w:b/>
          <w:bCs/>
        </w:rPr>
        <w:t>Health &amp; Safety File</w:t>
      </w:r>
      <w:r w:rsidRPr="00167864">
        <w:t xml:space="preserve"> with residual risk information for facilities management, maintenance, refurbishment and future demolition.</w:t>
      </w:r>
    </w:p>
    <w:p w14:paraId="4984D6F1" w14:textId="77777777" w:rsidR="00167864" w:rsidRPr="00167864" w:rsidRDefault="00167864" w:rsidP="00167864">
      <w:r w:rsidRPr="00167864">
        <w:lastRenderedPageBreak/>
        <w:t>By fulfilling CDM duties, UWTSD Construction will ensure clear allocation of responsibilities, robust risk management and compliance with both HSE expectations and project funding requirements.</w:t>
      </w:r>
    </w:p>
    <w:p w14:paraId="0836AA74" w14:textId="200467A8" w:rsidR="00167864" w:rsidRPr="00167864" w:rsidRDefault="00167864" w:rsidP="00167864"/>
    <w:p w14:paraId="3435E1E2" w14:textId="77777777" w:rsidR="00167864" w:rsidRPr="00167864" w:rsidRDefault="00167864" w:rsidP="00167864">
      <w:pPr>
        <w:rPr>
          <w:b/>
          <w:bCs/>
        </w:rPr>
      </w:pPr>
      <w:r w:rsidRPr="00167864">
        <w:rPr>
          <w:b/>
          <w:bCs/>
        </w:rPr>
        <w:t>5. Conclusion</w:t>
      </w:r>
    </w:p>
    <w:p w14:paraId="1227685B" w14:textId="77777777" w:rsidR="00167864" w:rsidRPr="00167864" w:rsidRDefault="00167864" w:rsidP="00167864">
      <w:r w:rsidRPr="00167864">
        <w:t>Proactive integration of Building Safety Act principles, adherence to core Health &amp; Safety legislation and rigorous application of CDM 2015 duties will position the Kings Road SA1 project for regulatory approval, efficient delivery and long-term occupant safety. Overcoming communication, competence and culture barriers through structured leadership, clear processes and continuous improvement will further embed a resilient safety culture throughout design and construction.</w:t>
      </w:r>
    </w:p>
    <w:p w14:paraId="0CDB28F4" w14:textId="64094895" w:rsidR="00167864" w:rsidRPr="00167864" w:rsidRDefault="00167864" w:rsidP="00167864"/>
    <w:p w14:paraId="4EBECD77" w14:textId="77777777" w:rsidR="00167864" w:rsidRPr="00167864" w:rsidRDefault="00167864" w:rsidP="00167864">
      <w:pPr>
        <w:rPr>
          <w:b/>
          <w:bCs/>
        </w:rPr>
      </w:pPr>
      <w:r w:rsidRPr="00167864">
        <w:rPr>
          <w:b/>
          <w:bCs/>
        </w:rPr>
        <w:t>6. Glossary</w:t>
      </w:r>
    </w:p>
    <w:p w14:paraId="08DD2A3F" w14:textId="77777777" w:rsidR="00167864" w:rsidRPr="00167864" w:rsidRDefault="00167864" w:rsidP="00167864">
      <w:pPr>
        <w:numPr>
          <w:ilvl w:val="0"/>
          <w:numId w:val="9"/>
        </w:numPr>
      </w:pPr>
      <w:r w:rsidRPr="00167864">
        <w:rPr>
          <w:b/>
          <w:bCs/>
        </w:rPr>
        <w:t>Accountable Person</w:t>
      </w:r>
      <w:r w:rsidRPr="00167864">
        <w:t>: Under BSA, the individual or entity legally responsible for the safety case and maintenance of a higher-risk building.</w:t>
      </w:r>
    </w:p>
    <w:p w14:paraId="27AA6876" w14:textId="77777777" w:rsidR="00167864" w:rsidRPr="00167864" w:rsidRDefault="00167864" w:rsidP="00167864">
      <w:pPr>
        <w:numPr>
          <w:ilvl w:val="0"/>
          <w:numId w:val="9"/>
        </w:numPr>
      </w:pPr>
      <w:r w:rsidRPr="00167864">
        <w:rPr>
          <w:b/>
          <w:bCs/>
        </w:rPr>
        <w:t>Construction Phase Plan</w:t>
      </w:r>
      <w:r w:rsidRPr="00167864">
        <w:t>: A document required by CDM 2015, setting out how health &amp; safety risks are managed during construction.</w:t>
      </w:r>
    </w:p>
    <w:p w14:paraId="4F764BD6" w14:textId="088CB5B4" w:rsidR="00167864" w:rsidRPr="00167864" w:rsidRDefault="00167864" w:rsidP="00167864">
      <w:pPr>
        <w:numPr>
          <w:ilvl w:val="0"/>
          <w:numId w:val="9"/>
        </w:numPr>
      </w:pPr>
      <w:r w:rsidRPr="00167864">
        <w:rPr>
          <w:b/>
          <w:bCs/>
        </w:rPr>
        <w:t>Golden Thread</w:t>
      </w:r>
      <w:r w:rsidRPr="00167864">
        <w:t xml:space="preserve">: </w:t>
      </w:r>
      <w:r w:rsidR="001D15A1" w:rsidRPr="00167864">
        <w:t>Digitally maintained</w:t>
      </w:r>
      <w:r w:rsidRPr="00167864">
        <w:t xml:space="preserve"> record of all information about a building’s safety and design.</w:t>
      </w:r>
    </w:p>
    <w:p w14:paraId="084829D6" w14:textId="7C1D84ED" w:rsidR="00167864" w:rsidRPr="00167864" w:rsidRDefault="00167864" w:rsidP="00167864">
      <w:pPr>
        <w:numPr>
          <w:ilvl w:val="0"/>
          <w:numId w:val="9"/>
        </w:numPr>
      </w:pPr>
      <w:r w:rsidRPr="00167864">
        <w:rPr>
          <w:b/>
          <w:bCs/>
        </w:rPr>
        <w:t>Higher-Risk Residential Building (HRRB)</w:t>
      </w:r>
      <w:r w:rsidRPr="00167864">
        <w:t xml:space="preserve">: A building </w:t>
      </w:r>
      <w:r w:rsidR="00933A22">
        <w:t xml:space="preserve">taller than </w:t>
      </w:r>
      <w:r w:rsidRPr="00167864">
        <w:t>18 ml or 7 storeys with</w:t>
      </w:r>
      <w:r w:rsidR="00933A22">
        <w:t xml:space="preserve"> more than </w:t>
      </w:r>
      <w:r w:rsidRPr="00167864">
        <w:t>2 residential units, subject to stricter BSA controls.</w:t>
      </w:r>
    </w:p>
    <w:p w14:paraId="5379A918" w14:textId="77777777" w:rsidR="00167864" w:rsidRPr="00167864" w:rsidRDefault="00167864" w:rsidP="00167864">
      <w:pPr>
        <w:numPr>
          <w:ilvl w:val="0"/>
          <w:numId w:val="9"/>
        </w:numPr>
      </w:pPr>
      <w:r w:rsidRPr="00167864">
        <w:rPr>
          <w:b/>
          <w:bCs/>
        </w:rPr>
        <w:t>Pre-Construction Information (PC Info)</w:t>
      </w:r>
      <w:r w:rsidRPr="00167864">
        <w:t>: Data about the project and site hazards provided to designers and contractors before work starts.</w:t>
      </w:r>
    </w:p>
    <w:p w14:paraId="7D58D9F4" w14:textId="77777777" w:rsidR="00167864" w:rsidRPr="00167864" w:rsidRDefault="00167864" w:rsidP="00167864">
      <w:pPr>
        <w:numPr>
          <w:ilvl w:val="0"/>
          <w:numId w:val="9"/>
        </w:numPr>
      </w:pPr>
      <w:r w:rsidRPr="00167864">
        <w:rPr>
          <w:b/>
          <w:bCs/>
        </w:rPr>
        <w:t>RAMS</w:t>
      </w:r>
      <w:r w:rsidRPr="00167864">
        <w:t>: Risk Assessment and Method Statement; details hazards, risk evaluations and controls for specific work activities.</w:t>
      </w:r>
    </w:p>
    <w:p w14:paraId="54AE567B" w14:textId="77777777" w:rsidR="00167864" w:rsidRPr="00167864" w:rsidRDefault="00167864" w:rsidP="00167864">
      <w:pPr>
        <w:numPr>
          <w:ilvl w:val="0"/>
          <w:numId w:val="9"/>
        </w:numPr>
      </w:pPr>
      <w:r w:rsidRPr="00167864">
        <w:rPr>
          <w:b/>
          <w:bCs/>
        </w:rPr>
        <w:t>Safety Case</w:t>
      </w:r>
      <w:r w:rsidRPr="00167864">
        <w:t>: A structured argument and evidence demonstrating that risks from fire and structural failure are ALARP.</w:t>
      </w:r>
    </w:p>
    <w:p w14:paraId="3F389BCD" w14:textId="77777777" w:rsidR="00167864" w:rsidRPr="00167864" w:rsidRDefault="00167864" w:rsidP="00167864">
      <w:pPr>
        <w:numPr>
          <w:ilvl w:val="0"/>
          <w:numId w:val="9"/>
        </w:numPr>
      </w:pPr>
      <w:r w:rsidRPr="00167864">
        <w:rPr>
          <w:b/>
          <w:bCs/>
        </w:rPr>
        <w:t>SMSTS</w:t>
      </w:r>
      <w:r w:rsidRPr="00167864">
        <w:t>: Site Management Safety Training Scheme; a recognised qualification for construction managers.</w:t>
      </w:r>
    </w:p>
    <w:p w14:paraId="79BDEF9F" w14:textId="662F3457" w:rsidR="00167864" w:rsidRPr="00167864" w:rsidRDefault="00167864" w:rsidP="00167864"/>
    <w:p w14:paraId="5123AE35" w14:textId="77777777" w:rsidR="001D15A1" w:rsidRDefault="001D15A1" w:rsidP="00167864">
      <w:pPr>
        <w:rPr>
          <w:b/>
          <w:bCs/>
        </w:rPr>
      </w:pPr>
    </w:p>
    <w:p w14:paraId="680B7270" w14:textId="77777777" w:rsidR="001D15A1" w:rsidRDefault="001D15A1" w:rsidP="00167864">
      <w:pPr>
        <w:rPr>
          <w:b/>
          <w:bCs/>
        </w:rPr>
      </w:pPr>
    </w:p>
    <w:p w14:paraId="1075C1EC" w14:textId="77777777" w:rsidR="001D15A1" w:rsidRDefault="001D15A1" w:rsidP="00167864">
      <w:pPr>
        <w:rPr>
          <w:b/>
          <w:bCs/>
        </w:rPr>
      </w:pPr>
    </w:p>
    <w:p w14:paraId="77A3EF10" w14:textId="77777777" w:rsidR="001D15A1" w:rsidRDefault="001D15A1" w:rsidP="00167864">
      <w:pPr>
        <w:rPr>
          <w:b/>
          <w:bCs/>
        </w:rPr>
      </w:pPr>
    </w:p>
    <w:p w14:paraId="017D19FF" w14:textId="77777777" w:rsidR="001D15A1" w:rsidRDefault="001D15A1" w:rsidP="00167864">
      <w:pPr>
        <w:rPr>
          <w:b/>
          <w:bCs/>
        </w:rPr>
      </w:pPr>
    </w:p>
    <w:p w14:paraId="390DEC4E" w14:textId="77777777" w:rsidR="001D15A1" w:rsidRDefault="001D15A1" w:rsidP="00167864">
      <w:pPr>
        <w:rPr>
          <w:b/>
          <w:bCs/>
        </w:rPr>
      </w:pPr>
    </w:p>
    <w:p w14:paraId="069E9309" w14:textId="375AFFA3" w:rsidR="00167864" w:rsidRPr="00167864" w:rsidRDefault="00167864" w:rsidP="00167864">
      <w:pPr>
        <w:rPr>
          <w:b/>
          <w:bCs/>
        </w:rPr>
      </w:pPr>
      <w:r w:rsidRPr="00167864">
        <w:rPr>
          <w:b/>
          <w:bCs/>
        </w:rPr>
        <w:lastRenderedPageBreak/>
        <w:t>7. Appendix A: Risk Assessment (Working at Height)</w:t>
      </w:r>
    </w:p>
    <w:tbl>
      <w:tblPr>
        <w:tblStyle w:val="GridTable5Dark-Accent6"/>
        <w:tblW w:w="9275" w:type="dxa"/>
        <w:tblLook w:val="04A0" w:firstRow="1" w:lastRow="0" w:firstColumn="1" w:lastColumn="0" w:noHBand="0" w:noVBand="1"/>
      </w:tblPr>
      <w:tblGrid>
        <w:gridCol w:w="1704"/>
        <w:gridCol w:w="1227"/>
        <w:gridCol w:w="1058"/>
        <w:gridCol w:w="1284"/>
        <w:gridCol w:w="1194"/>
        <w:gridCol w:w="2808"/>
      </w:tblGrid>
      <w:tr w:rsidR="00167864" w:rsidRPr="00167864" w14:paraId="65173B38" w14:textId="77777777" w:rsidTr="001D15A1">
        <w:trPr>
          <w:cnfStyle w:val="100000000000" w:firstRow="1" w:lastRow="0" w:firstColumn="0" w:lastColumn="0" w:oddVBand="0" w:evenVBand="0" w:oddHBand="0" w:evenHBand="0" w:firstRowFirstColumn="0" w:firstRowLastColumn="0" w:lastRowFirstColumn="0" w:lastRowLastColumn="0"/>
          <w:trHeight w:val="1130"/>
        </w:trPr>
        <w:tc>
          <w:tcPr>
            <w:cnfStyle w:val="001000000000" w:firstRow="0" w:lastRow="0" w:firstColumn="1" w:lastColumn="0" w:oddVBand="0" w:evenVBand="0" w:oddHBand="0" w:evenHBand="0" w:firstRowFirstColumn="0" w:firstRowLastColumn="0" w:lastRowFirstColumn="0" w:lastRowLastColumn="0"/>
            <w:tcW w:w="0" w:type="auto"/>
            <w:hideMark/>
          </w:tcPr>
          <w:p w14:paraId="0C7B85E2" w14:textId="77777777" w:rsidR="00167864" w:rsidRPr="00167864" w:rsidRDefault="00167864" w:rsidP="00167864">
            <w:pPr>
              <w:rPr>
                <w:b w:val="0"/>
                <w:bCs w:val="0"/>
              </w:rPr>
            </w:pPr>
            <w:r w:rsidRPr="00167864">
              <w:t>Activity</w:t>
            </w:r>
          </w:p>
        </w:tc>
        <w:tc>
          <w:tcPr>
            <w:tcW w:w="0" w:type="auto"/>
            <w:hideMark/>
          </w:tcPr>
          <w:p w14:paraId="79CBD8C2" w14:textId="77777777" w:rsidR="00167864" w:rsidRPr="00167864" w:rsidRDefault="00167864" w:rsidP="00167864">
            <w:pPr>
              <w:cnfStyle w:val="100000000000" w:firstRow="1" w:lastRow="0" w:firstColumn="0" w:lastColumn="0" w:oddVBand="0" w:evenVBand="0" w:oddHBand="0" w:evenHBand="0" w:firstRowFirstColumn="0" w:firstRowLastColumn="0" w:lastRowFirstColumn="0" w:lastRowLastColumn="0"/>
              <w:rPr>
                <w:b w:val="0"/>
                <w:bCs w:val="0"/>
              </w:rPr>
            </w:pPr>
            <w:r w:rsidRPr="00167864">
              <w:t>Hazard</w:t>
            </w:r>
          </w:p>
        </w:tc>
        <w:tc>
          <w:tcPr>
            <w:tcW w:w="0" w:type="auto"/>
            <w:hideMark/>
          </w:tcPr>
          <w:p w14:paraId="1C478A62" w14:textId="77777777" w:rsidR="00167864" w:rsidRPr="00167864" w:rsidRDefault="00167864" w:rsidP="00167864">
            <w:pPr>
              <w:cnfStyle w:val="100000000000" w:firstRow="1" w:lastRow="0" w:firstColumn="0" w:lastColumn="0" w:oddVBand="0" w:evenVBand="0" w:oddHBand="0" w:evenHBand="0" w:firstRowFirstColumn="0" w:firstRowLastColumn="0" w:lastRowFirstColumn="0" w:lastRowLastColumn="0"/>
              <w:rPr>
                <w:b w:val="0"/>
                <w:bCs w:val="0"/>
              </w:rPr>
            </w:pPr>
            <w:r w:rsidRPr="00167864">
              <w:t>Severity (S)</w:t>
            </w:r>
          </w:p>
        </w:tc>
        <w:tc>
          <w:tcPr>
            <w:tcW w:w="0" w:type="auto"/>
            <w:hideMark/>
          </w:tcPr>
          <w:p w14:paraId="7F948779" w14:textId="77777777" w:rsidR="00167864" w:rsidRPr="00167864" w:rsidRDefault="00167864" w:rsidP="00167864">
            <w:pPr>
              <w:cnfStyle w:val="100000000000" w:firstRow="1" w:lastRow="0" w:firstColumn="0" w:lastColumn="0" w:oddVBand="0" w:evenVBand="0" w:oddHBand="0" w:evenHBand="0" w:firstRowFirstColumn="0" w:firstRowLastColumn="0" w:lastRowFirstColumn="0" w:lastRowLastColumn="0"/>
              <w:rPr>
                <w:b w:val="0"/>
                <w:bCs w:val="0"/>
              </w:rPr>
            </w:pPr>
            <w:r w:rsidRPr="00167864">
              <w:t>Likelihood (L)</w:t>
            </w:r>
          </w:p>
        </w:tc>
        <w:tc>
          <w:tcPr>
            <w:tcW w:w="0" w:type="auto"/>
            <w:hideMark/>
          </w:tcPr>
          <w:p w14:paraId="001E1DCE" w14:textId="77777777" w:rsidR="00167864" w:rsidRPr="00167864" w:rsidRDefault="00167864" w:rsidP="00167864">
            <w:pPr>
              <w:cnfStyle w:val="100000000000" w:firstRow="1" w:lastRow="0" w:firstColumn="0" w:lastColumn="0" w:oddVBand="0" w:evenVBand="0" w:oddHBand="0" w:evenHBand="0" w:firstRowFirstColumn="0" w:firstRowLastColumn="0" w:lastRowFirstColumn="0" w:lastRowLastColumn="0"/>
              <w:rPr>
                <w:b w:val="0"/>
                <w:bCs w:val="0"/>
              </w:rPr>
            </w:pPr>
            <w:r w:rsidRPr="00167864">
              <w:t>Risk Rating (S×L)</w:t>
            </w:r>
          </w:p>
        </w:tc>
        <w:tc>
          <w:tcPr>
            <w:tcW w:w="0" w:type="auto"/>
            <w:hideMark/>
          </w:tcPr>
          <w:p w14:paraId="1E6A0A3B" w14:textId="77777777" w:rsidR="00167864" w:rsidRPr="00167864" w:rsidRDefault="00167864" w:rsidP="00167864">
            <w:pPr>
              <w:cnfStyle w:val="100000000000" w:firstRow="1" w:lastRow="0" w:firstColumn="0" w:lastColumn="0" w:oddVBand="0" w:evenVBand="0" w:oddHBand="0" w:evenHBand="0" w:firstRowFirstColumn="0" w:firstRowLastColumn="0" w:lastRowFirstColumn="0" w:lastRowLastColumn="0"/>
              <w:rPr>
                <w:b w:val="0"/>
                <w:bCs w:val="0"/>
              </w:rPr>
            </w:pPr>
            <w:r w:rsidRPr="00167864">
              <w:t>Control Measures</w:t>
            </w:r>
          </w:p>
        </w:tc>
      </w:tr>
      <w:tr w:rsidR="00167864" w:rsidRPr="00167864" w14:paraId="6174E57C" w14:textId="77777777" w:rsidTr="001D15A1">
        <w:trPr>
          <w:cnfStyle w:val="000000100000" w:firstRow="0" w:lastRow="0" w:firstColumn="0" w:lastColumn="0" w:oddVBand="0" w:evenVBand="0" w:oddHBand="1" w:evenHBand="0" w:firstRowFirstColumn="0" w:firstRowLastColumn="0" w:lastRowFirstColumn="0" w:lastRowLastColumn="0"/>
          <w:trHeight w:val="2087"/>
        </w:trPr>
        <w:tc>
          <w:tcPr>
            <w:cnfStyle w:val="001000000000" w:firstRow="0" w:lastRow="0" w:firstColumn="1" w:lastColumn="0" w:oddVBand="0" w:evenVBand="0" w:oddHBand="0" w:evenHBand="0" w:firstRowFirstColumn="0" w:firstRowLastColumn="0" w:lastRowFirstColumn="0" w:lastRowLastColumn="0"/>
            <w:tcW w:w="0" w:type="auto"/>
            <w:hideMark/>
          </w:tcPr>
          <w:p w14:paraId="4747CE00" w14:textId="77777777" w:rsidR="00167864" w:rsidRPr="00167864" w:rsidRDefault="00167864" w:rsidP="00167864">
            <w:r w:rsidRPr="00167864">
              <w:t>Installing rooftop PV panels</w:t>
            </w:r>
          </w:p>
        </w:tc>
        <w:tc>
          <w:tcPr>
            <w:tcW w:w="0" w:type="auto"/>
            <w:hideMark/>
          </w:tcPr>
          <w:p w14:paraId="28B6BD1A" w14:textId="77777777" w:rsidR="00167864" w:rsidRPr="00167864" w:rsidRDefault="00167864" w:rsidP="00167864">
            <w:pPr>
              <w:cnfStyle w:val="000000100000" w:firstRow="0" w:lastRow="0" w:firstColumn="0" w:lastColumn="0" w:oddVBand="0" w:evenVBand="0" w:oddHBand="1" w:evenHBand="0" w:firstRowFirstColumn="0" w:firstRowLastColumn="0" w:lastRowFirstColumn="0" w:lastRowLastColumn="0"/>
            </w:pPr>
            <w:r w:rsidRPr="00167864">
              <w:t>Fall from height</w:t>
            </w:r>
          </w:p>
        </w:tc>
        <w:tc>
          <w:tcPr>
            <w:tcW w:w="0" w:type="auto"/>
            <w:hideMark/>
          </w:tcPr>
          <w:p w14:paraId="058165E4" w14:textId="77777777" w:rsidR="00167864" w:rsidRPr="00167864" w:rsidRDefault="00167864" w:rsidP="00167864">
            <w:pPr>
              <w:cnfStyle w:val="000000100000" w:firstRow="0" w:lastRow="0" w:firstColumn="0" w:lastColumn="0" w:oddVBand="0" w:evenVBand="0" w:oddHBand="1" w:evenHBand="0" w:firstRowFirstColumn="0" w:firstRowLastColumn="0" w:lastRowFirstColumn="0" w:lastRowLastColumn="0"/>
            </w:pPr>
            <w:r w:rsidRPr="00167864">
              <w:t>5</w:t>
            </w:r>
          </w:p>
        </w:tc>
        <w:tc>
          <w:tcPr>
            <w:tcW w:w="0" w:type="auto"/>
            <w:hideMark/>
          </w:tcPr>
          <w:p w14:paraId="502E8E54" w14:textId="77777777" w:rsidR="00167864" w:rsidRPr="00167864" w:rsidRDefault="00167864" w:rsidP="00167864">
            <w:pPr>
              <w:cnfStyle w:val="000000100000" w:firstRow="0" w:lastRow="0" w:firstColumn="0" w:lastColumn="0" w:oddVBand="0" w:evenVBand="0" w:oddHBand="1" w:evenHBand="0" w:firstRowFirstColumn="0" w:firstRowLastColumn="0" w:lastRowFirstColumn="0" w:lastRowLastColumn="0"/>
            </w:pPr>
            <w:r w:rsidRPr="00167864">
              <w:t>3</w:t>
            </w:r>
          </w:p>
        </w:tc>
        <w:tc>
          <w:tcPr>
            <w:tcW w:w="0" w:type="auto"/>
            <w:hideMark/>
          </w:tcPr>
          <w:p w14:paraId="251716B1" w14:textId="77777777" w:rsidR="00167864" w:rsidRPr="00167864" w:rsidRDefault="00167864" w:rsidP="00167864">
            <w:pPr>
              <w:cnfStyle w:val="000000100000" w:firstRow="0" w:lastRow="0" w:firstColumn="0" w:lastColumn="0" w:oddVBand="0" w:evenVBand="0" w:oddHBand="1" w:evenHBand="0" w:firstRowFirstColumn="0" w:firstRowLastColumn="0" w:lastRowFirstColumn="0" w:lastRowLastColumn="0"/>
            </w:pPr>
            <w:r w:rsidRPr="00167864">
              <w:t>15 (High)</w:t>
            </w:r>
          </w:p>
        </w:tc>
        <w:tc>
          <w:tcPr>
            <w:tcW w:w="0" w:type="auto"/>
            <w:hideMark/>
          </w:tcPr>
          <w:p w14:paraId="01CE468B" w14:textId="77777777" w:rsidR="00167864" w:rsidRPr="00167864" w:rsidRDefault="00167864" w:rsidP="00167864">
            <w:pPr>
              <w:cnfStyle w:val="000000100000" w:firstRow="0" w:lastRow="0" w:firstColumn="0" w:lastColumn="0" w:oddVBand="0" w:evenVBand="0" w:oddHBand="1" w:evenHBand="0" w:firstRowFirstColumn="0" w:firstRowLastColumn="0" w:lastRowFirstColumn="0" w:lastRowLastColumn="0"/>
            </w:pPr>
            <w:r w:rsidRPr="00167864">
              <w:t>• Erect edge-protection scaffold• Use certified harness &amp; anchor points• Ensure IPAF-trained operator on mobile elevating work platform (MEWP)• Daily equipment inspections</w:t>
            </w:r>
          </w:p>
        </w:tc>
      </w:tr>
      <w:tr w:rsidR="00167864" w:rsidRPr="00167864" w14:paraId="1F19D307" w14:textId="77777777" w:rsidTr="001D15A1">
        <w:trPr>
          <w:trHeight w:val="1449"/>
        </w:trPr>
        <w:tc>
          <w:tcPr>
            <w:cnfStyle w:val="001000000000" w:firstRow="0" w:lastRow="0" w:firstColumn="1" w:lastColumn="0" w:oddVBand="0" w:evenVBand="0" w:oddHBand="0" w:evenHBand="0" w:firstRowFirstColumn="0" w:firstRowLastColumn="0" w:lastRowFirstColumn="0" w:lastRowLastColumn="0"/>
            <w:tcW w:w="0" w:type="auto"/>
            <w:hideMark/>
          </w:tcPr>
          <w:p w14:paraId="5C94BF95" w14:textId="77777777" w:rsidR="00167864" w:rsidRPr="00167864" w:rsidRDefault="00167864" w:rsidP="00167864">
            <w:r w:rsidRPr="00167864">
              <w:t>Assembling steel balustrades on balconies</w:t>
            </w:r>
          </w:p>
        </w:tc>
        <w:tc>
          <w:tcPr>
            <w:tcW w:w="0" w:type="auto"/>
            <w:hideMark/>
          </w:tcPr>
          <w:p w14:paraId="5186996F" w14:textId="77777777" w:rsidR="00167864" w:rsidRPr="00167864" w:rsidRDefault="00167864" w:rsidP="00167864">
            <w:pPr>
              <w:cnfStyle w:val="000000000000" w:firstRow="0" w:lastRow="0" w:firstColumn="0" w:lastColumn="0" w:oddVBand="0" w:evenVBand="0" w:oddHBand="0" w:evenHBand="0" w:firstRowFirstColumn="0" w:firstRowLastColumn="0" w:lastRowFirstColumn="0" w:lastRowLastColumn="0"/>
            </w:pPr>
            <w:r w:rsidRPr="00167864">
              <w:t>Dropped tools injuring below</w:t>
            </w:r>
          </w:p>
        </w:tc>
        <w:tc>
          <w:tcPr>
            <w:tcW w:w="0" w:type="auto"/>
            <w:hideMark/>
          </w:tcPr>
          <w:p w14:paraId="33B91D27" w14:textId="77777777" w:rsidR="00167864" w:rsidRPr="00167864" w:rsidRDefault="00167864" w:rsidP="00167864">
            <w:pPr>
              <w:cnfStyle w:val="000000000000" w:firstRow="0" w:lastRow="0" w:firstColumn="0" w:lastColumn="0" w:oddVBand="0" w:evenVBand="0" w:oddHBand="0" w:evenHBand="0" w:firstRowFirstColumn="0" w:firstRowLastColumn="0" w:lastRowFirstColumn="0" w:lastRowLastColumn="0"/>
            </w:pPr>
            <w:r w:rsidRPr="00167864">
              <w:t>4</w:t>
            </w:r>
          </w:p>
        </w:tc>
        <w:tc>
          <w:tcPr>
            <w:tcW w:w="0" w:type="auto"/>
            <w:hideMark/>
          </w:tcPr>
          <w:p w14:paraId="5FA0353C" w14:textId="77777777" w:rsidR="00167864" w:rsidRPr="00167864" w:rsidRDefault="00167864" w:rsidP="00167864">
            <w:pPr>
              <w:cnfStyle w:val="000000000000" w:firstRow="0" w:lastRow="0" w:firstColumn="0" w:lastColumn="0" w:oddVBand="0" w:evenVBand="0" w:oddHBand="0" w:evenHBand="0" w:firstRowFirstColumn="0" w:firstRowLastColumn="0" w:lastRowFirstColumn="0" w:lastRowLastColumn="0"/>
            </w:pPr>
            <w:r w:rsidRPr="00167864">
              <w:t>2</w:t>
            </w:r>
          </w:p>
        </w:tc>
        <w:tc>
          <w:tcPr>
            <w:tcW w:w="0" w:type="auto"/>
            <w:hideMark/>
          </w:tcPr>
          <w:p w14:paraId="2027375C" w14:textId="77777777" w:rsidR="00167864" w:rsidRPr="00167864" w:rsidRDefault="00167864" w:rsidP="00167864">
            <w:pPr>
              <w:cnfStyle w:val="000000000000" w:firstRow="0" w:lastRow="0" w:firstColumn="0" w:lastColumn="0" w:oddVBand="0" w:evenVBand="0" w:oddHBand="0" w:evenHBand="0" w:firstRowFirstColumn="0" w:firstRowLastColumn="0" w:lastRowFirstColumn="0" w:lastRowLastColumn="0"/>
            </w:pPr>
            <w:r w:rsidRPr="00167864">
              <w:t>8 (Medium)</w:t>
            </w:r>
          </w:p>
        </w:tc>
        <w:tc>
          <w:tcPr>
            <w:tcW w:w="0" w:type="auto"/>
            <w:hideMark/>
          </w:tcPr>
          <w:p w14:paraId="1B8381DE" w14:textId="77777777" w:rsidR="00167864" w:rsidRPr="00167864" w:rsidRDefault="00167864" w:rsidP="00167864">
            <w:pPr>
              <w:cnfStyle w:val="000000000000" w:firstRow="0" w:lastRow="0" w:firstColumn="0" w:lastColumn="0" w:oddVBand="0" w:evenVBand="0" w:oddHBand="0" w:evenHBand="0" w:firstRowFirstColumn="0" w:firstRowLastColumn="0" w:lastRowFirstColumn="0" w:lastRowLastColumn="0"/>
            </w:pPr>
            <w:r w:rsidRPr="00167864">
              <w:t>• Use tool lanyards• Establish exclusion zone beneath• Conduct toolbox talk on dropped-object prevention</w:t>
            </w:r>
          </w:p>
        </w:tc>
      </w:tr>
    </w:tbl>
    <w:p w14:paraId="14EEB1A7" w14:textId="24220C3E" w:rsidR="00167864" w:rsidRDefault="00167864">
      <w:pPr>
        <w:rPr>
          <w:i/>
          <w:iCs/>
        </w:rPr>
      </w:pPr>
      <w:r w:rsidRPr="00167864">
        <w:rPr>
          <w:i/>
          <w:iCs/>
        </w:rPr>
        <w:t>Severity scale: 1 = negligible, 5 = catastrophic; Likelihood: 1 = rare, 5 = almost certain.</w:t>
      </w:r>
    </w:p>
    <w:p w14:paraId="2C219A7E" w14:textId="77777777" w:rsidR="00167864" w:rsidRDefault="00167864"/>
    <w:sectPr w:rsidR="00167864">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771F45" w14:textId="77777777" w:rsidR="00582817" w:rsidRDefault="00582817" w:rsidP="001D15A1">
      <w:pPr>
        <w:spacing w:after="0" w:line="240" w:lineRule="auto"/>
      </w:pPr>
      <w:r>
        <w:separator/>
      </w:r>
    </w:p>
  </w:endnote>
  <w:endnote w:type="continuationSeparator" w:id="0">
    <w:p w14:paraId="5ECF72CB" w14:textId="77777777" w:rsidR="00582817" w:rsidRDefault="00582817" w:rsidP="001D1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6B0203" w14:textId="77777777" w:rsidR="001D15A1" w:rsidRDefault="001D15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92A19A" w14:textId="5A90B827" w:rsidR="001D15A1" w:rsidRDefault="001D15A1" w:rsidP="001D15A1">
    <w:pPr>
      <w:pStyle w:val="Footer"/>
      <w:tabs>
        <w:tab w:val="clear" w:pos="4513"/>
      </w:tabs>
    </w:pPr>
    <w:sdt>
      <w:sdtPr>
        <w:id w:val="-210070933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r>
      <w:rPr>
        <w:noProof/>
      </w:rPr>
      <w:tab/>
      <w:t>2205142</w:t>
    </w:r>
  </w:p>
  <w:p w14:paraId="446C7761" w14:textId="77777777" w:rsidR="001D15A1" w:rsidRDefault="001D15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E0CC6" w14:textId="77777777" w:rsidR="001D15A1" w:rsidRDefault="001D1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E0ED7B" w14:textId="77777777" w:rsidR="00582817" w:rsidRDefault="00582817" w:rsidP="001D15A1">
      <w:pPr>
        <w:spacing w:after="0" w:line="240" w:lineRule="auto"/>
      </w:pPr>
      <w:r>
        <w:separator/>
      </w:r>
    </w:p>
  </w:footnote>
  <w:footnote w:type="continuationSeparator" w:id="0">
    <w:p w14:paraId="111B18E5" w14:textId="77777777" w:rsidR="00582817" w:rsidRDefault="00582817" w:rsidP="001D15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BC5A5" w14:textId="77777777" w:rsidR="001D15A1" w:rsidRDefault="001D15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1681B" w14:textId="77777777" w:rsidR="001D15A1" w:rsidRDefault="001D15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7BBA7" w14:textId="77777777" w:rsidR="001D15A1" w:rsidRDefault="001D15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456A3"/>
    <w:multiLevelType w:val="multilevel"/>
    <w:tmpl w:val="CDF49E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5D4BA3"/>
    <w:multiLevelType w:val="multilevel"/>
    <w:tmpl w:val="C556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F8391E"/>
    <w:multiLevelType w:val="multilevel"/>
    <w:tmpl w:val="C4884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AB424A"/>
    <w:multiLevelType w:val="multilevel"/>
    <w:tmpl w:val="8B8A9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663172"/>
    <w:multiLevelType w:val="multilevel"/>
    <w:tmpl w:val="33C0C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B8539B"/>
    <w:multiLevelType w:val="multilevel"/>
    <w:tmpl w:val="50E60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7656C5"/>
    <w:multiLevelType w:val="multilevel"/>
    <w:tmpl w:val="06D462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E148C6"/>
    <w:multiLevelType w:val="multilevel"/>
    <w:tmpl w:val="14DA4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247915"/>
    <w:multiLevelType w:val="multilevel"/>
    <w:tmpl w:val="DF5668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3943847">
    <w:abstractNumId w:val="2"/>
  </w:num>
  <w:num w:numId="2" w16cid:durableId="492457344">
    <w:abstractNumId w:val="5"/>
  </w:num>
  <w:num w:numId="3" w16cid:durableId="1960717077">
    <w:abstractNumId w:val="8"/>
  </w:num>
  <w:num w:numId="4" w16cid:durableId="1959723921">
    <w:abstractNumId w:val="6"/>
  </w:num>
  <w:num w:numId="5" w16cid:durableId="1243759655">
    <w:abstractNumId w:val="0"/>
  </w:num>
  <w:num w:numId="6" w16cid:durableId="1600673025">
    <w:abstractNumId w:val="1"/>
  </w:num>
  <w:num w:numId="7" w16cid:durableId="1861242827">
    <w:abstractNumId w:val="4"/>
  </w:num>
  <w:num w:numId="8" w16cid:durableId="517155373">
    <w:abstractNumId w:val="7"/>
  </w:num>
  <w:num w:numId="9" w16cid:durableId="2770274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864"/>
    <w:rsid w:val="00167864"/>
    <w:rsid w:val="001D15A1"/>
    <w:rsid w:val="00217F55"/>
    <w:rsid w:val="00582817"/>
    <w:rsid w:val="006C10A3"/>
    <w:rsid w:val="00933A22"/>
    <w:rsid w:val="009366FB"/>
    <w:rsid w:val="00EC4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7FD9B"/>
  <w15:chartTrackingRefBased/>
  <w15:docId w15:val="{53F31028-5DF4-4FD5-A9C3-21275CEE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8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78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78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78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78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78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8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8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8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8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78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78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78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78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78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8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8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864"/>
    <w:rPr>
      <w:rFonts w:eastAsiaTheme="majorEastAsia" w:cstheme="majorBidi"/>
      <w:color w:val="272727" w:themeColor="text1" w:themeTint="D8"/>
    </w:rPr>
  </w:style>
  <w:style w:type="paragraph" w:styleId="Title">
    <w:name w:val="Title"/>
    <w:basedOn w:val="Normal"/>
    <w:next w:val="Normal"/>
    <w:link w:val="TitleChar"/>
    <w:uiPriority w:val="10"/>
    <w:qFormat/>
    <w:rsid w:val="001678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8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8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8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864"/>
    <w:pPr>
      <w:spacing w:before="160"/>
      <w:jc w:val="center"/>
    </w:pPr>
    <w:rPr>
      <w:i/>
      <w:iCs/>
      <w:color w:val="404040" w:themeColor="text1" w:themeTint="BF"/>
    </w:rPr>
  </w:style>
  <w:style w:type="character" w:customStyle="1" w:styleId="QuoteChar">
    <w:name w:val="Quote Char"/>
    <w:basedOn w:val="DefaultParagraphFont"/>
    <w:link w:val="Quote"/>
    <w:uiPriority w:val="29"/>
    <w:rsid w:val="00167864"/>
    <w:rPr>
      <w:i/>
      <w:iCs/>
      <w:color w:val="404040" w:themeColor="text1" w:themeTint="BF"/>
    </w:rPr>
  </w:style>
  <w:style w:type="paragraph" w:styleId="ListParagraph">
    <w:name w:val="List Paragraph"/>
    <w:basedOn w:val="Normal"/>
    <w:uiPriority w:val="34"/>
    <w:qFormat/>
    <w:rsid w:val="00167864"/>
    <w:pPr>
      <w:ind w:left="720"/>
      <w:contextualSpacing/>
    </w:pPr>
  </w:style>
  <w:style w:type="character" w:styleId="IntenseEmphasis">
    <w:name w:val="Intense Emphasis"/>
    <w:basedOn w:val="DefaultParagraphFont"/>
    <w:uiPriority w:val="21"/>
    <w:qFormat/>
    <w:rsid w:val="00167864"/>
    <w:rPr>
      <w:i/>
      <w:iCs/>
      <w:color w:val="0F4761" w:themeColor="accent1" w:themeShade="BF"/>
    </w:rPr>
  </w:style>
  <w:style w:type="paragraph" w:styleId="IntenseQuote">
    <w:name w:val="Intense Quote"/>
    <w:basedOn w:val="Normal"/>
    <w:next w:val="Normal"/>
    <w:link w:val="IntenseQuoteChar"/>
    <w:uiPriority w:val="30"/>
    <w:qFormat/>
    <w:rsid w:val="001678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864"/>
    <w:rPr>
      <w:i/>
      <w:iCs/>
      <w:color w:val="0F4761" w:themeColor="accent1" w:themeShade="BF"/>
    </w:rPr>
  </w:style>
  <w:style w:type="character" w:styleId="IntenseReference">
    <w:name w:val="Intense Reference"/>
    <w:basedOn w:val="DefaultParagraphFont"/>
    <w:uiPriority w:val="32"/>
    <w:qFormat/>
    <w:rsid w:val="00167864"/>
    <w:rPr>
      <w:b/>
      <w:bCs/>
      <w:smallCaps/>
      <w:color w:val="0F4761" w:themeColor="accent1" w:themeShade="BF"/>
      <w:spacing w:val="5"/>
    </w:rPr>
  </w:style>
  <w:style w:type="character" w:styleId="Hyperlink">
    <w:name w:val="Hyperlink"/>
    <w:basedOn w:val="DefaultParagraphFont"/>
    <w:uiPriority w:val="99"/>
    <w:unhideWhenUsed/>
    <w:rsid w:val="00167864"/>
    <w:rPr>
      <w:color w:val="467886" w:themeColor="hyperlink"/>
      <w:u w:val="single"/>
    </w:rPr>
  </w:style>
  <w:style w:type="character" w:styleId="UnresolvedMention">
    <w:name w:val="Unresolved Mention"/>
    <w:basedOn w:val="DefaultParagraphFont"/>
    <w:uiPriority w:val="99"/>
    <w:semiHidden/>
    <w:unhideWhenUsed/>
    <w:rsid w:val="00167864"/>
    <w:rPr>
      <w:color w:val="605E5C"/>
      <w:shd w:val="clear" w:color="auto" w:fill="E1DFDD"/>
    </w:rPr>
  </w:style>
  <w:style w:type="table" w:styleId="GridTable5Dark-Accent6">
    <w:name w:val="Grid Table 5 Dark Accent 6"/>
    <w:basedOn w:val="TableNormal"/>
    <w:uiPriority w:val="50"/>
    <w:rsid w:val="001D15A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Header">
    <w:name w:val="header"/>
    <w:basedOn w:val="Normal"/>
    <w:link w:val="HeaderChar"/>
    <w:uiPriority w:val="99"/>
    <w:unhideWhenUsed/>
    <w:rsid w:val="001D1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5A1"/>
  </w:style>
  <w:style w:type="paragraph" w:styleId="Footer">
    <w:name w:val="footer"/>
    <w:basedOn w:val="Normal"/>
    <w:link w:val="FooterChar"/>
    <w:uiPriority w:val="99"/>
    <w:unhideWhenUsed/>
    <w:rsid w:val="001D1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5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7296313">
      <w:bodyDiv w:val="1"/>
      <w:marLeft w:val="0"/>
      <w:marRight w:val="0"/>
      <w:marTop w:val="0"/>
      <w:marBottom w:val="0"/>
      <w:divBdr>
        <w:top w:val="none" w:sz="0" w:space="0" w:color="auto"/>
        <w:left w:val="none" w:sz="0" w:space="0" w:color="auto"/>
        <w:bottom w:val="none" w:sz="0" w:space="0" w:color="auto"/>
        <w:right w:val="none" w:sz="0" w:space="0" w:color="auto"/>
      </w:divBdr>
    </w:div>
    <w:div w:id="2024746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rald.wales/west-wales/swansea/swanseas-riverside-affordable-flats-approved/?utm_campaign=swanseas-riverside-affordable-flats-approved&amp;utm_medium=rss&amp;utm_source=chatgpt.com"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erald.wales/west-wales/swansea/104-affordable-flats-set-to-be-built-in-swanseas-sa1/?utm_source=chatgpt.com"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summary-building-safety-act-2022-imfuna-0hzae?utm_source=chatgpt.com"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propertyinspect.com/uk/blog/building-safety-act-2022-guide/?utm_source=chatgpt.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uidance/criteria-for-being-a-higher-risk-building-during-the-occupation-phase-of-the-new-higher-risk-regime?utm_source=chatgp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1772</Words>
  <Characters>10107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Beccy Burrows (2200741)</dc:creator>
  <cp:keywords/>
  <dc:description/>
  <cp:lastModifiedBy>edward sharp</cp:lastModifiedBy>
  <cp:revision>2</cp:revision>
  <dcterms:created xsi:type="dcterms:W3CDTF">2025-05-14T23:09:00Z</dcterms:created>
  <dcterms:modified xsi:type="dcterms:W3CDTF">2025-05-15T14:24:00Z</dcterms:modified>
</cp:coreProperties>
</file>