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CD931" w14:textId="77777777" w:rsidR="00B131D9" w:rsidRDefault="009C3B51">
      <w:r>
        <w:rPr>
          <w:noProof/>
        </w:rPr>
        <w:drawing>
          <wp:inline distT="0" distB="0" distL="0" distR="0" wp14:anchorId="36ECD931" wp14:editId="36ECD932">
            <wp:extent cx="2622554" cy="1168402"/>
            <wp:effectExtent l="0" t="0" r="6346" b="0"/>
            <wp:docPr id="1238793311" name="Picture 2"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622554" cy="1168402"/>
                    </a:xfrm>
                    <a:prstGeom prst="rect">
                      <a:avLst/>
                    </a:prstGeom>
                    <a:noFill/>
                    <a:ln>
                      <a:noFill/>
                      <a:prstDash/>
                    </a:ln>
                  </pic:spPr>
                </pic:pic>
              </a:graphicData>
            </a:graphic>
          </wp:inline>
        </w:drawing>
      </w:r>
    </w:p>
    <w:p w14:paraId="36ECD932" w14:textId="77777777" w:rsidR="00B131D9" w:rsidRDefault="00B131D9">
      <w:pPr>
        <w:rPr>
          <w:b/>
          <w:bCs/>
        </w:rPr>
      </w:pPr>
    </w:p>
    <w:p w14:paraId="36ECD933" w14:textId="77777777" w:rsidR="00B131D9" w:rsidRDefault="00B131D9">
      <w:pPr>
        <w:rPr>
          <w:b/>
          <w:bCs/>
        </w:rPr>
      </w:pPr>
    </w:p>
    <w:p w14:paraId="36ECD934" w14:textId="77777777" w:rsidR="00B131D9" w:rsidRDefault="00B131D9">
      <w:pPr>
        <w:rPr>
          <w:b/>
          <w:bCs/>
        </w:rPr>
      </w:pPr>
    </w:p>
    <w:p w14:paraId="36ECD935" w14:textId="77777777" w:rsidR="00B131D9" w:rsidRDefault="00B131D9">
      <w:pPr>
        <w:rPr>
          <w:rFonts w:ascii="Arial" w:hAnsi="Arial" w:cs="Arial"/>
          <w:b/>
          <w:bCs/>
        </w:rPr>
      </w:pPr>
    </w:p>
    <w:p w14:paraId="36ECD936" w14:textId="77777777" w:rsidR="00B131D9" w:rsidRDefault="009C3B51">
      <w:r>
        <w:rPr>
          <w:rFonts w:ascii="Arial" w:hAnsi="Arial" w:cs="Arial"/>
          <w:b/>
          <w:bCs/>
        </w:rPr>
        <w:t xml:space="preserve">Module Title: </w:t>
      </w:r>
      <w:hyperlink r:id="rId11" w:history="1">
        <w:r>
          <w:rPr>
            <w:rFonts w:ascii="Arial" w:hAnsi="Arial" w:cs="Arial"/>
          </w:rPr>
          <w:t xml:space="preserve">Psychology in Health and Social Care </w:t>
        </w:r>
      </w:hyperlink>
    </w:p>
    <w:p w14:paraId="36ECD937" w14:textId="77777777" w:rsidR="00B131D9" w:rsidRDefault="009C3B51">
      <w:r>
        <w:rPr>
          <w:rFonts w:ascii="Arial" w:hAnsi="Arial" w:cs="Arial"/>
          <w:b/>
          <w:bCs/>
        </w:rPr>
        <w:t xml:space="preserve">Module Number: </w:t>
      </w:r>
      <w:r>
        <w:rPr>
          <w:rFonts w:ascii="Arial" w:hAnsi="Arial" w:cs="Arial"/>
        </w:rPr>
        <w:t>LCHS4010 (LON)</w:t>
      </w:r>
    </w:p>
    <w:p w14:paraId="36ECD938" w14:textId="77777777" w:rsidR="00B131D9" w:rsidRDefault="009C3B51">
      <w:r>
        <w:rPr>
          <w:rFonts w:ascii="Arial" w:hAnsi="Arial" w:cs="Arial"/>
          <w:b/>
          <w:bCs/>
        </w:rPr>
        <w:t xml:space="preserve">Assignment No: </w:t>
      </w:r>
      <w:r>
        <w:rPr>
          <w:rFonts w:ascii="Arial" w:hAnsi="Arial" w:cs="Arial"/>
        </w:rPr>
        <w:t xml:space="preserve"> 2</w:t>
      </w:r>
    </w:p>
    <w:p w14:paraId="36ECD939" w14:textId="77777777" w:rsidR="00B131D9" w:rsidRDefault="009C3B51">
      <w:r>
        <w:rPr>
          <w:rFonts w:ascii="Arial" w:hAnsi="Arial" w:cs="Arial"/>
          <w:b/>
          <w:bCs/>
        </w:rPr>
        <w:t xml:space="preserve">Student Name: </w:t>
      </w:r>
      <w:r>
        <w:rPr>
          <w:rFonts w:ascii="Arial" w:hAnsi="Arial" w:cs="Arial"/>
        </w:rPr>
        <w:t>Gracielle Rodrigues Silva</w:t>
      </w:r>
    </w:p>
    <w:p w14:paraId="36ECD93A" w14:textId="77777777" w:rsidR="00B131D9" w:rsidRDefault="009C3B51">
      <w:r>
        <w:rPr>
          <w:rFonts w:ascii="Arial" w:hAnsi="Arial" w:cs="Arial"/>
          <w:b/>
          <w:bCs/>
        </w:rPr>
        <w:t xml:space="preserve">Student ID: </w:t>
      </w:r>
      <w:r>
        <w:rPr>
          <w:rFonts w:ascii="Arial" w:hAnsi="Arial" w:cs="Arial"/>
        </w:rPr>
        <w:t>2516014</w:t>
      </w:r>
    </w:p>
    <w:p w14:paraId="36ECD93B" w14:textId="77777777" w:rsidR="00B131D9" w:rsidRDefault="009C3B51">
      <w:r>
        <w:rPr>
          <w:rFonts w:ascii="Arial" w:hAnsi="Arial" w:cs="Arial"/>
          <w:b/>
          <w:bCs/>
        </w:rPr>
        <w:t xml:space="preserve">Lecturer’s Name: </w:t>
      </w:r>
      <w:r>
        <w:rPr>
          <w:rFonts w:ascii="Arial" w:hAnsi="Arial" w:cs="Arial"/>
        </w:rPr>
        <w:t>Sam Parker</w:t>
      </w:r>
    </w:p>
    <w:p w14:paraId="36ECD944" w14:textId="77777777" w:rsidR="00B131D9" w:rsidRDefault="00B131D9"/>
    <w:p w14:paraId="36ECD945" w14:textId="77777777" w:rsidR="00B131D9" w:rsidRDefault="00B131D9"/>
    <w:p w14:paraId="36ECD946" w14:textId="77777777" w:rsidR="00B131D9" w:rsidRDefault="00B131D9"/>
    <w:p w14:paraId="36ECD947" w14:textId="77777777" w:rsidR="00B131D9" w:rsidRDefault="00B131D9"/>
    <w:p w14:paraId="36ECD948" w14:textId="77777777" w:rsidR="00B131D9" w:rsidRDefault="00B131D9"/>
    <w:p w14:paraId="36ECD949" w14:textId="77777777" w:rsidR="00B131D9" w:rsidRDefault="00B131D9"/>
    <w:p w14:paraId="1E6951B1" w14:textId="77777777" w:rsidR="00FF3595" w:rsidRDefault="00FF3595"/>
    <w:p w14:paraId="601AFB63" w14:textId="77777777" w:rsidR="00FF3595" w:rsidRDefault="00FF3595"/>
    <w:p w14:paraId="39782B0E" w14:textId="77777777" w:rsidR="00FF3595" w:rsidRDefault="00FF3595"/>
    <w:p w14:paraId="1307C9C2" w14:textId="77777777" w:rsidR="00FF3595" w:rsidRDefault="00FF3595"/>
    <w:p w14:paraId="52E75247" w14:textId="77777777" w:rsidR="00FF3595" w:rsidRDefault="00FF3595"/>
    <w:p w14:paraId="7FC8FC77" w14:textId="77777777" w:rsidR="00FF3595" w:rsidRDefault="00FF3595"/>
    <w:p w14:paraId="412DCF13" w14:textId="77777777" w:rsidR="00FF3595" w:rsidRDefault="00FF3595"/>
    <w:p w14:paraId="349A959E" w14:textId="77777777" w:rsidR="00FF3595" w:rsidRDefault="00FF3595"/>
    <w:p w14:paraId="6BA070C3" w14:textId="77777777" w:rsidR="00E513F4" w:rsidRPr="00E513F4" w:rsidRDefault="00E513F4" w:rsidP="00E513F4">
      <w:pPr>
        <w:spacing w:line="360" w:lineRule="auto"/>
        <w:rPr>
          <w:rFonts w:ascii="Arial" w:hAnsi="Arial" w:cs="Arial"/>
          <w:b/>
          <w:bCs/>
        </w:rPr>
      </w:pPr>
      <w:r w:rsidRPr="00E513F4">
        <w:rPr>
          <w:rFonts w:ascii="Arial" w:hAnsi="Arial" w:cs="Arial"/>
          <w:b/>
          <w:bCs/>
        </w:rPr>
        <w:lastRenderedPageBreak/>
        <w:t>Table of Contents</w:t>
      </w:r>
    </w:p>
    <w:p w14:paraId="106317D5" w14:textId="4DB4BEE0" w:rsidR="008D5931" w:rsidRPr="002A4B0D" w:rsidRDefault="00FF3595" w:rsidP="00E513F4">
      <w:pPr>
        <w:spacing w:line="360" w:lineRule="auto"/>
        <w:rPr>
          <w:rFonts w:ascii="Arial" w:hAnsi="Arial" w:cs="Arial"/>
        </w:rPr>
      </w:pPr>
      <w:r w:rsidRPr="002A4B0D">
        <w:rPr>
          <w:rFonts w:ascii="Arial" w:hAnsi="Arial" w:cs="Arial"/>
        </w:rPr>
        <w:t xml:space="preserve">1.0 </w:t>
      </w:r>
      <w:r w:rsidR="00E513F4" w:rsidRPr="002A4B0D">
        <w:rPr>
          <w:rFonts w:ascii="Arial" w:hAnsi="Arial" w:cs="Arial"/>
        </w:rPr>
        <w:t>Introduction ..................................................................................</w:t>
      </w:r>
      <w:r w:rsidR="00E513F4" w:rsidRPr="002A4B0D">
        <w:rPr>
          <w:rFonts w:ascii="Arial" w:hAnsi="Arial" w:cs="Arial"/>
        </w:rPr>
        <w:t>.....</w:t>
      </w:r>
      <w:r w:rsidR="008D5931" w:rsidRPr="002A4B0D">
        <w:rPr>
          <w:rFonts w:ascii="Arial" w:hAnsi="Arial" w:cs="Arial"/>
        </w:rPr>
        <w:t>.....</w:t>
      </w:r>
      <w:r w:rsidR="007F48D6">
        <w:rPr>
          <w:rFonts w:ascii="Arial" w:hAnsi="Arial" w:cs="Arial"/>
        </w:rPr>
        <w:t>......0</w:t>
      </w:r>
      <w:r w:rsidR="005C2F03">
        <w:rPr>
          <w:rFonts w:ascii="Arial" w:hAnsi="Arial" w:cs="Arial"/>
        </w:rPr>
        <w:t>.1</w:t>
      </w:r>
    </w:p>
    <w:p w14:paraId="3F893381" w14:textId="53F83C16" w:rsidR="00E513F4" w:rsidRPr="002A4B0D" w:rsidRDefault="00F51AA4" w:rsidP="00E513F4">
      <w:pPr>
        <w:spacing w:line="360" w:lineRule="auto"/>
        <w:rPr>
          <w:rFonts w:ascii="Arial" w:hAnsi="Arial" w:cs="Arial"/>
        </w:rPr>
      </w:pPr>
      <w:r>
        <w:rPr>
          <w:rFonts w:ascii="Arial" w:hAnsi="Arial" w:cs="Arial"/>
          <w:sz w:val="22"/>
          <w:szCs w:val="22"/>
        </w:rPr>
        <w:t xml:space="preserve">1.0 </w:t>
      </w:r>
      <w:r w:rsidR="00DF0752" w:rsidRPr="002A4B0D">
        <w:rPr>
          <w:rFonts w:ascii="Arial" w:hAnsi="Arial" w:cs="Arial"/>
          <w:sz w:val="22"/>
          <w:szCs w:val="22"/>
        </w:rPr>
        <w:t>Social media have a significant negative impact on adolescent mental health</w:t>
      </w:r>
      <w:r w:rsidR="008D5931" w:rsidRPr="002A4B0D">
        <w:rPr>
          <w:rFonts w:ascii="Arial" w:hAnsi="Arial" w:cs="Arial"/>
          <w:sz w:val="22"/>
          <w:szCs w:val="22"/>
        </w:rPr>
        <w:t>…</w:t>
      </w:r>
      <w:r w:rsidR="00236B7E" w:rsidRPr="002A4B0D">
        <w:rPr>
          <w:rFonts w:ascii="Arial" w:hAnsi="Arial" w:cs="Arial"/>
          <w:sz w:val="22"/>
          <w:szCs w:val="22"/>
        </w:rPr>
        <w:t>….</w:t>
      </w:r>
      <w:r w:rsidR="00E846B7">
        <w:rPr>
          <w:rFonts w:ascii="Arial" w:hAnsi="Arial" w:cs="Arial"/>
          <w:sz w:val="22"/>
          <w:szCs w:val="22"/>
        </w:rPr>
        <w:t>0.3</w:t>
      </w:r>
    </w:p>
    <w:p w14:paraId="4F6A7797" w14:textId="1C79D08E" w:rsidR="00EB0464" w:rsidRPr="002A4B0D" w:rsidRDefault="00E846B7" w:rsidP="00E513F4">
      <w:pPr>
        <w:spacing w:line="360" w:lineRule="auto"/>
        <w:rPr>
          <w:rFonts w:ascii="Arial" w:hAnsi="Arial" w:cs="Arial"/>
        </w:rPr>
      </w:pPr>
      <w:r>
        <w:rPr>
          <w:rFonts w:ascii="Arial" w:hAnsi="Arial" w:cs="Arial"/>
        </w:rPr>
        <w:t xml:space="preserve">2.0 In </w:t>
      </w:r>
      <w:r w:rsidR="003A11D7" w:rsidRPr="002A4B0D">
        <w:rPr>
          <w:rFonts w:ascii="Arial" w:hAnsi="Arial" w:cs="Arial"/>
        </w:rPr>
        <w:t>conclusion………………………………………………………………………</w:t>
      </w:r>
      <w:r w:rsidR="00236B7E">
        <w:rPr>
          <w:rFonts w:ascii="Arial" w:hAnsi="Arial" w:cs="Arial"/>
        </w:rPr>
        <w:t>0.6</w:t>
      </w:r>
    </w:p>
    <w:p w14:paraId="1BE83528" w14:textId="274FCFCA" w:rsidR="0078557B" w:rsidRPr="002A4B0D" w:rsidRDefault="003823B7" w:rsidP="00E513F4">
      <w:pPr>
        <w:spacing w:line="360" w:lineRule="auto"/>
        <w:rPr>
          <w:rFonts w:ascii="Arial" w:hAnsi="Arial" w:cs="Arial"/>
        </w:rPr>
      </w:pPr>
      <w:r>
        <w:rPr>
          <w:rFonts w:ascii="Arial" w:hAnsi="Arial" w:cs="Arial"/>
        </w:rPr>
        <w:t xml:space="preserve">3.0 </w:t>
      </w:r>
      <w:r w:rsidR="00E513F4" w:rsidRPr="002A4B0D">
        <w:rPr>
          <w:rFonts w:ascii="Arial" w:hAnsi="Arial" w:cs="Arial"/>
        </w:rPr>
        <w:t>Reference</w:t>
      </w:r>
      <w:r>
        <w:rPr>
          <w:rFonts w:ascii="Arial" w:hAnsi="Arial" w:cs="Arial"/>
        </w:rPr>
        <w:t>s</w:t>
      </w:r>
      <w:r w:rsidR="00E513F4" w:rsidRPr="002A4B0D">
        <w:rPr>
          <w:rFonts w:ascii="Arial" w:hAnsi="Arial" w:cs="Arial"/>
        </w:rPr>
        <w:t>………………………………………………………</w:t>
      </w:r>
      <w:r w:rsidR="00E513F4" w:rsidRPr="002A4B0D">
        <w:rPr>
          <w:rFonts w:ascii="Arial" w:hAnsi="Arial" w:cs="Arial"/>
        </w:rPr>
        <w:t>....................</w:t>
      </w:r>
      <w:r w:rsidR="008D5931" w:rsidRPr="002A4B0D">
        <w:rPr>
          <w:rFonts w:ascii="Arial" w:hAnsi="Arial" w:cs="Arial"/>
        </w:rPr>
        <w:t>....</w:t>
      </w:r>
      <w:r>
        <w:rPr>
          <w:rFonts w:ascii="Arial" w:hAnsi="Arial" w:cs="Arial"/>
        </w:rPr>
        <w:t>0.7</w:t>
      </w:r>
    </w:p>
    <w:p w14:paraId="3C86FB08" w14:textId="77777777" w:rsidR="00AF57AB" w:rsidRDefault="00AF57AB">
      <w:pPr>
        <w:spacing w:line="360" w:lineRule="auto"/>
        <w:rPr>
          <w:rFonts w:ascii="Arial" w:hAnsi="Arial" w:cs="Arial"/>
          <w:b/>
          <w:bCs/>
        </w:rPr>
      </w:pPr>
    </w:p>
    <w:p w14:paraId="7461E212" w14:textId="77777777" w:rsidR="00AF57AB" w:rsidRDefault="00AF57AB">
      <w:pPr>
        <w:spacing w:line="360" w:lineRule="auto"/>
        <w:rPr>
          <w:rFonts w:ascii="Arial" w:hAnsi="Arial" w:cs="Arial"/>
          <w:b/>
          <w:bCs/>
        </w:rPr>
      </w:pPr>
    </w:p>
    <w:p w14:paraId="029F3928" w14:textId="77777777" w:rsidR="00AF57AB" w:rsidRDefault="00AF57AB">
      <w:pPr>
        <w:spacing w:line="360" w:lineRule="auto"/>
        <w:rPr>
          <w:rFonts w:ascii="Arial" w:hAnsi="Arial" w:cs="Arial"/>
          <w:b/>
          <w:bCs/>
        </w:rPr>
      </w:pPr>
    </w:p>
    <w:p w14:paraId="6D7D8676" w14:textId="77777777" w:rsidR="00AF57AB" w:rsidRDefault="00AF57AB">
      <w:pPr>
        <w:spacing w:line="360" w:lineRule="auto"/>
        <w:rPr>
          <w:rFonts w:ascii="Arial" w:hAnsi="Arial" w:cs="Arial"/>
          <w:b/>
          <w:bCs/>
        </w:rPr>
      </w:pPr>
    </w:p>
    <w:p w14:paraId="1D9D7077" w14:textId="77777777" w:rsidR="00AF57AB" w:rsidRDefault="00AF57AB">
      <w:pPr>
        <w:spacing w:line="360" w:lineRule="auto"/>
        <w:rPr>
          <w:rFonts w:ascii="Arial" w:hAnsi="Arial" w:cs="Arial"/>
          <w:b/>
          <w:bCs/>
        </w:rPr>
      </w:pPr>
    </w:p>
    <w:p w14:paraId="0BF84FB2" w14:textId="77777777" w:rsidR="00AF57AB" w:rsidRDefault="00AF57AB">
      <w:pPr>
        <w:spacing w:line="360" w:lineRule="auto"/>
        <w:rPr>
          <w:rFonts w:ascii="Arial" w:hAnsi="Arial" w:cs="Arial"/>
          <w:b/>
          <w:bCs/>
        </w:rPr>
      </w:pPr>
    </w:p>
    <w:p w14:paraId="77AD177C" w14:textId="77777777" w:rsidR="00AF57AB" w:rsidRDefault="00AF57AB">
      <w:pPr>
        <w:spacing w:line="360" w:lineRule="auto"/>
        <w:rPr>
          <w:rFonts w:ascii="Arial" w:hAnsi="Arial" w:cs="Arial"/>
          <w:b/>
          <w:bCs/>
        </w:rPr>
      </w:pPr>
    </w:p>
    <w:p w14:paraId="0BE9631B" w14:textId="77777777" w:rsidR="00AF57AB" w:rsidRDefault="00AF57AB">
      <w:pPr>
        <w:spacing w:line="360" w:lineRule="auto"/>
        <w:rPr>
          <w:rFonts w:ascii="Arial" w:hAnsi="Arial" w:cs="Arial"/>
          <w:b/>
          <w:bCs/>
        </w:rPr>
      </w:pPr>
    </w:p>
    <w:p w14:paraId="7360EEBB" w14:textId="77777777" w:rsidR="00AF57AB" w:rsidRDefault="00AF57AB">
      <w:pPr>
        <w:spacing w:line="360" w:lineRule="auto"/>
        <w:rPr>
          <w:rFonts w:ascii="Arial" w:hAnsi="Arial" w:cs="Arial"/>
          <w:b/>
          <w:bCs/>
        </w:rPr>
      </w:pPr>
    </w:p>
    <w:p w14:paraId="3A28F042" w14:textId="15DD6DE9" w:rsidR="00AF57AB" w:rsidRDefault="00AF57AB">
      <w:pPr>
        <w:spacing w:line="360" w:lineRule="auto"/>
        <w:rPr>
          <w:rFonts w:ascii="Arial" w:hAnsi="Arial" w:cs="Arial"/>
          <w:b/>
          <w:bCs/>
        </w:rPr>
      </w:pPr>
    </w:p>
    <w:p w14:paraId="04FA285E" w14:textId="77777777" w:rsidR="009834DE" w:rsidRDefault="009834DE">
      <w:pPr>
        <w:spacing w:line="360" w:lineRule="auto"/>
        <w:rPr>
          <w:rFonts w:ascii="Arial" w:hAnsi="Arial" w:cs="Arial"/>
          <w:b/>
          <w:bCs/>
        </w:rPr>
      </w:pPr>
    </w:p>
    <w:p w14:paraId="5DE0B635" w14:textId="77777777" w:rsidR="009834DE" w:rsidRDefault="009834DE">
      <w:pPr>
        <w:spacing w:line="360" w:lineRule="auto"/>
        <w:rPr>
          <w:rFonts w:ascii="Arial" w:hAnsi="Arial" w:cs="Arial"/>
          <w:b/>
          <w:bCs/>
        </w:rPr>
      </w:pPr>
    </w:p>
    <w:p w14:paraId="726117C7" w14:textId="77777777" w:rsidR="009834DE" w:rsidRDefault="009834DE">
      <w:pPr>
        <w:spacing w:line="360" w:lineRule="auto"/>
        <w:rPr>
          <w:rFonts w:ascii="Arial" w:hAnsi="Arial" w:cs="Arial"/>
          <w:b/>
          <w:bCs/>
        </w:rPr>
      </w:pPr>
    </w:p>
    <w:p w14:paraId="78E54055" w14:textId="77777777" w:rsidR="009834DE" w:rsidRDefault="009834DE">
      <w:pPr>
        <w:spacing w:line="360" w:lineRule="auto"/>
        <w:rPr>
          <w:rFonts w:ascii="Arial" w:hAnsi="Arial" w:cs="Arial"/>
          <w:b/>
          <w:bCs/>
        </w:rPr>
      </w:pPr>
    </w:p>
    <w:p w14:paraId="2DEE2C09" w14:textId="77777777" w:rsidR="009834DE" w:rsidRDefault="009834DE">
      <w:pPr>
        <w:spacing w:line="360" w:lineRule="auto"/>
        <w:rPr>
          <w:rFonts w:ascii="Arial" w:hAnsi="Arial" w:cs="Arial"/>
          <w:b/>
          <w:bCs/>
        </w:rPr>
      </w:pPr>
    </w:p>
    <w:p w14:paraId="42B5D476" w14:textId="77777777" w:rsidR="009834DE" w:rsidRDefault="009834DE">
      <w:pPr>
        <w:spacing w:line="360" w:lineRule="auto"/>
        <w:rPr>
          <w:rFonts w:ascii="Arial" w:hAnsi="Arial" w:cs="Arial"/>
          <w:b/>
          <w:bCs/>
        </w:rPr>
      </w:pPr>
    </w:p>
    <w:p w14:paraId="455848B7" w14:textId="77777777" w:rsidR="009834DE" w:rsidRDefault="009834DE">
      <w:pPr>
        <w:spacing w:line="360" w:lineRule="auto"/>
        <w:rPr>
          <w:rFonts w:ascii="Arial" w:hAnsi="Arial" w:cs="Arial"/>
          <w:b/>
          <w:bCs/>
        </w:rPr>
      </w:pPr>
    </w:p>
    <w:p w14:paraId="489A485A" w14:textId="77777777" w:rsidR="009834DE" w:rsidRDefault="009834DE">
      <w:pPr>
        <w:spacing w:line="360" w:lineRule="auto"/>
        <w:rPr>
          <w:rFonts w:ascii="Arial" w:hAnsi="Arial" w:cs="Arial"/>
          <w:b/>
          <w:bCs/>
        </w:rPr>
      </w:pPr>
    </w:p>
    <w:p w14:paraId="7CC3FF4F" w14:textId="77777777" w:rsidR="009834DE" w:rsidRDefault="009834DE">
      <w:pPr>
        <w:spacing w:line="360" w:lineRule="auto"/>
        <w:rPr>
          <w:rFonts w:ascii="Arial" w:hAnsi="Arial" w:cs="Arial"/>
          <w:b/>
          <w:bCs/>
        </w:rPr>
      </w:pPr>
    </w:p>
    <w:p w14:paraId="36ECD94A" w14:textId="76F769CB" w:rsidR="00B131D9" w:rsidRDefault="00BA7A7F">
      <w:pPr>
        <w:spacing w:line="360" w:lineRule="auto"/>
        <w:rPr>
          <w:rFonts w:ascii="Arial" w:hAnsi="Arial" w:cs="Arial"/>
          <w:b/>
          <w:bCs/>
        </w:rPr>
      </w:pPr>
      <w:r>
        <w:rPr>
          <w:rFonts w:ascii="Arial" w:hAnsi="Arial" w:cs="Arial"/>
          <w:b/>
          <w:bCs/>
        </w:rPr>
        <w:lastRenderedPageBreak/>
        <w:t xml:space="preserve">1.0 </w:t>
      </w:r>
      <w:r w:rsidR="009C3B51">
        <w:rPr>
          <w:rFonts w:ascii="Arial" w:hAnsi="Arial" w:cs="Arial"/>
          <w:b/>
          <w:bCs/>
        </w:rPr>
        <w:t xml:space="preserve">Social media </w:t>
      </w:r>
      <w:r w:rsidR="00493377">
        <w:rPr>
          <w:rFonts w:ascii="Arial" w:hAnsi="Arial" w:cs="Arial"/>
          <w:b/>
          <w:bCs/>
        </w:rPr>
        <w:t>have</w:t>
      </w:r>
      <w:r w:rsidR="009C3B51">
        <w:rPr>
          <w:rFonts w:ascii="Arial" w:hAnsi="Arial" w:cs="Arial"/>
          <w:b/>
          <w:bCs/>
        </w:rPr>
        <w:t xml:space="preserve"> a significant negative impact on adolescent mental health</w:t>
      </w:r>
    </w:p>
    <w:p w14:paraId="6ABC96B5" w14:textId="77777777" w:rsidR="00FE157B" w:rsidRPr="00AD12C7" w:rsidRDefault="00FE157B" w:rsidP="00FE157B">
      <w:pPr>
        <w:spacing w:line="360" w:lineRule="auto"/>
        <w:rPr>
          <w:rFonts w:ascii="Arial" w:hAnsi="Arial" w:cs="Arial"/>
          <w:sz w:val="22"/>
          <w:szCs w:val="22"/>
        </w:rPr>
      </w:pPr>
      <w:r w:rsidRPr="00AD12C7">
        <w:rPr>
          <w:rFonts w:ascii="Arial" w:hAnsi="Arial" w:cs="Arial"/>
          <w:sz w:val="22"/>
          <w:szCs w:val="22"/>
        </w:rPr>
        <w:t>Adolescence is a period of profound psychological, emotional, and social transformation. During these years, young people begin to form a stable sense of identity, develop independence from caregivers, and navigate increasingly complex peer relationships. In recent decades, social media has become deeply embedded in this developmental process, shaping how adolescents communicate, express themselves, and understand their place within social groups. Platforms such as Instagram, TikTok, Snapchat, and YouTube are used daily by most adolescents, often for several hours at a time. While social media can offer opportunities for creativity, connection, and learning, research increasingly highlights its negative impact on adolescent mental health. This essay discusses how social media affects mental health in adolescence, drawing on Erikson’s psychosocial theory and Bowlby’s attachment theory to explain why young people may be particularly vulnerable to these effects.</w:t>
      </w:r>
    </w:p>
    <w:p w14:paraId="5FEE9A22" w14:textId="77777777" w:rsidR="00FE157B" w:rsidRPr="00AD12C7" w:rsidRDefault="00FE157B" w:rsidP="00FE157B">
      <w:pPr>
        <w:spacing w:line="360" w:lineRule="auto"/>
        <w:rPr>
          <w:rFonts w:ascii="Arial" w:hAnsi="Arial" w:cs="Arial"/>
          <w:sz w:val="22"/>
          <w:szCs w:val="22"/>
        </w:rPr>
      </w:pPr>
      <w:r w:rsidRPr="00AD12C7">
        <w:rPr>
          <w:rFonts w:ascii="Arial" w:hAnsi="Arial" w:cs="Arial"/>
          <w:sz w:val="22"/>
          <w:szCs w:val="22"/>
        </w:rPr>
        <w:t>Social media can negatively affect adolescent mental health through increased anxiety, depression, social comparison, cyberbullying, and disrupted sleep. The NHS notes that excessive social media use is associated with higher levels of worry, low mood, and emotional distress among young people (NHS, 2023a). Adolescents often feel pressure to present a perfect version of themselves online, leading to stress and fear of judgement. Because adolescence is a time when identity formation is central, social media’s emphasis on appearance, popularity, and performance can intensify self</w:t>
      </w:r>
      <w:r w:rsidRPr="00AD12C7">
        <w:rPr>
          <w:rFonts w:ascii="Arial" w:hAnsi="Arial" w:cs="Arial"/>
          <w:sz w:val="22"/>
          <w:szCs w:val="22"/>
        </w:rPr>
        <w:noBreakHyphen/>
        <w:t>consciousness. Erikson’s theory helps explain this vulnerability. According to Erikson (1968), adolescents are in the stage of identity versus role confusion, where they seek validation and coherence in their emerging identity. Social media provides a constant stream of feedback through likes, comments, and follower counts, which can become external markers of self</w:t>
      </w:r>
      <w:r w:rsidRPr="00AD12C7">
        <w:rPr>
          <w:rFonts w:ascii="Arial" w:hAnsi="Arial" w:cs="Arial"/>
          <w:sz w:val="22"/>
          <w:szCs w:val="22"/>
        </w:rPr>
        <w:noBreakHyphen/>
        <w:t>worth. When adolescents rely heavily on online approval, their sense of identity may become unstable or overly dependent on social validation, increasing the risk of anxiety and low self</w:t>
      </w:r>
      <w:r w:rsidRPr="00AD12C7">
        <w:rPr>
          <w:rFonts w:ascii="Arial" w:hAnsi="Arial" w:cs="Arial"/>
          <w:sz w:val="22"/>
          <w:szCs w:val="22"/>
        </w:rPr>
        <w:noBreakHyphen/>
        <w:t>esteem.</w:t>
      </w:r>
    </w:p>
    <w:p w14:paraId="5F9BF845" w14:textId="77777777" w:rsidR="00FE157B" w:rsidRPr="00AD12C7" w:rsidRDefault="00FE157B" w:rsidP="00FE157B">
      <w:pPr>
        <w:spacing w:line="360" w:lineRule="auto"/>
        <w:rPr>
          <w:rFonts w:ascii="Arial" w:hAnsi="Arial" w:cs="Arial"/>
          <w:sz w:val="22"/>
          <w:szCs w:val="22"/>
        </w:rPr>
      </w:pPr>
      <w:r w:rsidRPr="00AD12C7">
        <w:rPr>
          <w:rFonts w:ascii="Arial" w:hAnsi="Arial" w:cs="Arial"/>
          <w:sz w:val="22"/>
          <w:szCs w:val="22"/>
        </w:rPr>
        <w:t>Social comparison is another major factor contributing to poor mental health outcomes. Adolescents frequently compare themselves to idealised images online, many of which are edited or filtered. The NHS warns that exposure to unrealistic beauty standards can lead to body dissatisfaction and negative self</w:t>
      </w:r>
      <w:r w:rsidRPr="00AD12C7">
        <w:rPr>
          <w:rFonts w:ascii="Arial" w:hAnsi="Arial" w:cs="Arial"/>
          <w:sz w:val="22"/>
          <w:szCs w:val="22"/>
        </w:rPr>
        <w:noBreakHyphen/>
        <w:t xml:space="preserve">image (NHS, 2023b). Because adolescents are still developing their sense of identity, they may internalise these standards and feel inadequate when they do not match them. Erikson’s theory suggests that failure to achieve a stable identity can result in confusion and insecurity. Social media amplifies this insecurity by exposing adolescents to constant comparisons, making it difficult for them to develop a </w:t>
      </w:r>
      <w:r w:rsidRPr="00AD12C7">
        <w:rPr>
          <w:rFonts w:ascii="Arial" w:hAnsi="Arial" w:cs="Arial"/>
          <w:sz w:val="22"/>
          <w:szCs w:val="22"/>
        </w:rPr>
        <w:lastRenderedPageBreak/>
        <w:t>strong, internalised sense of self. This can contribute to depressive symptoms, particularly among adolescent girls, who research shows are more likely to experience body image concerns linked to social media use.</w:t>
      </w:r>
    </w:p>
    <w:p w14:paraId="7D905ACF" w14:textId="77777777" w:rsidR="00FE157B" w:rsidRPr="00AD12C7" w:rsidRDefault="00FE157B" w:rsidP="00FE157B">
      <w:pPr>
        <w:spacing w:line="360" w:lineRule="auto"/>
        <w:rPr>
          <w:rFonts w:ascii="Arial" w:hAnsi="Arial" w:cs="Arial"/>
          <w:sz w:val="22"/>
          <w:szCs w:val="22"/>
        </w:rPr>
      </w:pPr>
      <w:r w:rsidRPr="00AD12C7">
        <w:rPr>
          <w:rFonts w:ascii="Arial" w:hAnsi="Arial" w:cs="Arial"/>
          <w:sz w:val="22"/>
          <w:szCs w:val="22"/>
        </w:rPr>
        <w:t>Cyberbullying is another significant negative impact of social media on adolescent mental health. The NHS reports that cyberbullying can lead to severe emotional distress, including anxiety, depression, and suicidal thoughts (NHS, 2023c). Unlike traditional bullying, cyberbullying can occur at any time, follow adolescents into their homes, and spread rapidly across platforms. Adolescents who experience cyberbullying may feel isolated, ashamed, or afraid to seek help. Bowlby’s attachment theory provides insight into why cyberbullying can be particularly damaging. Bowlby (1969) argues that secure attachment in early life helps individuals develop emotional resilience and confidence. Adolescents with insecure attachment may be more vulnerable to the emotional impact of cyberbullying because they lack stable internal models of support and safety. They may interpret online rejection or hostility as confirmation of their fears about relationships, leading to heightened anxiety and emotional withdrawal. In contrast, adolescents with secure attachment may be better able to seek support from caregivers or peers, reducing the long</w:t>
      </w:r>
      <w:r w:rsidRPr="00AD12C7">
        <w:rPr>
          <w:rFonts w:ascii="Arial" w:hAnsi="Arial" w:cs="Arial"/>
          <w:sz w:val="22"/>
          <w:szCs w:val="22"/>
        </w:rPr>
        <w:noBreakHyphen/>
        <w:t>term impact of online harassment.</w:t>
      </w:r>
    </w:p>
    <w:p w14:paraId="25F8BF0C" w14:textId="77777777" w:rsidR="00FE157B" w:rsidRPr="00AD12C7" w:rsidRDefault="00FE157B" w:rsidP="00FE157B">
      <w:pPr>
        <w:spacing w:line="360" w:lineRule="auto"/>
        <w:rPr>
          <w:rFonts w:ascii="Arial" w:hAnsi="Arial" w:cs="Arial"/>
          <w:sz w:val="22"/>
          <w:szCs w:val="22"/>
        </w:rPr>
      </w:pPr>
      <w:r w:rsidRPr="00AD12C7">
        <w:rPr>
          <w:rFonts w:ascii="Arial" w:hAnsi="Arial" w:cs="Arial"/>
          <w:sz w:val="22"/>
          <w:szCs w:val="22"/>
        </w:rPr>
        <w:t>Social media can also disrupt adolescent sleep patterns, which has significant implications for mental health. The NHS states that screen use before bed can interfere with sleep quality by stimulating the brain and exposing adolescents to blue light, which affects melatonin production (NHS, 2023d). Many adolescents use their phones late at night, either scrolling through social media or responding to messages. This behaviour can lead to difficulty falling asleep, reduced sleep duration, and daytime fatigue. Poor sleep is strongly linked to increased anxiety, irritability, and low mood. Erikson’s theory suggests that adolescents need stability and routine to navigate the identity formation process effectively. Sleep disruption can undermine emotional regulation, making it harder for adolescents to cope with social pressures and identity challenges. When adolescents are tired, they may be more sensitive to negative online interactions or more likely to engage in compulsive social media use, creating a cycle of emotional distress.</w:t>
      </w:r>
    </w:p>
    <w:p w14:paraId="52C5EEF9" w14:textId="77777777" w:rsidR="00FE157B" w:rsidRPr="00AD12C7" w:rsidRDefault="00FE157B" w:rsidP="00FE157B">
      <w:pPr>
        <w:spacing w:line="360" w:lineRule="auto"/>
        <w:rPr>
          <w:rFonts w:ascii="Arial" w:hAnsi="Arial" w:cs="Arial"/>
          <w:sz w:val="22"/>
          <w:szCs w:val="22"/>
        </w:rPr>
      </w:pPr>
      <w:r w:rsidRPr="00AD12C7">
        <w:rPr>
          <w:rFonts w:ascii="Arial" w:hAnsi="Arial" w:cs="Arial"/>
          <w:sz w:val="22"/>
          <w:szCs w:val="22"/>
        </w:rPr>
        <w:t>Another negative impact of social media is the exposure to harmful or distressing content. The NHS warns that adolescents may encounter content related to self</w:t>
      </w:r>
      <w:r w:rsidRPr="00AD12C7">
        <w:rPr>
          <w:rFonts w:ascii="Arial" w:hAnsi="Arial" w:cs="Arial"/>
          <w:sz w:val="22"/>
          <w:szCs w:val="22"/>
        </w:rPr>
        <w:noBreakHyphen/>
        <w:t>harm, suicide, violence, or extreme dieting (NHS, 2023c). Exposure to such content can increase emotional distress and may influence vulnerable adolescents to engage in risky behaviours. Adolescents with insecure attachment, as described by Bowlby, may be particularly susceptible to harmful content because they may seek comfort or understanding online when they feel unsupported offline. If they encounter communities that normalise self</w:t>
      </w:r>
      <w:r w:rsidRPr="00AD12C7">
        <w:rPr>
          <w:rFonts w:ascii="Arial" w:hAnsi="Arial" w:cs="Arial"/>
          <w:sz w:val="22"/>
          <w:szCs w:val="22"/>
        </w:rPr>
        <w:noBreakHyphen/>
        <w:t xml:space="preserve">harm </w:t>
      </w:r>
      <w:r w:rsidRPr="00AD12C7">
        <w:rPr>
          <w:rFonts w:ascii="Arial" w:hAnsi="Arial" w:cs="Arial"/>
          <w:sz w:val="22"/>
          <w:szCs w:val="22"/>
        </w:rPr>
        <w:lastRenderedPageBreak/>
        <w:t>or unhealthy behaviours, they may internalise these messages, leading to worsening mental health. Bowlby’s theory emphasises the importance of safe, supportive relationships for healthy emotional development. When adolescents turn to social media instead of trusted caregivers, they may receive harmful or misleading information that undermines their wellbeing.</w:t>
      </w:r>
    </w:p>
    <w:p w14:paraId="0E6DA877" w14:textId="77777777" w:rsidR="00FE157B" w:rsidRPr="00AD12C7" w:rsidRDefault="00FE157B" w:rsidP="00FE157B">
      <w:pPr>
        <w:spacing w:line="360" w:lineRule="auto"/>
        <w:rPr>
          <w:rFonts w:ascii="Arial" w:hAnsi="Arial" w:cs="Arial"/>
          <w:sz w:val="22"/>
          <w:szCs w:val="22"/>
        </w:rPr>
      </w:pPr>
      <w:r w:rsidRPr="00AD12C7">
        <w:rPr>
          <w:rFonts w:ascii="Arial" w:hAnsi="Arial" w:cs="Arial"/>
          <w:sz w:val="22"/>
          <w:szCs w:val="22"/>
        </w:rPr>
        <w:t>Social media can also negatively affect adolescents’ real</w:t>
      </w:r>
      <w:r w:rsidRPr="00AD12C7">
        <w:rPr>
          <w:rFonts w:ascii="Arial" w:hAnsi="Arial" w:cs="Arial"/>
          <w:sz w:val="22"/>
          <w:szCs w:val="22"/>
        </w:rPr>
        <w:noBreakHyphen/>
        <w:t>world relationships and communication skills. Excessive screen time can reduce opportunities for face</w:t>
      </w:r>
      <w:r w:rsidRPr="00AD12C7">
        <w:rPr>
          <w:rFonts w:ascii="Arial" w:hAnsi="Arial" w:cs="Arial"/>
          <w:sz w:val="22"/>
          <w:szCs w:val="22"/>
        </w:rPr>
        <w:noBreakHyphen/>
        <w:t>to</w:t>
      </w:r>
      <w:r w:rsidRPr="00AD12C7">
        <w:rPr>
          <w:rFonts w:ascii="Arial" w:hAnsi="Arial" w:cs="Arial"/>
          <w:sz w:val="22"/>
          <w:szCs w:val="22"/>
        </w:rPr>
        <w:noBreakHyphen/>
        <w:t>face interaction, which is essential for developing empathy, social understanding, and emotional intelligence. The NHS notes that online communication can create misunderstandings due to lack of tone and non</w:t>
      </w:r>
      <w:r w:rsidRPr="00AD12C7">
        <w:rPr>
          <w:rFonts w:ascii="Arial" w:hAnsi="Arial" w:cs="Arial"/>
          <w:sz w:val="22"/>
          <w:szCs w:val="22"/>
        </w:rPr>
        <w:noBreakHyphen/>
        <w:t>verbal cues (NHS, 2023a). Adolescents who rely heavily on digital communication may struggle with reading body language, managing conflict, or expressing emotions appropriately. Erikson’s theory suggests that adolescents need meaningful social interactions to develop a coherent identity. When these interactions are replaced by superficial online exchanges, adolescents may struggle to form deep, supportive relationships. Bowlby’s attachment theory further explains that adolescents with insecure attachment may prefer online communication because it feels safer or less demanding, but this can prevent them from developing the secure relationships needed for emotional resilience.</w:t>
      </w:r>
    </w:p>
    <w:p w14:paraId="1FE4A730" w14:textId="4EDD68F3" w:rsidR="00FE157B" w:rsidRDefault="00FE157B" w:rsidP="00FE157B">
      <w:pPr>
        <w:spacing w:line="360" w:lineRule="auto"/>
        <w:rPr>
          <w:rFonts w:ascii="Arial" w:hAnsi="Arial" w:cs="Arial"/>
          <w:sz w:val="22"/>
          <w:szCs w:val="22"/>
        </w:rPr>
      </w:pPr>
      <w:r w:rsidRPr="00AD12C7">
        <w:rPr>
          <w:rFonts w:ascii="Arial" w:hAnsi="Arial" w:cs="Arial"/>
          <w:sz w:val="22"/>
          <w:szCs w:val="22"/>
        </w:rPr>
        <w:t xml:space="preserve">Fear of missing out (FOMO) is another emotional challenge linked to social media use. Adolescents often feel pressure to stay constantly connected to avoid missing social events or updates. The NHS explains that FOMO can lead to compulsive checking of notifications and increased stress (NHS, 2023a). Erikson’s theory suggests that adolescents are highly sensitive to peer acceptance during the identity formation stage. Social media intensifies this sensitivity by </w:t>
      </w:r>
      <w:r w:rsidR="00F1536E" w:rsidRPr="00AD12C7">
        <w:rPr>
          <w:rFonts w:ascii="Arial" w:hAnsi="Arial" w:cs="Arial"/>
          <w:sz w:val="22"/>
          <w:szCs w:val="22"/>
        </w:rPr>
        <w:t>always making peer activities visible</w:t>
      </w:r>
      <w:r w:rsidRPr="00AD12C7">
        <w:rPr>
          <w:rFonts w:ascii="Arial" w:hAnsi="Arial" w:cs="Arial"/>
          <w:sz w:val="22"/>
          <w:szCs w:val="22"/>
        </w:rPr>
        <w:t>. Adolescents may feel excluded or inadequate when they see others socialising without them, leading to anxiety and loneliness. Bowlby’s theory helps explain why adolescents with insecure attachment may be particularly affected by FOMO. They may interpret online exclusion as a sign of rejection, reinforcing their fears about relationships and increasing emotional distress.</w:t>
      </w:r>
    </w:p>
    <w:p w14:paraId="797A0A28" w14:textId="77777777" w:rsidR="00F11D05" w:rsidRDefault="00F11D05" w:rsidP="00FE157B">
      <w:pPr>
        <w:spacing w:line="360" w:lineRule="auto"/>
        <w:rPr>
          <w:rFonts w:ascii="Arial" w:hAnsi="Arial" w:cs="Arial"/>
          <w:sz w:val="22"/>
          <w:szCs w:val="22"/>
        </w:rPr>
      </w:pPr>
    </w:p>
    <w:p w14:paraId="2FBB434A" w14:textId="77777777" w:rsidR="00F11D05" w:rsidRDefault="00F11D05" w:rsidP="00FE157B">
      <w:pPr>
        <w:spacing w:line="360" w:lineRule="auto"/>
        <w:rPr>
          <w:rFonts w:ascii="Arial" w:hAnsi="Arial" w:cs="Arial"/>
          <w:sz w:val="22"/>
          <w:szCs w:val="22"/>
        </w:rPr>
      </w:pPr>
    </w:p>
    <w:p w14:paraId="38976EC4" w14:textId="77777777" w:rsidR="00F11D05" w:rsidRDefault="00F11D05" w:rsidP="00FE157B">
      <w:pPr>
        <w:spacing w:line="360" w:lineRule="auto"/>
        <w:rPr>
          <w:rFonts w:ascii="Arial" w:hAnsi="Arial" w:cs="Arial"/>
          <w:sz w:val="22"/>
          <w:szCs w:val="22"/>
        </w:rPr>
      </w:pPr>
    </w:p>
    <w:p w14:paraId="0B6C655E" w14:textId="77777777" w:rsidR="00F11D05" w:rsidRDefault="00F11D05" w:rsidP="00FE157B">
      <w:pPr>
        <w:spacing w:line="360" w:lineRule="auto"/>
        <w:rPr>
          <w:rFonts w:ascii="Arial" w:hAnsi="Arial" w:cs="Arial"/>
          <w:sz w:val="22"/>
          <w:szCs w:val="22"/>
        </w:rPr>
      </w:pPr>
    </w:p>
    <w:p w14:paraId="4ABD9721" w14:textId="77777777" w:rsidR="00F11D05" w:rsidRPr="00AD12C7" w:rsidRDefault="00F11D05" w:rsidP="00FE157B">
      <w:pPr>
        <w:spacing w:line="360" w:lineRule="auto"/>
        <w:rPr>
          <w:rFonts w:ascii="Arial" w:hAnsi="Arial" w:cs="Arial"/>
          <w:sz w:val="22"/>
          <w:szCs w:val="22"/>
        </w:rPr>
      </w:pPr>
    </w:p>
    <w:p w14:paraId="36ECD954" w14:textId="6B743CE7" w:rsidR="00B131D9" w:rsidRPr="00F51AA4" w:rsidRDefault="00F51AA4">
      <w:pPr>
        <w:spacing w:line="360" w:lineRule="auto"/>
        <w:rPr>
          <w:rFonts w:ascii="Arial" w:hAnsi="Arial" w:cs="Arial"/>
          <w:b/>
          <w:bCs/>
          <w:sz w:val="22"/>
          <w:szCs w:val="22"/>
        </w:rPr>
      </w:pPr>
      <w:r w:rsidRPr="00F51AA4">
        <w:rPr>
          <w:rFonts w:ascii="Arial" w:hAnsi="Arial" w:cs="Arial"/>
          <w:b/>
          <w:bCs/>
          <w:sz w:val="22"/>
          <w:szCs w:val="22"/>
        </w:rPr>
        <w:lastRenderedPageBreak/>
        <w:t>2.0</w:t>
      </w:r>
      <w:r>
        <w:rPr>
          <w:rFonts w:ascii="Arial" w:hAnsi="Arial" w:cs="Arial"/>
          <w:b/>
          <w:bCs/>
          <w:sz w:val="22"/>
          <w:szCs w:val="22"/>
        </w:rPr>
        <w:tab/>
      </w:r>
      <w:r w:rsidRPr="00F51AA4">
        <w:rPr>
          <w:rFonts w:ascii="Arial" w:hAnsi="Arial" w:cs="Arial"/>
          <w:b/>
          <w:bCs/>
          <w:sz w:val="22"/>
          <w:szCs w:val="22"/>
        </w:rPr>
        <w:t xml:space="preserve"> Conclusion</w:t>
      </w:r>
    </w:p>
    <w:p w14:paraId="7DC6F401" w14:textId="4319ACC9" w:rsidR="00794349" w:rsidRPr="00AD12C7" w:rsidRDefault="00794349" w:rsidP="00794349">
      <w:pPr>
        <w:spacing w:line="360" w:lineRule="auto"/>
        <w:rPr>
          <w:rFonts w:ascii="Arial" w:hAnsi="Arial" w:cs="Arial"/>
          <w:sz w:val="22"/>
          <w:szCs w:val="22"/>
        </w:rPr>
      </w:pPr>
      <w:r w:rsidRPr="00F51AA4">
        <w:rPr>
          <w:rFonts w:ascii="Arial" w:hAnsi="Arial" w:cs="Arial"/>
          <w:sz w:val="22"/>
          <w:szCs w:val="22"/>
        </w:rPr>
        <w:t>In conclusion</w:t>
      </w:r>
      <w:r w:rsidRPr="00AD12C7">
        <w:rPr>
          <w:rFonts w:ascii="Arial" w:hAnsi="Arial" w:cs="Arial"/>
          <w:sz w:val="22"/>
          <w:szCs w:val="22"/>
        </w:rPr>
        <w:t>, the impact of social media on adolescent mental health is both significant and deeply intertwined with the developmental tasks and emotional needs characteristic of this life stage. Adolescents are navigating a period defined by identity formation, heightened sensitivity to peer evaluation, and an increasing desire for independence, all of which make them particularly vulnerable to the pressures and demands of online environments. Erikson’s psychosocial theory highlights how the search for identity can be disrupted when adolescents rely heavily on external validation from social media, leading to confusion, insecurity, and emotional instability. The constant exposure to idealised images, peer comparison, and public feedback can undermine the development of a stable and coherent sense of self, contributing to anxiety, low self</w:t>
      </w:r>
      <w:r w:rsidRPr="00AD12C7">
        <w:rPr>
          <w:rFonts w:ascii="Arial" w:hAnsi="Arial" w:cs="Arial"/>
          <w:sz w:val="22"/>
          <w:szCs w:val="22"/>
        </w:rPr>
        <w:noBreakHyphen/>
        <w:t>esteem, and depressive symptoms.</w:t>
      </w:r>
    </w:p>
    <w:p w14:paraId="548BC46C" w14:textId="77777777" w:rsidR="00794349" w:rsidRPr="00AD12C7" w:rsidRDefault="00794349" w:rsidP="00794349">
      <w:pPr>
        <w:spacing w:line="360" w:lineRule="auto"/>
        <w:rPr>
          <w:rFonts w:ascii="Arial" w:hAnsi="Arial" w:cs="Arial"/>
          <w:sz w:val="22"/>
          <w:szCs w:val="22"/>
        </w:rPr>
      </w:pPr>
      <w:r w:rsidRPr="00AD12C7">
        <w:rPr>
          <w:rFonts w:ascii="Arial" w:hAnsi="Arial" w:cs="Arial"/>
          <w:sz w:val="22"/>
          <w:szCs w:val="22"/>
        </w:rPr>
        <w:t>Bowlby’s attachment theory further explains why some adolescents are more susceptible to the negative effects of social media. Those with insecure attachment patterns may turn to online interactions to meet unmet emotional needs, seeking reassurance, connection, or belonging in digital spaces that cannot provide the stability or safety required for healthy emotional development. When these adolescents encounter cyberbullying, exclusion, or harmful content, the impact can be particularly severe, reinforcing feelings of rejection and emotional vulnerability. Social media can therefore intensify existing attachment</w:t>
      </w:r>
      <w:r w:rsidRPr="00AD12C7">
        <w:rPr>
          <w:rFonts w:ascii="Arial" w:hAnsi="Arial" w:cs="Arial"/>
          <w:sz w:val="22"/>
          <w:szCs w:val="22"/>
        </w:rPr>
        <w:noBreakHyphen/>
        <w:t>related difficulties, making it harder for adolescents to form secure relationships offline.</w:t>
      </w:r>
    </w:p>
    <w:p w14:paraId="10FB3908" w14:textId="77777777" w:rsidR="00794349" w:rsidRPr="00AD12C7" w:rsidRDefault="00794349" w:rsidP="00794349">
      <w:pPr>
        <w:spacing w:line="360" w:lineRule="auto"/>
        <w:rPr>
          <w:rFonts w:ascii="Arial" w:hAnsi="Arial" w:cs="Arial"/>
          <w:sz w:val="22"/>
          <w:szCs w:val="22"/>
        </w:rPr>
      </w:pPr>
      <w:r w:rsidRPr="00AD12C7">
        <w:rPr>
          <w:rFonts w:ascii="Arial" w:hAnsi="Arial" w:cs="Arial"/>
          <w:sz w:val="22"/>
          <w:szCs w:val="22"/>
        </w:rPr>
        <w:t>Taken together, these theories illustrate that the negative impact of social media on adolescent mental health is not simply the result of screen time or online behaviour, but a reflection of deeper developmental processes. Understanding these underlying mechanisms is essential for parents, educators, and healthcare professionals who aim to support adolescents in navigating digital spaces safely. By promoting digital literacy, encouraging healthy boundaries, and fostering secure relationships offline, adults can help adolescents build resilience and develop a stronger sense of identity that is not dependent on online validation. While social media will remain a central part of adolescent life, a more informed and supportive approach can mitigate its risks and promote healthier emotional development.</w:t>
      </w:r>
    </w:p>
    <w:p w14:paraId="36ECD958" w14:textId="77777777" w:rsidR="00B131D9" w:rsidRDefault="00B131D9">
      <w:pPr>
        <w:spacing w:line="360" w:lineRule="auto"/>
        <w:rPr>
          <w:rFonts w:ascii="Arial" w:hAnsi="Arial" w:cs="Arial"/>
        </w:rPr>
      </w:pPr>
    </w:p>
    <w:p w14:paraId="36ECD959" w14:textId="77777777" w:rsidR="00B131D9" w:rsidRDefault="00B131D9">
      <w:pPr>
        <w:spacing w:line="360" w:lineRule="auto"/>
        <w:rPr>
          <w:rFonts w:ascii="Arial" w:hAnsi="Arial" w:cs="Arial"/>
        </w:rPr>
      </w:pPr>
    </w:p>
    <w:p w14:paraId="36ECD95A" w14:textId="77777777" w:rsidR="00B131D9" w:rsidRDefault="00B131D9">
      <w:pPr>
        <w:spacing w:line="360" w:lineRule="auto"/>
        <w:rPr>
          <w:rFonts w:ascii="Arial" w:hAnsi="Arial" w:cs="Arial"/>
        </w:rPr>
      </w:pPr>
    </w:p>
    <w:p w14:paraId="36ECD95B" w14:textId="77777777" w:rsidR="00B131D9" w:rsidRDefault="00B131D9">
      <w:pPr>
        <w:spacing w:line="360" w:lineRule="auto"/>
        <w:rPr>
          <w:rFonts w:ascii="Arial" w:hAnsi="Arial" w:cs="Arial"/>
        </w:rPr>
      </w:pPr>
    </w:p>
    <w:p w14:paraId="36ECD95C" w14:textId="77777777" w:rsidR="00B131D9" w:rsidRDefault="00B131D9">
      <w:pPr>
        <w:spacing w:line="360" w:lineRule="auto"/>
        <w:rPr>
          <w:rFonts w:ascii="Arial" w:hAnsi="Arial" w:cs="Arial"/>
        </w:rPr>
      </w:pPr>
    </w:p>
    <w:p w14:paraId="36ECD95D" w14:textId="77777777" w:rsidR="00B131D9" w:rsidRDefault="00B131D9">
      <w:pPr>
        <w:spacing w:line="360" w:lineRule="auto"/>
        <w:rPr>
          <w:rFonts w:ascii="Arial" w:hAnsi="Arial" w:cs="Arial"/>
        </w:rPr>
      </w:pPr>
    </w:p>
    <w:p w14:paraId="026F7DEF" w14:textId="77777777" w:rsidR="00855142" w:rsidRDefault="00855142">
      <w:pPr>
        <w:spacing w:line="360" w:lineRule="auto"/>
        <w:rPr>
          <w:rFonts w:ascii="Arial" w:hAnsi="Arial" w:cs="Arial"/>
        </w:rPr>
      </w:pPr>
    </w:p>
    <w:p w14:paraId="2CA3A352" w14:textId="77777777" w:rsidR="00855142" w:rsidRDefault="00855142">
      <w:pPr>
        <w:spacing w:line="360" w:lineRule="auto"/>
        <w:rPr>
          <w:rFonts w:ascii="Arial" w:hAnsi="Arial" w:cs="Arial"/>
        </w:rPr>
      </w:pPr>
    </w:p>
    <w:p w14:paraId="22A71D99" w14:textId="77777777" w:rsidR="00855142" w:rsidRDefault="00855142">
      <w:pPr>
        <w:spacing w:line="360" w:lineRule="auto"/>
        <w:rPr>
          <w:rFonts w:ascii="Arial" w:hAnsi="Arial" w:cs="Arial"/>
        </w:rPr>
      </w:pPr>
    </w:p>
    <w:p w14:paraId="7EA2A836" w14:textId="77777777" w:rsidR="00855142" w:rsidRDefault="00855142">
      <w:pPr>
        <w:spacing w:line="360" w:lineRule="auto"/>
        <w:rPr>
          <w:rFonts w:ascii="Arial" w:hAnsi="Arial" w:cs="Arial"/>
        </w:rPr>
      </w:pPr>
    </w:p>
    <w:p w14:paraId="36ECD95E" w14:textId="10A670F5" w:rsidR="00B131D9" w:rsidRDefault="003823B7">
      <w:pPr>
        <w:spacing w:line="360" w:lineRule="auto"/>
        <w:rPr>
          <w:rFonts w:ascii="Arial" w:hAnsi="Arial" w:cs="Arial"/>
          <w:b/>
          <w:bCs/>
        </w:rPr>
      </w:pPr>
      <w:r>
        <w:rPr>
          <w:rFonts w:ascii="Arial" w:hAnsi="Arial" w:cs="Arial"/>
          <w:b/>
          <w:bCs/>
        </w:rPr>
        <w:t>3.</w:t>
      </w:r>
      <w:r w:rsidR="00A21306">
        <w:rPr>
          <w:rFonts w:ascii="Arial" w:hAnsi="Arial" w:cs="Arial"/>
          <w:b/>
          <w:bCs/>
        </w:rPr>
        <w:t xml:space="preserve">0 </w:t>
      </w:r>
      <w:r w:rsidR="009C3B51">
        <w:rPr>
          <w:rFonts w:ascii="Arial" w:hAnsi="Arial" w:cs="Arial"/>
          <w:b/>
          <w:bCs/>
        </w:rPr>
        <w:t xml:space="preserve">References </w:t>
      </w:r>
    </w:p>
    <w:p w14:paraId="26E411DF" w14:textId="77777777" w:rsidR="00FE2E97" w:rsidRPr="00FE2E97" w:rsidRDefault="00FE2E97" w:rsidP="00FE2E97">
      <w:pPr>
        <w:spacing w:line="360" w:lineRule="auto"/>
        <w:rPr>
          <w:rFonts w:ascii="Arial" w:hAnsi="Arial" w:cs="Arial"/>
        </w:rPr>
      </w:pPr>
      <w:r w:rsidRPr="00FE2E97">
        <w:rPr>
          <w:rFonts w:ascii="Arial" w:hAnsi="Arial" w:cs="Arial"/>
        </w:rPr>
        <w:t xml:space="preserve">Bowlby, J. (1969) </w:t>
      </w:r>
      <w:r w:rsidRPr="00DB3103">
        <w:rPr>
          <w:rFonts w:ascii="Arial" w:hAnsi="Arial" w:cs="Arial"/>
        </w:rPr>
        <w:t>Attachment and Loss: Volume I – Attachment</w:t>
      </w:r>
      <w:r w:rsidRPr="00FE2E97">
        <w:rPr>
          <w:rFonts w:ascii="Arial" w:hAnsi="Arial" w:cs="Arial"/>
        </w:rPr>
        <w:t>. London: Hogarth Press.</w:t>
      </w:r>
    </w:p>
    <w:p w14:paraId="168E6CC2" w14:textId="77777777" w:rsidR="00FE2E97" w:rsidRPr="00FE2E97" w:rsidRDefault="00FE2E97" w:rsidP="00FE2E97">
      <w:pPr>
        <w:spacing w:line="360" w:lineRule="auto"/>
        <w:rPr>
          <w:rFonts w:ascii="Arial" w:hAnsi="Arial" w:cs="Arial"/>
        </w:rPr>
      </w:pPr>
      <w:r w:rsidRPr="00FE2E97">
        <w:rPr>
          <w:rFonts w:ascii="Arial" w:hAnsi="Arial" w:cs="Arial"/>
        </w:rPr>
        <w:t xml:space="preserve">Erikson, E. (1968) </w:t>
      </w:r>
      <w:r w:rsidRPr="00DB3103">
        <w:rPr>
          <w:rFonts w:ascii="Arial" w:hAnsi="Arial" w:cs="Arial"/>
        </w:rPr>
        <w:t>Identity: Youth and Crisis</w:t>
      </w:r>
      <w:r w:rsidRPr="00FE2E97">
        <w:rPr>
          <w:rFonts w:ascii="Arial" w:hAnsi="Arial" w:cs="Arial"/>
        </w:rPr>
        <w:t>. New York: Norton.</w:t>
      </w:r>
    </w:p>
    <w:p w14:paraId="70EF12A9" w14:textId="77777777" w:rsidR="00FE2E97" w:rsidRPr="00FE2E97" w:rsidRDefault="00FE2E97" w:rsidP="00FE2E97">
      <w:pPr>
        <w:spacing w:line="360" w:lineRule="auto"/>
        <w:rPr>
          <w:rFonts w:ascii="Arial" w:hAnsi="Arial" w:cs="Arial"/>
        </w:rPr>
      </w:pPr>
      <w:r w:rsidRPr="00FE2E97">
        <w:rPr>
          <w:rFonts w:ascii="Arial" w:hAnsi="Arial" w:cs="Arial"/>
        </w:rPr>
        <w:t xml:space="preserve">NHS (2023a) </w:t>
      </w:r>
      <w:r w:rsidRPr="00DB3103">
        <w:rPr>
          <w:rFonts w:ascii="Arial" w:hAnsi="Arial" w:cs="Arial"/>
        </w:rPr>
        <w:t>Mental health and wellbeing</w:t>
      </w:r>
      <w:r w:rsidRPr="00FE2E97">
        <w:rPr>
          <w:rFonts w:ascii="Arial" w:hAnsi="Arial" w:cs="Arial"/>
          <w:i/>
          <w:iCs/>
        </w:rPr>
        <w:t xml:space="preserve">: </w:t>
      </w:r>
      <w:r w:rsidRPr="005F70D2">
        <w:rPr>
          <w:rFonts w:ascii="Arial" w:hAnsi="Arial" w:cs="Arial"/>
        </w:rPr>
        <w:t>Social media and young people</w:t>
      </w:r>
      <w:r w:rsidRPr="00FE2E97">
        <w:rPr>
          <w:rFonts w:ascii="Arial" w:hAnsi="Arial" w:cs="Arial"/>
        </w:rPr>
        <w:t xml:space="preserve">. Available at: </w:t>
      </w:r>
      <w:hyperlink r:id="rId12" w:history="1">
        <w:r w:rsidRPr="005F70D2">
          <w:t>https://www.nhs.uk</w:t>
        </w:r>
      </w:hyperlink>
      <w:r w:rsidRPr="00FE2E97">
        <w:rPr>
          <w:rFonts w:ascii="Arial" w:hAnsi="Arial" w:cs="Arial"/>
        </w:rPr>
        <w:t xml:space="preserve"> (Accessed: 24 July 2026).</w:t>
      </w:r>
    </w:p>
    <w:p w14:paraId="1EABC27A" w14:textId="77777777" w:rsidR="00FE2E97" w:rsidRPr="00FE2E97" w:rsidRDefault="00FE2E97" w:rsidP="00FE2E97">
      <w:pPr>
        <w:spacing w:line="360" w:lineRule="auto"/>
        <w:rPr>
          <w:rFonts w:ascii="Arial" w:hAnsi="Arial" w:cs="Arial"/>
        </w:rPr>
      </w:pPr>
      <w:r w:rsidRPr="00FE2E97">
        <w:rPr>
          <w:rFonts w:ascii="Arial" w:hAnsi="Arial" w:cs="Arial"/>
        </w:rPr>
        <w:t xml:space="preserve">NHS (2023b) </w:t>
      </w:r>
      <w:r w:rsidRPr="00DB3103">
        <w:rPr>
          <w:rFonts w:ascii="Arial" w:hAnsi="Arial" w:cs="Arial"/>
        </w:rPr>
        <w:t>Body image and mental health</w:t>
      </w:r>
      <w:r w:rsidRPr="00FE2E97">
        <w:rPr>
          <w:rFonts w:ascii="Arial" w:hAnsi="Arial" w:cs="Arial"/>
        </w:rPr>
        <w:t xml:space="preserve">. Available at: </w:t>
      </w:r>
      <w:hyperlink r:id="rId13" w:history="1">
        <w:r w:rsidRPr="005F70D2">
          <w:t>https://www.nhs.uk</w:t>
        </w:r>
      </w:hyperlink>
      <w:r w:rsidRPr="00FE2E97">
        <w:rPr>
          <w:rFonts w:ascii="Arial" w:hAnsi="Arial" w:cs="Arial"/>
        </w:rPr>
        <w:t xml:space="preserve"> (Accessed: 24 July 2026).</w:t>
      </w:r>
    </w:p>
    <w:p w14:paraId="3E507725" w14:textId="77777777" w:rsidR="00FE2E97" w:rsidRPr="00FE2E97" w:rsidRDefault="00FE2E97" w:rsidP="00FE2E97">
      <w:pPr>
        <w:spacing w:line="360" w:lineRule="auto"/>
        <w:rPr>
          <w:rFonts w:ascii="Arial" w:hAnsi="Arial" w:cs="Arial"/>
        </w:rPr>
      </w:pPr>
      <w:r w:rsidRPr="00FE2E97">
        <w:rPr>
          <w:rFonts w:ascii="Arial" w:hAnsi="Arial" w:cs="Arial"/>
        </w:rPr>
        <w:t xml:space="preserve">NHS (2023c) </w:t>
      </w:r>
      <w:r w:rsidRPr="005F70D2">
        <w:rPr>
          <w:rFonts w:ascii="Arial" w:hAnsi="Arial" w:cs="Arial"/>
        </w:rPr>
        <w:t>Bullying and cyberbullying</w:t>
      </w:r>
      <w:r w:rsidRPr="00FE2E97">
        <w:rPr>
          <w:rFonts w:ascii="Arial" w:hAnsi="Arial" w:cs="Arial"/>
        </w:rPr>
        <w:t xml:space="preserve">. Available at: </w:t>
      </w:r>
      <w:hyperlink r:id="rId14" w:history="1">
        <w:r w:rsidRPr="005F70D2">
          <w:t>https://www.nhs.uk</w:t>
        </w:r>
      </w:hyperlink>
      <w:r w:rsidRPr="00FE2E97">
        <w:rPr>
          <w:rFonts w:ascii="Arial" w:hAnsi="Arial" w:cs="Arial"/>
        </w:rPr>
        <w:t xml:space="preserve"> (Accessed: 24 July 2026).</w:t>
      </w:r>
    </w:p>
    <w:p w14:paraId="2FF7A274" w14:textId="77777777" w:rsidR="00FE2E97" w:rsidRPr="00FE2E97" w:rsidRDefault="00FE2E97" w:rsidP="00FE2E97">
      <w:pPr>
        <w:spacing w:line="360" w:lineRule="auto"/>
        <w:rPr>
          <w:rFonts w:ascii="Arial" w:hAnsi="Arial" w:cs="Arial"/>
        </w:rPr>
      </w:pPr>
      <w:r w:rsidRPr="00FE2E97">
        <w:rPr>
          <w:rFonts w:ascii="Arial" w:hAnsi="Arial" w:cs="Arial"/>
        </w:rPr>
        <w:t xml:space="preserve">NHS (2023d) </w:t>
      </w:r>
      <w:r w:rsidRPr="005F70D2">
        <w:rPr>
          <w:rFonts w:ascii="Arial" w:hAnsi="Arial" w:cs="Arial"/>
        </w:rPr>
        <w:t>Sleep and tiredness in teenagers</w:t>
      </w:r>
      <w:r w:rsidRPr="00FE2E97">
        <w:rPr>
          <w:rFonts w:ascii="Arial" w:hAnsi="Arial" w:cs="Arial"/>
        </w:rPr>
        <w:t xml:space="preserve">. Available at: </w:t>
      </w:r>
      <w:hyperlink r:id="rId15" w:history="1">
        <w:r w:rsidRPr="005F70D2">
          <w:t>https://www.nhs.uk</w:t>
        </w:r>
      </w:hyperlink>
      <w:r w:rsidRPr="00FE2E97">
        <w:rPr>
          <w:rFonts w:ascii="Arial" w:hAnsi="Arial" w:cs="Arial"/>
        </w:rPr>
        <w:t xml:space="preserve"> (Accessed: 24 July 2026).</w:t>
      </w:r>
    </w:p>
    <w:p w14:paraId="36ECD965" w14:textId="77777777" w:rsidR="00B131D9" w:rsidRDefault="00B131D9">
      <w:pPr>
        <w:spacing w:line="360" w:lineRule="auto"/>
        <w:rPr>
          <w:rFonts w:ascii="Arial" w:hAnsi="Arial" w:cs="Arial"/>
        </w:rPr>
      </w:pPr>
    </w:p>
    <w:sectPr w:rsidR="00B131D9">
      <w:headerReference w:type="default" r:id="rId16"/>
      <w:footerReference w:type="default" r:id="rId1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264DD" w14:textId="77777777" w:rsidR="0021734F" w:rsidRDefault="0021734F">
      <w:pPr>
        <w:spacing w:after="0" w:line="240" w:lineRule="auto"/>
      </w:pPr>
      <w:r>
        <w:separator/>
      </w:r>
    </w:p>
  </w:endnote>
  <w:endnote w:type="continuationSeparator" w:id="0">
    <w:p w14:paraId="52675462" w14:textId="77777777" w:rsidR="0021734F" w:rsidRDefault="00217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ECD93D" w14:textId="77777777" w:rsidR="009C3B51" w:rsidRDefault="009C3B51">
    <w:pPr>
      <w:pStyle w:val="Footer"/>
      <w:jc w:val="center"/>
    </w:pPr>
    <w:r>
      <w:fldChar w:fldCharType="begin"/>
    </w:r>
    <w:r>
      <w:instrText xml:space="preserve"> PAGE </w:instrText>
    </w:r>
    <w:r>
      <w:fldChar w:fldCharType="separate"/>
    </w:r>
    <w:r>
      <w:t>2</w:t>
    </w:r>
    <w:r>
      <w:fldChar w:fldCharType="end"/>
    </w:r>
  </w:p>
  <w:p w14:paraId="36ECD93E" w14:textId="77777777" w:rsidR="009C3B51" w:rsidRDefault="009C3B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9FB32" w14:textId="77777777" w:rsidR="0021734F" w:rsidRDefault="0021734F">
      <w:pPr>
        <w:spacing w:after="0" w:line="240" w:lineRule="auto"/>
      </w:pPr>
      <w:r>
        <w:rPr>
          <w:color w:val="000000"/>
        </w:rPr>
        <w:separator/>
      </w:r>
    </w:p>
  </w:footnote>
  <w:footnote w:type="continuationSeparator" w:id="0">
    <w:p w14:paraId="0F81CD50" w14:textId="77777777" w:rsidR="0021734F" w:rsidRDefault="002173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ECD93B" w14:textId="77777777" w:rsidR="009C3B51" w:rsidRDefault="009C3B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1D9"/>
    <w:rsid w:val="00004B60"/>
    <w:rsid w:val="0007405C"/>
    <w:rsid w:val="00075E1A"/>
    <w:rsid w:val="000B7F3F"/>
    <w:rsid w:val="000D35D5"/>
    <w:rsid w:val="000F46F9"/>
    <w:rsid w:val="00191F11"/>
    <w:rsid w:val="001A11DF"/>
    <w:rsid w:val="001F29B7"/>
    <w:rsid w:val="0021734F"/>
    <w:rsid w:val="00236B7E"/>
    <w:rsid w:val="002605CE"/>
    <w:rsid w:val="002A4B0D"/>
    <w:rsid w:val="003823B7"/>
    <w:rsid w:val="003A11D7"/>
    <w:rsid w:val="00412B49"/>
    <w:rsid w:val="00493377"/>
    <w:rsid w:val="004A0CC7"/>
    <w:rsid w:val="004D2980"/>
    <w:rsid w:val="005C2F03"/>
    <w:rsid w:val="005C6C4E"/>
    <w:rsid w:val="005F70D2"/>
    <w:rsid w:val="00724551"/>
    <w:rsid w:val="0078557B"/>
    <w:rsid w:val="00794349"/>
    <w:rsid w:val="007F48D6"/>
    <w:rsid w:val="00855142"/>
    <w:rsid w:val="008D5931"/>
    <w:rsid w:val="009834DE"/>
    <w:rsid w:val="009B7610"/>
    <w:rsid w:val="009C3B51"/>
    <w:rsid w:val="009C6A04"/>
    <w:rsid w:val="00A21306"/>
    <w:rsid w:val="00AD12C7"/>
    <w:rsid w:val="00AF57AB"/>
    <w:rsid w:val="00B131D9"/>
    <w:rsid w:val="00B558AE"/>
    <w:rsid w:val="00BA7A7F"/>
    <w:rsid w:val="00C5594A"/>
    <w:rsid w:val="00D30F7C"/>
    <w:rsid w:val="00D42C5D"/>
    <w:rsid w:val="00DB3103"/>
    <w:rsid w:val="00DD4774"/>
    <w:rsid w:val="00DF0752"/>
    <w:rsid w:val="00E0732D"/>
    <w:rsid w:val="00E513F4"/>
    <w:rsid w:val="00E55786"/>
    <w:rsid w:val="00E6387D"/>
    <w:rsid w:val="00E846B7"/>
    <w:rsid w:val="00EB0464"/>
    <w:rsid w:val="00F11D05"/>
    <w:rsid w:val="00F1536E"/>
    <w:rsid w:val="00F51AA4"/>
    <w:rsid w:val="00FE157B"/>
    <w:rsid w:val="00FE2E97"/>
    <w:rsid w:val="00FF3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CD931"/>
  <w15:docId w15:val="{156B6DA9-697B-490F-B8DC-A4C75FDAC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uiPriority w:val="10"/>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uiPriority w:val="39"/>
    <w:unhideWhenUsed/>
    <w:qFormat/>
    <w:rsid w:val="0078557B"/>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uwtsd.ac.uk/course/view.php?id=11831" TargetMode="External"/><Relationship Id="rId5" Type="http://schemas.openxmlformats.org/officeDocument/2006/relationships/styles" Target="styles.xml"/><Relationship Id="rId15" Type="http://schemas.openxmlformats.org/officeDocument/2006/relationships/hyperlink" Target="https://www.nhs.uk"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b66f09da6d35d3dc279e31cafe34faa">
  <xsd:schema xmlns:xsd="http://www.w3.org/2001/XMLSchema" xmlns:xs="http://www.w3.org/2001/XMLSchema" xmlns:p="http://schemas.microsoft.com/office/2006/metadata/properties" xmlns:ns3="b4f9f7ee-5770-4a14-8925-17f3d16e50b7" targetNamespace="http://schemas.microsoft.com/office/2006/metadata/properties" ma:root="true" ma:fieldsID="403d9d95c659174edd08554f197f08ce"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FF3D46B-B9C6-49EA-9D3B-5DA0431433BB}">
  <ds:schemaRefs>
    <ds:schemaRef ds:uri="http://schemas.openxmlformats.org/officeDocument/2006/bibliography"/>
  </ds:schemaRefs>
</ds:datastoreItem>
</file>

<file path=customXml/itemProps2.xml><?xml version="1.0" encoding="utf-8"?>
<ds:datastoreItem xmlns:ds="http://schemas.openxmlformats.org/officeDocument/2006/customXml" ds:itemID="{E39ABDAC-4C0D-4790-A56B-7C24F3E614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88CDD8-EA6D-4169-9025-03345FFB4CF7}">
  <ds:schemaRefs>
    <ds:schemaRef ds:uri="http://schemas.microsoft.com/sharepoint/v3/contenttype/forms"/>
  </ds:schemaRefs>
</ds:datastoreItem>
</file>

<file path=customXml/itemProps4.xml><?xml version="1.0" encoding="utf-8"?>
<ds:datastoreItem xmlns:ds="http://schemas.openxmlformats.org/officeDocument/2006/customXml" ds:itemID="{961C5DB1-7852-4C23-ADFE-F5FCEA613289}">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1799</Words>
  <Characters>10259</Characters>
  <Application>Microsoft Office Word</Application>
  <DocSecurity>0</DocSecurity>
  <Lines>85</Lines>
  <Paragraphs>24</Paragraphs>
  <ScaleCrop>false</ScaleCrop>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Gracie R Silva</dc:creator>
  <dc:description/>
  <cp:lastModifiedBy>Gracie R Silva</cp:lastModifiedBy>
  <cp:revision>2</cp:revision>
  <dcterms:created xsi:type="dcterms:W3CDTF">2026-08-04T11:15:00Z</dcterms:created>
  <dcterms:modified xsi:type="dcterms:W3CDTF">2026-08-04T11:15:00Z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