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1BA2" w:rsidRDefault="00E326CB" w:rsidP="00D67F90">
      <w:pPr>
        <w:jc w:val="center"/>
        <w:rPr>
          <w:rFonts w:ascii="Garamond" w:hAnsi="Garamond"/>
          <w:sz w:val="24"/>
          <w:szCs w:val="24"/>
        </w:rPr>
      </w:pPr>
      <w:r>
        <w:rPr>
          <w:rFonts w:ascii="Garamond" w:hAnsi="Garamond"/>
          <w:sz w:val="24"/>
          <w:szCs w:val="24"/>
          <w:u w:val="double"/>
        </w:rPr>
        <w:t xml:space="preserve">Discuss how </w:t>
      </w:r>
      <w:r w:rsidR="009646E4" w:rsidRPr="004F056F">
        <w:rPr>
          <w:rFonts w:ascii="Garamond" w:hAnsi="Garamond"/>
          <w:sz w:val="24"/>
          <w:szCs w:val="24"/>
          <w:u w:val="double"/>
        </w:rPr>
        <w:t>the psychoanalytic, biological and social learning perspectives would explain the causes of human aggression</w:t>
      </w:r>
      <w:r w:rsidR="009646E4" w:rsidRPr="009646E4">
        <w:rPr>
          <w:rFonts w:ascii="Garamond" w:hAnsi="Garamond"/>
          <w:sz w:val="24"/>
          <w:szCs w:val="24"/>
        </w:rPr>
        <w:t>.</w:t>
      </w:r>
    </w:p>
    <w:p w:rsidR="00D67F90" w:rsidRDefault="00D67F90" w:rsidP="00867DBF">
      <w:pPr>
        <w:spacing w:after="30" w:line="360" w:lineRule="auto"/>
        <w:jc w:val="center"/>
        <w:rPr>
          <w:rFonts w:ascii="Garamond" w:hAnsi="Garamond"/>
          <w:sz w:val="24"/>
          <w:szCs w:val="24"/>
        </w:rPr>
      </w:pPr>
    </w:p>
    <w:p w:rsidR="009646E4" w:rsidRDefault="00D67F90" w:rsidP="00867DBF">
      <w:pPr>
        <w:spacing w:after="30" w:line="360" w:lineRule="auto"/>
        <w:rPr>
          <w:rFonts w:ascii="Garamond" w:hAnsi="Garamond"/>
          <w:sz w:val="24"/>
          <w:szCs w:val="24"/>
        </w:rPr>
      </w:pPr>
      <w:r>
        <w:rPr>
          <w:rFonts w:ascii="Garamond" w:hAnsi="Garamond"/>
          <w:sz w:val="24"/>
          <w:szCs w:val="24"/>
        </w:rPr>
        <w:t xml:space="preserve">Throughout the content of this assignment, three different perspectives will be looked at and discusses in order to determine the causes of human </w:t>
      </w:r>
      <w:r w:rsidR="00D626CB">
        <w:rPr>
          <w:rFonts w:ascii="Garamond" w:hAnsi="Garamond"/>
          <w:sz w:val="24"/>
          <w:szCs w:val="24"/>
        </w:rPr>
        <w:t xml:space="preserve">aggression. </w:t>
      </w:r>
      <w:sdt>
        <w:sdtPr>
          <w:rPr>
            <w:rFonts w:ascii="Garamond" w:hAnsi="Garamond"/>
            <w:sz w:val="24"/>
            <w:szCs w:val="24"/>
          </w:rPr>
          <w:id w:val="-889032820"/>
          <w:citation/>
        </w:sdtPr>
        <w:sdtEndPr/>
        <w:sdtContent>
          <w:r w:rsidR="00D626CB">
            <w:rPr>
              <w:rFonts w:ascii="Garamond" w:hAnsi="Garamond"/>
              <w:sz w:val="24"/>
              <w:szCs w:val="24"/>
            </w:rPr>
            <w:fldChar w:fldCharType="begin"/>
          </w:r>
          <w:r w:rsidR="00D626CB">
            <w:rPr>
              <w:rFonts w:ascii="Garamond" w:hAnsi="Garamond"/>
              <w:sz w:val="24"/>
              <w:szCs w:val="24"/>
            </w:rPr>
            <w:instrText xml:space="preserve"> CITATION Gro10 \l 2057 </w:instrText>
          </w:r>
          <w:r w:rsidR="00D626CB">
            <w:rPr>
              <w:rFonts w:ascii="Garamond" w:hAnsi="Garamond"/>
              <w:sz w:val="24"/>
              <w:szCs w:val="24"/>
            </w:rPr>
            <w:fldChar w:fldCharType="separate"/>
          </w:r>
          <w:r w:rsidR="001A1B71" w:rsidRPr="001A1B71">
            <w:rPr>
              <w:rFonts w:ascii="Garamond" w:hAnsi="Garamond"/>
              <w:noProof/>
              <w:sz w:val="24"/>
              <w:szCs w:val="24"/>
            </w:rPr>
            <w:t>(Gross, 2010)</w:t>
          </w:r>
          <w:r w:rsidR="00D626CB">
            <w:rPr>
              <w:rFonts w:ascii="Garamond" w:hAnsi="Garamond"/>
              <w:sz w:val="24"/>
              <w:szCs w:val="24"/>
            </w:rPr>
            <w:fldChar w:fldCharType="end"/>
          </w:r>
        </w:sdtContent>
      </w:sdt>
      <w:r w:rsidR="00D626CB">
        <w:rPr>
          <w:rFonts w:ascii="Garamond" w:hAnsi="Garamond"/>
          <w:sz w:val="24"/>
          <w:szCs w:val="24"/>
        </w:rPr>
        <w:t xml:space="preserve"> </w:t>
      </w:r>
      <w:r w:rsidR="00696229">
        <w:rPr>
          <w:rFonts w:ascii="Garamond" w:hAnsi="Garamond"/>
          <w:sz w:val="24"/>
          <w:szCs w:val="24"/>
        </w:rPr>
        <w:t>defines aggression as behaviour that is intended to harm another person</w:t>
      </w:r>
      <w:r w:rsidR="00FD5DC5">
        <w:rPr>
          <w:rFonts w:ascii="Garamond" w:hAnsi="Garamond"/>
          <w:sz w:val="24"/>
          <w:szCs w:val="24"/>
        </w:rPr>
        <w:t>, while Aristotle claims that humans are ‘the social animals’ and the emphasis should be on the ‘animal’</w:t>
      </w:r>
      <w:r w:rsidR="00E312E0">
        <w:rPr>
          <w:rFonts w:ascii="Garamond" w:hAnsi="Garamond"/>
          <w:sz w:val="24"/>
          <w:szCs w:val="24"/>
        </w:rPr>
        <w:t xml:space="preserve"> rather than</w:t>
      </w:r>
      <w:r w:rsidR="00FD5DC5">
        <w:rPr>
          <w:rFonts w:ascii="Garamond" w:hAnsi="Garamond"/>
          <w:sz w:val="24"/>
          <w:szCs w:val="24"/>
        </w:rPr>
        <w:t xml:space="preserve"> the ‘social’</w:t>
      </w:r>
      <w:sdt>
        <w:sdtPr>
          <w:rPr>
            <w:rFonts w:ascii="Garamond" w:hAnsi="Garamond"/>
            <w:sz w:val="24"/>
            <w:szCs w:val="24"/>
          </w:rPr>
          <w:id w:val="-786349679"/>
          <w:citation/>
        </w:sdtPr>
        <w:sdtEndPr/>
        <w:sdtContent>
          <w:r w:rsidR="00E312E0">
            <w:rPr>
              <w:rFonts w:ascii="Garamond" w:hAnsi="Garamond"/>
              <w:sz w:val="24"/>
              <w:szCs w:val="24"/>
            </w:rPr>
            <w:fldChar w:fldCharType="begin"/>
          </w:r>
          <w:r w:rsidR="00E312E0">
            <w:rPr>
              <w:rFonts w:ascii="Garamond" w:hAnsi="Garamond"/>
              <w:sz w:val="24"/>
              <w:szCs w:val="24"/>
            </w:rPr>
            <w:instrText xml:space="preserve"> CITATION Hog13 \l 2057 </w:instrText>
          </w:r>
          <w:r w:rsidR="00E312E0">
            <w:rPr>
              <w:rFonts w:ascii="Garamond" w:hAnsi="Garamond"/>
              <w:sz w:val="24"/>
              <w:szCs w:val="24"/>
            </w:rPr>
            <w:fldChar w:fldCharType="separate"/>
          </w:r>
          <w:r w:rsidR="001A1B71">
            <w:rPr>
              <w:rFonts w:ascii="Garamond" w:hAnsi="Garamond"/>
              <w:noProof/>
              <w:sz w:val="24"/>
              <w:szCs w:val="24"/>
            </w:rPr>
            <w:t xml:space="preserve"> </w:t>
          </w:r>
          <w:r w:rsidR="001A1B71" w:rsidRPr="001A1B71">
            <w:rPr>
              <w:rFonts w:ascii="Garamond" w:hAnsi="Garamond"/>
              <w:noProof/>
              <w:sz w:val="24"/>
              <w:szCs w:val="24"/>
            </w:rPr>
            <w:t>(Hogg, 2013)</w:t>
          </w:r>
          <w:r w:rsidR="00E312E0">
            <w:rPr>
              <w:rFonts w:ascii="Garamond" w:hAnsi="Garamond"/>
              <w:sz w:val="24"/>
              <w:szCs w:val="24"/>
            </w:rPr>
            <w:fldChar w:fldCharType="end"/>
          </w:r>
        </w:sdtContent>
      </w:sdt>
      <w:r w:rsidR="00696229">
        <w:rPr>
          <w:rFonts w:ascii="Garamond" w:hAnsi="Garamond"/>
          <w:sz w:val="24"/>
          <w:szCs w:val="24"/>
        </w:rPr>
        <w:t xml:space="preserve">. </w:t>
      </w:r>
      <w:r>
        <w:rPr>
          <w:rFonts w:ascii="Garamond" w:hAnsi="Garamond"/>
          <w:sz w:val="24"/>
          <w:szCs w:val="24"/>
        </w:rPr>
        <w:t>It can stem from many different avenues</w:t>
      </w:r>
      <w:r w:rsidR="00E326CB">
        <w:rPr>
          <w:rFonts w:ascii="Garamond" w:hAnsi="Garamond"/>
          <w:sz w:val="24"/>
          <w:szCs w:val="24"/>
        </w:rPr>
        <w:t xml:space="preserve"> or life experiences. In society today, aggression is </w:t>
      </w:r>
      <w:r w:rsidR="00C81FED">
        <w:rPr>
          <w:rFonts w:ascii="Garamond" w:hAnsi="Garamond"/>
          <w:sz w:val="24"/>
          <w:szCs w:val="24"/>
        </w:rPr>
        <w:t xml:space="preserve">a </w:t>
      </w:r>
      <w:r w:rsidR="00E326CB">
        <w:rPr>
          <w:rFonts w:ascii="Garamond" w:hAnsi="Garamond"/>
          <w:sz w:val="24"/>
          <w:szCs w:val="24"/>
        </w:rPr>
        <w:t>more</w:t>
      </w:r>
      <w:r w:rsidR="00C81FED">
        <w:rPr>
          <w:rFonts w:ascii="Garamond" w:hAnsi="Garamond"/>
          <w:sz w:val="24"/>
          <w:szCs w:val="24"/>
        </w:rPr>
        <w:t xml:space="preserve"> publicly documented occurrence and is</w:t>
      </w:r>
      <w:r w:rsidR="00E326CB">
        <w:rPr>
          <w:rFonts w:ascii="Garamond" w:hAnsi="Garamond"/>
          <w:sz w:val="24"/>
          <w:szCs w:val="24"/>
        </w:rPr>
        <w:t xml:space="preserve"> </w:t>
      </w:r>
      <w:r w:rsidR="003B5A67">
        <w:rPr>
          <w:rFonts w:ascii="Garamond" w:hAnsi="Garamond"/>
          <w:sz w:val="24"/>
          <w:szCs w:val="24"/>
        </w:rPr>
        <w:t xml:space="preserve">likely to be used as a defence mechanism especially through learned behaviour in </w:t>
      </w:r>
      <w:r w:rsidR="00E23616">
        <w:rPr>
          <w:rFonts w:ascii="Garamond" w:hAnsi="Garamond"/>
          <w:sz w:val="24"/>
          <w:szCs w:val="24"/>
        </w:rPr>
        <w:t xml:space="preserve">the media. As well as learning or seeing aggressive behaviour through news outlets and social media, it can also be seen within the domestic environment and in </w:t>
      </w:r>
      <w:r w:rsidR="00A053C5">
        <w:rPr>
          <w:rFonts w:ascii="Garamond" w:hAnsi="Garamond"/>
          <w:sz w:val="24"/>
          <w:szCs w:val="24"/>
        </w:rPr>
        <w:t>television programs or movies.</w:t>
      </w:r>
    </w:p>
    <w:p w:rsidR="00A053C5" w:rsidRDefault="00A053C5" w:rsidP="00867DBF">
      <w:pPr>
        <w:spacing w:after="30" w:line="360" w:lineRule="auto"/>
        <w:ind w:firstLine="720"/>
        <w:rPr>
          <w:rFonts w:ascii="Garamond" w:hAnsi="Garamond"/>
          <w:sz w:val="24"/>
          <w:szCs w:val="24"/>
        </w:rPr>
      </w:pPr>
      <w:r>
        <w:rPr>
          <w:rFonts w:ascii="Garamond" w:hAnsi="Garamond"/>
          <w:sz w:val="24"/>
          <w:szCs w:val="24"/>
        </w:rPr>
        <w:t xml:space="preserve">Sigmund </w:t>
      </w:r>
      <w:r w:rsidR="0068015C">
        <w:rPr>
          <w:rFonts w:ascii="Garamond" w:hAnsi="Garamond"/>
          <w:sz w:val="24"/>
          <w:szCs w:val="24"/>
        </w:rPr>
        <w:t>Freud is</w:t>
      </w:r>
      <w:r>
        <w:rPr>
          <w:rFonts w:ascii="Garamond" w:hAnsi="Garamond"/>
          <w:sz w:val="24"/>
          <w:szCs w:val="24"/>
        </w:rPr>
        <w:t xml:space="preserve"> most </w:t>
      </w:r>
      <w:r w:rsidR="0068015C">
        <w:rPr>
          <w:rFonts w:ascii="Garamond" w:hAnsi="Garamond"/>
          <w:sz w:val="24"/>
          <w:szCs w:val="24"/>
        </w:rPr>
        <w:t xml:space="preserve">recognised for his work within </w:t>
      </w:r>
      <w:r>
        <w:rPr>
          <w:rFonts w:ascii="Garamond" w:hAnsi="Garamond"/>
          <w:sz w:val="24"/>
          <w:szCs w:val="24"/>
        </w:rPr>
        <w:t xml:space="preserve">the psychoanalytic </w:t>
      </w:r>
      <w:r w:rsidR="0068015C">
        <w:rPr>
          <w:rFonts w:ascii="Garamond" w:hAnsi="Garamond"/>
          <w:sz w:val="24"/>
          <w:szCs w:val="24"/>
        </w:rPr>
        <w:t>approach.</w:t>
      </w:r>
      <w:r w:rsidR="009D3263">
        <w:rPr>
          <w:rFonts w:ascii="Garamond" w:hAnsi="Garamond"/>
          <w:sz w:val="24"/>
          <w:szCs w:val="24"/>
        </w:rPr>
        <w:t xml:space="preserve"> </w:t>
      </w:r>
      <w:r w:rsidR="00550014">
        <w:rPr>
          <w:rFonts w:ascii="Garamond" w:hAnsi="Garamond"/>
          <w:sz w:val="24"/>
          <w:szCs w:val="24"/>
        </w:rPr>
        <w:t xml:space="preserve">This theory is typically known as ‘instinct theory’. </w:t>
      </w:r>
      <w:r w:rsidR="008440C9">
        <w:rPr>
          <w:rFonts w:ascii="Garamond" w:hAnsi="Garamond"/>
          <w:sz w:val="24"/>
          <w:szCs w:val="24"/>
        </w:rPr>
        <w:t xml:space="preserve">It wasn’t until later in Freud’s life that he discovered that aggression is an instinct distinct from sexuality. He believed that this was a result that occurred during the First World War and the horrific carnage that followed. </w:t>
      </w:r>
      <w:r w:rsidR="007832EE">
        <w:rPr>
          <w:rFonts w:ascii="Garamond" w:hAnsi="Garamond"/>
          <w:sz w:val="24"/>
          <w:szCs w:val="24"/>
        </w:rPr>
        <w:t>Freud differentiated between what’s known as the death instinct (Thanatos) and the life instinct (Eros).</w:t>
      </w:r>
      <w:r w:rsidR="004D48E4">
        <w:rPr>
          <w:rFonts w:ascii="Garamond" w:hAnsi="Garamond"/>
          <w:sz w:val="24"/>
          <w:szCs w:val="24"/>
        </w:rPr>
        <w:t xml:space="preserve"> Thanatos symbolises a destructiven</w:t>
      </w:r>
      <w:r w:rsidR="006A4C04">
        <w:rPr>
          <w:rFonts w:ascii="Garamond" w:hAnsi="Garamond"/>
          <w:sz w:val="24"/>
          <w:szCs w:val="24"/>
        </w:rPr>
        <w:t>ess that is directed at itself.</w:t>
      </w:r>
      <w:r w:rsidR="001D1353">
        <w:rPr>
          <w:rFonts w:ascii="Garamond" w:hAnsi="Garamond"/>
          <w:sz w:val="24"/>
          <w:szCs w:val="24"/>
        </w:rPr>
        <w:t xml:space="preserve"> </w:t>
      </w:r>
      <w:r w:rsidR="001238E2">
        <w:rPr>
          <w:rFonts w:ascii="Garamond" w:hAnsi="Garamond"/>
          <w:sz w:val="24"/>
          <w:szCs w:val="24"/>
        </w:rPr>
        <w:t>Freud’s view on Thanatos was to reduce the amount of tension that was created to a low level, or if possible, diminish it completely. However, self-directed aggression conflicts with the ‘Eros’. He believed that the urge to display aggression is so powerful that it should be used in some way in order to destroy someone or something else, not for it to destroy ourselves. Freud would call this ‘displacement’.</w:t>
      </w:r>
      <w:r w:rsidR="001238E2" w:rsidRPr="001238E2">
        <w:rPr>
          <w:rFonts w:ascii="Garamond" w:hAnsi="Garamond"/>
          <w:sz w:val="24"/>
          <w:szCs w:val="24"/>
        </w:rPr>
        <w:t xml:space="preserve"> </w:t>
      </w:r>
      <w:sdt>
        <w:sdtPr>
          <w:rPr>
            <w:rFonts w:ascii="Garamond" w:hAnsi="Garamond"/>
            <w:sz w:val="24"/>
            <w:szCs w:val="24"/>
          </w:rPr>
          <w:id w:val="838889213"/>
          <w:citation/>
        </w:sdtPr>
        <w:sdtEndPr/>
        <w:sdtContent>
          <w:r w:rsidR="001238E2">
            <w:rPr>
              <w:rFonts w:ascii="Garamond" w:hAnsi="Garamond"/>
              <w:sz w:val="24"/>
              <w:szCs w:val="24"/>
            </w:rPr>
            <w:fldChar w:fldCharType="begin"/>
          </w:r>
          <w:r w:rsidR="001238E2">
            <w:rPr>
              <w:rFonts w:ascii="Garamond" w:hAnsi="Garamond"/>
              <w:sz w:val="24"/>
              <w:szCs w:val="24"/>
            </w:rPr>
            <w:instrText xml:space="preserve"> CITATION Gro10 \l 2057 </w:instrText>
          </w:r>
          <w:r w:rsidR="001238E2">
            <w:rPr>
              <w:rFonts w:ascii="Garamond" w:hAnsi="Garamond"/>
              <w:sz w:val="24"/>
              <w:szCs w:val="24"/>
            </w:rPr>
            <w:fldChar w:fldCharType="separate"/>
          </w:r>
          <w:r w:rsidR="001A1B71" w:rsidRPr="001A1B71">
            <w:rPr>
              <w:rFonts w:ascii="Garamond" w:hAnsi="Garamond"/>
              <w:noProof/>
              <w:sz w:val="24"/>
              <w:szCs w:val="24"/>
            </w:rPr>
            <w:t>(Gross, 2010)</w:t>
          </w:r>
          <w:r w:rsidR="001238E2">
            <w:rPr>
              <w:rFonts w:ascii="Garamond" w:hAnsi="Garamond"/>
              <w:sz w:val="24"/>
              <w:szCs w:val="24"/>
            </w:rPr>
            <w:fldChar w:fldCharType="end"/>
          </w:r>
        </w:sdtContent>
      </w:sdt>
      <w:r w:rsidR="001238E2">
        <w:rPr>
          <w:rFonts w:ascii="Garamond" w:hAnsi="Garamond"/>
          <w:sz w:val="24"/>
          <w:szCs w:val="24"/>
        </w:rPr>
        <w:t>.</w:t>
      </w:r>
    </w:p>
    <w:p w:rsidR="001238E2" w:rsidRDefault="00AA184A" w:rsidP="00867DBF">
      <w:pPr>
        <w:spacing w:after="30" w:line="360" w:lineRule="auto"/>
        <w:ind w:firstLine="720"/>
        <w:rPr>
          <w:rFonts w:ascii="Garamond" w:hAnsi="Garamond"/>
          <w:sz w:val="24"/>
          <w:szCs w:val="24"/>
        </w:rPr>
      </w:pPr>
      <w:r>
        <w:rPr>
          <w:rFonts w:ascii="Garamond" w:hAnsi="Garamond"/>
          <w:sz w:val="24"/>
          <w:szCs w:val="24"/>
        </w:rPr>
        <w:t xml:space="preserve">Lorenz (1966), </w:t>
      </w:r>
      <w:r w:rsidR="009C233A">
        <w:rPr>
          <w:rFonts w:ascii="Garamond" w:hAnsi="Garamond"/>
          <w:sz w:val="24"/>
          <w:szCs w:val="24"/>
        </w:rPr>
        <w:t>argued with Freud’s view and said we need to acknowledge our aggressiveness and control it through many different ways. These could include hobbies, sports, or other activities that would diminish the need to display aggression towards another</w:t>
      </w:r>
      <w:r w:rsidR="005715C0">
        <w:rPr>
          <w:rFonts w:ascii="Garamond" w:hAnsi="Garamond"/>
          <w:sz w:val="24"/>
          <w:szCs w:val="24"/>
        </w:rPr>
        <w:t xml:space="preserve"> being. Fisk (2004), beli</w:t>
      </w:r>
      <w:r w:rsidR="002166A2">
        <w:rPr>
          <w:rFonts w:ascii="Garamond" w:hAnsi="Garamond"/>
          <w:sz w:val="24"/>
          <w:szCs w:val="24"/>
        </w:rPr>
        <w:t>e</w:t>
      </w:r>
      <w:r w:rsidR="005715C0">
        <w:rPr>
          <w:rFonts w:ascii="Garamond" w:hAnsi="Garamond"/>
          <w:sz w:val="24"/>
          <w:szCs w:val="24"/>
        </w:rPr>
        <w:t xml:space="preserve">ves that there is evidence to show that ‘indirect’ aggression is greater than for ‘direct’ aggression. </w:t>
      </w:r>
      <w:r>
        <w:rPr>
          <w:rFonts w:ascii="Garamond" w:hAnsi="Garamond"/>
          <w:sz w:val="24"/>
          <w:szCs w:val="24"/>
        </w:rPr>
        <w:t xml:space="preserve">While Freud suggested that aggression was an innate response, Dorland et al (1939) argued that frustrating events or situations were normally a trigger for aggression. Research has showed that aggression against another person is used to dominate a more powerful and controlling trait towards someone who is in a weaker position. </w:t>
      </w:r>
      <w:r w:rsidR="000C0045">
        <w:rPr>
          <w:rFonts w:ascii="Garamond" w:hAnsi="Garamond"/>
          <w:sz w:val="24"/>
          <w:szCs w:val="24"/>
        </w:rPr>
        <w:t xml:space="preserve">Miller (1941), suggests that frustration is an ‘instigator’ for aggression although it is not always displayed if the situational factors are neutralised. </w:t>
      </w:r>
      <w:r w:rsidR="006F2C29">
        <w:rPr>
          <w:rFonts w:ascii="Garamond" w:hAnsi="Garamond"/>
          <w:sz w:val="24"/>
          <w:szCs w:val="24"/>
        </w:rPr>
        <w:t>(</w:t>
      </w:r>
      <w:proofErr w:type="gramStart"/>
      <w:r w:rsidR="006F2C29">
        <w:rPr>
          <w:rFonts w:ascii="Garamond" w:hAnsi="Garamond"/>
          <w:sz w:val="24"/>
          <w:szCs w:val="24"/>
        </w:rPr>
        <w:t>cited</w:t>
      </w:r>
      <w:proofErr w:type="gramEnd"/>
      <w:r w:rsidR="006F2C29">
        <w:rPr>
          <w:rFonts w:ascii="Garamond" w:hAnsi="Garamond"/>
          <w:sz w:val="24"/>
          <w:szCs w:val="24"/>
        </w:rPr>
        <w:t xml:space="preserve"> in Gross, 2010). </w:t>
      </w:r>
    </w:p>
    <w:p w:rsidR="00496B0B" w:rsidRDefault="00116427" w:rsidP="00BB248A">
      <w:pPr>
        <w:spacing w:after="30" w:line="360" w:lineRule="auto"/>
        <w:ind w:firstLine="720"/>
        <w:rPr>
          <w:rFonts w:ascii="Garamond" w:hAnsi="Garamond"/>
          <w:sz w:val="24"/>
          <w:szCs w:val="24"/>
        </w:rPr>
      </w:pPr>
      <w:r>
        <w:rPr>
          <w:rFonts w:ascii="Garamond" w:hAnsi="Garamond"/>
          <w:sz w:val="24"/>
          <w:szCs w:val="24"/>
        </w:rPr>
        <w:t xml:space="preserve">The biological approach delves inside and looks at social behaviour to determine if the role is heredity. </w:t>
      </w:r>
      <w:proofErr w:type="spellStart"/>
      <w:r>
        <w:rPr>
          <w:rFonts w:ascii="Garamond" w:hAnsi="Garamond"/>
          <w:sz w:val="24"/>
          <w:szCs w:val="24"/>
        </w:rPr>
        <w:t>Mcdougall</w:t>
      </w:r>
      <w:proofErr w:type="spellEnd"/>
      <w:r>
        <w:rPr>
          <w:rFonts w:ascii="Garamond" w:hAnsi="Garamond"/>
          <w:sz w:val="24"/>
          <w:szCs w:val="24"/>
        </w:rPr>
        <w:t xml:space="preserve"> (1908), suggests that one of the texts written about social psychology had the view that social behaviour develops from innate tendencies or drives. This would therefore mean that the biological approach emphasizes on the characteristics of the person and not the situation they are in. </w:t>
      </w:r>
      <w:r w:rsidR="00645FCB">
        <w:rPr>
          <w:rFonts w:ascii="Garamond" w:hAnsi="Garamond"/>
          <w:sz w:val="24"/>
          <w:szCs w:val="24"/>
        </w:rPr>
        <w:t>It should not come across surprising that aggression is an innate characteristic</w:t>
      </w:r>
      <w:r w:rsidR="00EF611A">
        <w:rPr>
          <w:rFonts w:ascii="Garamond" w:hAnsi="Garamond"/>
          <w:sz w:val="24"/>
          <w:szCs w:val="24"/>
        </w:rPr>
        <w:t xml:space="preserve">. </w:t>
      </w:r>
      <w:r w:rsidR="00645FCB">
        <w:rPr>
          <w:rFonts w:ascii="Garamond" w:hAnsi="Garamond"/>
          <w:sz w:val="24"/>
          <w:szCs w:val="24"/>
        </w:rPr>
        <w:t xml:space="preserve">It has not been demonstrated that aggression </w:t>
      </w:r>
      <w:r w:rsidR="006D0AD4">
        <w:rPr>
          <w:rFonts w:ascii="Garamond" w:hAnsi="Garamond"/>
          <w:sz w:val="24"/>
          <w:szCs w:val="24"/>
        </w:rPr>
        <w:t xml:space="preserve">down to </w:t>
      </w:r>
      <w:r w:rsidR="00645FCB">
        <w:rPr>
          <w:rFonts w:ascii="Garamond" w:hAnsi="Garamond"/>
          <w:sz w:val="24"/>
          <w:szCs w:val="24"/>
        </w:rPr>
        <w:t>genetic mechanism, although evidence suggest that genetics do play some sort of part in aggression (</w:t>
      </w:r>
      <w:proofErr w:type="spellStart"/>
      <w:r w:rsidR="00645FCB">
        <w:rPr>
          <w:rFonts w:ascii="Garamond" w:hAnsi="Garamond"/>
          <w:sz w:val="24"/>
          <w:szCs w:val="24"/>
        </w:rPr>
        <w:t>Buckholtz</w:t>
      </w:r>
      <w:proofErr w:type="spellEnd"/>
      <w:r w:rsidR="00645FCB">
        <w:rPr>
          <w:rFonts w:ascii="Garamond" w:hAnsi="Garamond"/>
          <w:sz w:val="24"/>
          <w:szCs w:val="24"/>
        </w:rPr>
        <w:t xml:space="preserve"> and Meyer-</w:t>
      </w:r>
      <w:proofErr w:type="spellStart"/>
      <w:r w:rsidR="00645FCB">
        <w:rPr>
          <w:rFonts w:ascii="Garamond" w:hAnsi="Garamond"/>
          <w:sz w:val="24"/>
          <w:szCs w:val="24"/>
        </w:rPr>
        <w:t>Linderberg</w:t>
      </w:r>
      <w:proofErr w:type="spellEnd"/>
      <w:r w:rsidR="00645FCB">
        <w:rPr>
          <w:rFonts w:ascii="Garamond" w:hAnsi="Garamond"/>
          <w:sz w:val="24"/>
          <w:szCs w:val="24"/>
        </w:rPr>
        <w:t xml:space="preserve"> 2008; </w:t>
      </w:r>
      <w:proofErr w:type="spellStart"/>
      <w:r w:rsidR="00645FCB">
        <w:rPr>
          <w:rFonts w:ascii="Garamond" w:hAnsi="Garamond"/>
          <w:sz w:val="24"/>
          <w:szCs w:val="24"/>
        </w:rPr>
        <w:t>Yeh</w:t>
      </w:r>
      <w:proofErr w:type="spellEnd"/>
      <w:r w:rsidR="00645FCB">
        <w:rPr>
          <w:rFonts w:ascii="Garamond" w:hAnsi="Garamond"/>
          <w:sz w:val="24"/>
          <w:szCs w:val="24"/>
        </w:rPr>
        <w:t xml:space="preserve"> et al, 2010). </w:t>
      </w:r>
      <w:r w:rsidR="006D0AD4">
        <w:rPr>
          <w:rFonts w:ascii="Garamond" w:hAnsi="Garamond"/>
          <w:sz w:val="24"/>
          <w:szCs w:val="24"/>
        </w:rPr>
        <w:t xml:space="preserve">Brain mapping has been used to determine </w:t>
      </w:r>
      <w:r w:rsidR="0072328D">
        <w:rPr>
          <w:rFonts w:ascii="Garamond" w:hAnsi="Garamond"/>
          <w:sz w:val="24"/>
          <w:szCs w:val="24"/>
        </w:rPr>
        <w:t>the functions in t</w:t>
      </w:r>
      <w:r w:rsidR="00645FCB">
        <w:rPr>
          <w:rFonts w:ascii="Garamond" w:hAnsi="Garamond"/>
          <w:sz w:val="24"/>
          <w:szCs w:val="24"/>
        </w:rPr>
        <w:t>he brain that are responsible for specific aspects of behaviour.</w:t>
      </w:r>
      <w:r w:rsidR="00A17B51">
        <w:rPr>
          <w:rFonts w:ascii="Garamond" w:hAnsi="Garamond"/>
          <w:sz w:val="24"/>
          <w:szCs w:val="24"/>
        </w:rPr>
        <w:t xml:space="preserve"> T</w:t>
      </w:r>
      <w:r w:rsidR="0072328D">
        <w:rPr>
          <w:rFonts w:ascii="Garamond" w:hAnsi="Garamond"/>
          <w:sz w:val="24"/>
          <w:szCs w:val="24"/>
        </w:rPr>
        <w:t>his</w:t>
      </w:r>
      <w:r w:rsidR="0064708D">
        <w:rPr>
          <w:rFonts w:ascii="Garamond" w:hAnsi="Garamond"/>
          <w:sz w:val="24"/>
          <w:szCs w:val="24"/>
        </w:rPr>
        <w:t xml:space="preserve"> focuses on different parts of the brain which control emotion and behaviour. </w:t>
      </w:r>
      <w:r w:rsidR="00A17B51">
        <w:rPr>
          <w:rFonts w:ascii="Garamond" w:hAnsi="Garamond"/>
          <w:sz w:val="24"/>
          <w:szCs w:val="24"/>
        </w:rPr>
        <w:t xml:space="preserve">Researchers have been trying to identify the areas in tin which control aggressive behaviour. </w:t>
      </w:r>
      <w:r w:rsidR="00677128">
        <w:rPr>
          <w:rFonts w:ascii="Garamond" w:hAnsi="Garamond"/>
          <w:sz w:val="24"/>
          <w:szCs w:val="24"/>
        </w:rPr>
        <w:t>These</w:t>
      </w:r>
      <w:r w:rsidR="00A17B51">
        <w:rPr>
          <w:rFonts w:ascii="Garamond" w:hAnsi="Garamond"/>
          <w:sz w:val="24"/>
          <w:szCs w:val="24"/>
        </w:rPr>
        <w:t xml:space="preserve"> areas</w:t>
      </w:r>
      <w:r w:rsidR="00677128">
        <w:rPr>
          <w:rFonts w:ascii="Garamond" w:hAnsi="Garamond"/>
          <w:sz w:val="24"/>
          <w:szCs w:val="24"/>
        </w:rPr>
        <w:t xml:space="preserve"> are known as </w:t>
      </w:r>
      <w:r w:rsidR="00CB34A0">
        <w:rPr>
          <w:rFonts w:ascii="Garamond" w:hAnsi="Garamond"/>
          <w:sz w:val="24"/>
          <w:szCs w:val="24"/>
        </w:rPr>
        <w:t xml:space="preserve">amygdala and </w:t>
      </w:r>
      <w:r w:rsidR="00A17B51">
        <w:rPr>
          <w:rFonts w:ascii="Garamond" w:hAnsi="Garamond"/>
          <w:sz w:val="24"/>
          <w:szCs w:val="24"/>
        </w:rPr>
        <w:t>hypothalamus</w:t>
      </w:r>
      <w:r w:rsidR="00A719FB">
        <w:rPr>
          <w:rFonts w:ascii="Garamond" w:hAnsi="Garamond"/>
          <w:sz w:val="24"/>
          <w:szCs w:val="24"/>
        </w:rPr>
        <w:t>.</w:t>
      </w:r>
      <w:r w:rsidR="002166A2">
        <w:rPr>
          <w:rFonts w:ascii="Garamond" w:hAnsi="Garamond"/>
          <w:sz w:val="24"/>
          <w:szCs w:val="24"/>
        </w:rPr>
        <w:t xml:space="preserve"> </w:t>
      </w:r>
      <w:r w:rsidR="001A1B71">
        <w:rPr>
          <w:rFonts w:ascii="Garamond" w:hAnsi="Garamond"/>
          <w:sz w:val="24"/>
          <w:szCs w:val="24"/>
        </w:rPr>
        <w:t>(</w:t>
      </w:r>
      <w:proofErr w:type="gramStart"/>
      <w:r w:rsidR="001A1B71">
        <w:rPr>
          <w:rFonts w:ascii="Garamond" w:hAnsi="Garamond"/>
          <w:sz w:val="24"/>
          <w:szCs w:val="24"/>
        </w:rPr>
        <w:t>cited</w:t>
      </w:r>
      <w:proofErr w:type="gramEnd"/>
      <w:r w:rsidR="001A1B71">
        <w:rPr>
          <w:rFonts w:ascii="Garamond" w:hAnsi="Garamond"/>
          <w:sz w:val="24"/>
          <w:szCs w:val="24"/>
        </w:rPr>
        <w:t xml:space="preserve"> in Glassman &amp; </w:t>
      </w:r>
      <w:proofErr w:type="spellStart"/>
      <w:r w:rsidR="001A1B71">
        <w:rPr>
          <w:rFonts w:ascii="Garamond" w:hAnsi="Garamond"/>
          <w:sz w:val="24"/>
          <w:szCs w:val="24"/>
        </w:rPr>
        <w:t>Hadad</w:t>
      </w:r>
      <w:proofErr w:type="spellEnd"/>
      <w:r w:rsidR="001A1B71">
        <w:rPr>
          <w:rFonts w:ascii="Garamond" w:hAnsi="Garamond"/>
          <w:sz w:val="24"/>
          <w:szCs w:val="24"/>
        </w:rPr>
        <w:t>, 2013).</w:t>
      </w:r>
    </w:p>
    <w:p w:rsidR="006A2086" w:rsidRDefault="00462CA0" w:rsidP="00867DBF">
      <w:pPr>
        <w:spacing w:after="30" w:line="360" w:lineRule="auto"/>
        <w:ind w:firstLine="720"/>
        <w:rPr>
          <w:rFonts w:ascii="Garamond" w:hAnsi="Garamond"/>
          <w:sz w:val="24"/>
          <w:szCs w:val="24"/>
        </w:rPr>
      </w:pPr>
      <w:r>
        <w:rPr>
          <w:rFonts w:ascii="Garamond" w:hAnsi="Garamond"/>
          <w:sz w:val="24"/>
          <w:szCs w:val="24"/>
        </w:rPr>
        <w:t xml:space="preserve">Research has been carried out to show that there is a stimuli in the body that indicates pain is a trigger for aggression. (Moyer, 1976). This could only be part of it, a many different factors suggest that the likelihood of pain- medicated aggression, but not all have biological foundations to aggression. </w:t>
      </w:r>
      <w:r w:rsidR="00645F00">
        <w:rPr>
          <w:rFonts w:ascii="Garamond" w:hAnsi="Garamond"/>
          <w:sz w:val="24"/>
          <w:szCs w:val="24"/>
        </w:rPr>
        <w:t>There have been many studies conducted that suggest that m</w:t>
      </w:r>
      <w:r>
        <w:rPr>
          <w:rFonts w:ascii="Garamond" w:hAnsi="Garamond"/>
          <w:sz w:val="24"/>
          <w:szCs w:val="24"/>
        </w:rPr>
        <w:t>ales are more likely to show aggression or aggressive traits than a woman due to the level of testosterone in their bodies.</w:t>
      </w:r>
      <w:r w:rsidR="00645F00">
        <w:rPr>
          <w:rFonts w:ascii="Garamond" w:hAnsi="Garamond"/>
          <w:sz w:val="24"/>
          <w:szCs w:val="24"/>
        </w:rPr>
        <w:t xml:space="preserve"> How</w:t>
      </w:r>
      <w:r w:rsidR="00A25EE0">
        <w:rPr>
          <w:rFonts w:ascii="Garamond" w:hAnsi="Garamond"/>
          <w:sz w:val="24"/>
          <w:szCs w:val="24"/>
        </w:rPr>
        <w:t>ever,</w:t>
      </w:r>
      <w:r w:rsidR="006A2086">
        <w:rPr>
          <w:rFonts w:ascii="Garamond" w:hAnsi="Garamond"/>
          <w:sz w:val="24"/>
          <w:szCs w:val="24"/>
        </w:rPr>
        <w:t xml:space="preserve"> some studies have shown the links between androgen levels and various levels of aggression in woman (</w:t>
      </w:r>
      <w:proofErr w:type="spellStart"/>
      <w:r w:rsidR="006A2086">
        <w:rPr>
          <w:rFonts w:ascii="Garamond" w:hAnsi="Garamond"/>
          <w:sz w:val="24"/>
          <w:szCs w:val="24"/>
        </w:rPr>
        <w:t>Cashdan</w:t>
      </w:r>
      <w:proofErr w:type="spellEnd"/>
      <w:r w:rsidR="006A2086">
        <w:rPr>
          <w:rFonts w:ascii="Garamond" w:hAnsi="Garamond"/>
          <w:sz w:val="24"/>
          <w:szCs w:val="24"/>
        </w:rPr>
        <w:t xml:space="preserve">, 2003; </w:t>
      </w:r>
      <w:proofErr w:type="spellStart"/>
      <w:r w:rsidR="006A2086">
        <w:rPr>
          <w:rFonts w:ascii="Garamond" w:hAnsi="Garamond"/>
          <w:sz w:val="24"/>
          <w:szCs w:val="24"/>
        </w:rPr>
        <w:t>Hermans</w:t>
      </w:r>
      <w:proofErr w:type="spellEnd"/>
      <w:r w:rsidR="006A2086">
        <w:rPr>
          <w:rFonts w:ascii="Garamond" w:hAnsi="Garamond"/>
          <w:sz w:val="24"/>
          <w:szCs w:val="24"/>
        </w:rPr>
        <w:t xml:space="preserve"> et al, 2008; </w:t>
      </w:r>
      <w:proofErr w:type="spellStart"/>
      <w:r w:rsidR="006A2086">
        <w:rPr>
          <w:rFonts w:ascii="Garamond" w:hAnsi="Garamond"/>
          <w:sz w:val="24"/>
          <w:szCs w:val="24"/>
        </w:rPr>
        <w:t>Pajer</w:t>
      </w:r>
      <w:proofErr w:type="spellEnd"/>
      <w:r w:rsidR="006A2086">
        <w:rPr>
          <w:rFonts w:ascii="Garamond" w:hAnsi="Garamond"/>
          <w:sz w:val="24"/>
          <w:szCs w:val="24"/>
        </w:rPr>
        <w:t xml:space="preserve"> et al. 2006). Along with gender and level of androgen, it is shown that they are the best predictors for verbal and physical aggression in both boys and girls as young as 9 years old (Sánchez-Martin et al. 2011). If aggression is found to have an innate foundation then that would be the result of evolution. Theories have been primarily based on the assumption of human and animal behaviour. </w:t>
      </w:r>
      <w:r w:rsidR="00344BDA">
        <w:rPr>
          <w:rFonts w:ascii="Garamond" w:hAnsi="Garamond"/>
          <w:sz w:val="24"/>
          <w:szCs w:val="24"/>
        </w:rPr>
        <w:t xml:space="preserve">This would be the work of Konrad Lorenz. Lorenz believed that that characteristics found in human, which include aggression, are based on inherited mechanisms. (cited in Glassman &amp; </w:t>
      </w:r>
      <w:proofErr w:type="spellStart"/>
      <w:r w:rsidR="00344BDA">
        <w:rPr>
          <w:rFonts w:ascii="Garamond" w:hAnsi="Garamond"/>
          <w:sz w:val="24"/>
          <w:szCs w:val="24"/>
        </w:rPr>
        <w:t>Hadad</w:t>
      </w:r>
      <w:proofErr w:type="spellEnd"/>
      <w:r w:rsidR="00344BDA">
        <w:rPr>
          <w:rFonts w:ascii="Garamond" w:hAnsi="Garamond"/>
          <w:sz w:val="24"/>
          <w:szCs w:val="24"/>
        </w:rPr>
        <w:t xml:space="preserve">, 2013). </w:t>
      </w:r>
      <w:bookmarkStart w:id="0" w:name="_GoBack"/>
      <w:bookmarkEnd w:id="0"/>
    </w:p>
    <w:p w:rsidR="006A00C4" w:rsidRDefault="006F2C29" w:rsidP="00867DBF">
      <w:pPr>
        <w:spacing w:after="30" w:line="360" w:lineRule="auto"/>
        <w:ind w:firstLine="720"/>
        <w:rPr>
          <w:rFonts w:ascii="Garamond" w:hAnsi="Garamond"/>
          <w:sz w:val="24"/>
          <w:szCs w:val="24"/>
        </w:rPr>
      </w:pPr>
      <w:r>
        <w:rPr>
          <w:rFonts w:ascii="Garamond" w:hAnsi="Garamond"/>
          <w:sz w:val="24"/>
          <w:szCs w:val="24"/>
        </w:rPr>
        <w:t>The social learning theory believes that aggressive behaviours our learned through observation which displays aggression</w:t>
      </w:r>
      <w:r w:rsidR="003B02D0">
        <w:rPr>
          <w:rFonts w:ascii="Garamond" w:hAnsi="Garamond"/>
          <w:sz w:val="24"/>
          <w:szCs w:val="24"/>
        </w:rPr>
        <w:t xml:space="preserve"> and imitation</w:t>
      </w:r>
      <w:r w:rsidR="003B0BA7">
        <w:rPr>
          <w:rFonts w:ascii="Garamond" w:hAnsi="Garamond"/>
          <w:sz w:val="24"/>
          <w:szCs w:val="24"/>
        </w:rPr>
        <w:t>. Miller and Dollard, 1941 (cited in</w:t>
      </w:r>
      <w:sdt>
        <w:sdtPr>
          <w:rPr>
            <w:rFonts w:ascii="Garamond" w:hAnsi="Garamond"/>
            <w:sz w:val="24"/>
            <w:szCs w:val="24"/>
          </w:rPr>
          <w:id w:val="-1885631090"/>
          <w:citation/>
        </w:sdtPr>
        <w:sdtEndPr/>
        <w:sdtContent>
          <w:r w:rsidR="003B0BA7">
            <w:rPr>
              <w:rFonts w:ascii="Garamond" w:hAnsi="Garamond"/>
              <w:sz w:val="24"/>
              <w:szCs w:val="24"/>
            </w:rPr>
            <w:fldChar w:fldCharType="begin"/>
          </w:r>
          <w:r w:rsidR="003B0BA7">
            <w:rPr>
              <w:rFonts w:ascii="Garamond" w:hAnsi="Garamond"/>
              <w:sz w:val="24"/>
              <w:szCs w:val="24"/>
            </w:rPr>
            <w:instrText xml:space="preserve">CITATION Har08 \l 2057 </w:instrText>
          </w:r>
          <w:r w:rsidR="003B0BA7">
            <w:rPr>
              <w:rFonts w:ascii="Garamond" w:hAnsi="Garamond"/>
              <w:sz w:val="24"/>
              <w:szCs w:val="24"/>
            </w:rPr>
            <w:fldChar w:fldCharType="separate"/>
          </w:r>
          <w:r w:rsidR="001A1B71">
            <w:rPr>
              <w:rFonts w:ascii="Garamond" w:hAnsi="Garamond"/>
              <w:noProof/>
              <w:sz w:val="24"/>
              <w:szCs w:val="24"/>
            </w:rPr>
            <w:t xml:space="preserve"> </w:t>
          </w:r>
          <w:r w:rsidR="001A1B71" w:rsidRPr="001A1B71">
            <w:rPr>
              <w:rFonts w:ascii="Garamond" w:hAnsi="Garamond"/>
              <w:noProof/>
              <w:sz w:val="24"/>
              <w:szCs w:val="24"/>
            </w:rPr>
            <w:t>(Holborn, 2008)</w:t>
          </w:r>
          <w:r w:rsidR="003B0BA7">
            <w:rPr>
              <w:rFonts w:ascii="Garamond" w:hAnsi="Garamond"/>
              <w:sz w:val="24"/>
              <w:szCs w:val="24"/>
            </w:rPr>
            <w:fldChar w:fldCharType="end"/>
          </w:r>
        </w:sdtContent>
      </w:sdt>
      <w:r w:rsidR="0054271B">
        <w:rPr>
          <w:rFonts w:ascii="Garamond" w:hAnsi="Garamond"/>
          <w:sz w:val="24"/>
          <w:szCs w:val="24"/>
        </w:rPr>
        <w:t xml:space="preserve"> suggest that people learn behaviours through observation of their pee</w:t>
      </w:r>
      <w:r w:rsidR="003B02D0">
        <w:rPr>
          <w:rFonts w:ascii="Garamond" w:hAnsi="Garamond"/>
          <w:sz w:val="24"/>
          <w:szCs w:val="24"/>
        </w:rPr>
        <w:t xml:space="preserve">rs. Bandura et al (1961, 1963) “demonstrated how a child’s aggressive tendencies can be strengthened through vicarious reinforcement”. </w:t>
      </w:r>
      <w:r w:rsidR="006A00C4">
        <w:rPr>
          <w:rFonts w:ascii="Garamond" w:hAnsi="Garamond"/>
          <w:sz w:val="24"/>
          <w:szCs w:val="24"/>
        </w:rPr>
        <w:t>One investigation that was carried out by Bandura et al, was to allow children aged three, four and five years old to witness adults playing with an inflatable plastic Bobo doll. The aim of this investigation was to later allow the children to play with the doll after and calculate how many of the children imitated the adult behaviour.  Although not all children imitated the behaviour, this does not mean imply that learning is absent.</w:t>
      </w:r>
      <w:r w:rsidR="002166A2">
        <w:rPr>
          <w:rFonts w:ascii="Garamond" w:hAnsi="Garamond"/>
          <w:sz w:val="24"/>
          <w:szCs w:val="24"/>
        </w:rPr>
        <w:t xml:space="preserve"> (</w:t>
      </w:r>
      <w:proofErr w:type="gramStart"/>
      <w:r w:rsidR="002166A2">
        <w:rPr>
          <w:rFonts w:ascii="Garamond" w:hAnsi="Garamond"/>
          <w:sz w:val="24"/>
          <w:szCs w:val="24"/>
        </w:rPr>
        <w:t>cited</w:t>
      </w:r>
      <w:proofErr w:type="gramEnd"/>
      <w:r w:rsidR="002166A2">
        <w:rPr>
          <w:rFonts w:ascii="Garamond" w:hAnsi="Garamond"/>
          <w:sz w:val="24"/>
          <w:szCs w:val="24"/>
        </w:rPr>
        <w:t xml:space="preserve"> in Holborn, 2008).</w:t>
      </w:r>
    </w:p>
    <w:p w:rsidR="00867DBF" w:rsidRDefault="003B02D0" w:rsidP="00867DBF">
      <w:pPr>
        <w:spacing w:after="30" w:line="360" w:lineRule="auto"/>
        <w:ind w:firstLine="720"/>
        <w:rPr>
          <w:rFonts w:ascii="Garamond" w:hAnsi="Garamond"/>
          <w:sz w:val="24"/>
          <w:szCs w:val="24"/>
        </w:rPr>
      </w:pPr>
      <w:r>
        <w:rPr>
          <w:rFonts w:ascii="Garamond" w:hAnsi="Garamond"/>
          <w:sz w:val="24"/>
          <w:szCs w:val="24"/>
        </w:rPr>
        <w:t xml:space="preserve">Experiments were carried out to determine if social media, television and films could contribute to children learning aggressive behaviour. Baron (1977), suggested that children who were able to find new ways to cause harm to others through these experiences, then the level of violence in society will be increased. </w:t>
      </w:r>
      <w:r w:rsidR="00AD475E">
        <w:rPr>
          <w:rFonts w:ascii="Garamond" w:hAnsi="Garamond"/>
          <w:sz w:val="24"/>
          <w:szCs w:val="24"/>
        </w:rPr>
        <w:t xml:space="preserve">He also thought that children who are exposed to such experiments such as the Bobo doll experiment, could develop new aggressive responses that would not necessarily show in previously behavioural experiences. </w:t>
      </w:r>
      <w:r w:rsidR="0010084E">
        <w:rPr>
          <w:rFonts w:ascii="Garamond" w:hAnsi="Garamond"/>
          <w:sz w:val="24"/>
          <w:szCs w:val="24"/>
        </w:rPr>
        <w:t xml:space="preserve">If violence is displayed through mass media avenues then this could also contribute and increase level of violence. </w:t>
      </w:r>
      <w:r w:rsidR="00E901A1">
        <w:rPr>
          <w:rFonts w:ascii="Garamond" w:hAnsi="Garamond"/>
          <w:sz w:val="24"/>
          <w:szCs w:val="24"/>
        </w:rPr>
        <w:t xml:space="preserve">Social learning theory tends to focus on the short term effects. </w:t>
      </w:r>
      <w:r w:rsidR="00816124">
        <w:rPr>
          <w:rFonts w:ascii="Garamond" w:hAnsi="Garamond"/>
          <w:sz w:val="24"/>
          <w:szCs w:val="24"/>
        </w:rPr>
        <w:t>There are many different forms of aggression and not all are bad, for example, a child may be watching a sporting event that demonstrates aggression towards someone else but isn’t always going to imitate the actions seen</w:t>
      </w:r>
      <w:r w:rsidR="00496B0B">
        <w:rPr>
          <w:rFonts w:ascii="Garamond" w:hAnsi="Garamond"/>
          <w:sz w:val="24"/>
          <w:szCs w:val="24"/>
        </w:rPr>
        <w:t>. However, the could be exposed to news warnings of murder that has happened and try to imitate these actions, this could apply for both television and film especially children watching cartoons such as Tom and Jerry, where Tom tries to display levels of aggression and violence towards Jerry</w:t>
      </w:r>
      <w:r w:rsidR="00816124">
        <w:rPr>
          <w:rFonts w:ascii="Garamond" w:hAnsi="Garamond"/>
          <w:sz w:val="24"/>
          <w:szCs w:val="24"/>
        </w:rPr>
        <w:t xml:space="preserve">. </w:t>
      </w:r>
      <w:r w:rsidR="00BB248A">
        <w:rPr>
          <w:rFonts w:ascii="Garamond" w:hAnsi="Garamond"/>
          <w:sz w:val="24"/>
          <w:szCs w:val="24"/>
        </w:rPr>
        <w:t xml:space="preserve">Although some children may not see a cartoon as violent and aggression to what they would if they were watching a program that was more realistic. </w:t>
      </w:r>
      <w:r w:rsidR="00816124">
        <w:rPr>
          <w:rFonts w:ascii="Garamond" w:hAnsi="Garamond"/>
          <w:sz w:val="24"/>
          <w:szCs w:val="24"/>
        </w:rPr>
        <w:t xml:space="preserve">They could also see people being rewarded for displaying aggressive behaviour and think that this is acceptable and display aggression but in the wrong way, in the wrong environment. </w:t>
      </w:r>
      <w:r w:rsidR="009B5D15">
        <w:rPr>
          <w:rFonts w:ascii="Garamond" w:hAnsi="Garamond"/>
          <w:sz w:val="24"/>
          <w:szCs w:val="24"/>
        </w:rPr>
        <w:t xml:space="preserve">Research has shown that the more exposure to violent films and video games then the more likely that individual is going to experience aggressive thoughts. </w:t>
      </w:r>
      <w:r w:rsidR="00BC545B">
        <w:rPr>
          <w:rFonts w:ascii="Garamond" w:hAnsi="Garamond"/>
          <w:sz w:val="24"/>
          <w:szCs w:val="24"/>
        </w:rPr>
        <w:t>(</w:t>
      </w:r>
      <w:proofErr w:type="gramStart"/>
      <w:r w:rsidR="00BC545B">
        <w:rPr>
          <w:rFonts w:ascii="Garamond" w:hAnsi="Garamond"/>
          <w:sz w:val="24"/>
          <w:szCs w:val="24"/>
        </w:rPr>
        <w:t>cited</w:t>
      </w:r>
      <w:proofErr w:type="gramEnd"/>
      <w:r w:rsidR="00BC545B">
        <w:rPr>
          <w:rFonts w:ascii="Garamond" w:hAnsi="Garamond"/>
          <w:sz w:val="24"/>
          <w:szCs w:val="24"/>
        </w:rPr>
        <w:t xml:space="preserve"> in Holborn, 2008).</w:t>
      </w:r>
    </w:p>
    <w:p w:rsidR="00AE6282" w:rsidRDefault="00AE6282" w:rsidP="00867DBF">
      <w:pPr>
        <w:spacing w:after="30" w:line="360" w:lineRule="auto"/>
        <w:ind w:firstLine="720"/>
        <w:rPr>
          <w:rFonts w:ascii="Garamond" w:hAnsi="Garamond"/>
          <w:sz w:val="24"/>
          <w:szCs w:val="24"/>
        </w:rPr>
      </w:pPr>
      <w:r>
        <w:rPr>
          <w:rFonts w:ascii="Garamond" w:hAnsi="Garamond"/>
          <w:sz w:val="24"/>
          <w:szCs w:val="24"/>
        </w:rPr>
        <w:t xml:space="preserve">In conclusion aggression </w:t>
      </w:r>
      <w:r w:rsidR="009B5D15">
        <w:rPr>
          <w:rFonts w:ascii="Garamond" w:hAnsi="Garamond"/>
          <w:sz w:val="24"/>
          <w:szCs w:val="24"/>
        </w:rPr>
        <w:t>is a two sided coin. Not</w:t>
      </w:r>
      <w:r w:rsidR="00514724">
        <w:rPr>
          <w:rFonts w:ascii="Garamond" w:hAnsi="Garamond"/>
          <w:sz w:val="24"/>
          <w:szCs w:val="24"/>
        </w:rPr>
        <w:t xml:space="preserve"> all aggression is imitated by </w:t>
      </w:r>
      <w:r w:rsidR="009B5D15">
        <w:rPr>
          <w:rFonts w:ascii="Garamond" w:hAnsi="Garamond"/>
          <w:sz w:val="24"/>
          <w:szCs w:val="24"/>
        </w:rPr>
        <w:t xml:space="preserve">the person who has witnessed it. </w:t>
      </w:r>
      <w:r w:rsidR="00514724">
        <w:rPr>
          <w:rFonts w:ascii="Garamond" w:hAnsi="Garamond"/>
          <w:sz w:val="24"/>
          <w:szCs w:val="24"/>
        </w:rPr>
        <w:t>However, research has shown that people are more likely to respond to aggression and aggressive behaviour if they have been exposed to it more frequently. Children will imitat</w:t>
      </w:r>
      <w:r w:rsidR="00A4124E">
        <w:rPr>
          <w:rFonts w:ascii="Garamond" w:hAnsi="Garamond"/>
          <w:sz w:val="24"/>
          <w:szCs w:val="24"/>
        </w:rPr>
        <w:t>e adult</w:t>
      </w:r>
      <w:r w:rsidR="00514724">
        <w:rPr>
          <w:rFonts w:ascii="Garamond" w:hAnsi="Garamond"/>
          <w:sz w:val="24"/>
          <w:szCs w:val="24"/>
        </w:rPr>
        <w:t xml:space="preserve"> behaviour if they feel it is correct to do so or they feel there will be a reward for them at the end of it. It is also shown that aggression can be learnt through the environment that we are exposed to. </w:t>
      </w:r>
    </w:p>
    <w:p w:rsidR="00867DBF" w:rsidRDefault="00867DBF" w:rsidP="00EF611A">
      <w:pPr>
        <w:rPr>
          <w:rFonts w:ascii="Garamond" w:hAnsi="Garamond"/>
          <w:sz w:val="24"/>
          <w:szCs w:val="24"/>
        </w:rPr>
      </w:pPr>
    </w:p>
    <w:sdt>
      <w:sdtPr>
        <w:rPr>
          <w:rFonts w:asciiTheme="minorHAnsi" w:eastAsiaTheme="minorHAnsi" w:hAnsiTheme="minorHAnsi" w:cstheme="minorBidi"/>
          <w:color w:val="auto"/>
          <w:sz w:val="22"/>
          <w:szCs w:val="22"/>
          <w:lang w:val="en-GB"/>
        </w:rPr>
        <w:id w:val="-1332677699"/>
        <w:docPartObj>
          <w:docPartGallery w:val="Bibliographies"/>
          <w:docPartUnique/>
        </w:docPartObj>
      </w:sdtPr>
      <w:sdtEndPr/>
      <w:sdtContent>
        <w:p w:rsidR="003B0BA7" w:rsidRDefault="003B0BA7">
          <w:pPr>
            <w:pStyle w:val="Heading1"/>
          </w:pPr>
          <w:r>
            <w:t>References</w:t>
          </w:r>
        </w:p>
        <w:p w:rsidR="008001C7" w:rsidRPr="001A1B71" w:rsidRDefault="008001C7" w:rsidP="008001C7">
          <w:pPr>
            <w:rPr>
              <w:lang w:val="en-US"/>
            </w:rPr>
          </w:pPr>
          <w:r>
            <w:rPr>
              <w:lang w:val="en-US"/>
            </w:rPr>
            <w:t xml:space="preserve">Glassman, W. E. &amp; </w:t>
          </w:r>
          <w:proofErr w:type="spellStart"/>
          <w:r>
            <w:rPr>
              <w:lang w:val="en-US"/>
            </w:rPr>
            <w:t>Hadad</w:t>
          </w:r>
          <w:proofErr w:type="spellEnd"/>
          <w:r>
            <w:rPr>
              <w:lang w:val="en-US"/>
            </w:rPr>
            <w:t>, M. (</w:t>
          </w:r>
          <w:r w:rsidR="001A1B71">
            <w:rPr>
              <w:lang w:val="en-US"/>
            </w:rPr>
            <w:t>2013</w:t>
          </w:r>
          <w:r>
            <w:rPr>
              <w:lang w:val="en-US"/>
            </w:rPr>
            <w:t xml:space="preserve">). </w:t>
          </w:r>
          <w:r w:rsidR="001A1B71">
            <w:rPr>
              <w:i/>
              <w:lang w:val="en-US"/>
            </w:rPr>
            <w:t>Approaches to Psycholo</w:t>
          </w:r>
          <w:r>
            <w:rPr>
              <w:i/>
              <w:lang w:val="en-US"/>
            </w:rPr>
            <w:t xml:space="preserve">gy (6h </w:t>
          </w:r>
          <w:proofErr w:type="gramStart"/>
          <w:r>
            <w:rPr>
              <w:i/>
              <w:lang w:val="en-US"/>
            </w:rPr>
            <w:t>ed</w:t>
          </w:r>
          <w:proofErr w:type="gramEnd"/>
          <w:r>
            <w:rPr>
              <w:i/>
              <w:lang w:val="en-US"/>
            </w:rPr>
            <w:t>.).</w:t>
          </w:r>
          <w:r w:rsidR="009738F6">
            <w:rPr>
              <w:i/>
              <w:lang w:val="en-US"/>
            </w:rPr>
            <w:t xml:space="preserve"> </w:t>
          </w:r>
          <w:proofErr w:type="spellStart"/>
          <w:r w:rsidR="001A1B71">
            <w:rPr>
              <w:lang w:val="en-US"/>
            </w:rPr>
            <w:t>Mainhead</w:t>
          </w:r>
          <w:proofErr w:type="spellEnd"/>
          <w:r w:rsidR="001A1B71">
            <w:rPr>
              <w:lang w:val="en-US"/>
            </w:rPr>
            <w:t xml:space="preserve">: McGraw-Hill. </w:t>
          </w:r>
        </w:p>
        <w:sdt>
          <w:sdtPr>
            <w:id w:val="-1624461683"/>
            <w:bibliography/>
          </w:sdtPr>
          <w:sdtEndPr/>
          <w:sdtContent>
            <w:p w:rsidR="001A1B71" w:rsidRDefault="003B0BA7" w:rsidP="001A1B71">
              <w:pPr>
                <w:pStyle w:val="Bibliography"/>
                <w:ind w:left="720" w:hanging="720"/>
                <w:rPr>
                  <w:noProof/>
                  <w:sz w:val="24"/>
                  <w:szCs w:val="24"/>
                  <w:lang w:val="en-US"/>
                </w:rPr>
              </w:pPr>
              <w:r>
                <w:fldChar w:fldCharType="begin"/>
              </w:r>
              <w:r>
                <w:instrText xml:space="preserve"> BIBLIOGRAPHY </w:instrText>
              </w:r>
              <w:r>
                <w:fldChar w:fldCharType="separate"/>
              </w:r>
              <w:r w:rsidR="001A1B71">
                <w:rPr>
                  <w:noProof/>
                  <w:lang w:val="en-US"/>
                </w:rPr>
                <w:t xml:space="preserve">Gross, R. (2010). </w:t>
              </w:r>
              <w:r w:rsidR="001A1B71">
                <w:rPr>
                  <w:i/>
                  <w:iCs/>
                  <w:noProof/>
                  <w:lang w:val="en-US"/>
                </w:rPr>
                <w:t>Psychology: The science of mind and behaviour</w:t>
              </w:r>
              <w:r w:rsidR="001A1B71">
                <w:rPr>
                  <w:noProof/>
                  <w:lang w:val="en-US"/>
                </w:rPr>
                <w:t xml:space="preserve"> (6th ed.). London: Hodder Education.</w:t>
              </w:r>
            </w:p>
            <w:p w:rsidR="001A1B71" w:rsidRDefault="001A1B71" w:rsidP="001A1B71">
              <w:pPr>
                <w:pStyle w:val="Bibliography"/>
                <w:ind w:left="720" w:hanging="720"/>
                <w:rPr>
                  <w:noProof/>
                  <w:lang w:val="en-US"/>
                </w:rPr>
              </w:pPr>
              <w:r>
                <w:rPr>
                  <w:noProof/>
                  <w:lang w:val="en-US"/>
                </w:rPr>
                <w:t xml:space="preserve">Hogg, M. (2013). </w:t>
              </w:r>
              <w:r>
                <w:rPr>
                  <w:i/>
                  <w:iCs/>
                  <w:noProof/>
                  <w:lang w:val="en-US"/>
                </w:rPr>
                <w:t>Social Psychology.</w:t>
              </w:r>
              <w:r>
                <w:rPr>
                  <w:noProof/>
                  <w:lang w:val="en-US"/>
                </w:rPr>
                <w:t xml:space="preserve"> Harlow, england: Pearson.</w:t>
              </w:r>
            </w:p>
            <w:p w:rsidR="001A1B71" w:rsidRDefault="001A1B71" w:rsidP="001A1B71">
              <w:pPr>
                <w:pStyle w:val="Bibliography"/>
                <w:ind w:left="720" w:hanging="720"/>
                <w:rPr>
                  <w:noProof/>
                  <w:lang w:val="en-US"/>
                </w:rPr>
              </w:pPr>
              <w:r>
                <w:rPr>
                  <w:noProof/>
                  <w:lang w:val="en-US"/>
                </w:rPr>
                <w:t xml:space="preserve">Holborn, M. &amp; Haralambos, M (2008). </w:t>
              </w:r>
              <w:r>
                <w:rPr>
                  <w:i/>
                  <w:iCs/>
                  <w:noProof/>
                  <w:lang w:val="en-US"/>
                </w:rPr>
                <w:t>Sociolgy: Themes and Perspectives, (</w:t>
              </w:r>
              <w:r>
                <w:rPr>
                  <w:iCs/>
                  <w:noProof/>
                  <w:lang w:val="en-US"/>
                </w:rPr>
                <w:t>7th ed)</w:t>
              </w:r>
              <w:r>
                <w:rPr>
                  <w:i/>
                  <w:iCs/>
                  <w:noProof/>
                  <w:lang w:val="en-US"/>
                </w:rPr>
                <w:t>.</w:t>
              </w:r>
              <w:r>
                <w:rPr>
                  <w:noProof/>
                  <w:lang w:val="en-US"/>
                </w:rPr>
                <w:t xml:space="preserve"> London: Collins.</w:t>
              </w:r>
            </w:p>
            <w:p w:rsidR="003B0BA7" w:rsidRDefault="003B0BA7" w:rsidP="001A1B71">
              <w:r>
                <w:rPr>
                  <w:b/>
                  <w:bCs/>
                  <w:noProof/>
                </w:rPr>
                <w:fldChar w:fldCharType="end"/>
              </w:r>
            </w:p>
          </w:sdtContent>
        </w:sdt>
      </w:sdtContent>
    </w:sdt>
    <w:p w:rsidR="005E0FAE" w:rsidRDefault="005E0FAE" w:rsidP="006F2C29">
      <w:pPr>
        <w:ind w:firstLine="720"/>
        <w:rPr>
          <w:rFonts w:ascii="Garamond" w:hAnsi="Garamond"/>
          <w:sz w:val="24"/>
          <w:szCs w:val="24"/>
        </w:rPr>
      </w:pPr>
    </w:p>
    <w:p w:rsidR="006A00C4" w:rsidRDefault="006A00C4" w:rsidP="006F2C29">
      <w:pPr>
        <w:ind w:firstLine="720"/>
        <w:rPr>
          <w:rFonts w:ascii="Garamond" w:hAnsi="Garamond"/>
          <w:sz w:val="24"/>
          <w:szCs w:val="24"/>
        </w:rPr>
      </w:pPr>
    </w:p>
    <w:p w:rsidR="005E0FAE" w:rsidRDefault="005E0FAE" w:rsidP="003B0BA7"/>
    <w:p w:rsidR="005E0FAE" w:rsidRDefault="005E0FAE" w:rsidP="005E0FAE"/>
    <w:p w:rsidR="00471BA2" w:rsidRDefault="00471BA2" w:rsidP="009646E4">
      <w:pPr>
        <w:rPr>
          <w:rFonts w:ascii="Garamond" w:hAnsi="Garamond"/>
          <w:sz w:val="24"/>
          <w:szCs w:val="24"/>
        </w:rPr>
      </w:pPr>
    </w:p>
    <w:p w:rsidR="00471BA2" w:rsidRDefault="00471BA2" w:rsidP="009646E4">
      <w:pPr>
        <w:rPr>
          <w:rFonts w:ascii="Garamond" w:hAnsi="Garamond"/>
          <w:sz w:val="24"/>
          <w:szCs w:val="24"/>
        </w:rPr>
      </w:pPr>
    </w:p>
    <w:p w:rsidR="00471BA2" w:rsidRPr="009646E4" w:rsidRDefault="00471BA2" w:rsidP="009646E4">
      <w:pPr>
        <w:rPr>
          <w:rFonts w:ascii="Garamond" w:hAnsi="Garamond"/>
          <w:sz w:val="24"/>
          <w:szCs w:val="24"/>
        </w:rPr>
      </w:pPr>
    </w:p>
    <w:sectPr w:rsidR="00471BA2" w:rsidRPr="009646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6E4"/>
    <w:rsid w:val="00041D63"/>
    <w:rsid w:val="000C0045"/>
    <w:rsid w:val="000C1BA3"/>
    <w:rsid w:val="0010084E"/>
    <w:rsid w:val="00116427"/>
    <w:rsid w:val="001238E2"/>
    <w:rsid w:val="00150F4F"/>
    <w:rsid w:val="00194C90"/>
    <w:rsid w:val="001A1B71"/>
    <w:rsid w:val="001D1353"/>
    <w:rsid w:val="002166A2"/>
    <w:rsid w:val="00283E33"/>
    <w:rsid w:val="00344BDA"/>
    <w:rsid w:val="00366D82"/>
    <w:rsid w:val="003B02D0"/>
    <w:rsid w:val="003B0BA7"/>
    <w:rsid w:val="003B5A67"/>
    <w:rsid w:val="00462CA0"/>
    <w:rsid w:val="00471BA2"/>
    <w:rsid w:val="00485CBE"/>
    <w:rsid w:val="00496B0B"/>
    <w:rsid w:val="004C0529"/>
    <w:rsid w:val="004D48E4"/>
    <w:rsid w:val="004F056F"/>
    <w:rsid w:val="00514724"/>
    <w:rsid w:val="0054271B"/>
    <w:rsid w:val="00550014"/>
    <w:rsid w:val="005715C0"/>
    <w:rsid w:val="005E0FAE"/>
    <w:rsid w:val="005E4A49"/>
    <w:rsid w:val="00645F00"/>
    <w:rsid w:val="00645FCB"/>
    <w:rsid w:val="0064708D"/>
    <w:rsid w:val="00677128"/>
    <w:rsid w:val="0068015C"/>
    <w:rsid w:val="00696229"/>
    <w:rsid w:val="006A00C4"/>
    <w:rsid w:val="006A2086"/>
    <w:rsid w:val="006A4C04"/>
    <w:rsid w:val="006A76C2"/>
    <w:rsid w:val="006D0AD4"/>
    <w:rsid w:val="006F2C29"/>
    <w:rsid w:val="0072328D"/>
    <w:rsid w:val="007832EE"/>
    <w:rsid w:val="008001C7"/>
    <w:rsid w:val="00816124"/>
    <w:rsid w:val="008440C9"/>
    <w:rsid w:val="00867DBF"/>
    <w:rsid w:val="009646E4"/>
    <w:rsid w:val="009738F6"/>
    <w:rsid w:val="009B5D15"/>
    <w:rsid w:val="009C233A"/>
    <w:rsid w:val="009D3263"/>
    <w:rsid w:val="009E084C"/>
    <w:rsid w:val="00A053C5"/>
    <w:rsid w:val="00A17B51"/>
    <w:rsid w:val="00A17C39"/>
    <w:rsid w:val="00A25EE0"/>
    <w:rsid w:val="00A4124E"/>
    <w:rsid w:val="00A454A9"/>
    <w:rsid w:val="00A719FB"/>
    <w:rsid w:val="00A75BD9"/>
    <w:rsid w:val="00AA184A"/>
    <w:rsid w:val="00AD475E"/>
    <w:rsid w:val="00AE6282"/>
    <w:rsid w:val="00B13E29"/>
    <w:rsid w:val="00BB248A"/>
    <w:rsid w:val="00BC545B"/>
    <w:rsid w:val="00BF2A17"/>
    <w:rsid w:val="00C1058C"/>
    <w:rsid w:val="00C81FED"/>
    <w:rsid w:val="00CB34A0"/>
    <w:rsid w:val="00D626CB"/>
    <w:rsid w:val="00D67F90"/>
    <w:rsid w:val="00E23616"/>
    <w:rsid w:val="00E312E0"/>
    <w:rsid w:val="00E326CB"/>
    <w:rsid w:val="00E901A1"/>
    <w:rsid w:val="00ED50E9"/>
    <w:rsid w:val="00EF611A"/>
    <w:rsid w:val="00F55E70"/>
    <w:rsid w:val="00F943DC"/>
    <w:rsid w:val="00FD5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0D9BCA-0A7B-4285-957A-681C138FC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E0FAE"/>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FA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E0FAE"/>
  </w:style>
  <w:style w:type="paragraph" w:styleId="BalloonText">
    <w:name w:val="Balloon Text"/>
    <w:basedOn w:val="Normal"/>
    <w:link w:val="BalloonTextChar"/>
    <w:uiPriority w:val="99"/>
    <w:semiHidden/>
    <w:unhideWhenUsed/>
    <w:rsid w:val="003B0B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0B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45406">
      <w:bodyDiv w:val="1"/>
      <w:marLeft w:val="0"/>
      <w:marRight w:val="0"/>
      <w:marTop w:val="0"/>
      <w:marBottom w:val="0"/>
      <w:divBdr>
        <w:top w:val="none" w:sz="0" w:space="0" w:color="auto"/>
        <w:left w:val="none" w:sz="0" w:space="0" w:color="auto"/>
        <w:bottom w:val="none" w:sz="0" w:space="0" w:color="auto"/>
        <w:right w:val="none" w:sz="0" w:space="0" w:color="auto"/>
      </w:divBdr>
    </w:div>
    <w:div w:id="41291609">
      <w:bodyDiv w:val="1"/>
      <w:marLeft w:val="0"/>
      <w:marRight w:val="0"/>
      <w:marTop w:val="0"/>
      <w:marBottom w:val="0"/>
      <w:divBdr>
        <w:top w:val="none" w:sz="0" w:space="0" w:color="auto"/>
        <w:left w:val="none" w:sz="0" w:space="0" w:color="auto"/>
        <w:bottom w:val="none" w:sz="0" w:space="0" w:color="auto"/>
        <w:right w:val="none" w:sz="0" w:space="0" w:color="auto"/>
      </w:divBdr>
    </w:div>
    <w:div w:id="85152705">
      <w:bodyDiv w:val="1"/>
      <w:marLeft w:val="0"/>
      <w:marRight w:val="0"/>
      <w:marTop w:val="0"/>
      <w:marBottom w:val="0"/>
      <w:divBdr>
        <w:top w:val="none" w:sz="0" w:space="0" w:color="auto"/>
        <w:left w:val="none" w:sz="0" w:space="0" w:color="auto"/>
        <w:bottom w:val="none" w:sz="0" w:space="0" w:color="auto"/>
        <w:right w:val="none" w:sz="0" w:space="0" w:color="auto"/>
      </w:divBdr>
    </w:div>
    <w:div w:id="91630713">
      <w:bodyDiv w:val="1"/>
      <w:marLeft w:val="0"/>
      <w:marRight w:val="0"/>
      <w:marTop w:val="0"/>
      <w:marBottom w:val="0"/>
      <w:divBdr>
        <w:top w:val="none" w:sz="0" w:space="0" w:color="auto"/>
        <w:left w:val="none" w:sz="0" w:space="0" w:color="auto"/>
        <w:bottom w:val="none" w:sz="0" w:space="0" w:color="auto"/>
        <w:right w:val="none" w:sz="0" w:space="0" w:color="auto"/>
      </w:divBdr>
    </w:div>
    <w:div w:id="381641560">
      <w:bodyDiv w:val="1"/>
      <w:marLeft w:val="0"/>
      <w:marRight w:val="0"/>
      <w:marTop w:val="0"/>
      <w:marBottom w:val="0"/>
      <w:divBdr>
        <w:top w:val="none" w:sz="0" w:space="0" w:color="auto"/>
        <w:left w:val="none" w:sz="0" w:space="0" w:color="auto"/>
        <w:bottom w:val="none" w:sz="0" w:space="0" w:color="auto"/>
        <w:right w:val="none" w:sz="0" w:space="0" w:color="auto"/>
      </w:divBdr>
    </w:div>
    <w:div w:id="399602552">
      <w:bodyDiv w:val="1"/>
      <w:marLeft w:val="0"/>
      <w:marRight w:val="0"/>
      <w:marTop w:val="0"/>
      <w:marBottom w:val="0"/>
      <w:divBdr>
        <w:top w:val="none" w:sz="0" w:space="0" w:color="auto"/>
        <w:left w:val="none" w:sz="0" w:space="0" w:color="auto"/>
        <w:bottom w:val="none" w:sz="0" w:space="0" w:color="auto"/>
        <w:right w:val="none" w:sz="0" w:space="0" w:color="auto"/>
      </w:divBdr>
    </w:div>
    <w:div w:id="568881748">
      <w:bodyDiv w:val="1"/>
      <w:marLeft w:val="0"/>
      <w:marRight w:val="0"/>
      <w:marTop w:val="0"/>
      <w:marBottom w:val="0"/>
      <w:divBdr>
        <w:top w:val="none" w:sz="0" w:space="0" w:color="auto"/>
        <w:left w:val="none" w:sz="0" w:space="0" w:color="auto"/>
        <w:bottom w:val="none" w:sz="0" w:space="0" w:color="auto"/>
        <w:right w:val="none" w:sz="0" w:space="0" w:color="auto"/>
      </w:divBdr>
    </w:div>
    <w:div w:id="581791319">
      <w:bodyDiv w:val="1"/>
      <w:marLeft w:val="0"/>
      <w:marRight w:val="0"/>
      <w:marTop w:val="0"/>
      <w:marBottom w:val="0"/>
      <w:divBdr>
        <w:top w:val="none" w:sz="0" w:space="0" w:color="auto"/>
        <w:left w:val="none" w:sz="0" w:space="0" w:color="auto"/>
        <w:bottom w:val="none" w:sz="0" w:space="0" w:color="auto"/>
        <w:right w:val="none" w:sz="0" w:space="0" w:color="auto"/>
      </w:divBdr>
    </w:div>
    <w:div w:id="615253368">
      <w:bodyDiv w:val="1"/>
      <w:marLeft w:val="0"/>
      <w:marRight w:val="0"/>
      <w:marTop w:val="0"/>
      <w:marBottom w:val="0"/>
      <w:divBdr>
        <w:top w:val="none" w:sz="0" w:space="0" w:color="auto"/>
        <w:left w:val="none" w:sz="0" w:space="0" w:color="auto"/>
        <w:bottom w:val="none" w:sz="0" w:space="0" w:color="auto"/>
        <w:right w:val="none" w:sz="0" w:space="0" w:color="auto"/>
      </w:divBdr>
    </w:div>
    <w:div w:id="644703865">
      <w:bodyDiv w:val="1"/>
      <w:marLeft w:val="0"/>
      <w:marRight w:val="0"/>
      <w:marTop w:val="0"/>
      <w:marBottom w:val="0"/>
      <w:divBdr>
        <w:top w:val="none" w:sz="0" w:space="0" w:color="auto"/>
        <w:left w:val="none" w:sz="0" w:space="0" w:color="auto"/>
        <w:bottom w:val="none" w:sz="0" w:space="0" w:color="auto"/>
        <w:right w:val="none" w:sz="0" w:space="0" w:color="auto"/>
      </w:divBdr>
    </w:div>
    <w:div w:id="766079342">
      <w:bodyDiv w:val="1"/>
      <w:marLeft w:val="0"/>
      <w:marRight w:val="0"/>
      <w:marTop w:val="0"/>
      <w:marBottom w:val="0"/>
      <w:divBdr>
        <w:top w:val="none" w:sz="0" w:space="0" w:color="auto"/>
        <w:left w:val="none" w:sz="0" w:space="0" w:color="auto"/>
        <w:bottom w:val="none" w:sz="0" w:space="0" w:color="auto"/>
        <w:right w:val="none" w:sz="0" w:space="0" w:color="auto"/>
      </w:divBdr>
    </w:div>
    <w:div w:id="828331534">
      <w:bodyDiv w:val="1"/>
      <w:marLeft w:val="0"/>
      <w:marRight w:val="0"/>
      <w:marTop w:val="0"/>
      <w:marBottom w:val="0"/>
      <w:divBdr>
        <w:top w:val="none" w:sz="0" w:space="0" w:color="auto"/>
        <w:left w:val="none" w:sz="0" w:space="0" w:color="auto"/>
        <w:bottom w:val="none" w:sz="0" w:space="0" w:color="auto"/>
        <w:right w:val="none" w:sz="0" w:space="0" w:color="auto"/>
      </w:divBdr>
    </w:div>
    <w:div w:id="838695185">
      <w:bodyDiv w:val="1"/>
      <w:marLeft w:val="0"/>
      <w:marRight w:val="0"/>
      <w:marTop w:val="0"/>
      <w:marBottom w:val="0"/>
      <w:divBdr>
        <w:top w:val="none" w:sz="0" w:space="0" w:color="auto"/>
        <w:left w:val="none" w:sz="0" w:space="0" w:color="auto"/>
        <w:bottom w:val="none" w:sz="0" w:space="0" w:color="auto"/>
        <w:right w:val="none" w:sz="0" w:space="0" w:color="auto"/>
      </w:divBdr>
    </w:div>
    <w:div w:id="862282177">
      <w:bodyDiv w:val="1"/>
      <w:marLeft w:val="0"/>
      <w:marRight w:val="0"/>
      <w:marTop w:val="0"/>
      <w:marBottom w:val="0"/>
      <w:divBdr>
        <w:top w:val="none" w:sz="0" w:space="0" w:color="auto"/>
        <w:left w:val="none" w:sz="0" w:space="0" w:color="auto"/>
        <w:bottom w:val="none" w:sz="0" w:space="0" w:color="auto"/>
        <w:right w:val="none" w:sz="0" w:space="0" w:color="auto"/>
      </w:divBdr>
    </w:div>
    <w:div w:id="931008772">
      <w:bodyDiv w:val="1"/>
      <w:marLeft w:val="0"/>
      <w:marRight w:val="0"/>
      <w:marTop w:val="0"/>
      <w:marBottom w:val="0"/>
      <w:divBdr>
        <w:top w:val="none" w:sz="0" w:space="0" w:color="auto"/>
        <w:left w:val="none" w:sz="0" w:space="0" w:color="auto"/>
        <w:bottom w:val="none" w:sz="0" w:space="0" w:color="auto"/>
        <w:right w:val="none" w:sz="0" w:space="0" w:color="auto"/>
      </w:divBdr>
    </w:div>
    <w:div w:id="977419918">
      <w:bodyDiv w:val="1"/>
      <w:marLeft w:val="0"/>
      <w:marRight w:val="0"/>
      <w:marTop w:val="0"/>
      <w:marBottom w:val="0"/>
      <w:divBdr>
        <w:top w:val="none" w:sz="0" w:space="0" w:color="auto"/>
        <w:left w:val="none" w:sz="0" w:space="0" w:color="auto"/>
        <w:bottom w:val="none" w:sz="0" w:space="0" w:color="auto"/>
        <w:right w:val="none" w:sz="0" w:space="0" w:color="auto"/>
      </w:divBdr>
    </w:div>
    <w:div w:id="1030910916">
      <w:bodyDiv w:val="1"/>
      <w:marLeft w:val="0"/>
      <w:marRight w:val="0"/>
      <w:marTop w:val="0"/>
      <w:marBottom w:val="0"/>
      <w:divBdr>
        <w:top w:val="none" w:sz="0" w:space="0" w:color="auto"/>
        <w:left w:val="none" w:sz="0" w:space="0" w:color="auto"/>
        <w:bottom w:val="none" w:sz="0" w:space="0" w:color="auto"/>
        <w:right w:val="none" w:sz="0" w:space="0" w:color="auto"/>
      </w:divBdr>
    </w:div>
    <w:div w:id="1197080905">
      <w:bodyDiv w:val="1"/>
      <w:marLeft w:val="0"/>
      <w:marRight w:val="0"/>
      <w:marTop w:val="0"/>
      <w:marBottom w:val="0"/>
      <w:divBdr>
        <w:top w:val="none" w:sz="0" w:space="0" w:color="auto"/>
        <w:left w:val="none" w:sz="0" w:space="0" w:color="auto"/>
        <w:bottom w:val="none" w:sz="0" w:space="0" w:color="auto"/>
        <w:right w:val="none" w:sz="0" w:space="0" w:color="auto"/>
      </w:divBdr>
    </w:div>
    <w:div w:id="1200164067">
      <w:bodyDiv w:val="1"/>
      <w:marLeft w:val="0"/>
      <w:marRight w:val="0"/>
      <w:marTop w:val="0"/>
      <w:marBottom w:val="0"/>
      <w:divBdr>
        <w:top w:val="none" w:sz="0" w:space="0" w:color="auto"/>
        <w:left w:val="none" w:sz="0" w:space="0" w:color="auto"/>
        <w:bottom w:val="none" w:sz="0" w:space="0" w:color="auto"/>
        <w:right w:val="none" w:sz="0" w:space="0" w:color="auto"/>
      </w:divBdr>
    </w:div>
    <w:div w:id="1217428138">
      <w:bodyDiv w:val="1"/>
      <w:marLeft w:val="0"/>
      <w:marRight w:val="0"/>
      <w:marTop w:val="0"/>
      <w:marBottom w:val="0"/>
      <w:divBdr>
        <w:top w:val="none" w:sz="0" w:space="0" w:color="auto"/>
        <w:left w:val="none" w:sz="0" w:space="0" w:color="auto"/>
        <w:bottom w:val="none" w:sz="0" w:space="0" w:color="auto"/>
        <w:right w:val="none" w:sz="0" w:space="0" w:color="auto"/>
      </w:divBdr>
    </w:div>
    <w:div w:id="1236013276">
      <w:bodyDiv w:val="1"/>
      <w:marLeft w:val="0"/>
      <w:marRight w:val="0"/>
      <w:marTop w:val="0"/>
      <w:marBottom w:val="0"/>
      <w:divBdr>
        <w:top w:val="none" w:sz="0" w:space="0" w:color="auto"/>
        <w:left w:val="none" w:sz="0" w:space="0" w:color="auto"/>
        <w:bottom w:val="none" w:sz="0" w:space="0" w:color="auto"/>
        <w:right w:val="none" w:sz="0" w:space="0" w:color="auto"/>
      </w:divBdr>
    </w:div>
    <w:div w:id="1238321771">
      <w:bodyDiv w:val="1"/>
      <w:marLeft w:val="0"/>
      <w:marRight w:val="0"/>
      <w:marTop w:val="0"/>
      <w:marBottom w:val="0"/>
      <w:divBdr>
        <w:top w:val="none" w:sz="0" w:space="0" w:color="auto"/>
        <w:left w:val="none" w:sz="0" w:space="0" w:color="auto"/>
        <w:bottom w:val="none" w:sz="0" w:space="0" w:color="auto"/>
        <w:right w:val="none" w:sz="0" w:space="0" w:color="auto"/>
      </w:divBdr>
    </w:div>
    <w:div w:id="1266839009">
      <w:bodyDiv w:val="1"/>
      <w:marLeft w:val="0"/>
      <w:marRight w:val="0"/>
      <w:marTop w:val="0"/>
      <w:marBottom w:val="0"/>
      <w:divBdr>
        <w:top w:val="none" w:sz="0" w:space="0" w:color="auto"/>
        <w:left w:val="none" w:sz="0" w:space="0" w:color="auto"/>
        <w:bottom w:val="none" w:sz="0" w:space="0" w:color="auto"/>
        <w:right w:val="none" w:sz="0" w:space="0" w:color="auto"/>
      </w:divBdr>
    </w:div>
    <w:div w:id="1349796945">
      <w:bodyDiv w:val="1"/>
      <w:marLeft w:val="0"/>
      <w:marRight w:val="0"/>
      <w:marTop w:val="0"/>
      <w:marBottom w:val="0"/>
      <w:divBdr>
        <w:top w:val="none" w:sz="0" w:space="0" w:color="auto"/>
        <w:left w:val="none" w:sz="0" w:space="0" w:color="auto"/>
        <w:bottom w:val="none" w:sz="0" w:space="0" w:color="auto"/>
        <w:right w:val="none" w:sz="0" w:space="0" w:color="auto"/>
      </w:divBdr>
    </w:div>
    <w:div w:id="1540359127">
      <w:bodyDiv w:val="1"/>
      <w:marLeft w:val="0"/>
      <w:marRight w:val="0"/>
      <w:marTop w:val="0"/>
      <w:marBottom w:val="0"/>
      <w:divBdr>
        <w:top w:val="none" w:sz="0" w:space="0" w:color="auto"/>
        <w:left w:val="none" w:sz="0" w:space="0" w:color="auto"/>
        <w:bottom w:val="none" w:sz="0" w:space="0" w:color="auto"/>
        <w:right w:val="none" w:sz="0" w:space="0" w:color="auto"/>
      </w:divBdr>
    </w:div>
    <w:div w:id="1540627680">
      <w:bodyDiv w:val="1"/>
      <w:marLeft w:val="0"/>
      <w:marRight w:val="0"/>
      <w:marTop w:val="0"/>
      <w:marBottom w:val="0"/>
      <w:divBdr>
        <w:top w:val="none" w:sz="0" w:space="0" w:color="auto"/>
        <w:left w:val="none" w:sz="0" w:space="0" w:color="auto"/>
        <w:bottom w:val="none" w:sz="0" w:space="0" w:color="auto"/>
        <w:right w:val="none" w:sz="0" w:space="0" w:color="auto"/>
      </w:divBdr>
    </w:div>
    <w:div w:id="1580943204">
      <w:bodyDiv w:val="1"/>
      <w:marLeft w:val="0"/>
      <w:marRight w:val="0"/>
      <w:marTop w:val="0"/>
      <w:marBottom w:val="0"/>
      <w:divBdr>
        <w:top w:val="none" w:sz="0" w:space="0" w:color="auto"/>
        <w:left w:val="none" w:sz="0" w:space="0" w:color="auto"/>
        <w:bottom w:val="none" w:sz="0" w:space="0" w:color="auto"/>
        <w:right w:val="none" w:sz="0" w:space="0" w:color="auto"/>
      </w:divBdr>
    </w:div>
    <w:div w:id="1654874987">
      <w:bodyDiv w:val="1"/>
      <w:marLeft w:val="0"/>
      <w:marRight w:val="0"/>
      <w:marTop w:val="0"/>
      <w:marBottom w:val="0"/>
      <w:divBdr>
        <w:top w:val="none" w:sz="0" w:space="0" w:color="auto"/>
        <w:left w:val="none" w:sz="0" w:space="0" w:color="auto"/>
        <w:bottom w:val="none" w:sz="0" w:space="0" w:color="auto"/>
        <w:right w:val="none" w:sz="0" w:space="0" w:color="auto"/>
      </w:divBdr>
    </w:div>
    <w:div w:id="1655523069">
      <w:bodyDiv w:val="1"/>
      <w:marLeft w:val="0"/>
      <w:marRight w:val="0"/>
      <w:marTop w:val="0"/>
      <w:marBottom w:val="0"/>
      <w:divBdr>
        <w:top w:val="none" w:sz="0" w:space="0" w:color="auto"/>
        <w:left w:val="none" w:sz="0" w:space="0" w:color="auto"/>
        <w:bottom w:val="none" w:sz="0" w:space="0" w:color="auto"/>
        <w:right w:val="none" w:sz="0" w:space="0" w:color="auto"/>
      </w:divBdr>
    </w:div>
    <w:div w:id="1693534249">
      <w:bodyDiv w:val="1"/>
      <w:marLeft w:val="0"/>
      <w:marRight w:val="0"/>
      <w:marTop w:val="0"/>
      <w:marBottom w:val="0"/>
      <w:divBdr>
        <w:top w:val="none" w:sz="0" w:space="0" w:color="auto"/>
        <w:left w:val="none" w:sz="0" w:space="0" w:color="auto"/>
        <w:bottom w:val="none" w:sz="0" w:space="0" w:color="auto"/>
        <w:right w:val="none" w:sz="0" w:space="0" w:color="auto"/>
      </w:divBdr>
    </w:div>
    <w:div w:id="1847018620">
      <w:bodyDiv w:val="1"/>
      <w:marLeft w:val="0"/>
      <w:marRight w:val="0"/>
      <w:marTop w:val="0"/>
      <w:marBottom w:val="0"/>
      <w:divBdr>
        <w:top w:val="none" w:sz="0" w:space="0" w:color="auto"/>
        <w:left w:val="none" w:sz="0" w:space="0" w:color="auto"/>
        <w:bottom w:val="none" w:sz="0" w:space="0" w:color="auto"/>
        <w:right w:val="none" w:sz="0" w:space="0" w:color="auto"/>
      </w:divBdr>
    </w:div>
    <w:div w:id="1850414158">
      <w:bodyDiv w:val="1"/>
      <w:marLeft w:val="0"/>
      <w:marRight w:val="0"/>
      <w:marTop w:val="0"/>
      <w:marBottom w:val="0"/>
      <w:divBdr>
        <w:top w:val="none" w:sz="0" w:space="0" w:color="auto"/>
        <w:left w:val="none" w:sz="0" w:space="0" w:color="auto"/>
        <w:bottom w:val="none" w:sz="0" w:space="0" w:color="auto"/>
        <w:right w:val="none" w:sz="0" w:space="0" w:color="auto"/>
      </w:divBdr>
    </w:div>
    <w:div w:id="1914468529">
      <w:bodyDiv w:val="1"/>
      <w:marLeft w:val="0"/>
      <w:marRight w:val="0"/>
      <w:marTop w:val="0"/>
      <w:marBottom w:val="0"/>
      <w:divBdr>
        <w:top w:val="none" w:sz="0" w:space="0" w:color="auto"/>
        <w:left w:val="none" w:sz="0" w:space="0" w:color="auto"/>
        <w:bottom w:val="none" w:sz="0" w:space="0" w:color="auto"/>
        <w:right w:val="none" w:sz="0" w:space="0" w:color="auto"/>
      </w:divBdr>
    </w:div>
    <w:div w:id="1939407302">
      <w:bodyDiv w:val="1"/>
      <w:marLeft w:val="0"/>
      <w:marRight w:val="0"/>
      <w:marTop w:val="0"/>
      <w:marBottom w:val="0"/>
      <w:divBdr>
        <w:top w:val="none" w:sz="0" w:space="0" w:color="auto"/>
        <w:left w:val="none" w:sz="0" w:space="0" w:color="auto"/>
        <w:bottom w:val="none" w:sz="0" w:space="0" w:color="auto"/>
        <w:right w:val="none" w:sz="0" w:space="0" w:color="auto"/>
      </w:divBdr>
    </w:div>
    <w:div w:id="1953438781">
      <w:bodyDiv w:val="1"/>
      <w:marLeft w:val="0"/>
      <w:marRight w:val="0"/>
      <w:marTop w:val="0"/>
      <w:marBottom w:val="0"/>
      <w:divBdr>
        <w:top w:val="none" w:sz="0" w:space="0" w:color="auto"/>
        <w:left w:val="none" w:sz="0" w:space="0" w:color="auto"/>
        <w:bottom w:val="none" w:sz="0" w:space="0" w:color="auto"/>
        <w:right w:val="none" w:sz="0" w:space="0" w:color="auto"/>
      </w:divBdr>
    </w:div>
    <w:div w:id="1956674923">
      <w:bodyDiv w:val="1"/>
      <w:marLeft w:val="0"/>
      <w:marRight w:val="0"/>
      <w:marTop w:val="0"/>
      <w:marBottom w:val="0"/>
      <w:divBdr>
        <w:top w:val="none" w:sz="0" w:space="0" w:color="auto"/>
        <w:left w:val="none" w:sz="0" w:space="0" w:color="auto"/>
        <w:bottom w:val="none" w:sz="0" w:space="0" w:color="auto"/>
        <w:right w:val="none" w:sz="0" w:space="0" w:color="auto"/>
      </w:divBdr>
    </w:div>
    <w:div w:id="1997369981">
      <w:bodyDiv w:val="1"/>
      <w:marLeft w:val="0"/>
      <w:marRight w:val="0"/>
      <w:marTop w:val="0"/>
      <w:marBottom w:val="0"/>
      <w:divBdr>
        <w:top w:val="none" w:sz="0" w:space="0" w:color="auto"/>
        <w:left w:val="none" w:sz="0" w:space="0" w:color="auto"/>
        <w:bottom w:val="none" w:sz="0" w:space="0" w:color="auto"/>
        <w:right w:val="none" w:sz="0" w:space="0" w:color="auto"/>
      </w:divBdr>
    </w:div>
    <w:div w:id="2023429546">
      <w:bodyDiv w:val="1"/>
      <w:marLeft w:val="0"/>
      <w:marRight w:val="0"/>
      <w:marTop w:val="0"/>
      <w:marBottom w:val="0"/>
      <w:divBdr>
        <w:top w:val="none" w:sz="0" w:space="0" w:color="auto"/>
        <w:left w:val="none" w:sz="0" w:space="0" w:color="auto"/>
        <w:bottom w:val="none" w:sz="0" w:space="0" w:color="auto"/>
        <w:right w:val="none" w:sz="0" w:space="0" w:color="auto"/>
      </w:divBdr>
    </w:div>
    <w:div w:id="2042392420">
      <w:bodyDiv w:val="1"/>
      <w:marLeft w:val="0"/>
      <w:marRight w:val="0"/>
      <w:marTop w:val="0"/>
      <w:marBottom w:val="0"/>
      <w:divBdr>
        <w:top w:val="none" w:sz="0" w:space="0" w:color="auto"/>
        <w:left w:val="none" w:sz="0" w:space="0" w:color="auto"/>
        <w:bottom w:val="none" w:sz="0" w:space="0" w:color="auto"/>
        <w:right w:val="none" w:sz="0" w:space="0" w:color="auto"/>
      </w:divBdr>
    </w:div>
    <w:div w:id="205384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Hog13</b:Tag>
    <b:SourceType>Book</b:SourceType>
    <b:Guid>{1EA70A96-0268-46E9-A4AB-22F2CCD948EE}</b:Guid>
    <b:Author>
      <b:Author>
        <b:NameList>
          <b:Person>
            <b:Last>Hogg</b:Last>
            <b:First>M</b:First>
          </b:Person>
        </b:NameList>
      </b:Author>
    </b:Author>
    <b:Title>Social Psychology</b:Title>
    <b:Year>2013</b:Year>
    <b:City>Harlow, england</b:City>
    <b:Publisher>Pearson</b:Publisher>
    <b:RefOrder>2</b:RefOrder>
  </b:Source>
  <b:Source>
    <b:Tag>Gro10</b:Tag>
    <b:SourceType>Book</b:SourceType>
    <b:Guid>{7C39F022-14AF-4146-9DF3-AE6658079EFD}</b:Guid>
    <b:Author>
      <b:Author>
        <b:NameList>
          <b:Person>
            <b:Last>Gross</b:Last>
            <b:First>R</b:First>
          </b:Person>
        </b:NameList>
      </b:Author>
    </b:Author>
    <b:Title>Psychology: The science of mind and behaviour</b:Title>
    <b:Year>2010</b:Year>
    <b:City>London</b:City>
    <b:Publisher>Hodder Education</b:Publisher>
    <b:Edition>6th</b:Edition>
    <b:RefOrder>1</b:RefOrder>
  </b:Source>
  <b:Source>
    <b:Tag>Har08</b:Tag>
    <b:SourceType>Book</b:SourceType>
    <b:Guid>{A328D7EC-553A-44FD-8411-B5EE1005648A}</b:Guid>
    <b:Author>
      <b:Author>
        <b:NameList>
          <b:Person>
            <b:Last>Holborn</b:Last>
            <b:First>M</b:First>
            <b:Middle>&amp; Haralambos, M</b:Middle>
          </b:Person>
        </b:NameList>
      </b:Author>
    </b:Author>
    <b:Title>Sociolgy: Themes and Perspectives</b:Title>
    <b:Year>2008</b:Year>
    <b:City>London</b:City>
    <b:Publisher>Collins</b:Publisher>
    <b:RefOrder>3</b:RefOrder>
  </b:Source>
</b:Sources>
</file>

<file path=customXml/itemProps1.xml><?xml version="1.0" encoding="utf-8"?>
<ds:datastoreItem xmlns:ds="http://schemas.openxmlformats.org/officeDocument/2006/customXml" ds:itemID="{EEF053EC-4D96-457E-BDE9-FA93CA44A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1297</Words>
  <Characters>7395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morgan</dc:creator>
  <cp:keywords/>
  <dc:description/>
  <cp:lastModifiedBy>michelle morgan</cp:lastModifiedBy>
  <cp:revision>29</cp:revision>
  <dcterms:created xsi:type="dcterms:W3CDTF">2017-11-28T10:57:00Z</dcterms:created>
  <dcterms:modified xsi:type="dcterms:W3CDTF">2017-12-02T21:33:00Z</dcterms:modified>
</cp:coreProperties>
</file>