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pP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3"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for A</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Nicky-j Paton-Lewis</w:t>
            </w:r>
          </w:p>
        </w:tc>
      </w:tr>
      <w:tr>
        <w:trPr>
          <w:cantSplit w:val="0"/>
          <w:tblHeader w:val="0"/>
        </w:trP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2315603</w:t>
            </w:r>
          </w:p>
        </w:tc>
      </w:tr>
      <w:tr>
        <w:trPr>
          <w:cantSplit w:val="0"/>
          <w:tblHeader w:val="0"/>
        </w:trP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9">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BMSK5013</w:t>
            </w:r>
          </w:p>
        </w:tc>
      </w:tr>
      <w:tr>
        <w:trPr>
          <w:cantSplit w:val="0"/>
          <w:trHeight w:val="413" w:hRule="atLeast"/>
          <w:tblHeader w:val="0"/>
        </w:trPr>
        <w:tc>
          <w:tcPr>
            <w:shd w:fill="d9d9d9" w:val="clear"/>
          </w:tcPr>
          <w:p w:rsidR="00000000" w:rsidDel="00000000" w:rsidP="00000000" w:rsidRDefault="00000000" w:rsidRPr="00000000" w14:paraId="0000000A">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B">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Knowledge and Information Management.</w:t>
            </w:r>
          </w:p>
        </w:tc>
      </w:tr>
    </w:tbl>
    <w:p w:rsidR="00000000" w:rsidDel="00000000" w:rsidP="00000000" w:rsidRDefault="00000000" w:rsidRPr="00000000" w14:paraId="0000000C">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10">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11">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by4pwkov4541">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 Evaluate the Concept of knowledge management.</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z7bjkaxolgng">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1a. Explain the relationship between data, information and knowledge.</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2vfiff54v0ux">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1b. Explain the relationship between individual and organisational knowledge.</w:t>
              <w:tab/>
              <w:t xml:space="preserve">5</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1viuvf53pii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 Develop a framework for a knowledge Management culture.</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xtk53ehob4dw">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2a.Establish a business case for the collection and distribution of knowledge.</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11oyhn3zlxkv">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2b. Explain what is required to create, store and implement knowledge.</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mn7n3crszay6">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2c. Explain the current systems for storage of information.</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cdg65eafkq6c">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2d. Define current knowledge assets within the workplace.</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mfqvtv9ya6e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2e.Create a series of key performance indicators for your workplace.</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9779m7rit8r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2f.What information is required by the business?</w:t>
              <w:tab/>
              <w:t xml:space="preserve">10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heading=h.cqz6q7hb07ui">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2g.What systems are in place to protect confidentiality, integrity and availability of information.</w:t>
              <w:tab/>
              <w:t xml:space="preserve">11</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2et92p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3dy6vkm">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23">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4">
      <w:pPr>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6">
      <w:pPr>
        <w:spacing w:after="240" w:before="240" w:lineRule="auto"/>
        <w:rPr/>
      </w:pPr>
      <w:r w:rsidDel="00000000" w:rsidR="00000000" w:rsidRPr="00000000">
        <w:rPr>
          <w:rtl w:val="0"/>
        </w:rPr>
        <w:t xml:space="preserve">Managing knowledge effectively is more important than ever for organisations that want to stay competitive and innovative. This assignment looks into what knowledge management is all about, including how data, information, and knowledge are connected. We will also explore how both individuals and organisations contribute to knowledge as a whole. It also explores how to build a strong knowledge sharing culture, the reasons for collecting and sharing knowledge, and what’s needed to create, store, and use </w:t>
      </w:r>
      <w:r w:rsidDel="00000000" w:rsidR="00000000" w:rsidRPr="00000000">
        <w:rPr>
          <w:rtl w:val="0"/>
        </w:rPr>
        <w:t xml:space="preserve">kmowledge</w:t>
      </w:r>
      <w:r w:rsidDel="00000000" w:rsidR="00000000" w:rsidRPr="00000000">
        <w:rPr>
          <w:rtl w:val="0"/>
        </w:rPr>
        <w:t xml:space="preserve"> effectively.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ind w:left="0" w:firstLine="0"/>
        <w:rPr/>
      </w:pPr>
      <w:bookmarkStart w:colFirst="0" w:colLast="0" w:name="_heading=h.by4pwkov4541" w:id="1"/>
      <w:bookmarkEnd w:id="1"/>
      <w:r w:rsidDel="00000000" w:rsidR="00000000" w:rsidRPr="00000000">
        <w:rPr>
          <w:rtl w:val="0"/>
        </w:rPr>
        <w:t xml:space="preserve">1. </w:t>
      </w:r>
      <w:r w:rsidDel="00000000" w:rsidR="00000000" w:rsidRPr="00000000">
        <w:rPr>
          <w:rtl w:val="0"/>
        </w:rPr>
        <w:t xml:space="preserve">Evaluate the Concept of knowledge management.</w:t>
      </w:r>
    </w:p>
    <w:p w:rsidR="00000000" w:rsidDel="00000000" w:rsidP="00000000" w:rsidRDefault="00000000" w:rsidRPr="00000000" w14:paraId="0000002B">
      <w:pPr>
        <w:pStyle w:val="Heading2"/>
        <w:rPr/>
      </w:pPr>
      <w:bookmarkStart w:colFirst="0" w:colLast="0" w:name="_heading=h.z7bjkaxolgng" w:id="2"/>
      <w:bookmarkEnd w:id="2"/>
      <w:r w:rsidDel="00000000" w:rsidR="00000000" w:rsidRPr="00000000">
        <w:rPr>
          <w:rtl w:val="0"/>
        </w:rPr>
        <w:t xml:space="preserve">1a. Explain the relationship between data, information and knowledge.</w:t>
      </w:r>
    </w:p>
    <w:p w:rsidR="00000000" w:rsidDel="00000000" w:rsidP="00000000" w:rsidRDefault="00000000" w:rsidRPr="00000000" w14:paraId="0000002C">
      <w:pPr>
        <w:rPr/>
      </w:pPr>
      <w:r w:rsidDel="00000000" w:rsidR="00000000" w:rsidRPr="00000000">
        <w:rPr>
          <w:rtl w:val="0"/>
        </w:rPr>
        <w:t xml:space="preserve">Knowledge management enables organisations to capture, share, and apply knowledge effectively. At its core, knowledge management involves transforming individual and collective knowledge into organizational value, fostering innovation, and improving decision making. To understand how knowledge is created, processed, and utilised, individuals can use models like the DIKW hierarchy and the SECI model. These models, though different in structure and focus, provide valuable insights into the nature of knowledge and how it flows within systems and organisations.</w:t>
      </w:r>
    </w:p>
    <w:p w:rsidR="00000000" w:rsidDel="00000000" w:rsidP="00000000" w:rsidRDefault="00000000" w:rsidRPr="00000000" w14:paraId="0000002D">
      <w:pPr>
        <w:rPr/>
      </w:pPr>
      <w:r w:rsidDel="00000000" w:rsidR="00000000" w:rsidRPr="00000000">
        <w:rPr>
          <w:rtl w:val="0"/>
        </w:rPr>
        <w:t xml:space="preserve">The DIKW model which stands for data, information, knowledge and wisdom, outlines a hierarchical transformation of raw data into meaningful wisdom, highlighting the increasing complexity and value as data is contextualised and interpreted. Rowley (2007). It is particularly useful in technical and analytical contexts where structured knowledge is essential. However, it has been criticised for its linear approach and lack of emphasis on human or social factors. In contrast, the SECI model Nonaka and Takeuchi (1995), offers a dynamic view of knowledge creation, focusing on the conversion between tacit experiential, personal, explicit, and communicable knowledge. Its four stages, socialisation, externalisation, combination, and Internalisation describe how individuals and organisations continuously create and share knowledge through interaction and practice. While the DIKW model helps define the layered value of information, the SECI model explains how knowledge emerges and evolves in collaborative environments. Together, they highlight the diverse nature of knowledge management, balancing structured data processes with human centered learning and innovation.</w:t>
      </w:r>
    </w:p>
    <w:p w:rsidR="00000000" w:rsidDel="00000000" w:rsidP="00000000" w:rsidRDefault="00000000" w:rsidRPr="00000000" w14:paraId="0000002E">
      <w:pPr>
        <w:pStyle w:val="Heading2"/>
        <w:rPr/>
      </w:pPr>
      <w:bookmarkStart w:colFirst="0" w:colLast="0" w:name="_heading=h.wgzk7zljvzjb" w:id="3"/>
      <w:bookmarkEnd w:id="3"/>
      <w:r w:rsidDel="00000000" w:rsidR="00000000" w:rsidRPr="00000000">
        <w:rPr>
          <w:rtl w:val="0"/>
        </w:rPr>
      </w:r>
    </w:p>
    <w:p w:rsidR="00000000" w:rsidDel="00000000" w:rsidP="00000000" w:rsidRDefault="00000000" w:rsidRPr="00000000" w14:paraId="0000002F">
      <w:pPr>
        <w:pStyle w:val="Heading2"/>
        <w:rPr/>
      </w:pPr>
      <w:bookmarkStart w:colFirst="0" w:colLast="0" w:name="_heading=h.2vfiff54v0ux" w:id="4"/>
      <w:bookmarkEnd w:id="4"/>
      <w:r w:rsidDel="00000000" w:rsidR="00000000" w:rsidRPr="00000000">
        <w:rPr>
          <w:rtl w:val="0"/>
        </w:rPr>
        <w:t xml:space="preserve">1b. Explain the relationship between individual and organisational knowledge. </w:t>
      </w:r>
    </w:p>
    <w:p w:rsidR="00000000" w:rsidDel="00000000" w:rsidP="00000000" w:rsidRDefault="00000000" w:rsidRPr="00000000" w14:paraId="00000030">
      <w:pPr>
        <w:spacing w:after="240" w:before="240" w:lineRule="auto"/>
        <w:rPr/>
      </w:pPr>
      <w:r w:rsidDel="00000000" w:rsidR="00000000" w:rsidRPr="00000000">
        <w:rPr>
          <w:rtl w:val="0"/>
        </w:rPr>
        <w:t xml:space="preserve">Individual and organisational knowledge are closely connected, with each influencing the other. At the heart of any organisation are employees, leaders and stakeholders, each bringing their own experiences, skills and insights. This personal knowledge forms the building blocks of what the organisation knows. As individuals share what they’ve learned through collaboration, meetings, or documentation, that knowledge can become part of the organisation’s collective knowledge. Organisational knowledge, such as procedures, best practices, or company culture, shape how individuals learn and work. It gives people a framework to build on and helps ensure consistency. So really, it’s a two way street, individuals contribute to and learn from the organisation, creating a cycle of continuous learning and growth for all involved.</w:t>
      </w:r>
    </w:p>
    <w:p w:rsidR="00000000" w:rsidDel="00000000" w:rsidP="00000000" w:rsidRDefault="00000000" w:rsidRPr="00000000" w14:paraId="00000031">
      <w:pPr>
        <w:spacing w:after="240" w:before="240" w:lineRule="auto"/>
        <w:rPr/>
      </w:pPr>
      <w:r w:rsidDel="00000000" w:rsidR="00000000" w:rsidRPr="00000000">
        <w:rPr>
          <w:rtl w:val="0"/>
        </w:rPr>
        <w:t xml:space="preserve">Progressing </w:t>
      </w:r>
      <w:r w:rsidDel="00000000" w:rsidR="00000000" w:rsidRPr="00000000">
        <w:rPr>
          <w:rtl w:val="0"/>
        </w:rPr>
        <w:t xml:space="preserve">into the property sector, I’ve come to realise that not all knowledge is written down in guides or checklists, some knowledge comes with experience. That’s where the SECI model by Nonaka and Takeuchi (1995) really makes sense in my organisation. It breaks knowledge into two </w:t>
      </w:r>
      <w:r w:rsidDel="00000000" w:rsidR="00000000" w:rsidRPr="00000000">
        <w:rPr>
          <w:rtl w:val="0"/>
        </w:rPr>
        <w:t xml:space="preserve">types explicit</w:t>
      </w:r>
      <w:r w:rsidDel="00000000" w:rsidR="00000000" w:rsidRPr="00000000">
        <w:rPr>
          <w:rtl w:val="0"/>
        </w:rPr>
        <w:t xml:space="preserve"> and tacit. Explicit knowledge is it’s written down, like tenancy agreements, energy requirements or how to register a deposit. It’s clear, structured and easy to share. But tacit knowledge is different. That’s the knowledge gained by doing tasks such as assessing the overall first impression during a property viewing or knowing when a potential tenant might be giving red flags. The SECI model explains how these types of knowledge evolve through four stages. Socialisation, where you gain tacit knowledge from others, externalisation, where you turn those experiences into something you can explain or teach. Combination is where different sources of explicit knowledge come together and Internalisation, when that knowledge becomes second nature.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2"/>
        <w:rPr/>
      </w:pPr>
      <w:bookmarkStart w:colFirst="0" w:colLast="0" w:name="_heading=h.1viuvf53piil" w:id="5"/>
      <w:bookmarkEnd w:id="5"/>
      <w:r w:rsidDel="00000000" w:rsidR="00000000" w:rsidRPr="00000000">
        <w:rPr>
          <w:rtl w:val="0"/>
        </w:rPr>
        <w:t xml:space="preserve">2. Develop a framework for a knowledge Management culture.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2"/>
        <w:rPr/>
      </w:pPr>
      <w:bookmarkStart w:colFirst="0" w:colLast="0" w:name="_heading=h.xtk53ehob4dw" w:id="6"/>
      <w:bookmarkEnd w:id="6"/>
      <w:r w:rsidDel="00000000" w:rsidR="00000000" w:rsidRPr="00000000">
        <w:rPr>
          <w:rtl w:val="0"/>
        </w:rPr>
        <w:t xml:space="preserve">2a. Establish a business case for the collection and distribution of knowledge. </w:t>
      </w:r>
    </w:p>
    <w:p w:rsidR="00000000" w:rsidDel="00000000" w:rsidP="00000000" w:rsidRDefault="00000000" w:rsidRPr="00000000" w14:paraId="00000036">
      <w:pPr>
        <w:rPr/>
      </w:pPr>
      <w:r w:rsidDel="00000000" w:rsidR="00000000" w:rsidRPr="00000000">
        <w:rPr>
          <w:rtl w:val="0"/>
        </w:rPr>
        <w:t xml:space="preserve">In property management, collecting accurate client data is essential for lease agreements, maintenance coordination, and communication. It has come to our knowledge that tennants find this process invasive,  timely and uncomfortable. As an organisation this is not how we want to be perceived, we would like to make the process for tenants better and more efficient for </w:t>
      </w:r>
      <w:r w:rsidDel="00000000" w:rsidR="00000000" w:rsidRPr="00000000">
        <w:rPr>
          <w:rtl w:val="0"/>
        </w:rPr>
        <w:t xml:space="preserve">ourselfes</w:t>
      </w:r>
      <w:r w:rsidDel="00000000" w:rsidR="00000000" w:rsidRPr="00000000">
        <w:rPr>
          <w:rtl w:val="0"/>
        </w:rPr>
        <w:t xml:space="preserve">.</w:t>
      </w:r>
    </w:p>
    <w:p w:rsidR="00000000" w:rsidDel="00000000" w:rsidP="00000000" w:rsidRDefault="00000000" w:rsidRPr="00000000" w14:paraId="00000037">
      <w:pPr>
        <w:rPr/>
      </w:pPr>
      <w:r w:rsidDel="00000000" w:rsidR="00000000" w:rsidRPr="00000000">
        <w:rPr>
          <w:rtl w:val="0"/>
        </w:rPr>
        <w:t xml:space="preserve">To make this process smooth and stress free for clients, the business should adopt streamlined digital forms that are mobile friendly, intuitive, and clearly labeled. Using platforms that allow auto fill, dropdown selections and document uploads minimises errors and speeds up the process. It's equally important to include clear explanations of why each data point is collected and how it will be used, helping to build client trust and also comply with GDPR. Offering options such as secure e-signature integration, pre filled forms for returning clients, or online portals where clients can review or update their information improves the experience. By reducing non essential data and making the process convenient tenants are more likely to provide accurate data, which enhances efficiency and service delivery.</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rPr/>
      </w:pPr>
      <w:bookmarkStart w:colFirst="0" w:colLast="0" w:name="_heading=h.11oyhn3zlxkv" w:id="7"/>
      <w:bookmarkEnd w:id="7"/>
      <w:r w:rsidDel="00000000" w:rsidR="00000000" w:rsidRPr="00000000">
        <w:rPr>
          <w:rtl w:val="0"/>
        </w:rPr>
        <w:t xml:space="preserve">2b. Explain what is required to create, store and implement knowledge.</w:t>
      </w:r>
    </w:p>
    <w:p w:rsidR="00000000" w:rsidDel="00000000" w:rsidP="00000000" w:rsidRDefault="00000000" w:rsidRPr="00000000" w14:paraId="0000003A">
      <w:pPr>
        <w:rPr>
          <w:vertAlign w:val="superscript"/>
        </w:rPr>
      </w:pPr>
      <w:r w:rsidDel="00000000" w:rsidR="00000000" w:rsidRPr="00000000">
        <w:rPr>
          <w:rtl w:val="0"/>
        </w:rPr>
        <w:t xml:space="preserve">To effectively create, store and implement knowledge within a business, several key elements are required. First, knowledge creation relies on open communication, collaboration and continuous learning often blending formal data with individual experience. Once created, this knowledge must be stored in accessible, organised systems such as digital databases, shared drives or knowledge management platforms. To implement it, businesses need clear processes that embed this knowledge into daily operations. Such as training, checklists and decision making tools ensuring that both new and existing team members can apply it consistently. Equally important is a culture that values sharing and using knowledge to improve outcomes especially in the property sector.</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As</w:t>
      </w:r>
      <w:r w:rsidDel="00000000" w:rsidR="00000000" w:rsidRPr="00000000">
        <w:rPr>
          <w:rtl w:val="0"/>
        </w:rPr>
        <w:t xml:space="preserve"> businesses move beyond traditional methods, knowledge becomes a critical driver of growth and competitive advantage. Gallemard (2023) highlights the rise of ‘knowledge as a Service,’ where knowledge is treated not just as an internal asset but as a flexible, scalable resource that can be accessed and shared. This shift encourages businesses to invest in systems that capture and distribute both explicit and tacit knowledge, ensuring long term adaptability and value generation.</w:t>
      </w:r>
    </w:p>
    <w:p w:rsidR="00000000" w:rsidDel="00000000" w:rsidP="00000000" w:rsidRDefault="00000000" w:rsidRPr="00000000" w14:paraId="0000003C">
      <w:pPr>
        <w:spacing w:after="240" w:before="240" w:lineRule="auto"/>
        <w:rPr/>
      </w:pPr>
      <w:r w:rsidDel="00000000" w:rsidR="00000000" w:rsidRPr="00000000">
        <w:rPr>
          <w:rtl w:val="0"/>
        </w:rPr>
        <w:t xml:space="preserve">I have  included a table comparing tangible and intangible elements to highlight the different types of assets involved in the property rental business. </w:t>
      </w:r>
      <w:r w:rsidDel="00000000" w:rsidR="00000000" w:rsidRPr="00000000">
        <w:rPr>
          <w:rtl w:val="0"/>
        </w:rPr>
        <w:t xml:space="preserve">Tangible</w:t>
      </w:r>
      <w:r w:rsidDel="00000000" w:rsidR="00000000" w:rsidRPr="00000000">
        <w:rPr>
          <w:rtl w:val="0"/>
        </w:rPr>
        <w:t xml:space="preserve"> assets are physical and measurable like the properties themselves or correct certificates in a rental. </w:t>
      </w:r>
      <w:r w:rsidDel="00000000" w:rsidR="00000000" w:rsidRPr="00000000">
        <w:rPr>
          <w:rtl w:val="0"/>
        </w:rPr>
        <w:t xml:space="preserve">Intangible</w:t>
      </w:r>
      <w:r w:rsidDel="00000000" w:rsidR="00000000" w:rsidRPr="00000000">
        <w:rPr>
          <w:rtl w:val="0"/>
        </w:rPr>
        <w:t xml:space="preserve"> assets, on the other hand, are not physical but still valuable, such as brand reputation, tenant relationships or business knowledge. This table helps clarify how both play a role in long term business success.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Table to show Tangible and Intangible assets in the property </w:t>
      </w:r>
      <w:r w:rsidDel="00000000" w:rsidR="00000000" w:rsidRPr="00000000">
        <w:rPr>
          <w:rtl w:val="0"/>
        </w:rPr>
        <w:t xml:space="preserve">buisness</w:t>
      </w:r>
      <w:r w:rsidDel="00000000" w:rsidR="00000000" w:rsidRPr="00000000">
        <w:rPr>
          <w:rtl w:val="0"/>
        </w:rPr>
        <w:t xml:space="preserve">.</w:t>
      </w:r>
    </w:p>
    <w:sdt>
      <w:sdtPr>
        <w:lock w:val="contentLocked"/>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Tangible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Intangible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Tenancy agreements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First impression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Gas safety certificates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Trust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Deposit payment records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Tenant suitability </w:t>
                </w:r>
              </w:p>
            </w:tc>
          </w:tr>
        </w:tbl>
      </w:sdtContent>
    </w:sdt>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2"/>
        <w:rPr/>
      </w:pPr>
      <w:bookmarkStart w:colFirst="0" w:colLast="0" w:name="_heading=h.mn7n3crszay6" w:id="8"/>
      <w:bookmarkEnd w:id="8"/>
      <w:r w:rsidDel="00000000" w:rsidR="00000000" w:rsidRPr="00000000">
        <w:rPr>
          <w:rtl w:val="0"/>
        </w:rPr>
        <w:t xml:space="preserve">2c. Explain the current systems for storage of information.</w:t>
      </w:r>
    </w:p>
    <w:p w:rsidR="00000000" w:rsidDel="00000000" w:rsidP="00000000" w:rsidRDefault="00000000" w:rsidRPr="00000000" w14:paraId="0000004A">
      <w:pPr>
        <w:spacing w:after="240" w:before="240" w:lineRule="auto"/>
        <w:rPr/>
      </w:pPr>
      <w:r w:rsidDel="00000000" w:rsidR="00000000" w:rsidRPr="00000000">
        <w:rPr>
          <w:rtl w:val="0"/>
        </w:rPr>
        <w:t xml:space="preserve">It’s become clear that managing rental properties involves a lot more admin than it used to. Our organisation quickly learned that being a landlord isn’t just about finding tenants and collecting rent, there's a whole set of legal responsibilities that come with it. The rules around lettings have tightened up and staying compliant now means keeping detailed records and making sure every process is properly documented. Some documents are legally required and others are </w:t>
      </w:r>
      <w:r w:rsidDel="00000000" w:rsidR="00000000" w:rsidRPr="00000000">
        <w:rPr>
          <w:rtl w:val="0"/>
        </w:rPr>
        <w:t xml:space="preserve">necesary</w:t>
      </w:r>
      <w:r w:rsidDel="00000000" w:rsidR="00000000" w:rsidRPr="00000000">
        <w:rPr>
          <w:rtl w:val="0"/>
        </w:rPr>
        <w:t xml:space="preserve"> to have in case anything goes wrong. Either way, keeping everything organised really matters.</w:t>
      </w:r>
    </w:p>
    <w:p w:rsidR="00000000" w:rsidDel="00000000" w:rsidP="00000000" w:rsidRDefault="00000000" w:rsidRPr="00000000" w14:paraId="0000004B">
      <w:pPr>
        <w:spacing w:after="240" w:before="240" w:lineRule="auto"/>
        <w:rPr/>
      </w:pPr>
      <w:r w:rsidDel="00000000" w:rsidR="00000000" w:rsidRPr="00000000">
        <w:rPr>
          <w:rtl w:val="0"/>
        </w:rPr>
        <w:t xml:space="preserve">For example, gas safety checks, if you can’t prove that your property passed one in the last 12 months, the local council could fine you up to £30,000. </w:t>
      </w:r>
      <w:r w:rsidDel="00000000" w:rsidR="00000000" w:rsidRPr="00000000">
        <w:rPr>
          <w:rtl w:val="0"/>
        </w:rPr>
        <w:t xml:space="preserve">Landlords must have a safety check by a Gas Safe registered engineer on all gas appliances in their property every 12 months. You must give a copy of that check to your tenant within 28 days or to a new tenant before they move in as stated by Swansea Council (2021). </w:t>
      </w:r>
    </w:p>
    <w:p w:rsidR="00000000" w:rsidDel="00000000" w:rsidP="00000000" w:rsidRDefault="00000000" w:rsidRPr="00000000" w14:paraId="0000004C">
      <w:pPr>
        <w:spacing w:after="240" w:before="240" w:lineRule="auto"/>
        <w:rPr/>
      </w:pPr>
      <w:r w:rsidDel="00000000" w:rsidR="00000000" w:rsidRPr="00000000">
        <w:rPr>
          <w:rtl w:val="0"/>
        </w:rPr>
        <w:t xml:space="preserve">Even smaller issues, like not being able to show that you provided a new tenant the right deposit information, could stop you from serving a valid Section 21 notice if you ever need to regain possession of the property.</w:t>
      </w:r>
    </w:p>
    <w:p w:rsidR="00000000" w:rsidDel="00000000" w:rsidP="00000000" w:rsidRDefault="00000000" w:rsidRPr="00000000" w14:paraId="0000004D">
      <w:pPr>
        <w:spacing w:after="240" w:before="240" w:lineRule="auto"/>
        <w:rPr/>
      </w:pPr>
      <w:r w:rsidDel="00000000" w:rsidR="00000000" w:rsidRPr="00000000">
        <w:rPr>
          <w:rtl w:val="0"/>
        </w:rPr>
        <w:t xml:space="preserve">It’s definitely a learning curve, but being on top of this administration early on can save a lot of trouble and revenue down the line. </w:t>
      </w:r>
    </w:p>
    <w:p w:rsidR="00000000" w:rsidDel="00000000" w:rsidP="00000000" w:rsidRDefault="00000000" w:rsidRPr="00000000" w14:paraId="0000004E">
      <w:pPr>
        <w:spacing w:after="240" w:before="240" w:lineRule="auto"/>
        <w:rPr/>
      </w:pPr>
      <w:r w:rsidDel="00000000" w:rsidR="00000000" w:rsidRPr="00000000">
        <w:rPr>
          <w:rtl w:val="0"/>
        </w:rPr>
        <w:t xml:space="preserve">Landlords can stay on top of admin and share knowledge easily by using cloud-based property management systems like Arthur or Landlord Vision. These tools store important documents, like tenancy agreements, rent records, and repair logs in one secure place that can be accessed from any device. They also help manage tasks, send reminders and allow teams to share updates or documents, so everyone stays informed. This makes it much easier to stay organised, respond quickly to issues and keep track of everything across multiple properties. </w:t>
      </w:r>
    </w:p>
    <w:p w:rsidR="00000000" w:rsidDel="00000000" w:rsidP="00000000" w:rsidRDefault="00000000" w:rsidRPr="00000000" w14:paraId="0000004F">
      <w:pPr>
        <w:pStyle w:val="Heading2"/>
        <w:rPr/>
      </w:pPr>
      <w:bookmarkStart w:colFirst="0" w:colLast="0" w:name="_heading=h.cdg65eafkq6c" w:id="9"/>
      <w:bookmarkEnd w:id="9"/>
      <w:r w:rsidDel="00000000" w:rsidR="00000000" w:rsidRPr="00000000">
        <w:rPr>
          <w:rtl w:val="0"/>
        </w:rPr>
        <w:t xml:space="preserve">2d. Define current knowledge assets within the workplace.</w:t>
      </w:r>
    </w:p>
    <w:p w:rsidR="00000000" w:rsidDel="00000000" w:rsidP="00000000" w:rsidRDefault="00000000" w:rsidRPr="00000000" w14:paraId="00000050">
      <w:pPr>
        <w:rPr/>
      </w:pPr>
      <w:r w:rsidDel="00000000" w:rsidR="00000000" w:rsidRPr="00000000">
        <w:rPr>
          <w:rtl w:val="0"/>
        </w:rPr>
        <w:t xml:space="preserve">In the property business, tacit knowledge plays a crucial role in decision making and tenant interactions. According to Prabhakaran (2021), tacit knowledge refers to the skills, experiences and intuitions that individuals develop over time, which are often difficult to articulate but highly valuable in practice. As a relatively new landlord, I’ve noticed that many of the insights I rely on such as gauging whether a tenant will be reliable based on their behaviour during viewings or understanding when a repair is urgent stem from this kind of knowledge. These are things I can't always teach or write down, but they are essential for making quick, informed decisions. Prabhakaran (2021) emphasises that tacit knowledge is typically gained through experience and observation and it evolves as individuals interact with their environment. In my case, the more experience I gain managing properties and work with tenants, the more I refine my ability to make these subtle, often instinctual, judgments, which ultimately contribute to the overall success and smooth running of the business.</w:t>
      </w:r>
    </w:p>
    <w:p w:rsidR="00000000" w:rsidDel="00000000" w:rsidP="00000000" w:rsidRDefault="00000000" w:rsidRPr="00000000" w14:paraId="00000051">
      <w:pPr>
        <w:rPr/>
      </w:pPr>
      <w:r w:rsidDel="00000000" w:rsidR="00000000" w:rsidRPr="00000000">
        <w:rPr>
          <w:rtl w:val="0"/>
        </w:rPr>
        <w:t xml:space="preserve">Intellectual property refers to creations of the mind that are legally protected to give creators or businesses a competitive edge. The main types of IP include copyright, which protects original works like writing or digital content, trademarks, which safeguard brand names and logos patents, which cover inventions and trade secrets, which protect confidential business information. For businesses like mine in property rental, trademarks and copyright can be especially useful in protecting branding and marketing materials WIPO (2024).</w:t>
      </w:r>
    </w:p>
    <w:p w:rsidR="00000000" w:rsidDel="00000000" w:rsidP="00000000" w:rsidRDefault="00000000" w:rsidRPr="00000000" w14:paraId="00000052">
      <w:pPr>
        <w:rPr/>
      </w:pPr>
      <w:r w:rsidDel="00000000" w:rsidR="00000000" w:rsidRPr="00000000">
        <w:rPr>
          <w:rtl w:val="0"/>
        </w:rPr>
        <w:t xml:space="preserve">Explicit knowledge is formal, structured and easy to document. It includes things such as data, policies, contracts and procedures that our organisation has stored in systems or we share  through written materials. This type of knowledge is straightforward and can be passed along easily through documents or verbal communication. According to Prabhakaran (2022), explicit knowledge refers to information that is easily expressed and shared among individuals. It exists in the form of data that can be collected, organised and interpreted. This type of knowledge can be clearly explained and understood, making it straightforward to communicate and apply. Our organisation is always striving to share, build and learn from each other.</w:t>
      </w:r>
    </w:p>
    <w:p w:rsidR="00000000" w:rsidDel="00000000" w:rsidP="00000000" w:rsidRDefault="00000000" w:rsidRPr="00000000" w14:paraId="00000053">
      <w:pPr>
        <w:pBdr>
          <w:top w:color="auto" w:space="7" w:sz="0" w:val="none"/>
        </w:pBdr>
        <w:spacing w:after="0" w:line="259.20000000000005" w:lineRule="auto"/>
        <w:ind w:left="0" w:firstLine="0"/>
        <w:rPr/>
      </w:pPr>
      <w:r w:rsidDel="00000000" w:rsidR="00000000" w:rsidRPr="00000000">
        <w:rPr>
          <w:rtl w:val="0"/>
        </w:rPr>
        <w:t xml:space="preserve">Table to show what knowledge our organisation holds.</w:t>
      </w:r>
      <w:r w:rsidDel="00000000" w:rsidR="00000000" w:rsidRPr="00000000">
        <w:rPr>
          <w:rtl w:val="0"/>
        </w:rPr>
      </w:r>
    </w:p>
    <w:sdt>
      <w:sdtPr>
        <w:lock w:val="contentLocked"/>
        <w:tag w:val="goog_rdk_1"/>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Tacit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Explicit knowledge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Decision making.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Legal regulations.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Mentoring.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Tenancy agreements.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Handlining tenants repairs.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Up to date Policies.</w:t>
                </w:r>
              </w:p>
            </w:tc>
          </w:tr>
        </w:tbl>
      </w:sdtContent>
    </w:sdt>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Style w:val="Heading2"/>
        <w:rPr/>
      </w:pPr>
      <w:bookmarkStart w:colFirst="0" w:colLast="0" w:name="_heading=h.mfqvtv9ya6ef" w:id="10"/>
      <w:bookmarkEnd w:id="10"/>
      <w:r w:rsidDel="00000000" w:rsidR="00000000" w:rsidRPr="00000000">
        <w:rPr>
          <w:rtl w:val="0"/>
        </w:rPr>
        <w:t xml:space="preserve">2e. Create a series of key performance indicators for your workplace.</w:t>
      </w:r>
    </w:p>
    <w:p w:rsidR="00000000" w:rsidDel="00000000" w:rsidP="00000000" w:rsidRDefault="00000000" w:rsidRPr="00000000" w14:paraId="00000060">
      <w:pPr>
        <w:spacing w:after="0" w:line="353.4545454545455" w:lineRule="auto"/>
        <w:rPr/>
      </w:pPr>
      <w:r w:rsidDel="00000000" w:rsidR="00000000" w:rsidRPr="00000000">
        <w:rPr>
          <w:rtl w:val="0"/>
        </w:rPr>
        <w:t xml:space="preserve">To maintain the quality, safety and hygiene of rental properties while minimising the risk of any type of preempted damage to the property, landlords can apply structured Key Performance Indicators (KPIs) when vetting potential tenants. The following guidelines outline a practical approach to tenant selection, built around KPIs and an interview process designed to prioritise responsible, clean and proactive tenants.</w:t>
      </w:r>
    </w:p>
    <w:p w:rsidR="00000000" w:rsidDel="00000000" w:rsidP="00000000" w:rsidRDefault="00000000" w:rsidRPr="00000000" w14:paraId="00000061">
      <w:pPr>
        <w:spacing w:after="0" w:line="353.4545454545455" w:lineRule="auto"/>
        <w:rPr/>
      </w:pPr>
      <w:r w:rsidDel="00000000" w:rsidR="00000000" w:rsidRPr="00000000">
        <w:rPr>
          <w:rtl w:val="0"/>
        </w:rPr>
        <w:t xml:space="preserve">It is important to ensure all tenant application forms are fully completed with accurate personal details, proof of income and correct disclosure of the intended number of occupants and if there are any pets. Full transparency at this stage helps avoid overcrowding and concealed pet ownership, which are common contributors to property hygiene issues and pest infestations. </w:t>
      </w:r>
    </w:p>
    <w:p w:rsidR="00000000" w:rsidDel="00000000" w:rsidP="00000000" w:rsidRDefault="00000000" w:rsidRPr="00000000" w14:paraId="00000062">
      <w:pPr>
        <w:spacing w:after="0" w:line="353.4545454545455" w:lineRule="auto"/>
        <w:rPr/>
      </w:pPr>
      <w:r w:rsidDel="00000000" w:rsidR="00000000" w:rsidRPr="00000000">
        <w:rPr>
          <w:rtl w:val="0"/>
        </w:rPr>
        <w:t xml:space="preserve">After that request and verify at least two references from previous landlords or property managers. References should confirm the tenant maintained the property to a high standard, paid rent on time, communicated responsibly and did not contribute to issues or leave the property in poor condition upon moving out. Whenever possible,we will request photos or conduct an in person inspection of the tenant’s current property. A property that shows clear signs of cleanliness, tidiness and pest free conditions indicates the tenant’s habits are aligned with our agreement of keeping the home in a good condition.</w:t>
      </w:r>
    </w:p>
    <w:p w:rsidR="00000000" w:rsidDel="00000000" w:rsidP="00000000" w:rsidRDefault="00000000" w:rsidRPr="00000000" w14:paraId="00000063">
      <w:pPr>
        <w:spacing w:after="0" w:line="353.4545454545455" w:lineRule="auto"/>
        <w:rPr/>
      </w:pPr>
      <w:r w:rsidDel="00000000" w:rsidR="00000000" w:rsidRPr="00000000">
        <w:rPr>
          <w:rtl w:val="0"/>
        </w:rPr>
        <w:t xml:space="preserve">Later we would use a structured interview to assess the tenant’s daily habits related to cleanliness, food storage, waste management and pest prevention. Asking direct questions about past experiences, household routines and expectations for maintaining the property. Tenants who show awareness and responsible habits should be prioritised. Before signing the lease, ensure tenants agree in writing to pest prevention guidelines, including proper food storage, waste disposal and immediate reporting of pest sightings or maintenance concerns. The tenants must also consent to frequent if not yearly property inspections, which helps maintain accountability and early detection of hygiene issues.</w:t>
      </w:r>
    </w:p>
    <w:p w:rsidR="00000000" w:rsidDel="00000000" w:rsidP="00000000" w:rsidRDefault="00000000" w:rsidRPr="00000000" w14:paraId="00000064">
      <w:pPr>
        <w:spacing w:after="0" w:line="353.4545454545455" w:lineRule="auto"/>
        <w:rPr/>
      </w:pPr>
      <w:r w:rsidDel="00000000" w:rsidR="00000000" w:rsidRPr="00000000">
        <w:rPr>
          <w:rtl w:val="0"/>
        </w:rPr>
        <w:t xml:space="preserve">Applying these KPIs in a structured, repeatable way allows landlords to significantly reduce the chances of pest problems, property damage and costly repairs. Key performance indicators gauge a company’s overall long-term performance versus a set of targets, objectives or industry peers Bernard (2023).  Based on my own experience, failing to carry out regular property inspections or properly vet a tenant from the beginning ended up costing both myself and my business partner significantly, as we were left with a damaged property that required expensive repairs once the tenant moved out.</w:t>
      </w:r>
    </w:p>
    <w:p w:rsidR="00000000" w:rsidDel="00000000" w:rsidP="00000000" w:rsidRDefault="00000000" w:rsidRPr="00000000" w14:paraId="00000065">
      <w:pPr>
        <w:spacing w:after="0" w:line="353.4545454545455" w:lineRule="auto"/>
        <w:rPr/>
      </w:pPr>
      <w:r w:rsidDel="00000000" w:rsidR="00000000" w:rsidRPr="00000000">
        <w:rPr>
          <w:rtl w:val="0"/>
        </w:rPr>
        <w:t xml:space="preserve">In insight if we followed our organisations key performance indicators problems could have been avoided. However gained knowledge and sharing of that knowledge has now made the organisation wiser.</w:t>
      </w:r>
    </w:p>
    <w:p w:rsidR="00000000" w:rsidDel="00000000" w:rsidP="00000000" w:rsidRDefault="00000000" w:rsidRPr="00000000" w14:paraId="00000066">
      <w:pPr>
        <w:spacing w:after="0" w:line="353.4545454545455" w:lineRule="auto"/>
        <w:rPr/>
      </w:pPr>
      <w:r w:rsidDel="00000000" w:rsidR="00000000" w:rsidRPr="00000000">
        <w:rPr>
          <w:rtl w:val="0"/>
        </w:rPr>
      </w:r>
    </w:p>
    <w:p w:rsidR="00000000" w:rsidDel="00000000" w:rsidP="00000000" w:rsidRDefault="00000000" w:rsidRPr="00000000" w14:paraId="00000067">
      <w:pPr>
        <w:pStyle w:val="Heading2"/>
        <w:rPr/>
      </w:pPr>
      <w:bookmarkStart w:colFirst="0" w:colLast="0" w:name="_heading=h.9779m7rit8rf" w:id="11"/>
      <w:bookmarkEnd w:id="11"/>
      <w:r w:rsidDel="00000000" w:rsidR="00000000" w:rsidRPr="00000000">
        <w:rPr>
          <w:rtl w:val="0"/>
        </w:rPr>
        <w:t xml:space="preserve">2f. What information is required by the business?</w:t>
      </w:r>
    </w:p>
    <w:p w:rsidR="00000000" w:rsidDel="00000000" w:rsidP="00000000" w:rsidRDefault="00000000" w:rsidRPr="00000000" w14:paraId="00000068">
      <w:pPr>
        <w:rPr/>
      </w:pPr>
      <w:r w:rsidDel="00000000" w:rsidR="00000000" w:rsidRPr="00000000">
        <w:rPr>
          <w:rtl w:val="0"/>
        </w:rPr>
        <w:t xml:space="preserve">Starting out in the property rental sector, I’ve realised how important it is to gather the right information to keep things running smoothly and legally. We need information such as a tenant’s name, contact details, proof of income, ID and references, enough to make informed decisions and manage the property properly. But within this sector you also have to be careful with how to manage the data and all information. The UK GDPR means you should only collect data that is relevant, keep it safe and be upfront about how it’s used ICO (2021). It requires a careful balance between safeguarding the business interests and upholding individuals privacy rights. When collecting information for a property rental business, it’s also important to consider key ethical principles such as transparency, fairness and respect for privacy. Common ethical dilemmas include deciding how much personal information is truly necessary, how long to store it and balancing the need to protect business interests with the right to individual privacy. These considerations help build trust and ensure that data is handled responsibly and in line with both legal and moral obligations. Building </w:t>
      </w:r>
      <w:r w:rsidDel="00000000" w:rsidR="00000000" w:rsidRPr="00000000">
        <w:rPr>
          <w:rtl w:val="0"/>
        </w:rPr>
        <w:t xml:space="preserve">trust</w:t>
      </w:r>
      <w:r w:rsidDel="00000000" w:rsidR="00000000" w:rsidRPr="00000000">
        <w:rPr>
          <w:rtl w:val="0"/>
        </w:rPr>
        <w:t xml:space="preserve"> in a business is vital for creating strong, lasting relationships with tenants, partners and stakeholders. Trust improves communication, reduces problems in the processes and encourages repeat business especially in industries like property rental, where reliability is key. Covey (2006) argues that trust is not just a soft, social virtue but a measurable and actionable asset that directly impacts business performance and efficiency. For long term occupancy trust is at the forefront of our organisation. As landlords we have to trust our tenants and tenants have to trust their landlords.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2"/>
        <w:rPr/>
      </w:pPr>
      <w:bookmarkStart w:colFirst="0" w:colLast="0" w:name="_heading=h.cqz6q7hb07ui" w:id="12"/>
      <w:bookmarkEnd w:id="12"/>
      <w:r w:rsidDel="00000000" w:rsidR="00000000" w:rsidRPr="00000000">
        <w:rPr>
          <w:rtl w:val="0"/>
        </w:rPr>
        <w:t xml:space="preserve">2g. What systems are in place to protect confidentiality, integrity and availability of information.</w:t>
      </w:r>
    </w:p>
    <w:p w:rsidR="00000000" w:rsidDel="00000000" w:rsidP="00000000" w:rsidRDefault="00000000" w:rsidRPr="00000000" w14:paraId="0000006C">
      <w:pPr>
        <w:spacing w:after="0" w:line="353.4545454545455" w:lineRule="auto"/>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Landlords have a responsibility to collect personal data from potential and current tenants efficiently and </w:t>
      </w:r>
    </w:p>
    <w:p w:rsidR="00000000" w:rsidDel="00000000" w:rsidP="00000000" w:rsidRDefault="00000000" w:rsidRPr="00000000" w14:paraId="0000006E">
      <w:pPr>
        <w:rPr/>
      </w:pPr>
      <w:r w:rsidDel="00000000" w:rsidR="00000000" w:rsidRPr="00000000">
        <w:rPr>
          <w:rtl w:val="0"/>
        </w:rPr>
        <w:t xml:space="preserve">fairly, while remaining fully compliant with data protection laws such as the General Data Protection Regulation (GDPR). It is essential for landlords to only request personal data that is necessary for legitimate purposes such as tenant vetting, contract obligations and property management. This means limiting data collection to items like identification, proof of income, rental history and contact details  and avoiding excessive or irrelevant requests.</w:t>
      </w:r>
    </w:p>
    <w:p w:rsidR="00000000" w:rsidDel="00000000" w:rsidP="00000000" w:rsidRDefault="00000000" w:rsidRPr="00000000" w14:paraId="0000006F">
      <w:pPr>
        <w:rPr/>
      </w:pPr>
      <w:r w:rsidDel="00000000" w:rsidR="00000000" w:rsidRPr="00000000">
        <w:rPr>
          <w:rtl w:val="0"/>
        </w:rPr>
        <w:t xml:space="preserve">Landlords must inform tenants at the point of data collection about why their information is being gathered, how it will be used and how long it will be stored. This is typically done through a clear and accessible privacy notice, which should be provided before or at the time personal data is collected. Tenants must also give explicit consent for their data to be processed when consent is the legal basis used and landlords must respect tenants rights to access, correct or request deletion of their personal data under GDPR. Additionally, landlords must handle personal data securely, storing it in secure systems or locked physical files. Only those who need the information for legitimate property management tasks should have access. </w:t>
      </w:r>
    </w:p>
    <w:p w:rsidR="00000000" w:rsidDel="00000000" w:rsidP="00000000" w:rsidRDefault="00000000" w:rsidRPr="00000000" w14:paraId="00000070">
      <w:pPr>
        <w:rPr/>
      </w:pPr>
      <w:r w:rsidDel="00000000" w:rsidR="00000000" w:rsidRPr="00000000">
        <w:rPr>
          <w:rtl w:val="0"/>
        </w:rPr>
        <w:t xml:space="preserve">By following these practices, landlords not only avoid overstepping legal boundaries but also honor ethical principles, including treating </w:t>
      </w:r>
      <w:r w:rsidDel="00000000" w:rsidR="00000000" w:rsidRPr="00000000">
        <w:rPr>
          <w:rtl w:val="0"/>
        </w:rPr>
        <w:t xml:space="preserve">tenants personal</w:t>
      </w:r>
      <w:r w:rsidDel="00000000" w:rsidR="00000000" w:rsidRPr="00000000">
        <w:rPr>
          <w:rtl w:val="0"/>
        </w:rPr>
        <w:t xml:space="preserve"> data with the respect and confidentiality it deserves. </w:t>
      </w:r>
    </w:p>
    <w:p w:rsidR="00000000" w:rsidDel="00000000" w:rsidP="00000000" w:rsidRDefault="00000000" w:rsidRPr="00000000" w14:paraId="00000071">
      <w:pPr>
        <w:rPr/>
      </w:pPr>
      <w:r w:rsidDel="00000000" w:rsidR="00000000" w:rsidRPr="00000000">
        <w:rPr>
          <w:rtl w:val="0"/>
        </w:rPr>
        <w:t xml:space="preserve">According to Hubspot (2025) any type of IT system that helps you save and access information to boost clarity, teamwork and keep processes running smoothly is considered a knowledge management system. These systems can be used internally by teams or organisations, but they’re also great for creating a central hub of information your users or customers can easily access.</w:t>
      </w:r>
    </w:p>
    <w:p w:rsidR="00000000" w:rsidDel="00000000" w:rsidP="00000000" w:rsidRDefault="00000000" w:rsidRPr="00000000" w14:paraId="00000072">
      <w:pPr>
        <w:rPr/>
      </w:pPr>
      <w:r w:rsidDel="00000000" w:rsidR="00000000" w:rsidRPr="00000000">
        <w:rPr>
          <w:rtl w:val="0"/>
        </w:rPr>
        <w:t xml:space="preserve">Good data governance is essential in managing sensitive information, especially in industries like property rental. By applying the privacy by design principle, data protection is built into the structure of systems from the beginning rather than being added afterwards. This approach supports confidentiality through restricted access, ensures data integrity with monitoring tools, and protects availability with secure backups and storage systems Cavoukian (2011). These elements work together to safeguard the trust of tenants and the smooth running of the business.</w:t>
      </w:r>
    </w:p>
    <w:p w:rsidR="00000000" w:rsidDel="00000000" w:rsidP="00000000" w:rsidRDefault="00000000" w:rsidRPr="00000000" w14:paraId="00000073">
      <w:pPr>
        <w:spacing w:after="0" w:line="353.4545454545455" w:lineRule="auto"/>
        <w:rPr/>
      </w:pPr>
      <w:r w:rsidDel="00000000" w:rsidR="00000000" w:rsidRPr="00000000">
        <w:rPr>
          <w:rtl w:val="0"/>
        </w:rPr>
      </w:r>
    </w:p>
    <w:p w:rsidR="00000000" w:rsidDel="00000000" w:rsidP="00000000" w:rsidRDefault="00000000" w:rsidRPr="00000000" w14:paraId="00000074">
      <w:pPr>
        <w:pStyle w:val="Heading1"/>
        <w:rPr/>
      </w:pPr>
      <w:bookmarkStart w:colFirst="0" w:colLast="0" w:name="_heading=h.2et92p0" w:id="13"/>
      <w:bookmarkEnd w:id="13"/>
      <w:r w:rsidDel="00000000" w:rsidR="00000000" w:rsidRPr="00000000">
        <w:rPr>
          <w:rtl w:val="0"/>
        </w:rPr>
        <w:t xml:space="preserve">Conclusion</w:t>
      </w:r>
    </w:p>
    <w:p w:rsidR="00000000" w:rsidDel="00000000" w:rsidP="00000000" w:rsidRDefault="00000000" w:rsidRPr="00000000" w14:paraId="00000075">
      <w:pPr>
        <w:rPr/>
      </w:pPr>
      <w:r w:rsidDel="00000000" w:rsidR="00000000" w:rsidRPr="00000000">
        <w:rPr>
          <w:rtl w:val="0"/>
        </w:rPr>
        <w:t xml:space="preserve">From this assignment I have learned how knowledge from both measurable data and lived experience can be used to improve decision making within our growing property business.</w:t>
      </w:r>
    </w:p>
    <w:p w:rsidR="00000000" w:rsidDel="00000000" w:rsidP="00000000" w:rsidRDefault="00000000" w:rsidRPr="00000000" w14:paraId="00000076">
      <w:pPr>
        <w:rPr/>
      </w:pPr>
      <w:r w:rsidDel="00000000" w:rsidR="00000000" w:rsidRPr="00000000">
        <w:rPr>
          <w:rtl w:val="0"/>
        </w:rPr>
        <w:t xml:space="preserve">In a competitive property market, the structured collection and distribution of knowledge can significantly enhance decision making, efficiency and long term business performance. By capturing both formal data such as tenant turnover rates, maintenance costs, market trends, informal insights gained through direct interactions and personal experience. Businesses can create a more adaptive and responsive operating model. Sharing this knowledge across systems and teams reduces the risk of disconnected information and ensures consistency in service and strategy. According to Hislop et al (2018), organisations that prioritise effective knowledge management are better equipped to Innovate, respond to change and sustain a competitive edge. For a property business, this could mean quicker onboarding processes, improved tenant retention and smarter investment choices, all built on a foundation of well managed and widely accessible internal knowledge. According to Hubspot (2025) any type of IT system that helps you save and access information to boost clarity, teamwork and keep processes running smoothly is considered a knowledge management system. These systems can be used Internally by teams or organisations, but they're also great for creating a central hub of information your users or customers can easily access. By making this process easier for our tenants we can improve our knowledge management.</w:t>
      </w:r>
    </w:p>
    <w:p w:rsidR="00000000" w:rsidDel="00000000" w:rsidP="00000000" w:rsidRDefault="00000000" w:rsidRPr="00000000" w14:paraId="00000077">
      <w:pPr>
        <w:rPr/>
      </w:pPr>
      <w:r w:rsidDel="00000000" w:rsidR="00000000" w:rsidRPr="00000000">
        <w:rPr>
          <w:rtl w:val="0"/>
        </w:rPr>
        <w:t xml:space="preserve">A property management business should track key KPIs such as tenant satisfaction, rent collection rate, vacancy duration, maintenance response time, and compliance accuracy. These indicators help measure service quality, financial performance, and operational efficiency. Through effective knowledge management, staff can access best practices, templates, and process guides that support consistent performance. For example, having clear maintenance workflows or tenant communication templates can improve response times and satisfaction scores. Regularly reviewing KPI data within team meetings or dashboards also helps identify knowledge gaps and areas for training or improvement. </w:t>
      </w:r>
    </w:p>
    <w:p w:rsidR="00000000" w:rsidDel="00000000" w:rsidP="00000000" w:rsidRDefault="00000000" w:rsidRPr="00000000" w14:paraId="00000078">
      <w:pPr>
        <w:rPr/>
      </w:pPr>
      <w:r w:rsidDel="00000000" w:rsidR="00000000" w:rsidRPr="00000000">
        <w:rPr>
          <w:rtl w:val="0"/>
        </w:rPr>
        <w:t xml:space="preserve">Collaborating with my business partner, who is a  baby boomer, and a sharp accountant in property management, has been a great example of real world knowledge management. While I tend to be more hands on and focused on getting things done in the moment, he brings a depth of experience that’s rooted in years of navigating financial systems and compliance. It’s not just about learning facts, it’s about picking up the “why” behind certain decisions and approaches. His way of doing things helps me slow down and think more strategically, and together we’re constantly sharing and applying knowledge in a way that bridges our different working styles. Converting all our combined knowledge into accessible storage systems has saved us valuable time and made us more efficient in dealing with tenants data and overall productivity and growth.</w:t>
      </w:r>
    </w:p>
    <w:p w:rsidR="00000000" w:rsidDel="00000000" w:rsidP="00000000" w:rsidRDefault="00000000" w:rsidRPr="00000000" w14:paraId="00000079">
      <w:pPr>
        <w:spacing w:after="240" w:before="240" w:lineRule="auto"/>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pStyle w:val="Heading1"/>
        <w:rPr/>
      </w:pPr>
      <w:bookmarkStart w:colFirst="0" w:colLast="0" w:name="_heading=h.3dy6vkm" w:id="14"/>
      <w:bookmarkEnd w:id="14"/>
      <w:r w:rsidDel="00000000" w:rsidR="00000000" w:rsidRPr="00000000">
        <w:rPr>
          <w:rtl w:val="0"/>
        </w:rPr>
        <w:t xml:space="preserve">References</w:t>
      </w:r>
    </w:p>
    <w:p w:rsidR="00000000" w:rsidDel="00000000" w:rsidP="00000000" w:rsidRDefault="00000000" w:rsidRPr="00000000" w14:paraId="0000007E">
      <w:pPr>
        <w:numPr>
          <w:ilvl w:val="0"/>
          <w:numId w:val="1"/>
        </w:numPr>
        <w:spacing w:after="0" w:afterAutospacing="0"/>
        <w:ind w:left="720" w:hanging="360"/>
        <w:rPr>
          <w:u w:val="none"/>
        </w:rPr>
      </w:pPr>
      <w:r w:rsidDel="00000000" w:rsidR="00000000" w:rsidRPr="00000000">
        <w:rPr>
          <w:rtl w:val="0"/>
        </w:rPr>
        <w:t xml:space="preserve">Ackoff, R. L. (1989). </w:t>
      </w:r>
      <w:r w:rsidDel="00000000" w:rsidR="00000000" w:rsidRPr="00000000">
        <w:rPr>
          <w:i w:val="1"/>
          <w:rtl w:val="0"/>
        </w:rPr>
        <w:t xml:space="preserve">From data to wisdom</w:t>
      </w:r>
      <w:r w:rsidDel="00000000" w:rsidR="00000000" w:rsidRPr="00000000">
        <w:rPr>
          <w:rtl w:val="0"/>
        </w:rPr>
        <w:t xml:space="preserve">. Journal of Applied Systems Analysis, 16, 3–9. </w:t>
      </w:r>
      <w:r w:rsidDel="00000000" w:rsidR="00000000" w:rsidRPr="00000000">
        <w:rPr>
          <w:rtl w:val="0"/>
        </w:rPr>
      </w:r>
    </w:p>
    <w:p w:rsidR="00000000" w:rsidDel="00000000" w:rsidP="00000000" w:rsidRDefault="00000000" w:rsidRPr="00000000" w14:paraId="0000007F">
      <w:pPr>
        <w:numPr>
          <w:ilvl w:val="0"/>
          <w:numId w:val="1"/>
        </w:numPr>
        <w:spacing w:after="0" w:afterAutospacing="0"/>
        <w:ind w:left="720" w:hanging="360"/>
        <w:rPr>
          <w:u w:val="none"/>
        </w:rPr>
      </w:pPr>
      <w:r w:rsidDel="00000000" w:rsidR="00000000" w:rsidRPr="00000000">
        <w:rPr>
          <w:rtl w:val="0"/>
        </w:rPr>
        <w:t xml:space="preserve">Bernard, M. (2023, January 15). </w:t>
      </w:r>
      <w:r w:rsidDel="00000000" w:rsidR="00000000" w:rsidRPr="00000000">
        <w:rPr>
          <w:i w:val="1"/>
          <w:rtl w:val="0"/>
        </w:rPr>
        <w:t xml:space="preserve">Key performance indicators (KPIs): Definition and examples</w:t>
      </w:r>
      <w:r w:rsidDel="00000000" w:rsidR="00000000" w:rsidRPr="00000000">
        <w:rPr>
          <w:rtl w:val="0"/>
        </w:rPr>
        <w:t xml:space="preserve">. Investopedia.</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https://www.investopedia.com/terms/k/kpi.asp</w:t>
        </w:r>
      </w:hyperlink>
      <w:r w:rsidDel="00000000" w:rsidR="00000000" w:rsidRPr="00000000">
        <w:rPr>
          <w:rtl w:val="0"/>
        </w:rPr>
        <w:t xml:space="preserve"> (accessed 14th April 2025)</w:t>
      </w:r>
    </w:p>
    <w:p w:rsidR="00000000" w:rsidDel="00000000" w:rsidP="00000000" w:rsidRDefault="00000000" w:rsidRPr="00000000" w14:paraId="00000080">
      <w:pPr>
        <w:numPr>
          <w:ilvl w:val="0"/>
          <w:numId w:val="1"/>
        </w:numPr>
        <w:spacing w:after="0" w:afterAutospacing="0"/>
        <w:ind w:left="720" w:hanging="360"/>
        <w:rPr>
          <w:u w:val="none"/>
        </w:rPr>
      </w:pPr>
      <w:r w:rsidDel="00000000" w:rsidR="00000000" w:rsidRPr="00000000">
        <w:rPr>
          <w:rtl w:val="0"/>
        </w:rPr>
        <w:t xml:space="preserve">Covey, S. M. R. (2006). </w:t>
      </w:r>
      <w:r w:rsidDel="00000000" w:rsidR="00000000" w:rsidRPr="00000000">
        <w:rPr>
          <w:i w:val="1"/>
          <w:rtl w:val="0"/>
        </w:rPr>
        <w:t xml:space="preserve">The speed of trust: The one thing that changes everything</w:t>
      </w:r>
      <w:r w:rsidDel="00000000" w:rsidR="00000000" w:rsidRPr="00000000">
        <w:rPr>
          <w:rtl w:val="0"/>
        </w:rPr>
        <w:t xml:space="preserve">. Free Press. </w:t>
      </w:r>
    </w:p>
    <w:p w:rsidR="00000000" w:rsidDel="00000000" w:rsidP="00000000" w:rsidRDefault="00000000" w:rsidRPr="00000000" w14:paraId="00000081">
      <w:pPr>
        <w:numPr>
          <w:ilvl w:val="0"/>
          <w:numId w:val="1"/>
        </w:numPr>
        <w:spacing w:after="0" w:afterAutospacing="0"/>
        <w:ind w:left="720" w:hanging="360"/>
        <w:rPr>
          <w:u w:val="none"/>
        </w:rPr>
      </w:pPr>
      <w:r w:rsidDel="00000000" w:rsidR="00000000" w:rsidRPr="00000000">
        <w:rPr>
          <w:rtl w:val="0"/>
        </w:rPr>
        <w:t xml:space="preserve">Gallimard, F. (2023). </w:t>
      </w:r>
      <w:r w:rsidDel="00000000" w:rsidR="00000000" w:rsidRPr="00000000">
        <w:rPr>
          <w:i w:val="1"/>
          <w:rtl w:val="0"/>
        </w:rPr>
        <w:t xml:space="preserve">Knowledge-as-a-Service (KaaS): Redefining value in the knowledge economy</w:t>
      </w:r>
      <w:r w:rsidDel="00000000" w:rsidR="00000000" w:rsidRPr="00000000">
        <w:rPr>
          <w:rtl w:val="0"/>
        </w:rPr>
        <w:t xml:space="preserve">. Journal of Knowledge Management, 27(1), 42–58. </w:t>
      </w:r>
    </w:p>
    <w:p w:rsidR="00000000" w:rsidDel="00000000" w:rsidP="00000000" w:rsidRDefault="00000000" w:rsidRPr="00000000" w14:paraId="00000082">
      <w:pPr>
        <w:numPr>
          <w:ilvl w:val="0"/>
          <w:numId w:val="1"/>
        </w:numPr>
        <w:spacing w:after="0" w:afterAutospacing="0"/>
        <w:ind w:left="720" w:hanging="360"/>
        <w:rPr>
          <w:u w:val="none"/>
        </w:rPr>
      </w:pPr>
      <w:r w:rsidDel="00000000" w:rsidR="00000000" w:rsidRPr="00000000">
        <w:rPr>
          <w:rtl w:val="0"/>
        </w:rPr>
        <w:t xml:space="preserve">Hislop, D., Bosua, R., &amp; Helms, R. (2018). </w:t>
      </w:r>
      <w:r w:rsidDel="00000000" w:rsidR="00000000" w:rsidRPr="00000000">
        <w:rPr>
          <w:i w:val="1"/>
          <w:rtl w:val="0"/>
        </w:rPr>
        <w:t xml:space="preserve">Knowledge management in organizations: A critical introduction</w:t>
      </w:r>
      <w:r w:rsidDel="00000000" w:rsidR="00000000" w:rsidRPr="00000000">
        <w:rPr>
          <w:rtl w:val="0"/>
        </w:rPr>
        <w:t xml:space="preserve"> (4th ed.). Oxford University Press. </w:t>
      </w:r>
    </w:p>
    <w:p w:rsidR="00000000" w:rsidDel="00000000" w:rsidP="00000000" w:rsidRDefault="00000000" w:rsidRPr="00000000" w14:paraId="00000083">
      <w:pPr>
        <w:numPr>
          <w:ilvl w:val="0"/>
          <w:numId w:val="1"/>
        </w:numPr>
        <w:spacing w:after="0" w:afterAutospacing="0"/>
        <w:ind w:left="720" w:hanging="360"/>
        <w:rPr>
          <w:u w:val="none"/>
        </w:rPr>
      </w:pPr>
      <w:r w:rsidDel="00000000" w:rsidR="00000000" w:rsidRPr="00000000">
        <w:rPr>
          <w:rtl w:val="0"/>
        </w:rPr>
        <w:t xml:space="preserve">Hubspot, (2025) Knowledge Management Systems : The Ultimate Guide, (online) (Accessed 13th April 2025) Available at Knowledge Management Systems : The Ultimate Guide. </w:t>
      </w:r>
    </w:p>
    <w:p w:rsidR="00000000" w:rsidDel="00000000" w:rsidP="00000000" w:rsidRDefault="00000000" w:rsidRPr="00000000" w14:paraId="00000084">
      <w:pPr>
        <w:numPr>
          <w:ilvl w:val="0"/>
          <w:numId w:val="1"/>
        </w:numPr>
        <w:spacing w:after="0" w:afterAutospacing="0"/>
        <w:ind w:left="720" w:hanging="360"/>
        <w:rPr>
          <w:u w:val="none"/>
        </w:rPr>
      </w:pPr>
      <w:r w:rsidDel="00000000" w:rsidR="00000000" w:rsidRPr="00000000">
        <w:rPr>
          <w:rtl w:val="0"/>
        </w:rPr>
        <w:t xml:space="preserve">Information Commissioner’s Office. (2021). </w:t>
      </w:r>
      <w:r w:rsidDel="00000000" w:rsidR="00000000" w:rsidRPr="00000000">
        <w:rPr>
          <w:i w:val="1"/>
          <w:rtl w:val="0"/>
        </w:rPr>
        <w:t xml:space="preserve">Guide to the UK General Data Protection Regulation (UK GDPR)</w:t>
      </w:r>
      <w:r w:rsidDel="00000000" w:rsidR="00000000" w:rsidRPr="00000000">
        <w:rPr>
          <w:rtl w:val="0"/>
        </w:rPr>
        <w:t xml:space="preserve">.</w:t>
      </w:r>
      <w:hyperlink r:id="rId10">
        <w:r w:rsidDel="00000000" w:rsidR="00000000" w:rsidRPr="00000000">
          <w:rPr>
            <w:color w:val="1155cc"/>
            <w:u w:val="single"/>
            <w:rtl w:val="0"/>
          </w:rPr>
          <w:t xml:space="preserve">https://ico.org.uk/for-organisations/uk-gdpr-guidance-and-resources/</w:t>
        </w:r>
      </w:hyperlink>
      <w:r w:rsidDel="00000000" w:rsidR="00000000" w:rsidRPr="00000000">
        <w:rPr>
          <w:rtl w:val="0"/>
        </w:rPr>
        <w:t xml:space="preserve"> (accessed 6th May 2025)</w:t>
      </w:r>
    </w:p>
    <w:p w:rsidR="00000000" w:rsidDel="00000000" w:rsidP="00000000" w:rsidRDefault="00000000" w:rsidRPr="00000000" w14:paraId="00000085">
      <w:pPr>
        <w:numPr>
          <w:ilvl w:val="0"/>
          <w:numId w:val="1"/>
        </w:numPr>
        <w:ind w:left="720" w:hanging="360"/>
      </w:pPr>
      <w:r w:rsidDel="00000000" w:rsidR="00000000" w:rsidRPr="00000000">
        <w:rPr>
          <w:rtl w:val="0"/>
        </w:rPr>
        <w:t xml:space="preserve">Nonaka, I., &amp; Takeuchi, H. (1995). The Knowledge-Creating Company: How Japanese Companies Create the Dynamics of Innovation. Oxford University Press.</w:t>
      </w:r>
    </w:p>
    <w:p w:rsidR="00000000" w:rsidDel="00000000" w:rsidP="00000000" w:rsidRDefault="00000000" w:rsidRPr="00000000" w14:paraId="00000086">
      <w:pPr>
        <w:numPr>
          <w:ilvl w:val="0"/>
          <w:numId w:val="1"/>
        </w:numPr>
        <w:spacing w:after="0" w:afterAutospacing="0"/>
        <w:ind w:left="720" w:hanging="360"/>
        <w:rPr>
          <w:u w:val="none"/>
        </w:rPr>
      </w:pPr>
      <w:r w:rsidDel="00000000" w:rsidR="00000000" w:rsidRPr="00000000">
        <w:rPr>
          <w:rtl w:val="0"/>
        </w:rPr>
        <w:t xml:space="preserve">Prabhakaran, J (2022) Explicit Knowledge: Definitions, examples &amp; Methods, (online) Available at </w:t>
      </w:r>
      <w:hyperlink r:id="rId11">
        <w:r w:rsidDel="00000000" w:rsidR="00000000" w:rsidRPr="00000000">
          <w:rPr>
            <w:color w:val="1155cc"/>
            <w:u w:val="single"/>
            <w:rtl w:val="0"/>
          </w:rPr>
          <w:t xml:space="preserve">https://document360.com/blog/explicit-knowledge/</w:t>
        </w:r>
      </w:hyperlink>
      <w:r w:rsidDel="00000000" w:rsidR="00000000" w:rsidRPr="00000000">
        <w:rPr>
          <w:rtl w:val="0"/>
        </w:rPr>
        <w:t xml:space="preserve"> (Accessed 28th April 2025) </w:t>
      </w:r>
    </w:p>
    <w:p w:rsidR="00000000" w:rsidDel="00000000" w:rsidP="00000000" w:rsidRDefault="00000000" w:rsidRPr="00000000" w14:paraId="00000087">
      <w:pPr>
        <w:numPr>
          <w:ilvl w:val="0"/>
          <w:numId w:val="1"/>
        </w:numPr>
        <w:spacing w:after="0" w:afterAutospacing="0"/>
        <w:ind w:left="720" w:hanging="360"/>
        <w:rPr>
          <w:u w:val="none"/>
        </w:rPr>
      </w:pPr>
      <w:r w:rsidDel="00000000" w:rsidR="00000000" w:rsidRPr="00000000">
        <w:rPr>
          <w:rtl w:val="0"/>
        </w:rPr>
        <w:t xml:space="preserve">Prabhakaran, J. (2021). </w:t>
      </w:r>
      <w:r w:rsidDel="00000000" w:rsidR="00000000" w:rsidRPr="00000000">
        <w:rPr>
          <w:i w:val="1"/>
          <w:rtl w:val="0"/>
        </w:rPr>
        <w:t xml:space="preserve">The role of tacit knowledge in business decision-making: A review</w:t>
      </w:r>
      <w:r w:rsidDel="00000000" w:rsidR="00000000" w:rsidRPr="00000000">
        <w:rPr>
          <w:rtl w:val="0"/>
        </w:rPr>
        <w:t xml:space="preserve">. Journal of Business and Management, 32(4), 105-116. </w:t>
      </w:r>
    </w:p>
    <w:p w:rsidR="00000000" w:rsidDel="00000000" w:rsidP="00000000" w:rsidRDefault="00000000" w:rsidRPr="00000000" w14:paraId="00000088">
      <w:pPr>
        <w:numPr>
          <w:ilvl w:val="0"/>
          <w:numId w:val="1"/>
        </w:numPr>
        <w:ind w:left="720" w:hanging="360"/>
      </w:pPr>
      <w:r w:rsidDel="00000000" w:rsidR="00000000" w:rsidRPr="00000000">
        <w:rPr>
          <w:rtl w:val="0"/>
        </w:rPr>
        <w:t xml:space="preserve">Rowley, J. (2007). The wisdom hierarchy: Representations of the DIKW hierarchy. Journal of Information Science, 33(2), 163–180. https://doi.org/10.1177/016555150607070</w:t>
      </w:r>
    </w:p>
    <w:p w:rsidR="00000000" w:rsidDel="00000000" w:rsidP="00000000" w:rsidRDefault="00000000" w:rsidRPr="00000000" w14:paraId="00000089">
      <w:pPr>
        <w:numPr>
          <w:ilvl w:val="0"/>
          <w:numId w:val="1"/>
        </w:numPr>
        <w:spacing w:after="0" w:afterAutospacing="0"/>
        <w:ind w:left="720" w:hanging="360"/>
        <w:rPr>
          <w:u w:val="none"/>
        </w:rPr>
      </w:pPr>
      <w:r w:rsidDel="00000000" w:rsidR="00000000" w:rsidRPr="00000000">
        <w:rPr>
          <w:rtl w:val="0"/>
        </w:rPr>
        <w:t xml:space="preserve">Swansea Council. (2021, November 5). </w:t>
      </w:r>
      <w:r w:rsidDel="00000000" w:rsidR="00000000" w:rsidRPr="00000000">
        <w:rPr>
          <w:i w:val="1"/>
          <w:rtl w:val="0"/>
        </w:rPr>
        <w:t xml:space="preserve">Gas safety in private rented housing</w:t>
      </w:r>
      <w:r w:rsidDel="00000000" w:rsidR="00000000" w:rsidRPr="00000000">
        <w:rPr>
          <w:rtl w:val="0"/>
        </w:rPr>
        <w:t xml:space="preserve">.</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https://www.swansea.gov.uk/article/2945/Gas-safety-in-private-rented-housing</w:t>
        </w:r>
      </w:hyperlink>
      <w:r w:rsidDel="00000000" w:rsidR="00000000" w:rsidRPr="00000000">
        <w:rPr>
          <w:rtl w:val="0"/>
        </w:rPr>
        <w:t xml:space="preserve"> (Accessed 12th April 2025)</w:t>
      </w:r>
    </w:p>
    <w:p w:rsidR="00000000" w:rsidDel="00000000" w:rsidP="00000000" w:rsidRDefault="00000000" w:rsidRPr="00000000" w14:paraId="0000008A">
      <w:pPr>
        <w:numPr>
          <w:ilvl w:val="0"/>
          <w:numId w:val="1"/>
        </w:numPr>
        <w:ind w:left="720" w:hanging="360"/>
        <w:rPr>
          <w:u w:val="none"/>
        </w:rPr>
      </w:pPr>
      <w:r w:rsidDel="00000000" w:rsidR="00000000" w:rsidRPr="00000000">
        <w:rPr>
          <w:rtl w:val="0"/>
        </w:rPr>
        <w:t xml:space="preserve"> World Intellectual Property Organization. (2024). </w:t>
      </w:r>
      <w:r w:rsidDel="00000000" w:rsidR="00000000" w:rsidRPr="00000000">
        <w:rPr>
          <w:i w:val="1"/>
          <w:rtl w:val="0"/>
        </w:rPr>
        <w:t xml:space="preserve">What is intellectual property?</w:t>
      </w:r>
      <w:r w:rsidDel="00000000" w:rsidR="00000000" w:rsidRPr="00000000">
        <w:rPr>
          <w:rtl w:val="0"/>
        </w:rPr>
        <w:t xml:space="preserve"> </w:t>
      </w:r>
      <w:hyperlink r:id="rId14">
        <w:r w:rsidDel="00000000" w:rsidR="00000000" w:rsidRPr="00000000">
          <w:rPr>
            <w:color w:val="1155cc"/>
            <w:u w:val="single"/>
            <w:rtl w:val="0"/>
          </w:rPr>
          <w:t xml:space="preserve">https://www.wipo.int/about-ip/en/</w:t>
        </w:r>
      </w:hyperlink>
      <w:r w:rsidDel="00000000" w:rsidR="00000000" w:rsidRPr="00000000">
        <w:rPr>
          <w:rtl w:val="0"/>
        </w:rPr>
        <w:t xml:space="preserve"> (Accessed 5th May 2025)</w:t>
      </w:r>
    </w:p>
    <w:p w:rsidR="00000000" w:rsidDel="00000000" w:rsidP="00000000" w:rsidRDefault="00000000" w:rsidRPr="00000000" w14:paraId="0000008B">
      <w:pPr>
        <w:ind w:left="0" w:firstLine="0"/>
        <w:rPr/>
      </w:pPr>
      <w:r w:rsidDel="00000000" w:rsidR="00000000" w:rsidRPr="00000000">
        <w:rPr>
          <w:rtl w:val="0"/>
        </w:rPr>
        <w:t xml:space="preserve"> </w:t>
      </w:r>
    </w:p>
    <w:p w:rsidR="00000000" w:rsidDel="00000000" w:rsidP="00000000" w:rsidRDefault="00000000" w:rsidRPr="00000000" w14:paraId="0000008C">
      <w:pPr>
        <w:ind w:left="720" w:firstLine="0"/>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1"/>
        <w:rPr>
          <w:color w:val="ff0000"/>
        </w:rPr>
      </w:pPr>
      <w:bookmarkStart w:colFirst="0" w:colLast="0" w:name="_heading=h.1t3h5sf" w:id="15"/>
      <w:bookmarkEnd w:id="15"/>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ument360.com/blog/explicit-knowledge/" TargetMode="External"/><Relationship Id="rId10" Type="http://schemas.openxmlformats.org/officeDocument/2006/relationships/hyperlink" Target="https://ico.org.uk/for-organisations/uk-gdpr-guidance-and-resources/" TargetMode="External"/><Relationship Id="rId13" Type="http://schemas.openxmlformats.org/officeDocument/2006/relationships/hyperlink" Target="https://www.swansea.gov.uk/article/2945/Gas-safety-in-private-rented-housing" TargetMode="External"/><Relationship Id="rId12" Type="http://schemas.openxmlformats.org/officeDocument/2006/relationships/hyperlink" Target="https://www.swansea.gov.uk/article/2945/Gas-safety-in-private-rented-hous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vestopedia.com/terms/k/kpi.asp" TargetMode="External"/><Relationship Id="rId14" Type="http://schemas.openxmlformats.org/officeDocument/2006/relationships/hyperlink" Target="https://www.wipo.int/about-ip/e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investopedia.com/terms/k/kpi.as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6coDQ6n5loCrnyjMafVso+Q1FA==">CgMxLjAaHwoBMBIaChgICVIUChJ0YWJsZS5wdzM2eTc2aHF2cTMaHwoBMRIaChgICVIUChJ0YWJsZS56NWZ6aHY4YjB4dHMyCGguZ2pkZ3hzMg5oLmJ5NHB3a292NDU0MTIOaC56N2Jqa2F4b2xnbmcyDmgud2d6azd6bGp2empiMg5oLjJ2ZmlmZjU0djB1eDIOaC4xdml1dmY1M3BpaWwyDmgueHRrNTNlaG9iNGR3Mg5oLjExb3lobjN6bHhrdjIOaC5tbjduM2Nyc3pheTYyDmguY2RnNjVlYWZrcTZjMg5oLm1mcXZ0djl5YTZlZjIOaC45Nzc5bTdyaXQ4cmYyDmguY3F6NnE3aGIwN3VpMgloLjJldDkycDAyCWguM2R5NnZrbTIJaC4xdDNoNXNmOAByITFNX1J3bWhFQjJxWlJrZm9oSmNQd1JBLXJzdkJUMUpv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