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67178" w14:textId="77777777" w:rsidR="00F71DDC" w:rsidRPr="008D7DD3" w:rsidRDefault="00F71DDC" w:rsidP="00C4498F">
      <w:pPr>
        <w:spacing w:line="360" w:lineRule="auto"/>
        <w:jc w:val="both"/>
        <w:rPr>
          <w:rFonts w:ascii="Times New Roman" w:hAnsi="Times New Roman" w:cs="Times New Roman"/>
          <w:b/>
          <w:sz w:val="24"/>
          <w:szCs w:val="24"/>
        </w:rPr>
      </w:pPr>
    </w:p>
    <w:p w14:paraId="13BBEA0B" w14:textId="77777777" w:rsidR="00F71DDC" w:rsidRPr="008D7DD3" w:rsidRDefault="00F71DDC" w:rsidP="00C4498F">
      <w:pPr>
        <w:spacing w:line="360" w:lineRule="auto"/>
        <w:jc w:val="both"/>
        <w:rPr>
          <w:rFonts w:ascii="Times New Roman" w:hAnsi="Times New Roman" w:cs="Times New Roman"/>
          <w:b/>
          <w:sz w:val="24"/>
          <w:szCs w:val="24"/>
        </w:rPr>
      </w:pPr>
    </w:p>
    <w:p w14:paraId="2B0E50FC" w14:textId="77777777" w:rsidR="00F71DDC" w:rsidRPr="008D7DD3" w:rsidRDefault="00F71DDC" w:rsidP="00C4498F">
      <w:pPr>
        <w:spacing w:line="360" w:lineRule="auto"/>
        <w:jc w:val="both"/>
        <w:rPr>
          <w:rFonts w:ascii="Times New Roman" w:hAnsi="Times New Roman" w:cs="Times New Roman"/>
          <w:b/>
          <w:sz w:val="24"/>
          <w:szCs w:val="24"/>
        </w:rPr>
      </w:pPr>
    </w:p>
    <w:p w14:paraId="5F4594BC" w14:textId="77777777" w:rsidR="00F71DDC" w:rsidRPr="008D7DD3" w:rsidRDefault="00F71DDC" w:rsidP="00C4498F">
      <w:pPr>
        <w:spacing w:line="360" w:lineRule="auto"/>
        <w:jc w:val="both"/>
        <w:rPr>
          <w:rFonts w:ascii="Times New Roman" w:hAnsi="Times New Roman" w:cs="Times New Roman"/>
          <w:b/>
          <w:sz w:val="24"/>
          <w:szCs w:val="24"/>
        </w:rPr>
      </w:pPr>
    </w:p>
    <w:p w14:paraId="0B67CB30" w14:textId="77777777" w:rsidR="00F71DDC" w:rsidRPr="008D7DD3" w:rsidRDefault="00F71DDC" w:rsidP="00C4498F">
      <w:pPr>
        <w:spacing w:line="360" w:lineRule="auto"/>
        <w:jc w:val="both"/>
        <w:rPr>
          <w:rFonts w:ascii="Times New Roman" w:hAnsi="Times New Roman" w:cs="Times New Roman"/>
          <w:b/>
          <w:sz w:val="24"/>
          <w:szCs w:val="24"/>
        </w:rPr>
      </w:pPr>
    </w:p>
    <w:p w14:paraId="27EAB094" w14:textId="77777777" w:rsidR="00F71DDC" w:rsidRPr="008D7DD3" w:rsidRDefault="00F71DDC" w:rsidP="00C4498F">
      <w:pPr>
        <w:spacing w:line="360" w:lineRule="auto"/>
        <w:jc w:val="both"/>
        <w:rPr>
          <w:rFonts w:ascii="Times New Roman" w:hAnsi="Times New Roman" w:cs="Times New Roman"/>
          <w:b/>
          <w:sz w:val="24"/>
          <w:szCs w:val="24"/>
        </w:rPr>
      </w:pPr>
    </w:p>
    <w:p w14:paraId="7184E3D2" w14:textId="77777777" w:rsidR="00F71DDC" w:rsidRPr="008D7DD3" w:rsidRDefault="00F71DDC" w:rsidP="00C4498F">
      <w:pPr>
        <w:spacing w:line="360" w:lineRule="auto"/>
        <w:jc w:val="both"/>
        <w:rPr>
          <w:rFonts w:ascii="Times New Roman" w:hAnsi="Times New Roman" w:cs="Times New Roman"/>
          <w:b/>
          <w:sz w:val="24"/>
          <w:szCs w:val="24"/>
        </w:rPr>
      </w:pPr>
    </w:p>
    <w:p w14:paraId="1224E920" w14:textId="77777777" w:rsidR="00675CCF" w:rsidRPr="008D7DD3" w:rsidRDefault="00F71DDC" w:rsidP="00C4498F">
      <w:pPr>
        <w:spacing w:line="360" w:lineRule="auto"/>
        <w:jc w:val="center"/>
        <w:rPr>
          <w:rFonts w:ascii="Times New Roman" w:hAnsi="Times New Roman" w:cs="Times New Roman"/>
          <w:b/>
          <w:sz w:val="24"/>
          <w:szCs w:val="24"/>
        </w:rPr>
      </w:pPr>
      <w:r w:rsidRPr="008D7DD3">
        <w:rPr>
          <w:rFonts w:ascii="Times New Roman" w:hAnsi="Times New Roman" w:cs="Times New Roman"/>
          <w:b/>
          <w:sz w:val="24"/>
          <w:szCs w:val="24"/>
        </w:rPr>
        <w:t>A Business Plan Analysis of TESCO: Evaluating Business Environment, Strategy, and Competitive Position</w:t>
      </w:r>
    </w:p>
    <w:p w14:paraId="2D103197" w14:textId="77777777" w:rsidR="00F71DDC" w:rsidRPr="008D7DD3" w:rsidRDefault="00F71DDC" w:rsidP="00C4498F">
      <w:pPr>
        <w:spacing w:line="360" w:lineRule="auto"/>
        <w:jc w:val="center"/>
        <w:rPr>
          <w:rFonts w:ascii="Times New Roman" w:hAnsi="Times New Roman" w:cs="Times New Roman"/>
          <w:b/>
          <w:sz w:val="24"/>
          <w:szCs w:val="24"/>
        </w:rPr>
      </w:pPr>
    </w:p>
    <w:p w14:paraId="614B33D6" w14:textId="77777777" w:rsidR="00F71DDC" w:rsidRPr="008D7DD3" w:rsidRDefault="00F71DDC" w:rsidP="00C4498F">
      <w:pPr>
        <w:spacing w:line="360" w:lineRule="auto"/>
        <w:jc w:val="center"/>
        <w:rPr>
          <w:rFonts w:ascii="Times New Roman" w:hAnsi="Times New Roman" w:cs="Times New Roman"/>
          <w:b/>
          <w:sz w:val="24"/>
          <w:szCs w:val="24"/>
        </w:rPr>
      </w:pPr>
    </w:p>
    <w:p w14:paraId="1D108B9C" w14:textId="77777777" w:rsidR="00F71DDC" w:rsidRPr="008D7DD3" w:rsidRDefault="00F71DDC" w:rsidP="00C4498F">
      <w:pPr>
        <w:spacing w:line="360" w:lineRule="auto"/>
        <w:jc w:val="center"/>
        <w:rPr>
          <w:rFonts w:ascii="Times New Roman" w:hAnsi="Times New Roman" w:cs="Times New Roman"/>
          <w:b/>
          <w:sz w:val="24"/>
          <w:szCs w:val="24"/>
        </w:rPr>
      </w:pPr>
    </w:p>
    <w:p w14:paraId="1EC8A49C" w14:textId="77777777" w:rsidR="00F71DDC" w:rsidRPr="008D7DD3" w:rsidRDefault="00F71DDC" w:rsidP="00C4498F">
      <w:pPr>
        <w:spacing w:line="360" w:lineRule="auto"/>
        <w:jc w:val="center"/>
        <w:rPr>
          <w:rFonts w:ascii="Times New Roman" w:hAnsi="Times New Roman" w:cs="Times New Roman"/>
          <w:b/>
          <w:sz w:val="24"/>
          <w:szCs w:val="24"/>
        </w:rPr>
      </w:pPr>
      <w:r w:rsidRPr="008D7DD3">
        <w:rPr>
          <w:rFonts w:ascii="Times New Roman" w:hAnsi="Times New Roman" w:cs="Times New Roman"/>
          <w:b/>
          <w:sz w:val="24"/>
          <w:szCs w:val="24"/>
        </w:rPr>
        <w:t>University Name</w:t>
      </w:r>
    </w:p>
    <w:p w14:paraId="125FAC59" w14:textId="77777777" w:rsidR="00F71DDC" w:rsidRPr="008D7DD3" w:rsidRDefault="00F71DDC" w:rsidP="00C4498F">
      <w:pPr>
        <w:spacing w:line="360" w:lineRule="auto"/>
        <w:jc w:val="center"/>
        <w:rPr>
          <w:rFonts w:ascii="Times New Roman" w:hAnsi="Times New Roman" w:cs="Times New Roman"/>
          <w:b/>
          <w:sz w:val="24"/>
          <w:szCs w:val="24"/>
        </w:rPr>
      </w:pPr>
    </w:p>
    <w:p w14:paraId="7B63843B" w14:textId="77777777" w:rsidR="00F71DDC" w:rsidRPr="008D7DD3" w:rsidRDefault="00F71DDC" w:rsidP="00C4498F">
      <w:pPr>
        <w:spacing w:line="360" w:lineRule="auto"/>
        <w:jc w:val="center"/>
        <w:rPr>
          <w:rFonts w:ascii="Times New Roman" w:hAnsi="Times New Roman" w:cs="Times New Roman"/>
          <w:b/>
          <w:sz w:val="24"/>
          <w:szCs w:val="24"/>
        </w:rPr>
      </w:pPr>
    </w:p>
    <w:p w14:paraId="33D4CA97" w14:textId="77777777" w:rsidR="00F71DDC" w:rsidRPr="008D7DD3" w:rsidRDefault="00F71DDC" w:rsidP="00C4498F">
      <w:pPr>
        <w:spacing w:line="360" w:lineRule="auto"/>
        <w:jc w:val="center"/>
        <w:rPr>
          <w:rFonts w:ascii="Times New Roman" w:hAnsi="Times New Roman" w:cs="Times New Roman"/>
          <w:b/>
          <w:sz w:val="24"/>
          <w:szCs w:val="24"/>
        </w:rPr>
      </w:pPr>
    </w:p>
    <w:p w14:paraId="056CBFC7" w14:textId="77777777" w:rsidR="00F71DDC" w:rsidRPr="008D7DD3" w:rsidRDefault="00F71DDC" w:rsidP="00C4498F">
      <w:pPr>
        <w:spacing w:line="360" w:lineRule="auto"/>
        <w:jc w:val="center"/>
        <w:rPr>
          <w:rFonts w:ascii="Times New Roman" w:hAnsi="Times New Roman" w:cs="Times New Roman"/>
          <w:b/>
          <w:sz w:val="24"/>
          <w:szCs w:val="24"/>
        </w:rPr>
      </w:pPr>
    </w:p>
    <w:p w14:paraId="3805DC42" w14:textId="77777777" w:rsidR="00F71DDC" w:rsidRPr="008D7DD3" w:rsidRDefault="00F71DDC" w:rsidP="00C4498F">
      <w:pPr>
        <w:spacing w:line="360" w:lineRule="auto"/>
        <w:jc w:val="center"/>
        <w:rPr>
          <w:rFonts w:ascii="Times New Roman" w:hAnsi="Times New Roman" w:cs="Times New Roman"/>
          <w:b/>
          <w:sz w:val="24"/>
          <w:szCs w:val="24"/>
        </w:rPr>
      </w:pPr>
      <w:r w:rsidRPr="008D7DD3">
        <w:rPr>
          <w:rFonts w:ascii="Times New Roman" w:hAnsi="Times New Roman" w:cs="Times New Roman"/>
          <w:b/>
          <w:sz w:val="24"/>
          <w:szCs w:val="24"/>
        </w:rPr>
        <w:t>Student Name</w:t>
      </w:r>
    </w:p>
    <w:p w14:paraId="53DF94D6" w14:textId="77777777" w:rsidR="00F71DDC" w:rsidRPr="008D7DD3" w:rsidRDefault="00F71DDC" w:rsidP="00C4498F">
      <w:pPr>
        <w:spacing w:line="360" w:lineRule="auto"/>
        <w:jc w:val="center"/>
        <w:rPr>
          <w:rFonts w:ascii="Times New Roman" w:hAnsi="Times New Roman" w:cs="Times New Roman"/>
          <w:b/>
          <w:sz w:val="24"/>
          <w:szCs w:val="24"/>
        </w:rPr>
      </w:pPr>
      <w:r w:rsidRPr="008D7DD3">
        <w:rPr>
          <w:rFonts w:ascii="Times New Roman" w:hAnsi="Times New Roman" w:cs="Times New Roman"/>
          <w:b/>
          <w:sz w:val="24"/>
          <w:szCs w:val="24"/>
        </w:rPr>
        <w:t>Course Name</w:t>
      </w:r>
    </w:p>
    <w:p w14:paraId="435DACCF" w14:textId="77777777" w:rsidR="00F71DDC" w:rsidRPr="008D7DD3" w:rsidRDefault="00F71DDC" w:rsidP="00C4498F">
      <w:pPr>
        <w:spacing w:line="360" w:lineRule="auto"/>
        <w:jc w:val="center"/>
        <w:rPr>
          <w:rFonts w:ascii="Times New Roman" w:hAnsi="Times New Roman" w:cs="Times New Roman"/>
          <w:b/>
          <w:sz w:val="24"/>
          <w:szCs w:val="24"/>
        </w:rPr>
      </w:pPr>
      <w:r w:rsidRPr="008D7DD3">
        <w:rPr>
          <w:rFonts w:ascii="Times New Roman" w:hAnsi="Times New Roman" w:cs="Times New Roman"/>
          <w:b/>
          <w:sz w:val="24"/>
          <w:szCs w:val="24"/>
        </w:rPr>
        <w:t>Course Tutor</w:t>
      </w:r>
    </w:p>
    <w:p w14:paraId="6C7FFAD6" w14:textId="3675A6B4" w:rsidR="00F71DDC" w:rsidRDefault="00F71DDC" w:rsidP="00C4498F">
      <w:pPr>
        <w:spacing w:line="360" w:lineRule="auto"/>
        <w:jc w:val="center"/>
        <w:rPr>
          <w:rFonts w:ascii="Times New Roman" w:hAnsi="Times New Roman" w:cs="Times New Roman"/>
          <w:b/>
          <w:sz w:val="24"/>
          <w:szCs w:val="24"/>
        </w:rPr>
      </w:pPr>
      <w:r w:rsidRPr="008D7DD3">
        <w:rPr>
          <w:rFonts w:ascii="Times New Roman" w:hAnsi="Times New Roman" w:cs="Times New Roman"/>
          <w:b/>
          <w:sz w:val="24"/>
          <w:szCs w:val="24"/>
        </w:rPr>
        <w:t>Submission Date</w:t>
      </w:r>
    </w:p>
    <w:p w14:paraId="5A89110B" w14:textId="77777777" w:rsidR="008D7DD3" w:rsidRPr="008D7DD3" w:rsidRDefault="008D7DD3" w:rsidP="00C4498F">
      <w:pPr>
        <w:spacing w:line="360" w:lineRule="auto"/>
        <w:jc w:val="center"/>
        <w:rPr>
          <w:rFonts w:ascii="Times New Roman" w:hAnsi="Times New Roman" w:cs="Times New Roman"/>
          <w:b/>
          <w:sz w:val="24"/>
          <w:szCs w:val="24"/>
        </w:rPr>
      </w:pPr>
    </w:p>
    <w:sdt>
      <w:sdtPr>
        <w:rPr>
          <w:rFonts w:ascii="Times New Roman" w:eastAsiaTheme="minorHAnsi" w:hAnsi="Times New Roman" w:cs="Times New Roman"/>
          <w:b/>
          <w:color w:val="auto"/>
          <w:kern w:val="2"/>
          <w:sz w:val="24"/>
          <w:szCs w:val="24"/>
          <w14:ligatures w14:val="standardContextual"/>
        </w:rPr>
        <w:id w:val="472259972"/>
        <w:docPartObj>
          <w:docPartGallery w:val="Table of Contents"/>
          <w:docPartUnique/>
        </w:docPartObj>
      </w:sdtPr>
      <w:sdtEndPr>
        <w:rPr>
          <w:bCs/>
          <w:noProof/>
        </w:rPr>
      </w:sdtEndPr>
      <w:sdtContent>
        <w:p w14:paraId="04C6E0BA" w14:textId="77777777" w:rsidR="00681DFE" w:rsidRPr="008D7DD3" w:rsidRDefault="00681DFE" w:rsidP="00C4498F">
          <w:pPr>
            <w:pStyle w:val="TOCHeading"/>
            <w:spacing w:line="360" w:lineRule="auto"/>
            <w:jc w:val="both"/>
            <w:rPr>
              <w:rFonts w:ascii="Times New Roman" w:hAnsi="Times New Roman" w:cs="Times New Roman"/>
              <w:b/>
              <w:color w:val="auto"/>
              <w:sz w:val="24"/>
              <w:szCs w:val="24"/>
            </w:rPr>
          </w:pPr>
          <w:r w:rsidRPr="008D7DD3">
            <w:rPr>
              <w:rFonts w:ascii="Times New Roman" w:hAnsi="Times New Roman" w:cs="Times New Roman"/>
              <w:b/>
              <w:color w:val="auto"/>
              <w:sz w:val="24"/>
              <w:szCs w:val="24"/>
            </w:rPr>
            <w:t>Table of Contents</w:t>
          </w:r>
        </w:p>
        <w:p w14:paraId="363EB27D" w14:textId="08CA50D6" w:rsidR="008D7DD3" w:rsidRPr="008D7DD3" w:rsidRDefault="00681DFE" w:rsidP="00C4498F">
          <w:pPr>
            <w:pStyle w:val="TOC1"/>
            <w:tabs>
              <w:tab w:val="right" w:leader="dot" w:pos="9350"/>
            </w:tabs>
            <w:spacing w:line="360" w:lineRule="auto"/>
            <w:rPr>
              <w:rFonts w:ascii="Times New Roman" w:eastAsiaTheme="minorEastAsia" w:hAnsi="Times New Roman" w:cs="Times New Roman"/>
              <w:noProof/>
              <w:kern w:val="0"/>
              <w:sz w:val="24"/>
              <w:szCs w:val="24"/>
              <w14:ligatures w14:val="none"/>
            </w:rPr>
          </w:pPr>
          <w:r w:rsidRPr="008D7DD3">
            <w:rPr>
              <w:rFonts w:ascii="Times New Roman" w:hAnsi="Times New Roman" w:cs="Times New Roman"/>
              <w:sz w:val="24"/>
              <w:szCs w:val="24"/>
            </w:rPr>
            <w:fldChar w:fldCharType="begin"/>
          </w:r>
          <w:r w:rsidRPr="008D7DD3">
            <w:rPr>
              <w:rFonts w:ascii="Times New Roman" w:hAnsi="Times New Roman" w:cs="Times New Roman"/>
              <w:sz w:val="24"/>
              <w:szCs w:val="24"/>
            </w:rPr>
            <w:instrText xml:space="preserve"> TOC \o "1-3" \h \z \u </w:instrText>
          </w:r>
          <w:r w:rsidRPr="008D7DD3">
            <w:rPr>
              <w:rFonts w:ascii="Times New Roman" w:hAnsi="Times New Roman" w:cs="Times New Roman"/>
              <w:sz w:val="24"/>
              <w:szCs w:val="24"/>
            </w:rPr>
            <w:fldChar w:fldCharType="separate"/>
          </w:r>
          <w:hyperlink w:anchor="_Toc230110580" w:history="1">
            <w:r w:rsidR="008D7DD3" w:rsidRPr="008D7DD3">
              <w:rPr>
                <w:rStyle w:val="Hyperlink"/>
                <w:rFonts w:ascii="Times New Roman" w:hAnsi="Times New Roman" w:cs="Times New Roman"/>
                <w:noProof/>
                <w:sz w:val="24"/>
                <w:szCs w:val="24"/>
              </w:rPr>
              <w:t>Task 1</w:t>
            </w:r>
            <w:r w:rsidR="008D7DD3" w:rsidRPr="008D7DD3">
              <w:rPr>
                <w:rFonts w:ascii="Times New Roman" w:hAnsi="Times New Roman" w:cs="Times New Roman"/>
                <w:noProof/>
                <w:webHidden/>
                <w:sz w:val="24"/>
                <w:szCs w:val="24"/>
              </w:rPr>
              <w:tab/>
            </w:r>
            <w:r w:rsidR="008D7DD3" w:rsidRPr="008D7DD3">
              <w:rPr>
                <w:rFonts w:ascii="Times New Roman" w:hAnsi="Times New Roman" w:cs="Times New Roman"/>
                <w:noProof/>
                <w:webHidden/>
                <w:sz w:val="24"/>
                <w:szCs w:val="24"/>
              </w:rPr>
              <w:fldChar w:fldCharType="begin"/>
            </w:r>
            <w:r w:rsidR="008D7DD3" w:rsidRPr="008D7DD3">
              <w:rPr>
                <w:rFonts w:ascii="Times New Roman" w:hAnsi="Times New Roman" w:cs="Times New Roman"/>
                <w:noProof/>
                <w:webHidden/>
                <w:sz w:val="24"/>
                <w:szCs w:val="24"/>
              </w:rPr>
              <w:instrText xml:space="preserve"> PAGEREF _Toc230110580 \h </w:instrText>
            </w:r>
            <w:r w:rsidR="008D7DD3" w:rsidRPr="008D7DD3">
              <w:rPr>
                <w:rFonts w:ascii="Times New Roman" w:hAnsi="Times New Roman" w:cs="Times New Roman"/>
                <w:noProof/>
                <w:webHidden/>
                <w:sz w:val="24"/>
                <w:szCs w:val="24"/>
              </w:rPr>
            </w:r>
            <w:r w:rsidR="008D7DD3"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4</w:t>
            </w:r>
            <w:r w:rsidR="008D7DD3" w:rsidRPr="008D7DD3">
              <w:rPr>
                <w:rFonts w:ascii="Times New Roman" w:hAnsi="Times New Roman" w:cs="Times New Roman"/>
                <w:noProof/>
                <w:webHidden/>
                <w:sz w:val="24"/>
                <w:szCs w:val="24"/>
              </w:rPr>
              <w:fldChar w:fldCharType="end"/>
            </w:r>
          </w:hyperlink>
        </w:p>
        <w:p w14:paraId="1E5246E5" w14:textId="4BFD8075" w:rsidR="008D7DD3" w:rsidRPr="008D7DD3" w:rsidRDefault="008D7DD3" w:rsidP="00C4498F">
          <w:pPr>
            <w:pStyle w:val="TOC1"/>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1" w:history="1">
            <w:r w:rsidRPr="008D7DD3">
              <w:rPr>
                <w:rStyle w:val="Hyperlink"/>
                <w:rFonts w:ascii="Times New Roman" w:hAnsi="Times New Roman" w:cs="Times New Roman"/>
                <w:noProof/>
                <w:sz w:val="24"/>
                <w:szCs w:val="24"/>
              </w:rPr>
              <w:t>Business Idea, Products or Services, Objectives, and USP</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_Toc230110581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4</w:t>
            </w:r>
            <w:r w:rsidRPr="008D7DD3">
              <w:rPr>
                <w:rFonts w:ascii="Times New Roman" w:hAnsi="Times New Roman" w:cs="Times New Roman"/>
                <w:noProof/>
                <w:webHidden/>
                <w:sz w:val="24"/>
                <w:szCs w:val="24"/>
              </w:rPr>
              <w:fldChar w:fldCharType="end"/>
            </w:r>
          </w:hyperlink>
        </w:p>
        <w:p w14:paraId="55767EBB" w14:textId="384A1CDA"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2" w:history="1">
            <w:r w:rsidRPr="008D7DD3">
              <w:rPr>
                <w:rStyle w:val="Hyperlink"/>
                <w:rFonts w:ascii="Times New Roman" w:hAnsi="Times New Roman" w:cs="Times New Roman"/>
                <w:noProof/>
                <w:sz w:val="24"/>
                <w:szCs w:val="24"/>
              </w:rPr>
              <w:t>Business Idea and Overview of Products or Services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_Toc230110582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4</w:t>
            </w:r>
            <w:r w:rsidRPr="008D7DD3">
              <w:rPr>
                <w:rFonts w:ascii="Times New Roman" w:hAnsi="Times New Roman" w:cs="Times New Roman"/>
                <w:noProof/>
                <w:webHidden/>
                <w:sz w:val="24"/>
                <w:szCs w:val="24"/>
              </w:rPr>
              <w:fldChar w:fldCharType="end"/>
            </w:r>
          </w:hyperlink>
        </w:p>
        <w:p w14:paraId="3DE8A6F9" w14:textId="4E5F3A53"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3" w:history="1">
            <w:r w:rsidRPr="008D7DD3">
              <w:rPr>
                <w:rStyle w:val="Hyperlink"/>
                <w:rFonts w:ascii="Times New Roman" w:hAnsi="Times New Roman" w:cs="Times New Roman"/>
                <w:noProof/>
                <w:sz w:val="24"/>
                <w:szCs w:val="24"/>
              </w:rPr>
              <w:t>Short-term and Long-term Objectives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_Toc230110583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4</w:t>
            </w:r>
            <w:r w:rsidRPr="008D7DD3">
              <w:rPr>
                <w:rFonts w:ascii="Times New Roman" w:hAnsi="Times New Roman" w:cs="Times New Roman"/>
                <w:noProof/>
                <w:webHidden/>
                <w:sz w:val="24"/>
                <w:szCs w:val="24"/>
              </w:rPr>
              <w:fldChar w:fldCharType="end"/>
            </w:r>
          </w:hyperlink>
        </w:p>
        <w:p w14:paraId="215A6C89" w14:textId="71996DD3"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4" w:history="1">
            <w:r w:rsidRPr="008D7DD3">
              <w:rPr>
                <w:rStyle w:val="Hyperlink"/>
                <w:rFonts w:ascii="Times New Roman" w:hAnsi="Times New Roman" w:cs="Times New Roman"/>
                <w:noProof/>
                <w:sz w:val="24"/>
                <w:szCs w:val="24"/>
              </w:rPr>
              <w:t>Unique Selling Point (USP)</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_Toc230110584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5</w:t>
            </w:r>
            <w:r w:rsidRPr="008D7DD3">
              <w:rPr>
                <w:rFonts w:ascii="Times New Roman" w:hAnsi="Times New Roman" w:cs="Times New Roman"/>
                <w:noProof/>
                <w:webHidden/>
                <w:sz w:val="24"/>
                <w:szCs w:val="24"/>
              </w:rPr>
              <w:fldChar w:fldCharType="end"/>
            </w:r>
          </w:hyperlink>
        </w:p>
        <w:p w14:paraId="25028196" w14:textId="0C5DCBFD" w:rsidR="008D7DD3" w:rsidRPr="008D7DD3" w:rsidRDefault="008D7DD3" w:rsidP="00C4498F">
          <w:pPr>
            <w:pStyle w:val="TOC1"/>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5" w:history="1">
            <w:r w:rsidRPr="008D7DD3">
              <w:rPr>
                <w:rStyle w:val="Hyperlink"/>
                <w:rFonts w:ascii="Times New Roman" w:hAnsi="Times New Roman" w:cs="Times New Roman"/>
                <w:noProof/>
                <w:sz w:val="24"/>
                <w:szCs w:val="24"/>
              </w:rPr>
              <w:t>Business Environment and Competitor Analysis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_Toc230110585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6</w:t>
            </w:r>
            <w:r w:rsidRPr="008D7DD3">
              <w:rPr>
                <w:rFonts w:ascii="Times New Roman" w:hAnsi="Times New Roman" w:cs="Times New Roman"/>
                <w:noProof/>
                <w:webHidden/>
                <w:sz w:val="24"/>
                <w:szCs w:val="24"/>
              </w:rPr>
              <w:fldChar w:fldCharType="end"/>
            </w:r>
          </w:hyperlink>
        </w:p>
        <w:p w14:paraId="6C322BB6" w14:textId="0AAA820E"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6" w:history="1">
            <w:r w:rsidRPr="008D7DD3">
              <w:rPr>
                <w:rStyle w:val="Hyperlink"/>
                <w:rFonts w:ascii="Times New Roman" w:hAnsi="Times New Roman" w:cs="Times New Roman"/>
                <w:noProof/>
                <w:sz w:val="24"/>
                <w:szCs w:val="24"/>
              </w:rPr>
              <w:t>SWOT Analysis of TESCO</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_Toc230110586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6</w:t>
            </w:r>
            <w:r w:rsidRPr="008D7DD3">
              <w:rPr>
                <w:rFonts w:ascii="Times New Roman" w:hAnsi="Times New Roman" w:cs="Times New Roman"/>
                <w:noProof/>
                <w:webHidden/>
                <w:sz w:val="24"/>
                <w:szCs w:val="24"/>
              </w:rPr>
              <w:fldChar w:fldCharType="end"/>
            </w:r>
          </w:hyperlink>
        </w:p>
        <w:p w14:paraId="5BC3C540" w14:textId="2DDA3998"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7" w:history="1">
            <w:r w:rsidRPr="008D7DD3">
              <w:rPr>
                <w:rStyle w:val="Hyperlink"/>
                <w:rFonts w:ascii="Times New Roman" w:hAnsi="Times New Roman" w:cs="Times New Roman"/>
                <w:noProof/>
                <w:sz w:val="24"/>
                <w:szCs w:val="24"/>
              </w:rPr>
              <w:t>Competitor Analysis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_Toc230110587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7</w:t>
            </w:r>
            <w:r w:rsidRPr="008D7DD3">
              <w:rPr>
                <w:rFonts w:ascii="Times New Roman" w:hAnsi="Times New Roman" w:cs="Times New Roman"/>
                <w:noProof/>
                <w:webHidden/>
                <w:sz w:val="24"/>
                <w:szCs w:val="24"/>
              </w:rPr>
              <w:fldChar w:fldCharType="end"/>
            </w:r>
          </w:hyperlink>
        </w:p>
        <w:p w14:paraId="007303E4" w14:textId="0D9F0BA8" w:rsidR="008D7DD3" w:rsidRPr="008D7DD3" w:rsidRDefault="008D7DD3" w:rsidP="00C4498F">
          <w:pPr>
            <w:pStyle w:val="TOC1"/>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8" w:history="1">
            <w:r w:rsidRPr="008D7DD3">
              <w:rPr>
                <w:rStyle w:val="Hyperlink"/>
                <w:rFonts w:ascii="Times New Roman" w:eastAsia="Times New Roman" w:hAnsi="Times New Roman" w:cs="Times New Roman"/>
                <w:noProof/>
                <w:sz w:val="24"/>
                <w:szCs w:val="24"/>
              </w:rPr>
              <w:t>Element 3: 4Ps, Market Segmentation, and Marketing Strategies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_Toc230110588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8</w:t>
            </w:r>
            <w:r w:rsidRPr="008D7DD3">
              <w:rPr>
                <w:rFonts w:ascii="Times New Roman" w:hAnsi="Times New Roman" w:cs="Times New Roman"/>
                <w:noProof/>
                <w:webHidden/>
                <w:sz w:val="24"/>
                <w:szCs w:val="24"/>
              </w:rPr>
              <w:fldChar w:fldCharType="end"/>
            </w:r>
          </w:hyperlink>
        </w:p>
        <w:p w14:paraId="5768FAEC" w14:textId="3ECFCB47"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89" w:history="1">
            <w:r w:rsidRPr="008D7DD3">
              <w:rPr>
                <w:rStyle w:val="Hyperlink"/>
                <w:rFonts w:ascii="Times New Roman" w:hAnsi="Times New Roman" w:cs="Times New Roman"/>
                <w:noProof/>
                <w:sz w:val="24"/>
                <w:szCs w:val="24"/>
              </w:rPr>
              <w:t>Customer Segments and Target Customers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_Toc230110589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9</w:t>
            </w:r>
            <w:r w:rsidRPr="008D7DD3">
              <w:rPr>
                <w:rFonts w:ascii="Times New Roman" w:hAnsi="Times New Roman" w:cs="Times New Roman"/>
                <w:noProof/>
                <w:webHidden/>
                <w:sz w:val="24"/>
                <w:szCs w:val="24"/>
              </w:rPr>
              <w:fldChar w:fldCharType="end"/>
            </w:r>
          </w:hyperlink>
        </w:p>
        <w:p w14:paraId="716F194F" w14:textId="358BF385"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90" w:history="1">
            <w:r w:rsidRPr="008D7DD3">
              <w:rPr>
                <w:rStyle w:val="Hyperlink"/>
                <w:rFonts w:ascii="Times New Roman" w:hAnsi="Times New Roman" w:cs="Times New Roman"/>
                <w:noProof/>
                <w:sz w:val="24"/>
                <w:szCs w:val="24"/>
              </w:rPr>
              <w:t>Application of the 4Ps of Marketing</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_Toc230110590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10</w:t>
            </w:r>
            <w:r w:rsidRPr="008D7DD3">
              <w:rPr>
                <w:rFonts w:ascii="Times New Roman" w:hAnsi="Times New Roman" w:cs="Times New Roman"/>
                <w:noProof/>
                <w:webHidden/>
                <w:sz w:val="24"/>
                <w:szCs w:val="24"/>
              </w:rPr>
              <w:fldChar w:fldCharType="end"/>
            </w:r>
          </w:hyperlink>
        </w:p>
        <w:p w14:paraId="4E2ACE61" w14:textId="6BE7EA63" w:rsidR="008D7DD3" w:rsidRPr="008D7DD3" w:rsidRDefault="008D7DD3" w:rsidP="00C4498F">
          <w:pPr>
            <w:pStyle w:val="TOC3"/>
            <w:tabs>
              <w:tab w:val="right" w:leader="dot" w:pos="9350"/>
            </w:tabs>
            <w:spacing w:line="360" w:lineRule="auto"/>
            <w:rPr>
              <w:rFonts w:ascii="Times New Roman" w:hAnsi="Times New Roman" w:cs="Times New Roman"/>
              <w:noProof/>
              <w:sz w:val="24"/>
              <w:szCs w:val="24"/>
            </w:rPr>
          </w:pPr>
          <w:hyperlink w:anchor="_Toc230110591" w:history="1">
            <w:r w:rsidRPr="008D7DD3">
              <w:rPr>
                <w:rStyle w:val="Hyperlink"/>
                <w:rFonts w:ascii="Times New Roman" w:hAnsi="Times New Roman" w:cs="Times New Roman"/>
                <w:noProof/>
                <w:sz w:val="24"/>
                <w:szCs w:val="24"/>
              </w:rPr>
              <w:t>Product</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_Toc230110591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10</w:t>
            </w:r>
            <w:r w:rsidRPr="008D7DD3">
              <w:rPr>
                <w:rFonts w:ascii="Times New Roman" w:hAnsi="Times New Roman" w:cs="Times New Roman"/>
                <w:noProof/>
                <w:webHidden/>
                <w:sz w:val="24"/>
                <w:szCs w:val="24"/>
              </w:rPr>
              <w:fldChar w:fldCharType="end"/>
            </w:r>
          </w:hyperlink>
        </w:p>
        <w:p w14:paraId="5B3C419E" w14:textId="18F1180F" w:rsidR="008D7DD3" w:rsidRPr="008D7DD3" w:rsidRDefault="008D7DD3" w:rsidP="00C4498F">
          <w:pPr>
            <w:pStyle w:val="TOC3"/>
            <w:tabs>
              <w:tab w:val="right" w:leader="dot" w:pos="9350"/>
            </w:tabs>
            <w:spacing w:line="360" w:lineRule="auto"/>
            <w:rPr>
              <w:rFonts w:ascii="Times New Roman" w:hAnsi="Times New Roman" w:cs="Times New Roman"/>
              <w:noProof/>
              <w:sz w:val="24"/>
              <w:szCs w:val="24"/>
            </w:rPr>
          </w:pPr>
          <w:hyperlink w:anchor="_Toc230110592" w:history="1">
            <w:r w:rsidRPr="008D7DD3">
              <w:rPr>
                <w:rStyle w:val="Hyperlink"/>
                <w:rFonts w:ascii="Times New Roman" w:hAnsi="Times New Roman" w:cs="Times New Roman"/>
                <w:noProof/>
                <w:sz w:val="24"/>
                <w:szCs w:val="24"/>
              </w:rPr>
              <w:t>Price</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_Toc230110592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10</w:t>
            </w:r>
            <w:r w:rsidRPr="008D7DD3">
              <w:rPr>
                <w:rFonts w:ascii="Times New Roman" w:hAnsi="Times New Roman" w:cs="Times New Roman"/>
                <w:noProof/>
                <w:webHidden/>
                <w:sz w:val="24"/>
                <w:szCs w:val="24"/>
              </w:rPr>
              <w:fldChar w:fldCharType="end"/>
            </w:r>
          </w:hyperlink>
        </w:p>
        <w:p w14:paraId="31AE3732" w14:textId="4550726A" w:rsidR="008D7DD3" w:rsidRPr="008D7DD3" w:rsidRDefault="008D7DD3" w:rsidP="00C4498F">
          <w:pPr>
            <w:pStyle w:val="TOC3"/>
            <w:tabs>
              <w:tab w:val="right" w:leader="dot" w:pos="9350"/>
            </w:tabs>
            <w:spacing w:line="360" w:lineRule="auto"/>
            <w:rPr>
              <w:rFonts w:ascii="Times New Roman" w:hAnsi="Times New Roman" w:cs="Times New Roman"/>
              <w:noProof/>
              <w:sz w:val="24"/>
              <w:szCs w:val="24"/>
            </w:rPr>
          </w:pPr>
          <w:hyperlink w:anchor="_Toc230110593" w:history="1">
            <w:r w:rsidRPr="008D7DD3">
              <w:rPr>
                <w:rStyle w:val="Hyperlink"/>
                <w:rFonts w:ascii="Times New Roman" w:hAnsi="Times New Roman" w:cs="Times New Roman"/>
                <w:noProof/>
                <w:sz w:val="24"/>
                <w:szCs w:val="24"/>
              </w:rPr>
              <w:t>Place</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_Toc230110593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10</w:t>
            </w:r>
            <w:r w:rsidRPr="008D7DD3">
              <w:rPr>
                <w:rFonts w:ascii="Times New Roman" w:hAnsi="Times New Roman" w:cs="Times New Roman"/>
                <w:noProof/>
                <w:webHidden/>
                <w:sz w:val="24"/>
                <w:szCs w:val="24"/>
              </w:rPr>
              <w:fldChar w:fldCharType="end"/>
            </w:r>
          </w:hyperlink>
        </w:p>
        <w:p w14:paraId="0388491E" w14:textId="5C6A4A99" w:rsidR="008D7DD3" w:rsidRPr="008D7DD3" w:rsidRDefault="008D7DD3" w:rsidP="00C4498F">
          <w:pPr>
            <w:pStyle w:val="TOC3"/>
            <w:tabs>
              <w:tab w:val="right" w:leader="dot" w:pos="9350"/>
            </w:tabs>
            <w:spacing w:line="360" w:lineRule="auto"/>
            <w:rPr>
              <w:rFonts w:ascii="Times New Roman" w:hAnsi="Times New Roman" w:cs="Times New Roman"/>
              <w:noProof/>
              <w:sz w:val="24"/>
              <w:szCs w:val="24"/>
            </w:rPr>
          </w:pPr>
          <w:hyperlink w:anchor="_Toc230110594" w:history="1">
            <w:r w:rsidRPr="008D7DD3">
              <w:rPr>
                <w:rStyle w:val="Hyperlink"/>
                <w:rFonts w:ascii="Times New Roman" w:hAnsi="Times New Roman" w:cs="Times New Roman"/>
                <w:noProof/>
                <w:sz w:val="24"/>
                <w:szCs w:val="24"/>
              </w:rPr>
              <w:t>Promotion</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_Toc230110594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11</w:t>
            </w:r>
            <w:r w:rsidRPr="008D7DD3">
              <w:rPr>
                <w:rFonts w:ascii="Times New Roman" w:hAnsi="Times New Roman" w:cs="Times New Roman"/>
                <w:noProof/>
                <w:webHidden/>
                <w:sz w:val="24"/>
                <w:szCs w:val="24"/>
              </w:rPr>
              <w:fldChar w:fldCharType="end"/>
            </w:r>
          </w:hyperlink>
        </w:p>
        <w:p w14:paraId="1E69B01C" w14:textId="333A6117" w:rsidR="008D7DD3" w:rsidRPr="008D7DD3" w:rsidRDefault="008D7DD3" w:rsidP="00C4498F">
          <w:pPr>
            <w:pStyle w:val="TOC2"/>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95" w:history="1">
            <w:r w:rsidRPr="008D7DD3">
              <w:rPr>
                <w:rStyle w:val="Hyperlink"/>
                <w:rFonts w:ascii="Times New Roman" w:hAnsi="Times New Roman" w:cs="Times New Roman"/>
                <w:noProof/>
                <w:sz w:val="24"/>
                <w:szCs w:val="24"/>
              </w:rPr>
              <w:t>Customer Retention &amp; Online Marketing Strategies</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_Toc230110595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11</w:t>
            </w:r>
            <w:r w:rsidRPr="008D7DD3">
              <w:rPr>
                <w:rFonts w:ascii="Times New Roman" w:hAnsi="Times New Roman" w:cs="Times New Roman"/>
                <w:noProof/>
                <w:webHidden/>
                <w:sz w:val="24"/>
                <w:szCs w:val="24"/>
              </w:rPr>
              <w:fldChar w:fldCharType="end"/>
            </w:r>
          </w:hyperlink>
        </w:p>
        <w:p w14:paraId="5795DC17" w14:textId="0FC82883" w:rsidR="008D7DD3" w:rsidRPr="008D7DD3" w:rsidRDefault="008D7DD3" w:rsidP="00C4498F">
          <w:pPr>
            <w:pStyle w:val="TOC1"/>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96" w:history="1">
            <w:r w:rsidRPr="008D7DD3">
              <w:rPr>
                <w:rStyle w:val="Hyperlink"/>
                <w:rFonts w:ascii="Times New Roman" w:hAnsi="Times New Roman" w:cs="Times New Roman"/>
                <w:noProof/>
                <w:sz w:val="24"/>
                <w:szCs w:val="24"/>
              </w:rPr>
              <w:t>Element 4: Financial Planning</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_Toc230110596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11</w:t>
            </w:r>
            <w:r w:rsidRPr="008D7DD3">
              <w:rPr>
                <w:rFonts w:ascii="Times New Roman" w:hAnsi="Times New Roman" w:cs="Times New Roman"/>
                <w:noProof/>
                <w:webHidden/>
                <w:sz w:val="24"/>
                <w:szCs w:val="24"/>
              </w:rPr>
              <w:fldChar w:fldCharType="end"/>
            </w:r>
          </w:hyperlink>
        </w:p>
        <w:p w14:paraId="2B2947DB" w14:textId="7287651D" w:rsidR="008D7DD3" w:rsidRPr="008D7DD3" w:rsidRDefault="008D7DD3" w:rsidP="00C4498F">
          <w:pPr>
            <w:pStyle w:val="TOC1"/>
            <w:tabs>
              <w:tab w:val="right" w:leader="dot" w:pos="9350"/>
            </w:tabs>
            <w:spacing w:line="360" w:lineRule="auto"/>
            <w:rPr>
              <w:rFonts w:ascii="Times New Roman" w:eastAsiaTheme="minorEastAsia" w:hAnsi="Times New Roman" w:cs="Times New Roman"/>
              <w:noProof/>
              <w:kern w:val="0"/>
              <w:sz w:val="24"/>
              <w:szCs w:val="24"/>
              <w14:ligatures w14:val="none"/>
            </w:rPr>
          </w:pPr>
          <w:hyperlink w:anchor="_Toc230110597" w:history="1">
            <w:r w:rsidRPr="008D7DD3">
              <w:rPr>
                <w:rStyle w:val="Hyperlink"/>
                <w:rFonts w:ascii="Times New Roman" w:eastAsia="Times New Roman" w:hAnsi="Times New Roman" w:cs="Times New Roman"/>
                <w:noProof/>
                <w:sz w:val="24"/>
                <w:szCs w:val="24"/>
              </w:rPr>
              <w:t>Bibliography</w:t>
            </w:r>
            <w:r w:rsidRPr="008D7DD3">
              <w:rPr>
                <w:rFonts w:ascii="Times New Roman" w:hAnsi="Times New Roman" w:cs="Times New Roman"/>
                <w:noProof/>
                <w:webHidden/>
                <w:sz w:val="24"/>
                <w:szCs w:val="24"/>
              </w:rPr>
              <w:tab/>
            </w:r>
            <w:r w:rsidRPr="008D7DD3">
              <w:rPr>
                <w:rFonts w:ascii="Times New Roman" w:hAnsi="Times New Roman" w:cs="Times New Roman"/>
                <w:noProof/>
                <w:webHidden/>
                <w:sz w:val="24"/>
                <w:szCs w:val="24"/>
              </w:rPr>
              <w:fldChar w:fldCharType="begin"/>
            </w:r>
            <w:r w:rsidRPr="008D7DD3">
              <w:rPr>
                <w:rFonts w:ascii="Times New Roman" w:hAnsi="Times New Roman" w:cs="Times New Roman"/>
                <w:noProof/>
                <w:webHidden/>
                <w:sz w:val="24"/>
                <w:szCs w:val="24"/>
              </w:rPr>
              <w:instrText xml:space="preserve"> PAGEREF _Toc230110597 \h </w:instrText>
            </w:r>
            <w:r w:rsidRPr="008D7DD3">
              <w:rPr>
                <w:rFonts w:ascii="Times New Roman" w:hAnsi="Times New Roman" w:cs="Times New Roman"/>
                <w:noProof/>
                <w:webHidden/>
                <w:sz w:val="24"/>
                <w:szCs w:val="24"/>
              </w:rPr>
            </w:r>
            <w:r w:rsidRPr="008D7DD3">
              <w:rPr>
                <w:rFonts w:ascii="Times New Roman" w:hAnsi="Times New Roman" w:cs="Times New Roman"/>
                <w:noProof/>
                <w:webHidden/>
                <w:sz w:val="24"/>
                <w:szCs w:val="24"/>
              </w:rPr>
              <w:fldChar w:fldCharType="separate"/>
            </w:r>
            <w:r w:rsidR="005942E6">
              <w:rPr>
                <w:rFonts w:ascii="Times New Roman" w:hAnsi="Times New Roman" w:cs="Times New Roman"/>
                <w:noProof/>
                <w:webHidden/>
                <w:sz w:val="24"/>
                <w:szCs w:val="24"/>
              </w:rPr>
              <w:t>14</w:t>
            </w:r>
            <w:r w:rsidRPr="008D7DD3">
              <w:rPr>
                <w:rFonts w:ascii="Times New Roman" w:hAnsi="Times New Roman" w:cs="Times New Roman"/>
                <w:noProof/>
                <w:webHidden/>
                <w:sz w:val="24"/>
                <w:szCs w:val="24"/>
              </w:rPr>
              <w:fldChar w:fldCharType="end"/>
            </w:r>
          </w:hyperlink>
        </w:p>
        <w:p w14:paraId="5CA58BD4" w14:textId="69B66CCE" w:rsidR="00681DFE" w:rsidRPr="008D7DD3" w:rsidRDefault="00681DFE" w:rsidP="00C4498F">
          <w:pPr>
            <w:spacing w:line="360" w:lineRule="auto"/>
            <w:jc w:val="both"/>
            <w:rPr>
              <w:rFonts w:ascii="Times New Roman" w:hAnsi="Times New Roman" w:cs="Times New Roman"/>
              <w:sz w:val="24"/>
              <w:szCs w:val="24"/>
            </w:rPr>
          </w:pPr>
          <w:r w:rsidRPr="008D7DD3">
            <w:rPr>
              <w:rFonts w:ascii="Times New Roman" w:hAnsi="Times New Roman" w:cs="Times New Roman"/>
              <w:b/>
              <w:bCs/>
              <w:noProof/>
              <w:sz w:val="24"/>
              <w:szCs w:val="24"/>
            </w:rPr>
            <w:fldChar w:fldCharType="end"/>
          </w:r>
        </w:p>
      </w:sdtContent>
    </w:sdt>
    <w:p w14:paraId="55F232AF" w14:textId="77777777" w:rsidR="00F71DDC" w:rsidRPr="008D7DD3" w:rsidRDefault="00F71DDC" w:rsidP="00C4498F">
      <w:pPr>
        <w:spacing w:line="360" w:lineRule="auto"/>
        <w:jc w:val="both"/>
        <w:rPr>
          <w:rFonts w:ascii="Times New Roman" w:hAnsi="Times New Roman" w:cs="Times New Roman"/>
          <w:b/>
          <w:sz w:val="24"/>
          <w:szCs w:val="24"/>
        </w:rPr>
      </w:pPr>
    </w:p>
    <w:p w14:paraId="478F4847" w14:textId="77777777" w:rsidR="007C1118" w:rsidRPr="008D7DD3" w:rsidRDefault="00C90D8C" w:rsidP="00C4498F">
      <w:pPr>
        <w:spacing w:line="360" w:lineRule="auto"/>
        <w:jc w:val="both"/>
        <w:rPr>
          <w:rFonts w:ascii="Times New Roman" w:hAnsi="Times New Roman" w:cs="Times New Roman"/>
          <w:b/>
          <w:sz w:val="24"/>
          <w:szCs w:val="24"/>
        </w:rPr>
      </w:pPr>
      <w:r w:rsidRPr="008D7DD3">
        <w:rPr>
          <w:rFonts w:ascii="Times New Roman" w:hAnsi="Times New Roman" w:cs="Times New Roman"/>
          <w:b/>
          <w:sz w:val="24"/>
          <w:szCs w:val="24"/>
        </w:rPr>
        <w:t>List of Tables</w:t>
      </w:r>
    </w:p>
    <w:p w14:paraId="5ED4AA6D" w14:textId="5C9E7A3B" w:rsidR="00C90D8C" w:rsidRPr="008D7DD3" w:rsidRDefault="00C90D8C"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Table 1: SWOT Analysis of TESCO……………………………………………………………</w:t>
      </w:r>
      <w:r w:rsidR="00A23EFC">
        <w:rPr>
          <w:rFonts w:ascii="Times New Roman" w:hAnsi="Times New Roman" w:cs="Times New Roman"/>
          <w:sz w:val="24"/>
          <w:szCs w:val="24"/>
        </w:rPr>
        <w:t>6</w:t>
      </w:r>
    </w:p>
    <w:p w14:paraId="1F9B0140" w14:textId="69EF1864" w:rsidR="00C90D8C" w:rsidRPr="008D7DD3" w:rsidRDefault="00C90D8C"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Table 2: Competitor Analysis of TESCO……………………………………………………….</w:t>
      </w:r>
      <w:r w:rsidR="00A23EFC">
        <w:rPr>
          <w:rFonts w:ascii="Times New Roman" w:hAnsi="Times New Roman" w:cs="Times New Roman"/>
          <w:sz w:val="24"/>
          <w:szCs w:val="24"/>
        </w:rPr>
        <w:t>7</w:t>
      </w:r>
    </w:p>
    <w:p w14:paraId="188BAC13" w14:textId="3D422D96" w:rsidR="00C90D8C" w:rsidRDefault="00C90D8C" w:rsidP="00C4498F">
      <w:pPr>
        <w:spacing w:line="360" w:lineRule="auto"/>
        <w:jc w:val="both"/>
        <w:rPr>
          <w:rFonts w:ascii="Times New Roman" w:hAnsi="Times New Roman" w:cs="Times New Roman"/>
          <w:b/>
          <w:sz w:val="24"/>
          <w:szCs w:val="24"/>
        </w:rPr>
      </w:pPr>
    </w:p>
    <w:p w14:paraId="2EDB9821" w14:textId="3414B820" w:rsidR="00542BBE" w:rsidRPr="008D7DD3" w:rsidRDefault="00542BBE" w:rsidP="00C4498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List of Figures</w:t>
      </w:r>
    </w:p>
    <w:p w14:paraId="52071ECB" w14:textId="40DEA9A7" w:rsidR="00542BBE" w:rsidRPr="00542BBE" w:rsidRDefault="00542BBE" w:rsidP="00542BBE">
      <w:pPr>
        <w:pStyle w:val="TableofFigures"/>
        <w:tabs>
          <w:tab w:val="right" w:leader="dot" w:pos="9350"/>
        </w:tabs>
        <w:jc w:val="both"/>
        <w:rPr>
          <w:rFonts w:ascii="Times New Roman" w:hAnsi="Times New Roman" w:cs="Times New Roman"/>
          <w:noProof/>
          <w:sz w:val="24"/>
          <w:szCs w:val="24"/>
        </w:rPr>
      </w:pPr>
      <w:r w:rsidRPr="00542BBE">
        <w:rPr>
          <w:rFonts w:ascii="Times New Roman" w:hAnsi="Times New Roman" w:cs="Times New Roman"/>
          <w:b/>
          <w:sz w:val="24"/>
          <w:szCs w:val="24"/>
        </w:rPr>
        <w:fldChar w:fldCharType="begin"/>
      </w:r>
      <w:r w:rsidRPr="00542BBE">
        <w:rPr>
          <w:rFonts w:ascii="Times New Roman" w:hAnsi="Times New Roman" w:cs="Times New Roman"/>
          <w:b/>
          <w:sz w:val="24"/>
          <w:szCs w:val="24"/>
        </w:rPr>
        <w:instrText xml:space="preserve"> TOC \h \z \c "Figure" </w:instrText>
      </w:r>
      <w:r w:rsidRPr="00542BBE">
        <w:rPr>
          <w:rFonts w:ascii="Times New Roman" w:hAnsi="Times New Roman" w:cs="Times New Roman"/>
          <w:b/>
          <w:sz w:val="24"/>
          <w:szCs w:val="24"/>
        </w:rPr>
        <w:fldChar w:fldCharType="separate"/>
      </w:r>
      <w:hyperlink w:anchor="_Toc230111362" w:history="1">
        <w:r w:rsidRPr="00542BBE">
          <w:rPr>
            <w:rStyle w:val="Hyperlink"/>
            <w:rFonts w:ascii="Times New Roman" w:hAnsi="Times New Roman" w:cs="Times New Roman"/>
            <w:noProof/>
            <w:sz w:val="24"/>
            <w:szCs w:val="24"/>
          </w:rPr>
          <w:t>Figure 1. Revenues GDP In 2020 (StudyCorgi, 2026).</w:t>
        </w:r>
        <w:r w:rsidRPr="00542BBE">
          <w:rPr>
            <w:rFonts w:ascii="Times New Roman" w:hAnsi="Times New Roman" w:cs="Times New Roman"/>
            <w:noProof/>
            <w:webHidden/>
            <w:sz w:val="24"/>
            <w:szCs w:val="24"/>
          </w:rPr>
          <w:tab/>
        </w:r>
        <w:r w:rsidRPr="00542BBE">
          <w:rPr>
            <w:rFonts w:ascii="Times New Roman" w:hAnsi="Times New Roman" w:cs="Times New Roman"/>
            <w:noProof/>
            <w:webHidden/>
            <w:sz w:val="24"/>
            <w:szCs w:val="24"/>
          </w:rPr>
          <w:fldChar w:fldCharType="begin"/>
        </w:r>
        <w:r w:rsidRPr="00542BBE">
          <w:rPr>
            <w:rFonts w:ascii="Times New Roman" w:hAnsi="Times New Roman" w:cs="Times New Roman"/>
            <w:noProof/>
            <w:webHidden/>
            <w:sz w:val="24"/>
            <w:szCs w:val="24"/>
          </w:rPr>
          <w:instrText xml:space="preserve"> PAGEREF _Toc230111362 \h </w:instrText>
        </w:r>
        <w:r w:rsidRPr="00542BBE">
          <w:rPr>
            <w:rFonts w:ascii="Times New Roman" w:hAnsi="Times New Roman" w:cs="Times New Roman"/>
            <w:noProof/>
            <w:webHidden/>
            <w:sz w:val="24"/>
            <w:szCs w:val="24"/>
          </w:rPr>
        </w:r>
        <w:r w:rsidRPr="00542BBE">
          <w:rPr>
            <w:rFonts w:ascii="Times New Roman" w:hAnsi="Times New Roman" w:cs="Times New Roman"/>
            <w:noProof/>
            <w:webHidden/>
            <w:sz w:val="24"/>
            <w:szCs w:val="24"/>
          </w:rPr>
          <w:fldChar w:fldCharType="separate"/>
        </w:r>
        <w:r w:rsidRPr="00542BBE">
          <w:rPr>
            <w:rFonts w:ascii="Times New Roman" w:hAnsi="Times New Roman" w:cs="Times New Roman"/>
            <w:noProof/>
            <w:webHidden/>
            <w:sz w:val="24"/>
            <w:szCs w:val="24"/>
          </w:rPr>
          <w:t>12</w:t>
        </w:r>
        <w:r w:rsidRPr="00542BBE">
          <w:rPr>
            <w:rFonts w:ascii="Times New Roman" w:hAnsi="Times New Roman" w:cs="Times New Roman"/>
            <w:noProof/>
            <w:webHidden/>
            <w:sz w:val="24"/>
            <w:szCs w:val="24"/>
          </w:rPr>
          <w:fldChar w:fldCharType="end"/>
        </w:r>
      </w:hyperlink>
    </w:p>
    <w:p w14:paraId="415514BE" w14:textId="7635304E" w:rsidR="007C1118" w:rsidRPr="00542BBE" w:rsidRDefault="00542BBE" w:rsidP="00542BBE">
      <w:pPr>
        <w:spacing w:line="360" w:lineRule="auto"/>
        <w:jc w:val="both"/>
        <w:rPr>
          <w:rFonts w:ascii="Times New Roman" w:hAnsi="Times New Roman" w:cs="Times New Roman"/>
          <w:b/>
          <w:sz w:val="24"/>
          <w:szCs w:val="24"/>
        </w:rPr>
      </w:pPr>
      <w:r w:rsidRPr="00542BBE">
        <w:rPr>
          <w:rFonts w:ascii="Times New Roman" w:hAnsi="Times New Roman" w:cs="Times New Roman"/>
          <w:b/>
          <w:sz w:val="24"/>
          <w:szCs w:val="24"/>
        </w:rPr>
        <w:fldChar w:fldCharType="end"/>
      </w:r>
    </w:p>
    <w:p w14:paraId="78098D91" w14:textId="77777777" w:rsidR="007C1118" w:rsidRPr="008D7DD3" w:rsidRDefault="007C1118" w:rsidP="00C4498F">
      <w:pPr>
        <w:spacing w:line="360" w:lineRule="auto"/>
        <w:jc w:val="both"/>
        <w:rPr>
          <w:rFonts w:ascii="Times New Roman" w:hAnsi="Times New Roman" w:cs="Times New Roman"/>
          <w:b/>
          <w:sz w:val="24"/>
          <w:szCs w:val="24"/>
        </w:rPr>
      </w:pPr>
    </w:p>
    <w:p w14:paraId="2188FDFF" w14:textId="77777777" w:rsidR="007C1118" w:rsidRPr="008D7DD3" w:rsidRDefault="007C1118" w:rsidP="00C4498F">
      <w:pPr>
        <w:spacing w:line="360" w:lineRule="auto"/>
        <w:jc w:val="both"/>
        <w:rPr>
          <w:rFonts w:ascii="Times New Roman" w:hAnsi="Times New Roman" w:cs="Times New Roman"/>
          <w:b/>
          <w:sz w:val="24"/>
          <w:szCs w:val="24"/>
        </w:rPr>
      </w:pPr>
    </w:p>
    <w:p w14:paraId="1F84DF1A" w14:textId="77777777" w:rsidR="007C1118" w:rsidRPr="008D7DD3" w:rsidRDefault="007C1118" w:rsidP="00C4498F">
      <w:pPr>
        <w:spacing w:line="360" w:lineRule="auto"/>
        <w:jc w:val="both"/>
        <w:rPr>
          <w:rFonts w:ascii="Times New Roman" w:hAnsi="Times New Roman" w:cs="Times New Roman"/>
          <w:b/>
          <w:sz w:val="24"/>
          <w:szCs w:val="24"/>
        </w:rPr>
      </w:pPr>
    </w:p>
    <w:p w14:paraId="476FBC84" w14:textId="77777777" w:rsidR="007C1118" w:rsidRPr="008D7DD3" w:rsidRDefault="007C1118" w:rsidP="00C4498F">
      <w:pPr>
        <w:spacing w:line="360" w:lineRule="auto"/>
        <w:jc w:val="both"/>
        <w:rPr>
          <w:rFonts w:ascii="Times New Roman" w:hAnsi="Times New Roman" w:cs="Times New Roman"/>
          <w:b/>
          <w:sz w:val="24"/>
          <w:szCs w:val="24"/>
        </w:rPr>
      </w:pPr>
    </w:p>
    <w:p w14:paraId="30FC83E2" w14:textId="19E87047" w:rsidR="007C1118" w:rsidRDefault="007C1118" w:rsidP="00C4498F">
      <w:pPr>
        <w:spacing w:line="360" w:lineRule="auto"/>
        <w:jc w:val="both"/>
        <w:rPr>
          <w:rFonts w:ascii="Times New Roman" w:hAnsi="Times New Roman" w:cs="Times New Roman"/>
          <w:b/>
          <w:sz w:val="24"/>
          <w:szCs w:val="24"/>
        </w:rPr>
      </w:pPr>
    </w:p>
    <w:p w14:paraId="052826AB" w14:textId="70601D8C" w:rsidR="00542BBE" w:rsidRDefault="00542BBE" w:rsidP="00C4498F">
      <w:pPr>
        <w:spacing w:line="360" w:lineRule="auto"/>
        <w:jc w:val="both"/>
        <w:rPr>
          <w:rFonts w:ascii="Times New Roman" w:hAnsi="Times New Roman" w:cs="Times New Roman"/>
          <w:b/>
          <w:sz w:val="24"/>
          <w:szCs w:val="24"/>
        </w:rPr>
      </w:pPr>
    </w:p>
    <w:p w14:paraId="325A833D" w14:textId="7E06DDAE" w:rsidR="00542BBE" w:rsidRDefault="00542BBE" w:rsidP="00C4498F">
      <w:pPr>
        <w:spacing w:line="360" w:lineRule="auto"/>
        <w:jc w:val="both"/>
        <w:rPr>
          <w:rFonts w:ascii="Times New Roman" w:hAnsi="Times New Roman" w:cs="Times New Roman"/>
          <w:b/>
          <w:sz w:val="24"/>
          <w:szCs w:val="24"/>
        </w:rPr>
      </w:pPr>
    </w:p>
    <w:p w14:paraId="68734EB3" w14:textId="48718490" w:rsidR="00542BBE" w:rsidRDefault="00542BBE" w:rsidP="00C4498F">
      <w:pPr>
        <w:spacing w:line="360" w:lineRule="auto"/>
        <w:jc w:val="both"/>
        <w:rPr>
          <w:rFonts w:ascii="Times New Roman" w:hAnsi="Times New Roman" w:cs="Times New Roman"/>
          <w:b/>
          <w:sz w:val="24"/>
          <w:szCs w:val="24"/>
        </w:rPr>
      </w:pPr>
    </w:p>
    <w:p w14:paraId="45F772B6" w14:textId="0BB6DB2D" w:rsidR="00542BBE" w:rsidRDefault="00542BBE" w:rsidP="00C4498F">
      <w:pPr>
        <w:spacing w:line="360" w:lineRule="auto"/>
        <w:jc w:val="both"/>
        <w:rPr>
          <w:rFonts w:ascii="Times New Roman" w:hAnsi="Times New Roman" w:cs="Times New Roman"/>
          <w:b/>
          <w:sz w:val="24"/>
          <w:szCs w:val="24"/>
        </w:rPr>
      </w:pPr>
    </w:p>
    <w:p w14:paraId="01030E17" w14:textId="0D8D9727" w:rsidR="00542BBE" w:rsidRDefault="00542BBE" w:rsidP="00C4498F">
      <w:pPr>
        <w:spacing w:line="360" w:lineRule="auto"/>
        <w:jc w:val="both"/>
        <w:rPr>
          <w:rFonts w:ascii="Times New Roman" w:hAnsi="Times New Roman" w:cs="Times New Roman"/>
          <w:b/>
          <w:sz w:val="24"/>
          <w:szCs w:val="24"/>
        </w:rPr>
      </w:pPr>
    </w:p>
    <w:p w14:paraId="0BEC745C" w14:textId="738879ED" w:rsidR="00542BBE" w:rsidRDefault="00542BBE" w:rsidP="00C4498F">
      <w:pPr>
        <w:spacing w:line="360" w:lineRule="auto"/>
        <w:jc w:val="both"/>
        <w:rPr>
          <w:rFonts w:ascii="Times New Roman" w:hAnsi="Times New Roman" w:cs="Times New Roman"/>
          <w:b/>
          <w:sz w:val="24"/>
          <w:szCs w:val="24"/>
        </w:rPr>
      </w:pPr>
    </w:p>
    <w:p w14:paraId="55BA72EE" w14:textId="0C42F4CE" w:rsidR="00542BBE" w:rsidRDefault="00542BBE" w:rsidP="00C4498F">
      <w:pPr>
        <w:spacing w:line="360" w:lineRule="auto"/>
        <w:jc w:val="both"/>
        <w:rPr>
          <w:rFonts w:ascii="Times New Roman" w:hAnsi="Times New Roman" w:cs="Times New Roman"/>
          <w:b/>
          <w:sz w:val="24"/>
          <w:szCs w:val="24"/>
        </w:rPr>
      </w:pPr>
    </w:p>
    <w:p w14:paraId="7FB62F57" w14:textId="0064882E" w:rsidR="00542BBE" w:rsidRDefault="00542BBE" w:rsidP="00C4498F">
      <w:pPr>
        <w:spacing w:line="360" w:lineRule="auto"/>
        <w:jc w:val="both"/>
        <w:rPr>
          <w:rFonts w:ascii="Times New Roman" w:hAnsi="Times New Roman" w:cs="Times New Roman"/>
          <w:b/>
          <w:sz w:val="24"/>
          <w:szCs w:val="24"/>
        </w:rPr>
      </w:pPr>
    </w:p>
    <w:p w14:paraId="2BC90296" w14:textId="0C81AA33" w:rsidR="00542BBE" w:rsidRDefault="00542BBE" w:rsidP="00C4498F">
      <w:pPr>
        <w:spacing w:line="360" w:lineRule="auto"/>
        <w:jc w:val="both"/>
        <w:rPr>
          <w:rFonts w:ascii="Times New Roman" w:hAnsi="Times New Roman" w:cs="Times New Roman"/>
          <w:b/>
          <w:sz w:val="24"/>
          <w:szCs w:val="24"/>
        </w:rPr>
      </w:pPr>
    </w:p>
    <w:p w14:paraId="656B1CB3" w14:textId="6F23CCEB" w:rsidR="00542BBE" w:rsidRDefault="00542BBE" w:rsidP="00C4498F">
      <w:pPr>
        <w:spacing w:line="360" w:lineRule="auto"/>
        <w:jc w:val="both"/>
        <w:rPr>
          <w:rFonts w:ascii="Times New Roman" w:hAnsi="Times New Roman" w:cs="Times New Roman"/>
          <w:b/>
          <w:sz w:val="24"/>
          <w:szCs w:val="24"/>
        </w:rPr>
      </w:pPr>
    </w:p>
    <w:p w14:paraId="4B7939CC" w14:textId="5EBA599C" w:rsidR="00542BBE" w:rsidRDefault="00542BBE" w:rsidP="00C4498F">
      <w:pPr>
        <w:spacing w:line="360" w:lineRule="auto"/>
        <w:jc w:val="both"/>
        <w:rPr>
          <w:rFonts w:ascii="Times New Roman" w:hAnsi="Times New Roman" w:cs="Times New Roman"/>
          <w:b/>
          <w:sz w:val="24"/>
          <w:szCs w:val="24"/>
        </w:rPr>
      </w:pPr>
    </w:p>
    <w:p w14:paraId="2E0C97FB" w14:textId="6E32C812" w:rsidR="00542BBE" w:rsidRDefault="00542BBE" w:rsidP="00C4498F">
      <w:pPr>
        <w:spacing w:line="360" w:lineRule="auto"/>
        <w:jc w:val="both"/>
        <w:rPr>
          <w:rFonts w:ascii="Times New Roman" w:hAnsi="Times New Roman" w:cs="Times New Roman"/>
          <w:b/>
          <w:sz w:val="24"/>
          <w:szCs w:val="24"/>
        </w:rPr>
      </w:pPr>
    </w:p>
    <w:p w14:paraId="2D323E58" w14:textId="5FACB49C" w:rsidR="00542BBE" w:rsidRDefault="00542BBE" w:rsidP="00C4498F">
      <w:pPr>
        <w:spacing w:line="360" w:lineRule="auto"/>
        <w:jc w:val="both"/>
        <w:rPr>
          <w:rFonts w:ascii="Times New Roman" w:hAnsi="Times New Roman" w:cs="Times New Roman"/>
          <w:b/>
          <w:sz w:val="24"/>
          <w:szCs w:val="24"/>
        </w:rPr>
      </w:pPr>
    </w:p>
    <w:p w14:paraId="0DB49B6D" w14:textId="77777777" w:rsidR="00542BBE" w:rsidRPr="008D7DD3" w:rsidRDefault="00542BBE" w:rsidP="00C4498F">
      <w:pPr>
        <w:spacing w:line="360" w:lineRule="auto"/>
        <w:jc w:val="both"/>
        <w:rPr>
          <w:rFonts w:ascii="Times New Roman" w:hAnsi="Times New Roman" w:cs="Times New Roman"/>
          <w:b/>
          <w:sz w:val="24"/>
          <w:szCs w:val="24"/>
        </w:rPr>
      </w:pPr>
    </w:p>
    <w:p w14:paraId="0A47857C" w14:textId="4BA4EDA4" w:rsidR="007C1118" w:rsidRPr="008D7DD3" w:rsidRDefault="007C1118" w:rsidP="00C4498F">
      <w:pPr>
        <w:pStyle w:val="Heading1"/>
        <w:spacing w:line="360" w:lineRule="auto"/>
        <w:jc w:val="both"/>
      </w:pPr>
      <w:bookmarkStart w:id="0" w:name="_Toc230110580"/>
      <w:r w:rsidRPr="008D7DD3">
        <w:lastRenderedPageBreak/>
        <w:t>Task 1</w:t>
      </w:r>
      <w:bookmarkStart w:id="1" w:name="_Toc230110581"/>
      <w:bookmarkEnd w:id="0"/>
      <w:r w:rsidR="00542BBE">
        <w:t xml:space="preserve"> - </w:t>
      </w:r>
      <w:r w:rsidRPr="008D7DD3">
        <w:t>Business Idea, Products or Services, Objectives, and USP</w:t>
      </w:r>
      <w:bookmarkEnd w:id="1"/>
    </w:p>
    <w:p w14:paraId="74D8A150" w14:textId="7F8DA240" w:rsidR="007C1118" w:rsidRPr="008D7DD3" w:rsidRDefault="005942E6" w:rsidP="00C4498F">
      <w:pPr>
        <w:pStyle w:val="Heading2"/>
        <w:spacing w:line="360" w:lineRule="auto"/>
        <w:jc w:val="both"/>
      </w:pPr>
      <w:bookmarkStart w:id="2" w:name="_Toc230110582"/>
      <w:r>
        <w:t xml:space="preserve">Element 1: </w:t>
      </w:r>
      <w:r w:rsidR="007C1118" w:rsidRPr="008D7DD3">
        <w:t>Business Idea and Overview of Products or Services</w:t>
      </w:r>
      <w:bookmarkEnd w:id="2"/>
    </w:p>
    <w:p w14:paraId="35B16DE7" w14:textId="656E2184" w:rsidR="007C1118" w:rsidRPr="008D7DD3" w:rsidRDefault="006C530C"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hAnsi="Times New Roman" w:cs="Times New Roman"/>
          <w:sz w:val="24"/>
          <w:szCs w:val="24"/>
        </w:rPr>
        <w:t>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is a worldwide grocery and general merchandise retailer from England. It is a multinational corporation (MNC) with a primary business strategy of providing affordable fresh food and everyday essentials to customers through many store formats. Currently, Tesco operates 4,506 worldwide stores</w:t>
      </w:r>
      <w:r w:rsidR="00BD7B68" w:rsidRPr="008D7DD3">
        <w:rPr>
          <w:rFonts w:ascii="Times New Roman" w:hAnsi="Times New Roman" w:cs="Times New Roman"/>
          <w:sz w:val="24"/>
          <w:szCs w:val="24"/>
        </w:rPr>
        <w:t>,</w:t>
      </w:r>
      <w:r w:rsidRPr="008D7DD3">
        <w:rPr>
          <w:rFonts w:ascii="Times New Roman" w:hAnsi="Times New Roman" w:cs="Times New Roman"/>
          <w:sz w:val="24"/>
          <w:szCs w:val="24"/>
        </w:rPr>
        <w:t xml:space="preserve"> 3,786 of them located in the United Kingdom</w:t>
      </w:r>
      <w:r w:rsidR="00BD7B68" w:rsidRPr="008D7DD3">
        <w:rPr>
          <w:rFonts w:ascii="Times New Roman" w:hAnsi="Times New Roman" w:cs="Times New Roman"/>
          <w:sz w:val="24"/>
          <w:szCs w:val="24"/>
        </w:rPr>
        <w:t xml:space="preserve"> </w:t>
      </w:r>
      <w:r w:rsidR="00BD7B68" w:rsidRPr="008D7DD3">
        <w:rPr>
          <w:rFonts w:ascii="Times New Roman" w:eastAsia="Times New Roman" w:hAnsi="Times New Roman" w:cs="Times New Roman"/>
          <w:kern w:val="0"/>
          <w:sz w:val="24"/>
          <w:szCs w:val="24"/>
          <w14:ligatures w14:val="none"/>
        </w:rPr>
        <w:t>(Tesco PLC, 2024)</w:t>
      </w:r>
      <w:r w:rsidRPr="008D7DD3">
        <w:rPr>
          <w:rFonts w:ascii="Times New Roman" w:hAnsi="Times New Roman" w:cs="Times New Roman"/>
          <w:sz w:val="24"/>
          <w:szCs w:val="24"/>
        </w:rPr>
        <w:t>.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operates using multi-format formats: Big </w:t>
      </w:r>
      <w:r w:rsidR="00BD7B68" w:rsidRPr="008D7DD3">
        <w:rPr>
          <w:rFonts w:ascii="Times New Roman" w:hAnsi="Times New Roman" w:cs="Times New Roman"/>
          <w:sz w:val="24"/>
          <w:szCs w:val="24"/>
        </w:rPr>
        <w:t>e</w:t>
      </w:r>
      <w:r w:rsidRPr="008D7DD3">
        <w:rPr>
          <w:rFonts w:ascii="Times New Roman" w:hAnsi="Times New Roman" w:cs="Times New Roman"/>
          <w:sz w:val="24"/>
          <w:szCs w:val="24"/>
        </w:rPr>
        <w:t>xtra stores, small express convenience stores.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's main product offerings include fresh food, packaged grocery items, bakery, dairy, meat, and plant-based alternatives. Additional products are also offered to customers through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including clothing (F&amp;F), electronics, home essentials, financial products/taking out loans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Bank), and mobile services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Mobile).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also has an online shopping site with home delivery options, in addition to Click </w:t>
      </w:r>
      <w:r w:rsidR="00BD7B68" w:rsidRPr="008D7DD3">
        <w:rPr>
          <w:rFonts w:ascii="Times New Roman" w:hAnsi="Times New Roman" w:cs="Times New Roman"/>
          <w:sz w:val="24"/>
          <w:szCs w:val="24"/>
        </w:rPr>
        <w:t>and</w:t>
      </w:r>
      <w:r w:rsidRPr="008D7DD3">
        <w:rPr>
          <w:rFonts w:ascii="Times New Roman" w:hAnsi="Times New Roman" w:cs="Times New Roman"/>
          <w:sz w:val="24"/>
          <w:szCs w:val="24"/>
        </w:rPr>
        <w:t xml:space="preserve"> Collect services. As large and successful as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is, with group sales in excess of £63.6 billion, there is plenty of scope for future growth</w:t>
      </w:r>
      <w:r w:rsidR="00BD7B68" w:rsidRPr="008D7DD3">
        <w:rPr>
          <w:rFonts w:ascii="Times New Roman" w:hAnsi="Times New Roman" w:cs="Times New Roman"/>
          <w:sz w:val="24"/>
          <w:szCs w:val="24"/>
        </w:rPr>
        <w:t xml:space="preserve"> </w:t>
      </w:r>
      <w:r w:rsidR="00BD7B68" w:rsidRPr="008D7DD3">
        <w:rPr>
          <w:rFonts w:ascii="Times New Roman" w:eastAsia="Times New Roman" w:hAnsi="Times New Roman" w:cs="Times New Roman"/>
          <w:kern w:val="0"/>
          <w:sz w:val="24"/>
          <w:szCs w:val="24"/>
          <w14:ligatures w14:val="none"/>
        </w:rPr>
        <w:t>(Tesco PLC, 2024)</w:t>
      </w:r>
      <w:r w:rsidRPr="008D7DD3">
        <w:rPr>
          <w:rFonts w:ascii="Times New Roman" w:hAnsi="Times New Roman" w:cs="Times New Roman"/>
          <w:sz w:val="24"/>
          <w:szCs w:val="24"/>
        </w:rPr>
        <w:t>. Leading retailers in Europe, such as T</w:t>
      </w:r>
      <w:r w:rsidR="00BD7B68" w:rsidRPr="008D7DD3">
        <w:rPr>
          <w:rFonts w:ascii="Times New Roman" w:hAnsi="Times New Roman" w:cs="Times New Roman"/>
          <w:sz w:val="24"/>
          <w:szCs w:val="24"/>
        </w:rPr>
        <w:t>ESCO</w:t>
      </w:r>
      <w:r w:rsidRPr="008D7DD3">
        <w:rPr>
          <w:rFonts w:ascii="Times New Roman" w:hAnsi="Times New Roman" w:cs="Times New Roman"/>
          <w:sz w:val="24"/>
          <w:szCs w:val="24"/>
        </w:rPr>
        <w:t>, have diversified into alternative market categories (e.g., sustainable and ethically sourced products) to promote growth</w:t>
      </w:r>
      <w:r w:rsidR="00BD7B68" w:rsidRPr="008D7DD3">
        <w:rPr>
          <w:rFonts w:ascii="Times New Roman" w:hAnsi="Times New Roman" w:cs="Times New Roman"/>
          <w:sz w:val="24"/>
          <w:szCs w:val="24"/>
        </w:rPr>
        <w:t xml:space="preserve"> </w:t>
      </w:r>
      <w:r w:rsidR="00BD7B68" w:rsidRPr="008D7DD3">
        <w:rPr>
          <w:rFonts w:ascii="Times New Roman" w:eastAsia="Times New Roman" w:hAnsi="Times New Roman" w:cs="Times New Roman"/>
          <w:kern w:val="0"/>
          <w:sz w:val="24"/>
          <w:szCs w:val="24"/>
          <w14:ligatures w14:val="none"/>
        </w:rPr>
        <w:t>(Jones and Comfort, 2020)</w:t>
      </w:r>
      <w:r w:rsidRPr="008D7DD3">
        <w:rPr>
          <w:rFonts w:ascii="Times New Roman" w:hAnsi="Times New Roman" w:cs="Times New Roman"/>
          <w:sz w:val="24"/>
          <w:szCs w:val="24"/>
        </w:rPr>
        <w:t>. Furthermore, Rini et al. (2022) highlight that plant-based food brands are an important success factor in the European retail sector, prompting Tesco to expand its plant-based product range</w:t>
      </w:r>
      <w:r w:rsidR="00BD7B68" w:rsidRPr="008D7DD3">
        <w:rPr>
          <w:rFonts w:ascii="Times New Roman" w:hAnsi="Times New Roman" w:cs="Times New Roman"/>
          <w:sz w:val="24"/>
          <w:szCs w:val="24"/>
        </w:rPr>
        <w:t xml:space="preserve"> </w:t>
      </w:r>
      <w:r w:rsidR="00BD7B68" w:rsidRPr="008D7DD3">
        <w:rPr>
          <w:rFonts w:ascii="Times New Roman" w:eastAsia="Times New Roman" w:hAnsi="Times New Roman" w:cs="Times New Roman"/>
          <w:kern w:val="0"/>
          <w:sz w:val="24"/>
          <w:szCs w:val="24"/>
          <w14:ligatures w14:val="none"/>
        </w:rPr>
        <w:t>(Rini et al., 2022)</w:t>
      </w:r>
      <w:r w:rsidRPr="008D7DD3">
        <w:rPr>
          <w:rFonts w:ascii="Times New Roman" w:hAnsi="Times New Roman" w:cs="Times New Roman"/>
          <w:sz w:val="24"/>
          <w:szCs w:val="24"/>
        </w:rPr>
        <w:t>.</w:t>
      </w:r>
    </w:p>
    <w:p w14:paraId="72D209DC" w14:textId="77777777" w:rsidR="007C1118" w:rsidRPr="008D7DD3" w:rsidRDefault="007C1118" w:rsidP="00C4498F">
      <w:pPr>
        <w:pStyle w:val="Heading2"/>
        <w:spacing w:line="360" w:lineRule="auto"/>
        <w:jc w:val="both"/>
      </w:pPr>
      <w:bookmarkStart w:id="3" w:name="_Toc230110583"/>
      <w:r w:rsidRPr="008D7DD3">
        <w:t>Short-term and Long-term Objectives</w:t>
      </w:r>
      <w:bookmarkEnd w:id="3"/>
    </w:p>
    <w:p w14:paraId="7ED1400B" w14:textId="77777777" w:rsidR="00BD7B68" w:rsidRPr="008D7DD3" w:rsidRDefault="00BD7B68"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In the short term, TESCO believes that improving operational efficiency, lowering costs, and improving customer experience through digital transformation will result in the growth of its business. The adjusted operating profit of TESCO was £3,128 million with a UK market share of 28.3% (Mollah et al., 2024). Retailers must have effective digital leadership and a well-developed digital transformation strategy to achieve sustainable financial performance (Mollah et al., 2024). TESCO plans to continue enhancing its online platform and further develop its Clubcard loyalty programme to not only retain existing customers but also attract new customers. The Group net promoter score for TESCO has improved by 28 points.</w:t>
      </w:r>
    </w:p>
    <w:p w14:paraId="3C92E167" w14:textId="77777777" w:rsidR="00BD7B68" w:rsidRPr="008D7DD3" w:rsidRDefault="00BD7B68"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hAnsi="Times New Roman" w:cs="Times New Roman"/>
          <w:sz w:val="24"/>
          <w:szCs w:val="24"/>
        </w:rPr>
        <w:t xml:space="preserve">In the long term, TESCO plans to achieve net zero carbon emissions for its supply chain. According to Olarewaju et al. (2024), climate action has a significant impact on the financial performance of grocery retailers in the UK </w:t>
      </w:r>
      <w:r w:rsidRPr="008D7DD3">
        <w:rPr>
          <w:rFonts w:ascii="Times New Roman" w:eastAsia="Times New Roman" w:hAnsi="Times New Roman" w:cs="Times New Roman"/>
          <w:kern w:val="0"/>
          <w:sz w:val="24"/>
          <w:szCs w:val="24"/>
          <w14:ligatures w14:val="none"/>
        </w:rPr>
        <w:t>(Olarewaju et al., 2024)</w:t>
      </w:r>
      <w:r w:rsidRPr="008D7DD3">
        <w:rPr>
          <w:rFonts w:ascii="Times New Roman" w:hAnsi="Times New Roman" w:cs="Times New Roman"/>
          <w:sz w:val="24"/>
          <w:szCs w:val="24"/>
        </w:rPr>
        <w:t xml:space="preserve">. TESCO has demonstrated strong financial </w:t>
      </w:r>
      <w:r w:rsidRPr="008D7DD3">
        <w:rPr>
          <w:rFonts w:ascii="Times New Roman" w:hAnsi="Times New Roman" w:cs="Times New Roman"/>
          <w:sz w:val="24"/>
          <w:szCs w:val="24"/>
        </w:rPr>
        <w:lastRenderedPageBreak/>
        <w:t xml:space="preserve">performance with statutory revenues of £69.9 billion and a statutory profit before tax of £2,215 million </w:t>
      </w:r>
      <w:r w:rsidRPr="008D7DD3">
        <w:rPr>
          <w:rFonts w:ascii="Times New Roman" w:eastAsia="Times New Roman" w:hAnsi="Times New Roman" w:cs="Times New Roman"/>
          <w:kern w:val="0"/>
          <w:sz w:val="24"/>
          <w:szCs w:val="24"/>
          <w14:ligatures w14:val="none"/>
        </w:rPr>
        <w:t>(Tesco PLC, 2024)</w:t>
      </w:r>
      <w:r w:rsidRPr="008D7DD3">
        <w:rPr>
          <w:rFonts w:ascii="Times New Roman" w:hAnsi="Times New Roman" w:cs="Times New Roman"/>
          <w:sz w:val="24"/>
          <w:szCs w:val="24"/>
        </w:rPr>
        <w:t>. In addition, TESCO plans to reduce food waste and to expand the number of sustainable products it sells. Additionally, TESCO intends to maintain and enhance its leadership position as a supermarket chain by continuing to innovate. The analysis performed by Liberadzki et al. (2021) on sustainability-linked bonds tied to reducing greenhouse gas emissions indicates that investors are increasingly valuing companies with explicit environmental targets (Liberadzki et al., 2021). This is in line with TESCO's long-term sustainability objectives.</w:t>
      </w:r>
    </w:p>
    <w:p w14:paraId="69DE0C8C" w14:textId="77777777" w:rsidR="007C1118" w:rsidRPr="008D7DD3" w:rsidRDefault="007C1118" w:rsidP="00C4498F">
      <w:pPr>
        <w:pStyle w:val="Heading2"/>
        <w:spacing w:line="360" w:lineRule="auto"/>
        <w:jc w:val="both"/>
      </w:pPr>
      <w:bookmarkStart w:id="4" w:name="_Toc230110584"/>
      <w:r w:rsidRPr="008D7DD3">
        <w:t>Unique Selling Point (USP)</w:t>
      </w:r>
      <w:bookmarkEnd w:id="4"/>
    </w:p>
    <w:p w14:paraId="069458CA" w14:textId="77777777" w:rsidR="00BD7B68" w:rsidRPr="008D7DD3" w:rsidRDefault="00BD7B68"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 xml:space="preserve">One of TESCO's main points of distinction is its unique value for money, combining a successful loyalty scheme which provides personal discounts and incentives based on shopper behaviours (Clubcard). In addition, £1,750 million free cash flow allows the company to have the financial capacity to invest in consumer-oriented initiatives </w:t>
      </w:r>
      <w:r w:rsidRPr="008D7DD3">
        <w:rPr>
          <w:rFonts w:ascii="Times New Roman" w:eastAsia="Times New Roman" w:hAnsi="Times New Roman" w:cs="Times New Roman"/>
          <w:kern w:val="0"/>
          <w:sz w:val="24"/>
          <w:szCs w:val="24"/>
          <w14:ligatures w14:val="none"/>
        </w:rPr>
        <w:t>(Tesco PLC, 2024)</w:t>
      </w:r>
      <w:r w:rsidRPr="008D7DD3">
        <w:rPr>
          <w:rFonts w:ascii="Times New Roman" w:hAnsi="Times New Roman" w:cs="Times New Roman"/>
          <w:sz w:val="24"/>
          <w:szCs w:val="24"/>
        </w:rPr>
        <w:t>. According to Terzis and Gotzamani (2025), energy efficiency and other sustainability measures are becoming major key differentiating factors within supermarket retail</w:t>
      </w:r>
      <w:r w:rsidR="00DB7963" w:rsidRPr="008D7DD3">
        <w:rPr>
          <w:rFonts w:ascii="Times New Roman" w:hAnsi="Times New Roman" w:cs="Times New Roman"/>
          <w:sz w:val="24"/>
          <w:szCs w:val="24"/>
        </w:rPr>
        <w:t xml:space="preserve"> </w:t>
      </w:r>
      <w:r w:rsidR="00DB7963" w:rsidRPr="008D7DD3">
        <w:rPr>
          <w:rFonts w:ascii="Times New Roman" w:eastAsia="Times New Roman" w:hAnsi="Times New Roman" w:cs="Times New Roman"/>
          <w:kern w:val="0"/>
          <w:sz w:val="24"/>
          <w:szCs w:val="24"/>
          <w14:ligatures w14:val="none"/>
        </w:rPr>
        <w:t>(Terzis and Gotzamani, 2025)</w:t>
      </w:r>
      <w:r w:rsidRPr="008D7DD3">
        <w:rPr>
          <w:rFonts w:ascii="Times New Roman" w:hAnsi="Times New Roman" w:cs="Times New Roman"/>
          <w:sz w:val="24"/>
          <w:szCs w:val="24"/>
        </w:rPr>
        <w:t>. T</w:t>
      </w:r>
      <w:r w:rsidR="00DB7963" w:rsidRPr="008D7DD3">
        <w:rPr>
          <w:rFonts w:ascii="Times New Roman" w:hAnsi="Times New Roman" w:cs="Times New Roman"/>
          <w:sz w:val="24"/>
          <w:szCs w:val="24"/>
        </w:rPr>
        <w:t xml:space="preserve">ESCO </w:t>
      </w:r>
      <w:r w:rsidRPr="008D7DD3">
        <w:rPr>
          <w:rFonts w:ascii="Times New Roman" w:hAnsi="Times New Roman" w:cs="Times New Roman"/>
          <w:sz w:val="24"/>
          <w:szCs w:val="24"/>
        </w:rPr>
        <w:t>also sets itself apart by engaging in price-matching campaigns for essential items (e.g., 'Aldi Price Match'), thus helping to improve its balance sheet by reducing net debt to £9,454 million</w:t>
      </w:r>
      <w:r w:rsidRPr="008D7DD3">
        <w:rPr>
          <w:rFonts w:ascii="Times New Roman" w:eastAsia="Times New Roman" w:hAnsi="Times New Roman" w:cs="Times New Roman"/>
          <w:kern w:val="0"/>
          <w:sz w:val="24"/>
          <w:szCs w:val="24"/>
          <w14:ligatures w14:val="none"/>
        </w:rPr>
        <w:t xml:space="preserve"> (Tesco PLC, 2024)</w:t>
      </w:r>
      <w:r w:rsidRPr="008D7DD3">
        <w:rPr>
          <w:rFonts w:ascii="Times New Roman" w:hAnsi="Times New Roman" w:cs="Times New Roman"/>
          <w:sz w:val="24"/>
          <w:szCs w:val="24"/>
        </w:rPr>
        <w:t>. Wynn and Jones (2023) argue that corporate responsibilities in the digital world (e.g., transparent pricing, ethical sourcing) provide retailers with a competitive edge</w:t>
      </w:r>
      <w:r w:rsidR="00DB7963" w:rsidRPr="008D7DD3">
        <w:rPr>
          <w:rFonts w:ascii="Times New Roman" w:hAnsi="Times New Roman" w:cs="Times New Roman"/>
          <w:sz w:val="24"/>
          <w:szCs w:val="24"/>
        </w:rPr>
        <w:t xml:space="preserve"> </w:t>
      </w:r>
      <w:r w:rsidR="00DB7963" w:rsidRPr="008D7DD3">
        <w:rPr>
          <w:rFonts w:ascii="Times New Roman" w:eastAsia="Times New Roman" w:hAnsi="Times New Roman" w:cs="Times New Roman"/>
          <w:kern w:val="0"/>
          <w:sz w:val="24"/>
          <w:szCs w:val="24"/>
          <w14:ligatures w14:val="none"/>
        </w:rPr>
        <w:t>(Wynn and Jones, 2023)</w:t>
      </w:r>
      <w:r w:rsidRPr="008D7DD3">
        <w:rPr>
          <w:rFonts w:ascii="Times New Roman" w:hAnsi="Times New Roman" w:cs="Times New Roman"/>
          <w:sz w:val="24"/>
          <w:szCs w:val="24"/>
        </w:rPr>
        <w:t>. T</w:t>
      </w:r>
      <w:r w:rsidR="00DB7963" w:rsidRPr="008D7DD3">
        <w:rPr>
          <w:rFonts w:ascii="Times New Roman" w:hAnsi="Times New Roman" w:cs="Times New Roman"/>
          <w:sz w:val="24"/>
          <w:szCs w:val="24"/>
        </w:rPr>
        <w:t>ESCO</w:t>
      </w:r>
      <w:r w:rsidRPr="008D7DD3">
        <w:rPr>
          <w:rFonts w:ascii="Times New Roman" w:hAnsi="Times New Roman" w:cs="Times New Roman"/>
          <w:sz w:val="24"/>
          <w:szCs w:val="24"/>
        </w:rPr>
        <w:t xml:space="preserve">'s adjusted diluted earnings per share during the year </w:t>
      </w:r>
      <w:r w:rsidR="00DB7963" w:rsidRPr="008D7DD3">
        <w:rPr>
          <w:rFonts w:ascii="Times New Roman" w:hAnsi="Times New Roman" w:cs="Times New Roman"/>
          <w:sz w:val="24"/>
          <w:szCs w:val="24"/>
        </w:rPr>
        <w:t xml:space="preserve">2024 </w:t>
      </w:r>
      <w:r w:rsidRPr="008D7DD3">
        <w:rPr>
          <w:rFonts w:ascii="Times New Roman" w:hAnsi="Times New Roman" w:cs="Times New Roman"/>
          <w:sz w:val="24"/>
          <w:szCs w:val="24"/>
        </w:rPr>
        <w:t>were 27.38 pence, with dividends being paid at 13.70 pence per share; this indicates that Tesco maintains a healthy financial position, which reinforces its value proposition</w:t>
      </w:r>
      <w:r w:rsidR="00DB7963" w:rsidRPr="008D7DD3">
        <w:rPr>
          <w:rFonts w:ascii="Times New Roman" w:hAnsi="Times New Roman" w:cs="Times New Roman"/>
          <w:sz w:val="24"/>
          <w:szCs w:val="24"/>
        </w:rPr>
        <w:t xml:space="preserve"> </w:t>
      </w:r>
      <w:r w:rsidR="00DB7963" w:rsidRPr="008D7DD3">
        <w:rPr>
          <w:rFonts w:ascii="Times New Roman" w:eastAsia="Times New Roman" w:hAnsi="Times New Roman" w:cs="Times New Roman"/>
          <w:kern w:val="0"/>
          <w:sz w:val="24"/>
          <w:szCs w:val="24"/>
          <w14:ligatures w14:val="none"/>
        </w:rPr>
        <w:t>(Tesco PLC, 2024)</w:t>
      </w:r>
      <w:r w:rsidRPr="008D7DD3">
        <w:rPr>
          <w:rFonts w:ascii="Times New Roman" w:hAnsi="Times New Roman" w:cs="Times New Roman"/>
          <w:sz w:val="24"/>
          <w:szCs w:val="24"/>
        </w:rPr>
        <w:t>. Thus, a combination of low pricing, data-driven personalization, and convenience provides the foundation of Tesco's overall unique selling proposition.</w:t>
      </w:r>
    </w:p>
    <w:p w14:paraId="041EEF84" w14:textId="6108292A" w:rsidR="00681DFE" w:rsidRPr="008D7DD3" w:rsidRDefault="00681DFE"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kern w:val="0"/>
          <w:sz w:val="24"/>
          <w:szCs w:val="24"/>
          <w14:ligatures w14:val="none"/>
        </w:rPr>
        <w:t>In addition to this, the use of data analytics by Tesco's Clubcard to provide people with specific discounts based on where they've shopped gives each customer an advantage over the competition. Jones and Comfort (2020) note that leading retailers across Europe have begun using their customer data to enhance consumer loyalty and repeat purchases</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(Jones and Comfort, 2020). The researchers also note that brand reliability and offering consistent quality are two key criteria that are used to evaluate whether food retailers are successful or not (Rini et al., 2022). Tesco's developing a line of plant-based foods matches up with these factors by appealing to both health-</w:t>
      </w:r>
      <w:r w:rsidRPr="008D7DD3">
        <w:rPr>
          <w:rFonts w:ascii="Times New Roman" w:eastAsia="Times New Roman" w:hAnsi="Times New Roman" w:cs="Times New Roman"/>
          <w:kern w:val="0"/>
          <w:sz w:val="24"/>
          <w:szCs w:val="24"/>
          <w14:ligatures w14:val="none"/>
        </w:rPr>
        <w:lastRenderedPageBreak/>
        <w:t>conscious consumers and consumers who care about environmental issues. Additionally, according to Santoso et al. (2022), businesses will improve their overall brand image by implementing environmentally-friendly supply chain strategies</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(Santoso et al., 2022). With their efforts in the areas of competitive prices, using analytics to create personalised services for consumers, being sustainable, and operating as responsible members of the business community, Tesco manufactures an integrated value proposition (also known as a Unique Selling Proposition) that will be very difficult for their competitors to duplicate (Wynn and Jones, 2023).</w:t>
      </w:r>
    </w:p>
    <w:p w14:paraId="31D73BEC" w14:textId="25FBEF66" w:rsidR="007C1118" w:rsidRPr="008D7DD3" w:rsidRDefault="005942E6" w:rsidP="00C4498F">
      <w:pPr>
        <w:pStyle w:val="Heading1"/>
        <w:spacing w:line="360" w:lineRule="auto"/>
        <w:jc w:val="both"/>
      </w:pPr>
      <w:bookmarkStart w:id="5" w:name="_Toc230110585"/>
      <w:r>
        <w:t xml:space="preserve">Element 2: </w:t>
      </w:r>
      <w:r w:rsidR="007C1118" w:rsidRPr="008D7DD3">
        <w:t>Business Environment and Competitor Analysis</w:t>
      </w:r>
      <w:bookmarkEnd w:id="5"/>
    </w:p>
    <w:p w14:paraId="2922A394" w14:textId="77777777" w:rsidR="007C1118" w:rsidRPr="008D7DD3" w:rsidRDefault="007C1118" w:rsidP="00C4498F">
      <w:pPr>
        <w:pStyle w:val="Heading2"/>
        <w:spacing w:line="360" w:lineRule="auto"/>
        <w:jc w:val="both"/>
      </w:pPr>
      <w:bookmarkStart w:id="6" w:name="_Toc230110586"/>
      <w:r w:rsidRPr="008D7DD3">
        <w:t>SWOT Analysis of TESCO</w:t>
      </w:r>
      <w:bookmarkEnd w:id="6"/>
    </w:p>
    <w:p w14:paraId="30EA2C40" w14:textId="77777777" w:rsidR="00DB7963" w:rsidRPr="008D7DD3" w:rsidRDefault="00DB7963"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The table below compares the numbers from TESCO's internal strengths and weaknesses and external opportunities and threats as it relates to the financials provided in their 2024 report.</w:t>
      </w:r>
    </w:p>
    <w:p w14:paraId="22B051AB" w14:textId="77777777" w:rsidR="000D3664" w:rsidRPr="008D7DD3" w:rsidRDefault="000D3664" w:rsidP="00C4498F">
      <w:pPr>
        <w:spacing w:line="360" w:lineRule="auto"/>
        <w:jc w:val="both"/>
        <w:rPr>
          <w:rFonts w:ascii="Times New Roman" w:hAnsi="Times New Roman" w:cs="Times New Roman"/>
          <w:i/>
          <w:sz w:val="24"/>
          <w:szCs w:val="24"/>
        </w:rPr>
      </w:pPr>
      <w:r w:rsidRPr="008D7DD3">
        <w:rPr>
          <w:rFonts w:ascii="Times New Roman" w:hAnsi="Times New Roman" w:cs="Times New Roman"/>
          <w:i/>
          <w:sz w:val="24"/>
          <w:szCs w:val="24"/>
        </w:rPr>
        <w:t>Table 1: SWOT Analysis of TESCO</w:t>
      </w:r>
    </w:p>
    <w:tbl>
      <w:tblPr>
        <w:tblW w:w="9706" w:type="dxa"/>
        <w:jc w:val="center"/>
        <w:tblLook w:val="04A0" w:firstRow="1" w:lastRow="0" w:firstColumn="1" w:lastColumn="0" w:noHBand="0" w:noVBand="1"/>
      </w:tblPr>
      <w:tblGrid>
        <w:gridCol w:w="4144"/>
        <w:gridCol w:w="5562"/>
      </w:tblGrid>
      <w:tr w:rsidR="000D3664" w:rsidRPr="008D7DD3" w14:paraId="1FB3AAD7" w14:textId="77777777" w:rsidTr="000D3664">
        <w:trPr>
          <w:trHeight w:val="222"/>
          <w:jc w:val="center"/>
        </w:trPr>
        <w:tc>
          <w:tcPr>
            <w:tcW w:w="4144" w:type="dxa"/>
            <w:tcBorders>
              <w:top w:val="single" w:sz="4" w:space="0" w:color="auto"/>
              <w:left w:val="nil"/>
              <w:bottom w:val="single" w:sz="4" w:space="0" w:color="auto"/>
              <w:right w:val="nil"/>
            </w:tcBorders>
            <w:noWrap/>
            <w:vAlign w:val="bottom"/>
            <w:hideMark/>
          </w:tcPr>
          <w:p w14:paraId="6139CC5C" w14:textId="77777777" w:rsidR="000D3664" w:rsidRPr="008D7DD3" w:rsidRDefault="000D3664"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Strengths (Internal)</w:t>
            </w:r>
          </w:p>
        </w:tc>
        <w:tc>
          <w:tcPr>
            <w:tcW w:w="5562" w:type="dxa"/>
            <w:tcBorders>
              <w:top w:val="single" w:sz="4" w:space="0" w:color="auto"/>
              <w:left w:val="nil"/>
              <w:bottom w:val="single" w:sz="4" w:space="0" w:color="auto"/>
              <w:right w:val="nil"/>
            </w:tcBorders>
            <w:noWrap/>
            <w:vAlign w:val="bottom"/>
            <w:hideMark/>
          </w:tcPr>
          <w:p w14:paraId="0161CAF4" w14:textId="77777777" w:rsidR="000D3664" w:rsidRPr="008D7DD3" w:rsidRDefault="000D3664"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Weaknesses (Internal)</w:t>
            </w:r>
          </w:p>
        </w:tc>
      </w:tr>
      <w:tr w:rsidR="000D3664" w:rsidRPr="008D7DD3" w14:paraId="7F582022" w14:textId="77777777" w:rsidTr="000D3664">
        <w:trPr>
          <w:trHeight w:val="222"/>
          <w:jc w:val="center"/>
        </w:trPr>
        <w:tc>
          <w:tcPr>
            <w:tcW w:w="4144" w:type="dxa"/>
            <w:tcBorders>
              <w:top w:val="single" w:sz="4" w:space="0" w:color="auto"/>
              <w:left w:val="nil"/>
              <w:bottom w:val="nil"/>
              <w:right w:val="nil"/>
            </w:tcBorders>
            <w:noWrap/>
            <w:vAlign w:val="bottom"/>
            <w:hideMark/>
          </w:tcPr>
          <w:p w14:paraId="4AADB66C"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UK market share of 28.3% (market leader)</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(Tesco PLC, 2024).</w:t>
            </w:r>
          </w:p>
          <w:p w14:paraId="053C3B0C"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p>
        </w:tc>
        <w:tc>
          <w:tcPr>
            <w:tcW w:w="5562" w:type="dxa"/>
            <w:tcBorders>
              <w:top w:val="single" w:sz="4" w:space="0" w:color="auto"/>
              <w:left w:val="nil"/>
              <w:bottom w:val="nil"/>
              <w:right w:val="nil"/>
            </w:tcBorders>
            <w:noWrap/>
            <w:vAlign w:val="bottom"/>
            <w:hideMark/>
          </w:tcPr>
          <w:p w14:paraId="72B1E312"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 xml:space="preserve">Net debt of £9,454 million </w:t>
            </w:r>
            <w:r w:rsidRPr="008D7DD3">
              <w:rPr>
                <w:rFonts w:ascii="Times New Roman" w:eastAsia="Times New Roman" w:hAnsi="Times New Roman" w:cs="Times New Roman"/>
                <w:kern w:val="0"/>
                <w:sz w:val="24"/>
                <w:szCs w:val="24"/>
                <w14:ligatures w14:val="none"/>
              </w:rPr>
              <w:t>(Tesco PLC, 2024).</w:t>
            </w:r>
          </w:p>
          <w:p w14:paraId="2D610DB8"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p>
        </w:tc>
      </w:tr>
      <w:tr w:rsidR="000D3664" w:rsidRPr="008D7DD3" w14:paraId="0A4C6EFC" w14:textId="77777777" w:rsidTr="000D3664">
        <w:trPr>
          <w:trHeight w:val="222"/>
          <w:jc w:val="center"/>
        </w:trPr>
        <w:tc>
          <w:tcPr>
            <w:tcW w:w="4144" w:type="dxa"/>
            <w:tcBorders>
              <w:top w:val="nil"/>
              <w:left w:val="nil"/>
              <w:bottom w:val="nil"/>
              <w:right w:val="nil"/>
            </w:tcBorders>
            <w:noWrap/>
            <w:vAlign w:val="bottom"/>
            <w:hideMark/>
          </w:tcPr>
          <w:p w14:paraId="72D5C5D0"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Group sales of £63.6 billion</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(Tesco PLC, 2024).</w:t>
            </w:r>
          </w:p>
          <w:p w14:paraId="0E12BA5F"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p>
        </w:tc>
        <w:tc>
          <w:tcPr>
            <w:tcW w:w="5562" w:type="dxa"/>
            <w:tcBorders>
              <w:top w:val="nil"/>
              <w:left w:val="nil"/>
              <w:bottom w:val="nil"/>
              <w:right w:val="nil"/>
            </w:tcBorders>
            <w:noWrap/>
            <w:vAlign w:val="bottom"/>
            <w:hideMark/>
          </w:tcPr>
          <w:p w14:paraId="7F848116"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Statutory profit before tax decreased to £2,215 million from £2,289 million</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(Tesco PLC, 2024).</w:t>
            </w:r>
          </w:p>
          <w:p w14:paraId="19591A23"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p>
        </w:tc>
      </w:tr>
      <w:tr w:rsidR="000D3664" w:rsidRPr="008D7DD3" w14:paraId="734195C1" w14:textId="77777777" w:rsidTr="000D3664">
        <w:trPr>
          <w:trHeight w:val="222"/>
          <w:jc w:val="center"/>
        </w:trPr>
        <w:tc>
          <w:tcPr>
            <w:tcW w:w="4144" w:type="dxa"/>
            <w:tcBorders>
              <w:top w:val="nil"/>
              <w:left w:val="nil"/>
              <w:bottom w:val="nil"/>
              <w:right w:val="nil"/>
            </w:tcBorders>
            <w:noWrap/>
            <w:vAlign w:val="bottom"/>
            <w:hideMark/>
          </w:tcPr>
          <w:p w14:paraId="314A6ADA"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Adjusted operating profit of £3,128 million</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(Tesco PLC, 2024).</w:t>
            </w:r>
          </w:p>
        </w:tc>
        <w:tc>
          <w:tcPr>
            <w:tcW w:w="5562" w:type="dxa"/>
            <w:tcBorders>
              <w:top w:val="nil"/>
              <w:left w:val="nil"/>
              <w:bottom w:val="nil"/>
              <w:right w:val="nil"/>
            </w:tcBorders>
            <w:noWrap/>
            <w:vAlign w:val="bottom"/>
            <w:hideMark/>
          </w:tcPr>
          <w:p w14:paraId="0EF1F49B"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The past accounting scandal damaged the reputation.</w:t>
            </w:r>
          </w:p>
        </w:tc>
      </w:tr>
      <w:tr w:rsidR="000D3664" w:rsidRPr="008D7DD3" w14:paraId="13D49725" w14:textId="77777777" w:rsidTr="000D3664">
        <w:trPr>
          <w:trHeight w:val="222"/>
          <w:jc w:val="center"/>
        </w:trPr>
        <w:tc>
          <w:tcPr>
            <w:tcW w:w="4144" w:type="dxa"/>
            <w:tcBorders>
              <w:top w:val="nil"/>
              <w:left w:val="nil"/>
              <w:bottom w:val="nil"/>
              <w:right w:val="nil"/>
            </w:tcBorders>
            <w:noWrap/>
            <w:vAlign w:val="bottom"/>
            <w:hideMark/>
          </w:tcPr>
          <w:p w14:paraId="361AF6D7"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Free cash flow of £1,750 million</w:t>
            </w:r>
          </w:p>
        </w:tc>
        <w:tc>
          <w:tcPr>
            <w:tcW w:w="5562" w:type="dxa"/>
            <w:tcBorders>
              <w:top w:val="nil"/>
              <w:left w:val="nil"/>
              <w:bottom w:val="nil"/>
              <w:right w:val="nil"/>
            </w:tcBorders>
            <w:noWrap/>
            <w:vAlign w:val="bottom"/>
            <w:hideMark/>
          </w:tcPr>
          <w:p w14:paraId="437C54F8"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Dependence on the UK market for the majority of revenue</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(Ausloos, 2020).</w:t>
            </w:r>
          </w:p>
        </w:tc>
      </w:tr>
      <w:tr w:rsidR="000D3664" w:rsidRPr="008D7DD3" w14:paraId="1F07346F" w14:textId="77777777" w:rsidTr="000D3664">
        <w:trPr>
          <w:trHeight w:val="222"/>
          <w:jc w:val="center"/>
        </w:trPr>
        <w:tc>
          <w:tcPr>
            <w:tcW w:w="4144" w:type="dxa"/>
            <w:tcBorders>
              <w:top w:val="nil"/>
              <w:left w:val="nil"/>
              <w:bottom w:val="single" w:sz="4" w:space="0" w:color="auto"/>
              <w:right w:val="nil"/>
            </w:tcBorders>
            <w:noWrap/>
            <w:vAlign w:val="bottom"/>
            <w:hideMark/>
          </w:tcPr>
          <w:p w14:paraId="5DB7333E"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 xml:space="preserve">Group net promoter score of 28 points </w:t>
            </w:r>
            <w:r w:rsidRPr="008D7DD3">
              <w:rPr>
                <w:rFonts w:ascii="Times New Roman" w:eastAsia="Times New Roman" w:hAnsi="Times New Roman" w:cs="Times New Roman"/>
                <w:kern w:val="0"/>
                <w:sz w:val="24"/>
                <w:szCs w:val="24"/>
                <w14:ligatures w14:val="none"/>
              </w:rPr>
              <w:t>(Tesco PLC, 2024).</w:t>
            </w:r>
          </w:p>
        </w:tc>
        <w:tc>
          <w:tcPr>
            <w:tcW w:w="5562" w:type="dxa"/>
            <w:tcBorders>
              <w:top w:val="nil"/>
              <w:left w:val="nil"/>
              <w:bottom w:val="single" w:sz="4" w:space="0" w:color="auto"/>
              <w:right w:val="nil"/>
            </w:tcBorders>
            <w:noWrap/>
            <w:vAlign w:val="bottom"/>
            <w:hideMark/>
          </w:tcPr>
          <w:p w14:paraId="5835B254" w14:textId="77777777" w:rsidR="000D3664" w:rsidRPr="008D7DD3" w:rsidRDefault="000D3664"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color w:val="000000"/>
                <w:kern w:val="0"/>
                <w:sz w:val="24"/>
                <w:szCs w:val="24"/>
                <w14:ligatures w14:val="none"/>
              </w:rPr>
              <w:t>Thin profit margins in the grocery segment</w:t>
            </w:r>
            <w:r w:rsidRPr="008D7DD3">
              <w:rPr>
                <w:rFonts w:ascii="Times New Roman" w:hAnsi="Times New Roman" w:cs="Times New Roman"/>
                <w:sz w:val="24"/>
                <w:szCs w:val="24"/>
              </w:rPr>
              <w:t xml:space="preserve"> </w:t>
            </w:r>
            <w:r w:rsidRPr="008D7DD3">
              <w:rPr>
                <w:rFonts w:ascii="Times New Roman" w:eastAsia="Times New Roman" w:hAnsi="Times New Roman" w:cs="Times New Roman"/>
                <w:kern w:val="0"/>
                <w:sz w:val="24"/>
                <w:szCs w:val="24"/>
                <w14:ligatures w14:val="none"/>
              </w:rPr>
              <w:t>(Ausloos, 2020).</w:t>
            </w:r>
          </w:p>
        </w:tc>
      </w:tr>
      <w:tr w:rsidR="000D3664" w:rsidRPr="008D7DD3" w14:paraId="76A5DE03" w14:textId="77777777" w:rsidTr="000D3664">
        <w:trPr>
          <w:trHeight w:val="222"/>
          <w:jc w:val="center"/>
        </w:trPr>
        <w:tc>
          <w:tcPr>
            <w:tcW w:w="4144" w:type="dxa"/>
            <w:tcBorders>
              <w:top w:val="single" w:sz="4" w:space="0" w:color="auto"/>
              <w:left w:val="nil"/>
              <w:bottom w:val="single" w:sz="4" w:space="0" w:color="auto"/>
              <w:right w:val="nil"/>
            </w:tcBorders>
            <w:noWrap/>
            <w:vAlign w:val="bottom"/>
            <w:hideMark/>
          </w:tcPr>
          <w:p w14:paraId="727339B9" w14:textId="77777777" w:rsidR="000D3664" w:rsidRPr="008D7DD3" w:rsidRDefault="000D3664"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Opportunities (External)</w:t>
            </w:r>
          </w:p>
        </w:tc>
        <w:tc>
          <w:tcPr>
            <w:tcW w:w="5562" w:type="dxa"/>
            <w:tcBorders>
              <w:top w:val="single" w:sz="4" w:space="0" w:color="auto"/>
              <w:left w:val="nil"/>
              <w:bottom w:val="single" w:sz="4" w:space="0" w:color="auto"/>
              <w:right w:val="nil"/>
            </w:tcBorders>
            <w:noWrap/>
            <w:vAlign w:val="bottom"/>
            <w:hideMark/>
          </w:tcPr>
          <w:p w14:paraId="497A5F46" w14:textId="77777777" w:rsidR="000D3664" w:rsidRPr="008D7DD3" w:rsidRDefault="000D3664"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Threats (External)</w:t>
            </w:r>
          </w:p>
        </w:tc>
      </w:tr>
      <w:tr w:rsidR="000D3664" w:rsidRPr="008D7DD3" w14:paraId="01B71117" w14:textId="77777777" w:rsidTr="000D3664">
        <w:trPr>
          <w:trHeight w:val="222"/>
          <w:jc w:val="center"/>
        </w:trPr>
        <w:tc>
          <w:tcPr>
            <w:tcW w:w="4144" w:type="dxa"/>
            <w:tcBorders>
              <w:top w:val="single" w:sz="4" w:space="0" w:color="auto"/>
              <w:left w:val="nil"/>
              <w:bottom w:val="nil"/>
              <w:right w:val="nil"/>
            </w:tcBorders>
            <w:noWrap/>
            <w:vAlign w:val="bottom"/>
            <w:hideMark/>
          </w:tcPr>
          <w:p w14:paraId="54431445"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Growing demand for plant-based products (Rini et al., 2022)</w:t>
            </w:r>
          </w:p>
        </w:tc>
        <w:tc>
          <w:tcPr>
            <w:tcW w:w="5562" w:type="dxa"/>
            <w:tcBorders>
              <w:top w:val="single" w:sz="4" w:space="0" w:color="auto"/>
              <w:left w:val="nil"/>
              <w:bottom w:val="nil"/>
              <w:right w:val="nil"/>
            </w:tcBorders>
            <w:noWrap/>
            <w:vAlign w:val="bottom"/>
            <w:hideMark/>
          </w:tcPr>
          <w:p w14:paraId="2C6D8C96"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Intense competition from discount retailers</w:t>
            </w:r>
          </w:p>
        </w:tc>
      </w:tr>
      <w:tr w:rsidR="000D3664" w:rsidRPr="008D7DD3" w14:paraId="6F4407B5" w14:textId="77777777" w:rsidTr="000D3664">
        <w:trPr>
          <w:trHeight w:val="222"/>
          <w:jc w:val="center"/>
        </w:trPr>
        <w:tc>
          <w:tcPr>
            <w:tcW w:w="4144" w:type="dxa"/>
            <w:tcBorders>
              <w:top w:val="nil"/>
              <w:left w:val="nil"/>
              <w:bottom w:val="nil"/>
              <w:right w:val="nil"/>
            </w:tcBorders>
            <w:noWrap/>
            <w:vAlign w:val="bottom"/>
            <w:hideMark/>
          </w:tcPr>
          <w:p w14:paraId="6717547A"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lastRenderedPageBreak/>
              <w:t>Digital transformation potential (Mollah et al., 2024)</w:t>
            </w:r>
          </w:p>
        </w:tc>
        <w:tc>
          <w:tcPr>
            <w:tcW w:w="5562" w:type="dxa"/>
            <w:tcBorders>
              <w:top w:val="nil"/>
              <w:left w:val="nil"/>
              <w:bottom w:val="nil"/>
              <w:right w:val="nil"/>
            </w:tcBorders>
            <w:noWrap/>
            <w:vAlign w:val="bottom"/>
            <w:hideMark/>
          </w:tcPr>
          <w:p w14:paraId="0510C436"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Rising energy and supply chain costs (Terzis and Gotzamani, 2025)</w:t>
            </w:r>
          </w:p>
        </w:tc>
      </w:tr>
      <w:tr w:rsidR="000D3664" w:rsidRPr="008D7DD3" w14:paraId="7DDEDE41" w14:textId="77777777" w:rsidTr="000D3664">
        <w:trPr>
          <w:trHeight w:val="222"/>
          <w:jc w:val="center"/>
        </w:trPr>
        <w:tc>
          <w:tcPr>
            <w:tcW w:w="4144" w:type="dxa"/>
            <w:tcBorders>
              <w:top w:val="nil"/>
              <w:left w:val="nil"/>
              <w:right w:val="nil"/>
            </w:tcBorders>
            <w:noWrap/>
            <w:vAlign w:val="bottom"/>
            <w:hideMark/>
          </w:tcPr>
          <w:p w14:paraId="1FE89E85"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Green supply chain practices (Santoso et al., 2022)</w:t>
            </w:r>
          </w:p>
        </w:tc>
        <w:tc>
          <w:tcPr>
            <w:tcW w:w="5562" w:type="dxa"/>
            <w:tcBorders>
              <w:top w:val="nil"/>
              <w:left w:val="nil"/>
              <w:right w:val="nil"/>
            </w:tcBorders>
            <w:noWrap/>
            <w:vAlign w:val="bottom"/>
            <w:hideMark/>
          </w:tcPr>
          <w:p w14:paraId="3A162038"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Economic uncertainty is reducing consumer spending (Sharmelly and Klarin, 2021)</w:t>
            </w:r>
          </w:p>
        </w:tc>
      </w:tr>
      <w:tr w:rsidR="000D3664" w:rsidRPr="008D7DD3" w14:paraId="41287A98" w14:textId="77777777" w:rsidTr="000D3664">
        <w:trPr>
          <w:trHeight w:val="567"/>
          <w:jc w:val="center"/>
        </w:trPr>
        <w:tc>
          <w:tcPr>
            <w:tcW w:w="4144" w:type="dxa"/>
            <w:tcBorders>
              <w:top w:val="nil"/>
              <w:left w:val="nil"/>
              <w:bottom w:val="single" w:sz="4" w:space="0" w:color="auto"/>
              <w:right w:val="nil"/>
            </w:tcBorders>
            <w:noWrap/>
            <w:vAlign w:val="bottom"/>
            <w:hideMark/>
          </w:tcPr>
          <w:p w14:paraId="6A01629D"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Sustainability-linked financing (Liberadzki et al., 2021)</w:t>
            </w:r>
          </w:p>
        </w:tc>
        <w:tc>
          <w:tcPr>
            <w:tcW w:w="5562" w:type="dxa"/>
            <w:tcBorders>
              <w:top w:val="nil"/>
              <w:left w:val="nil"/>
              <w:bottom w:val="single" w:sz="4" w:space="0" w:color="auto"/>
              <w:right w:val="nil"/>
            </w:tcBorders>
            <w:noWrap/>
            <w:vAlign w:val="bottom"/>
            <w:hideMark/>
          </w:tcPr>
          <w:p w14:paraId="52311CBE" w14:textId="77777777" w:rsidR="000D3664"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Regulatory changes in food labelling and packaging</w:t>
            </w:r>
          </w:p>
        </w:tc>
      </w:tr>
    </w:tbl>
    <w:p w14:paraId="48F3DD54" w14:textId="77777777" w:rsidR="00DB7963" w:rsidRPr="008D7DD3" w:rsidRDefault="00DB7963" w:rsidP="00C4498F">
      <w:pPr>
        <w:spacing w:line="360" w:lineRule="auto"/>
        <w:jc w:val="both"/>
        <w:rPr>
          <w:rFonts w:ascii="Times New Roman" w:hAnsi="Times New Roman" w:cs="Times New Roman"/>
          <w:sz w:val="24"/>
          <w:szCs w:val="24"/>
        </w:rPr>
      </w:pPr>
    </w:p>
    <w:p w14:paraId="4E7EBDA0" w14:textId="77777777" w:rsidR="00DB7963" w:rsidRPr="008D7DD3" w:rsidRDefault="00DB7963" w:rsidP="00C4498F">
      <w:pPr>
        <w:spacing w:line="360" w:lineRule="auto"/>
        <w:jc w:val="both"/>
        <w:rPr>
          <w:rFonts w:ascii="Times New Roman" w:eastAsia="Times New Roman" w:hAnsi="Times New Roman" w:cs="Times New Roman"/>
          <w:kern w:val="0"/>
          <w:sz w:val="24"/>
          <w:szCs w:val="24"/>
          <w14:ligatures w14:val="none"/>
        </w:rPr>
      </w:pPr>
      <w:r w:rsidRPr="008D7DD3">
        <w:rPr>
          <w:rFonts w:ascii="Times New Roman" w:hAnsi="Times New Roman" w:cs="Times New Roman"/>
          <w:sz w:val="24"/>
          <w:szCs w:val="24"/>
        </w:rPr>
        <w:t xml:space="preserve">From those financials, TESCO had a good 28.3% share of the UK grocery store business. Also, when factoring out some debt, TESCO generated a £3,128 million adjusted operating profit for the year ending 2025. Therefore, since it carries a lot of debt, Ausloos (2020) has demonstrated that other UK companies with significant amounts of leverage will experience a lack of financing options should they find themselves in financial trouble (i.e., banks won't lend more to heavily leveraged companies) </w:t>
      </w:r>
      <w:r w:rsidRPr="008D7DD3">
        <w:rPr>
          <w:rFonts w:ascii="Times New Roman" w:eastAsia="Times New Roman" w:hAnsi="Times New Roman" w:cs="Times New Roman"/>
          <w:kern w:val="0"/>
          <w:sz w:val="24"/>
          <w:szCs w:val="24"/>
          <w14:ligatures w14:val="none"/>
        </w:rPr>
        <w:t>(Ausloos, 2020)</w:t>
      </w:r>
      <w:r w:rsidRPr="008D7DD3">
        <w:rPr>
          <w:rFonts w:ascii="Times New Roman" w:hAnsi="Times New Roman" w:cs="Times New Roman"/>
          <w:sz w:val="24"/>
          <w:szCs w:val="24"/>
        </w:rPr>
        <w:t xml:space="preserve">. Additionally, Tesco has had its share of past reputational issues, which would diminish its strength or value. While Tesco's value is positioned for growth because of its sustainability and digital innovations, Sharmelly &amp; Klarin (2021) state that creating consumer value will create future growth for all organisations </w:t>
      </w:r>
      <w:r w:rsidRPr="008D7DD3">
        <w:rPr>
          <w:rFonts w:ascii="Times New Roman" w:eastAsia="Times New Roman" w:hAnsi="Times New Roman" w:cs="Times New Roman"/>
          <w:kern w:val="0"/>
          <w:sz w:val="24"/>
          <w:szCs w:val="24"/>
          <w14:ligatures w14:val="none"/>
        </w:rPr>
        <w:t>(Sharmelly and Klarin, 2021)</w:t>
      </w:r>
      <w:r w:rsidRPr="008D7DD3">
        <w:rPr>
          <w:rFonts w:ascii="Times New Roman" w:hAnsi="Times New Roman" w:cs="Times New Roman"/>
          <w:sz w:val="24"/>
          <w:szCs w:val="24"/>
        </w:rPr>
        <w:t>. However, as a result, TESCO will continue to face threats due to the highly competitive grocery store market and increasing economic pressures.</w:t>
      </w:r>
    </w:p>
    <w:p w14:paraId="6F3D825B" w14:textId="77777777" w:rsidR="007C1118" w:rsidRPr="008D7DD3" w:rsidRDefault="007C1118" w:rsidP="00C4498F">
      <w:pPr>
        <w:pStyle w:val="Heading2"/>
        <w:spacing w:line="360" w:lineRule="auto"/>
        <w:jc w:val="both"/>
      </w:pPr>
      <w:bookmarkStart w:id="7" w:name="_Toc230110587"/>
      <w:r w:rsidRPr="008D7DD3">
        <w:t>Competitor Analysis</w:t>
      </w:r>
      <w:bookmarkEnd w:id="7"/>
    </w:p>
    <w:p w14:paraId="25BED818" w14:textId="77777777" w:rsidR="007C1118" w:rsidRPr="008D7DD3" w:rsidRDefault="00DB7963"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Tesco competes in an extremely competitive retail market with both direct and indirect rivals.</w:t>
      </w:r>
    </w:p>
    <w:p w14:paraId="2574CE16" w14:textId="77777777" w:rsidR="000D3664" w:rsidRPr="008D7DD3" w:rsidRDefault="000D3664" w:rsidP="00C4498F">
      <w:pPr>
        <w:spacing w:line="360" w:lineRule="auto"/>
        <w:jc w:val="both"/>
        <w:rPr>
          <w:rFonts w:ascii="Times New Roman" w:hAnsi="Times New Roman" w:cs="Times New Roman"/>
          <w:i/>
          <w:sz w:val="24"/>
          <w:szCs w:val="24"/>
        </w:rPr>
      </w:pPr>
      <w:r w:rsidRPr="008D7DD3">
        <w:rPr>
          <w:rFonts w:ascii="Times New Roman" w:hAnsi="Times New Roman" w:cs="Times New Roman"/>
          <w:i/>
          <w:sz w:val="24"/>
          <w:szCs w:val="24"/>
        </w:rPr>
        <w:t>Table 2: Competitor Analysis of TESCO</w:t>
      </w:r>
    </w:p>
    <w:tbl>
      <w:tblPr>
        <w:tblW w:w="27633" w:type="dxa"/>
        <w:tblLook w:val="04A0" w:firstRow="1" w:lastRow="0" w:firstColumn="1" w:lastColumn="0" w:noHBand="0" w:noVBand="1"/>
      </w:tblPr>
      <w:tblGrid>
        <w:gridCol w:w="9677"/>
        <w:gridCol w:w="1833"/>
        <w:gridCol w:w="13490"/>
        <w:gridCol w:w="2633"/>
      </w:tblGrid>
      <w:tr w:rsidR="00364FE7" w:rsidRPr="008D7DD3" w14:paraId="6B6A21E0" w14:textId="77777777" w:rsidTr="00C90D8C">
        <w:trPr>
          <w:trHeight w:val="310"/>
        </w:trPr>
        <w:tc>
          <w:tcPr>
            <w:tcW w:w="9677" w:type="dxa"/>
            <w:tcBorders>
              <w:top w:val="nil"/>
              <w:left w:val="nil"/>
              <w:bottom w:val="nil"/>
              <w:right w:val="nil"/>
            </w:tcBorders>
            <w:noWrap/>
            <w:vAlign w:val="bottom"/>
          </w:tcPr>
          <w:tbl>
            <w:tblPr>
              <w:tblW w:w="9461" w:type="dxa"/>
              <w:tblLook w:val="04A0" w:firstRow="1" w:lastRow="0" w:firstColumn="1" w:lastColumn="0" w:noHBand="0" w:noVBand="1"/>
            </w:tblPr>
            <w:tblGrid>
              <w:gridCol w:w="1417"/>
              <w:gridCol w:w="1243"/>
              <w:gridCol w:w="3896"/>
              <w:gridCol w:w="2905"/>
            </w:tblGrid>
            <w:tr w:rsidR="00364FE7" w:rsidRPr="008D7DD3" w14:paraId="2B40CEF2" w14:textId="77777777" w:rsidTr="00C90D8C">
              <w:trPr>
                <w:trHeight w:val="285"/>
              </w:trPr>
              <w:tc>
                <w:tcPr>
                  <w:tcW w:w="1417" w:type="dxa"/>
                  <w:tcBorders>
                    <w:top w:val="single" w:sz="4" w:space="0" w:color="auto"/>
                    <w:left w:val="nil"/>
                    <w:bottom w:val="single" w:sz="4" w:space="0" w:color="auto"/>
                    <w:right w:val="nil"/>
                  </w:tcBorders>
                  <w:noWrap/>
                  <w:vAlign w:val="bottom"/>
                  <w:hideMark/>
                </w:tcPr>
                <w:p w14:paraId="0D12F2C5"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Competitor</w:t>
                  </w:r>
                </w:p>
              </w:tc>
              <w:tc>
                <w:tcPr>
                  <w:tcW w:w="1243" w:type="dxa"/>
                  <w:tcBorders>
                    <w:top w:val="single" w:sz="4" w:space="0" w:color="auto"/>
                    <w:left w:val="nil"/>
                    <w:bottom w:val="single" w:sz="4" w:space="0" w:color="auto"/>
                    <w:right w:val="nil"/>
                  </w:tcBorders>
                  <w:noWrap/>
                  <w:vAlign w:val="bottom"/>
                  <w:hideMark/>
                </w:tcPr>
                <w:p w14:paraId="2AF81BB3"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Type</w:t>
                  </w:r>
                </w:p>
              </w:tc>
              <w:tc>
                <w:tcPr>
                  <w:tcW w:w="3896" w:type="dxa"/>
                  <w:tcBorders>
                    <w:top w:val="single" w:sz="4" w:space="0" w:color="auto"/>
                    <w:left w:val="nil"/>
                    <w:bottom w:val="single" w:sz="4" w:space="0" w:color="auto"/>
                    <w:right w:val="nil"/>
                  </w:tcBorders>
                  <w:noWrap/>
                  <w:vAlign w:val="bottom"/>
                  <w:hideMark/>
                </w:tcPr>
                <w:p w14:paraId="0B4B7B58"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Brief Explanation</w:t>
                  </w:r>
                </w:p>
              </w:tc>
              <w:tc>
                <w:tcPr>
                  <w:tcW w:w="2905" w:type="dxa"/>
                  <w:tcBorders>
                    <w:top w:val="single" w:sz="4" w:space="0" w:color="auto"/>
                    <w:left w:val="nil"/>
                    <w:bottom w:val="single" w:sz="4" w:space="0" w:color="auto"/>
                    <w:right w:val="nil"/>
                  </w:tcBorders>
                  <w:noWrap/>
                  <w:vAlign w:val="bottom"/>
                  <w:hideMark/>
                </w:tcPr>
                <w:p w14:paraId="69C7A639"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Source</w:t>
                  </w:r>
                </w:p>
              </w:tc>
            </w:tr>
            <w:tr w:rsidR="00364FE7" w:rsidRPr="008D7DD3" w14:paraId="00AAB289" w14:textId="77777777" w:rsidTr="00C90D8C">
              <w:trPr>
                <w:trHeight w:val="285"/>
              </w:trPr>
              <w:tc>
                <w:tcPr>
                  <w:tcW w:w="1417" w:type="dxa"/>
                  <w:tcBorders>
                    <w:top w:val="single" w:sz="4" w:space="0" w:color="auto"/>
                    <w:left w:val="nil"/>
                    <w:bottom w:val="nil"/>
                    <w:right w:val="nil"/>
                  </w:tcBorders>
                  <w:noWrap/>
                  <w:vAlign w:val="bottom"/>
                  <w:hideMark/>
                </w:tcPr>
                <w:p w14:paraId="704FE584"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Sainsbury's</w:t>
                  </w:r>
                </w:p>
              </w:tc>
              <w:tc>
                <w:tcPr>
                  <w:tcW w:w="1243" w:type="dxa"/>
                  <w:tcBorders>
                    <w:top w:val="single" w:sz="4" w:space="0" w:color="auto"/>
                    <w:left w:val="nil"/>
                    <w:bottom w:val="nil"/>
                    <w:right w:val="nil"/>
                  </w:tcBorders>
                  <w:noWrap/>
                  <w:vAlign w:val="bottom"/>
                  <w:hideMark/>
                </w:tcPr>
                <w:p w14:paraId="4424DD5B"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Direct</w:t>
                  </w:r>
                </w:p>
              </w:tc>
              <w:tc>
                <w:tcPr>
                  <w:tcW w:w="3896" w:type="dxa"/>
                  <w:tcBorders>
                    <w:top w:val="single" w:sz="4" w:space="0" w:color="auto"/>
                    <w:left w:val="nil"/>
                    <w:bottom w:val="nil"/>
                    <w:right w:val="nil"/>
                  </w:tcBorders>
                  <w:noWrap/>
                  <w:vAlign w:val="bottom"/>
                  <w:hideMark/>
                </w:tcPr>
                <w:p w14:paraId="554CD52F"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Second-largest UK supermarket chain; competes directly with Tesco on product range, price, store locations, and online delivery</w:t>
                  </w:r>
                  <w:r w:rsidR="000D3664" w:rsidRPr="008D7DD3">
                    <w:rPr>
                      <w:rFonts w:ascii="Times New Roman" w:eastAsia="Times New Roman" w:hAnsi="Times New Roman" w:cs="Times New Roman"/>
                      <w:color w:val="000000"/>
                      <w:kern w:val="0"/>
                      <w:sz w:val="24"/>
                      <w:szCs w:val="24"/>
                      <w14:ligatures w14:val="none"/>
                    </w:rPr>
                    <w:t>.</w:t>
                  </w:r>
                </w:p>
              </w:tc>
              <w:tc>
                <w:tcPr>
                  <w:tcW w:w="2905" w:type="dxa"/>
                  <w:tcBorders>
                    <w:top w:val="single" w:sz="4" w:space="0" w:color="auto"/>
                    <w:left w:val="nil"/>
                    <w:bottom w:val="nil"/>
                    <w:right w:val="nil"/>
                  </w:tcBorders>
                  <w:noWrap/>
                  <w:vAlign w:val="bottom"/>
                  <w:hideMark/>
                </w:tcPr>
                <w:p w14:paraId="7F9B3FD7" w14:textId="11201111" w:rsidR="000D3664" w:rsidRPr="008D7DD3" w:rsidRDefault="000D3664" w:rsidP="00C4498F">
                  <w:pPr>
                    <w:spacing w:after="0" w:line="360" w:lineRule="auto"/>
                    <w:jc w:val="both"/>
                    <w:rPr>
                      <w:rFonts w:ascii="Times New Roman" w:eastAsia="Times New Roman" w:hAnsi="Times New Roman" w:cs="Times New Roman"/>
                      <w:kern w:val="0"/>
                      <w:sz w:val="24"/>
                      <w:szCs w:val="24"/>
                      <w14:ligatures w14:val="none"/>
                    </w:rPr>
                  </w:pPr>
                  <w:r w:rsidRPr="008D7DD3">
                    <w:rPr>
                      <w:rFonts w:ascii="Times New Roman" w:eastAsia="Times New Roman" w:hAnsi="Times New Roman" w:cs="Times New Roman"/>
                      <w:kern w:val="0"/>
                      <w:sz w:val="24"/>
                      <w:szCs w:val="24"/>
                      <w14:ligatures w14:val="none"/>
                    </w:rPr>
                    <w:t>(Jones and Comfort, 2020)</w:t>
                  </w:r>
                </w:p>
                <w:p w14:paraId="01ED1E29"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p>
              </w:tc>
            </w:tr>
            <w:tr w:rsidR="00364FE7" w:rsidRPr="008D7DD3" w14:paraId="0C18F2F8" w14:textId="77777777" w:rsidTr="000D3664">
              <w:trPr>
                <w:trHeight w:val="285"/>
              </w:trPr>
              <w:tc>
                <w:tcPr>
                  <w:tcW w:w="1417" w:type="dxa"/>
                  <w:tcBorders>
                    <w:top w:val="nil"/>
                    <w:left w:val="nil"/>
                    <w:bottom w:val="nil"/>
                    <w:right w:val="nil"/>
                  </w:tcBorders>
                  <w:noWrap/>
                  <w:vAlign w:val="bottom"/>
                  <w:hideMark/>
                </w:tcPr>
                <w:p w14:paraId="2F8FE89F"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Asda</w:t>
                  </w:r>
                </w:p>
              </w:tc>
              <w:tc>
                <w:tcPr>
                  <w:tcW w:w="1243" w:type="dxa"/>
                  <w:tcBorders>
                    <w:top w:val="nil"/>
                    <w:left w:val="nil"/>
                    <w:bottom w:val="nil"/>
                    <w:right w:val="nil"/>
                  </w:tcBorders>
                  <w:noWrap/>
                  <w:vAlign w:val="bottom"/>
                  <w:hideMark/>
                </w:tcPr>
                <w:p w14:paraId="3EDBE4BD"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Direct</w:t>
                  </w:r>
                </w:p>
              </w:tc>
              <w:tc>
                <w:tcPr>
                  <w:tcW w:w="3896" w:type="dxa"/>
                  <w:tcBorders>
                    <w:top w:val="nil"/>
                    <w:left w:val="nil"/>
                    <w:bottom w:val="nil"/>
                    <w:right w:val="nil"/>
                  </w:tcBorders>
                  <w:noWrap/>
                  <w:vAlign w:val="bottom"/>
                  <w:hideMark/>
                </w:tcPr>
                <w:p w14:paraId="14E2EA36"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 xml:space="preserve">Focuses on low pricing and large store formats; competes with Tesco on </w:t>
                  </w:r>
                  <w:r w:rsidRPr="008D7DD3">
                    <w:rPr>
                      <w:rFonts w:ascii="Times New Roman" w:eastAsia="Times New Roman" w:hAnsi="Times New Roman" w:cs="Times New Roman"/>
                      <w:color w:val="000000"/>
                      <w:kern w:val="0"/>
                      <w:sz w:val="24"/>
                      <w:szCs w:val="24"/>
                      <w14:ligatures w14:val="none"/>
                    </w:rPr>
                    <w:lastRenderedPageBreak/>
                    <w:t>everyday value for groceries and household goods</w:t>
                  </w:r>
                </w:p>
              </w:tc>
              <w:tc>
                <w:tcPr>
                  <w:tcW w:w="2905" w:type="dxa"/>
                  <w:tcBorders>
                    <w:top w:val="nil"/>
                    <w:left w:val="nil"/>
                    <w:bottom w:val="nil"/>
                    <w:right w:val="nil"/>
                  </w:tcBorders>
                  <w:noWrap/>
                  <w:vAlign w:val="bottom"/>
                  <w:hideMark/>
                </w:tcPr>
                <w:p w14:paraId="603FD69B" w14:textId="163B86BB" w:rsidR="00364FE7"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lastRenderedPageBreak/>
                    <w:t>(</w:t>
                  </w:r>
                  <w:r w:rsidR="00364FE7" w:rsidRPr="008D7DD3">
                    <w:rPr>
                      <w:rFonts w:ascii="Times New Roman" w:eastAsia="Times New Roman" w:hAnsi="Times New Roman" w:cs="Times New Roman"/>
                      <w:color w:val="000000"/>
                      <w:kern w:val="0"/>
                      <w:sz w:val="24"/>
                      <w:szCs w:val="24"/>
                      <w14:ligatures w14:val="none"/>
                    </w:rPr>
                    <w:t>Jones and Comfort</w:t>
                  </w:r>
                  <w:r w:rsidRPr="008D7DD3">
                    <w:rPr>
                      <w:rFonts w:ascii="Times New Roman" w:eastAsia="Times New Roman" w:hAnsi="Times New Roman" w:cs="Times New Roman"/>
                      <w:color w:val="000000"/>
                      <w:kern w:val="0"/>
                      <w:sz w:val="24"/>
                      <w:szCs w:val="24"/>
                      <w14:ligatures w14:val="none"/>
                    </w:rPr>
                    <w:t>,</w:t>
                  </w:r>
                  <w:r w:rsidR="00364FE7" w:rsidRPr="008D7DD3">
                    <w:rPr>
                      <w:rFonts w:ascii="Times New Roman" w:eastAsia="Times New Roman" w:hAnsi="Times New Roman" w:cs="Times New Roman"/>
                      <w:color w:val="000000"/>
                      <w:kern w:val="0"/>
                      <w:sz w:val="24"/>
                      <w:szCs w:val="24"/>
                      <w14:ligatures w14:val="none"/>
                    </w:rPr>
                    <w:t xml:space="preserve"> 2020)</w:t>
                  </w:r>
                </w:p>
              </w:tc>
            </w:tr>
            <w:tr w:rsidR="00364FE7" w:rsidRPr="008D7DD3" w14:paraId="2574E335" w14:textId="77777777" w:rsidTr="00C90D8C">
              <w:trPr>
                <w:trHeight w:val="285"/>
              </w:trPr>
              <w:tc>
                <w:tcPr>
                  <w:tcW w:w="1417" w:type="dxa"/>
                  <w:tcBorders>
                    <w:top w:val="nil"/>
                    <w:left w:val="nil"/>
                    <w:right w:val="nil"/>
                  </w:tcBorders>
                  <w:noWrap/>
                  <w:vAlign w:val="bottom"/>
                  <w:hideMark/>
                </w:tcPr>
                <w:p w14:paraId="342DD4D5"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Aldi</w:t>
                  </w:r>
                </w:p>
              </w:tc>
              <w:tc>
                <w:tcPr>
                  <w:tcW w:w="1243" w:type="dxa"/>
                  <w:tcBorders>
                    <w:top w:val="nil"/>
                    <w:left w:val="nil"/>
                    <w:right w:val="nil"/>
                  </w:tcBorders>
                  <w:noWrap/>
                  <w:vAlign w:val="bottom"/>
                  <w:hideMark/>
                </w:tcPr>
                <w:p w14:paraId="5D4AC6D2"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Indirect (Discount)</w:t>
                  </w:r>
                </w:p>
              </w:tc>
              <w:tc>
                <w:tcPr>
                  <w:tcW w:w="3896" w:type="dxa"/>
                  <w:tcBorders>
                    <w:top w:val="nil"/>
                    <w:left w:val="nil"/>
                    <w:right w:val="nil"/>
                  </w:tcBorders>
                  <w:noWrap/>
                  <w:vAlign w:val="bottom"/>
                  <w:hideMark/>
                </w:tcPr>
                <w:p w14:paraId="18BA3F28"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 xml:space="preserve">Discount supermarket with </w:t>
                  </w:r>
                  <w:r w:rsidR="000D3664" w:rsidRPr="008D7DD3">
                    <w:rPr>
                      <w:rFonts w:ascii="Times New Roman" w:eastAsia="Times New Roman" w:hAnsi="Times New Roman" w:cs="Times New Roman"/>
                      <w:color w:val="000000"/>
                      <w:kern w:val="0"/>
                      <w:sz w:val="24"/>
                      <w:szCs w:val="24"/>
                      <w14:ligatures w14:val="none"/>
                    </w:rPr>
                    <w:t xml:space="preserve">a </w:t>
                  </w:r>
                  <w:r w:rsidRPr="008D7DD3">
                    <w:rPr>
                      <w:rFonts w:ascii="Times New Roman" w:eastAsia="Times New Roman" w:hAnsi="Times New Roman" w:cs="Times New Roman"/>
                      <w:color w:val="000000"/>
                      <w:kern w:val="0"/>
                      <w:sz w:val="24"/>
                      <w:szCs w:val="24"/>
                      <w14:ligatures w14:val="none"/>
                    </w:rPr>
                    <w:t>limited product range but very low prices; competes indirectly by attracting price-sensitive customers</w:t>
                  </w:r>
                  <w:r w:rsidR="000D3664" w:rsidRPr="008D7DD3">
                    <w:rPr>
                      <w:rFonts w:ascii="Times New Roman" w:eastAsia="Times New Roman" w:hAnsi="Times New Roman" w:cs="Times New Roman"/>
                      <w:color w:val="000000"/>
                      <w:kern w:val="0"/>
                      <w:sz w:val="24"/>
                      <w:szCs w:val="24"/>
                      <w14:ligatures w14:val="none"/>
                    </w:rPr>
                    <w:t>.</w:t>
                  </w:r>
                </w:p>
              </w:tc>
              <w:tc>
                <w:tcPr>
                  <w:tcW w:w="2905" w:type="dxa"/>
                  <w:tcBorders>
                    <w:top w:val="nil"/>
                    <w:left w:val="nil"/>
                    <w:right w:val="nil"/>
                  </w:tcBorders>
                  <w:noWrap/>
                  <w:vAlign w:val="bottom"/>
                  <w:hideMark/>
                </w:tcPr>
                <w:p w14:paraId="3C15A558" w14:textId="24434A1A" w:rsidR="00364FE7"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w:t>
                  </w:r>
                  <w:r w:rsidR="00364FE7" w:rsidRPr="008D7DD3">
                    <w:rPr>
                      <w:rFonts w:ascii="Times New Roman" w:eastAsia="Times New Roman" w:hAnsi="Times New Roman" w:cs="Times New Roman"/>
                      <w:color w:val="000000"/>
                      <w:kern w:val="0"/>
                      <w:sz w:val="24"/>
                      <w:szCs w:val="24"/>
                      <w14:ligatures w14:val="none"/>
                    </w:rPr>
                    <w:t>Čirjevskis</w:t>
                  </w:r>
                  <w:r w:rsidRPr="008D7DD3">
                    <w:rPr>
                      <w:rFonts w:ascii="Times New Roman" w:eastAsia="Times New Roman" w:hAnsi="Times New Roman" w:cs="Times New Roman"/>
                      <w:color w:val="000000"/>
                      <w:kern w:val="0"/>
                      <w:sz w:val="24"/>
                      <w:szCs w:val="24"/>
                      <w14:ligatures w14:val="none"/>
                    </w:rPr>
                    <w:t xml:space="preserve">, </w:t>
                  </w:r>
                  <w:r w:rsidR="00364FE7" w:rsidRPr="008D7DD3">
                    <w:rPr>
                      <w:rFonts w:ascii="Times New Roman" w:eastAsia="Times New Roman" w:hAnsi="Times New Roman" w:cs="Times New Roman"/>
                      <w:color w:val="000000"/>
                      <w:kern w:val="0"/>
                      <w:sz w:val="24"/>
                      <w:szCs w:val="24"/>
                      <w14:ligatures w14:val="none"/>
                    </w:rPr>
                    <w:t>2022)</w:t>
                  </w:r>
                </w:p>
              </w:tc>
            </w:tr>
            <w:tr w:rsidR="00364FE7" w:rsidRPr="008D7DD3" w14:paraId="64B5D71C" w14:textId="77777777" w:rsidTr="00C90D8C">
              <w:trPr>
                <w:trHeight w:val="285"/>
              </w:trPr>
              <w:tc>
                <w:tcPr>
                  <w:tcW w:w="1417" w:type="dxa"/>
                  <w:tcBorders>
                    <w:top w:val="nil"/>
                    <w:left w:val="nil"/>
                    <w:bottom w:val="single" w:sz="4" w:space="0" w:color="auto"/>
                    <w:right w:val="nil"/>
                  </w:tcBorders>
                  <w:noWrap/>
                  <w:vAlign w:val="bottom"/>
                  <w:hideMark/>
                </w:tcPr>
                <w:p w14:paraId="103D319D"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r w:rsidRPr="008D7DD3">
                    <w:rPr>
                      <w:rFonts w:ascii="Times New Roman" w:eastAsia="Times New Roman" w:hAnsi="Times New Roman" w:cs="Times New Roman"/>
                      <w:b/>
                      <w:bCs/>
                      <w:color w:val="000000"/>
                      <w:kern w:val="0"/>
                      <w:sz w:val="24"/>
                      <w:szCs w:val="24"/>
                      <w14:ligatures w14:val="none"/>
                    </w:rPr>
                    <w:t>Amazon Fresh</w:t>
                  </w:r>
                </w:p>
              </w:tc>
              <w:tc>
                <w:tcPr>
                  <w:tcW w:w="1243" w:type="dxa"/>
                  <w:tcBorders>
                    <w:top w:val="nil"/>
                    <w:left w:val="nil"/>
                    <w:bottom w:val="single" w:sz="4" w:space="0" w:color="auto"/>
                    <w:right w:val="nil"/>
                  </w:tcBorders>
                  <w:noWrap/>
                  <w:vAlign w:val="bottom"/>
                  <w:hideMark/>
                </w:tcPr>
                <w:p w14:paraId="16A500D8"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Indirect (Online)</w:t>
                  </w:r>
                </w:p>
              </w:tc>
              <w:tc>
                <w:tcPr>
                  <w:tcW w:w="3896" w:type="dxa"/>
                  <w:tcBorders>
                    <w:top w:val="nil"/>
                    <w:left w:val="nil"/>
                    <w:bottom w:val="single" w:sz="4" w:space="0" w:color="auto"/>
                    <w:right w:val="nil"/>
                  </w:tcBorders>
                  <w:noWrap/>
                  <w:vAlign w:val="bottom"/>
                  <w:hideMark/>
                </w:tcPr>
                <w:p w14:paraId="531E29C5"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Online grocery delivery with cashierless stores; competes indirectly by targeting tech-savvy customers who prefer seamless digital shopping</w:t>
                  </w:r>
                </w:p>
              </w:tc>
              <w:tc>
                <w:tcPr>
                  <w:tcW w:w="2905" w:type="dxa"/>
                  <w:tcBorders>
                    <w:top w:val="nil"/>
                    <w:left w:val="nil"/>
                    <w:bottom w:val="single" w:sz="4" w:space="0" w:color="auto"/>
                    <w:right w:val="nil"/>
                  </w:tcBorders>
                  <w:noWrap/>
                  <w:vAlign w:val="bottom"/>
                  <w:hideMark/>
                </w:tcPr>
                <w:p w14:paraId="47355976" w14:textId="77777777" w:rsidR="00364FE7" w:rsidRPr="008D7DD3" w:rsidRDefault="000D3664" w:rsidP="00C4498F">
                  <w:pPr>
                    <w:spacing w:after="0" w:line="360" w:lineRule="auto"/>
                    <w:jc w:val="both"/>
                    <w:rPr>
                      <w:rFonts w:ascii="Times New Roman" w:eastAsia="Times New Roman" w:hAnsi="Times New Roman" w:cs="Times New Roman"/>
                      <w:color w:val="000000"/>
                      <w:kern w:val="0"/>
                      <w:sz w:val="24"/>
                      <w:szCs w:val="24"/>
                      <w14:ligatures w14:val="none"/>
                    </w:rPr>
                  </w:pPr>
                  <w:r w:rsidRPr="008D7DD3">
                    <w:rPr>
                      <w:rFonts w:ascii="Times New Roman" w:eastAsia="Times New Roman" w:hAnsi="Times New Roman" w:cs="Times New Roman"/>
                      <w:color w:val="000000"/>
                      <w:kern w:val="0"/>
                      <w:sz w:val="24"/>
                      <w:szCs w:val="24"/>
                      <w14:ligatures w14:val="none"/>
                    </w:rPr>
                    <w:t>(</w:t>
                  </w:r>
                  <w:r w:rsidR="00364FE7" w:rsidRPr="008D7DD3">
                    <w:rPr>
                      <w:rFonts w:ascii="Times New Roman" w:eastAsia="Times New Roman" w:hAnsi="Times New Roman" w:cs="Times New Roman"/>
                      <w:color w:val="000000"/>
                      <w:kern w:val="0"/>
                      <w:sz w:val="24"/>
                      <w:szCs w:val="24"/>
                      <w14:ligatures w14:val="none"/>
                    </w:rPr>
                    <w:t>Attar et al.</w:t>
                  </w:r>
                  <w:r w:rsidRPr="008D7DD3">
                    <w:rPr>
                      <w:rFonts w:ascii="Times New Roman" w:eastAsia="Times New Roman" w:hAnsi="Times New Roman" w:cs="Times New Roman"/>
                      <w:color w:val="000000"/>
                      <w:kern w:val="0"/>
                      <w:sz w:val="24"/>
                      <w:szCs w:val="24"/>
                      <w14:ligatures w14:val="none"/>
                    </w:rPr>
                    <w:t>,</w:t>
                  </w:r>
                  <w:r w:rsidR="00364FE7" w:rsidRPr="008D7DD3">
                    <w:rPr>
                      <w:rFonts w:ascii="Times New Roman" w:eastAsia="Times New Roman" w:hAnsi="Times New Roman" w:cs="Times New Roman"/>
                      <w:color w:val="000000"/>
                      <w:kern w:val="0"/>
                      <w:sz w:val="24"/>
                      <w:szCs w:val="24"/>
                      <w14:ligatures w14:val="none"/>
                    </w:rPr>
                    <w:t xml:space="preserve"> 2022)</w:t>
                  </w:r>
                </w:p>
              </w:tc>
            </w:tr>
          </w:tbl>
          <w:p w14:paraId="2F0A45CF"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p>
        </w:tc>
        <w:tc>
          <w:tcPr>
            <w:tcW w:w="1833" w:type="dxa"/>
            <w:tcBorders>
              <w:top w:val="nil"/>
              <w:left w:val="nil"/>
              <w:bottom w:val="nil"/>
              <w:right w:val="nil"/>
            </w:tcBorders>
            <w:noWrap/>
            <w:vAlign w:val="bottom"/>
          </w:tcPr>
          <w:p w14:paraId="3824DA9C"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p>
        </w:tc>
        <w:tc>
          <w:tcPr>
            <w:tcW w:w="13490" w:type="dxa"/>
            <w:tcBorders>
              <w:top w:val="nil"/>
              <w:left w:val="nil"/>
              <w:bottom w:val="nil"/>
              <w:right w:val="nil"/>
            </w:tcBorders>
            <w:noWrap/>
            <w:vAlign w:val="bottom"/>
          </w:tcPr>
          <w:p w14:paraId="78E3664A"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p>
        </w:tc>
        <w:tc>
          <w:tcPr>
            <w:tcW w:w="2633" w:type="dxa"/>
            <w:tcBorders>
              <w:top w:val="nil"/>
              <w:left w:val="nil"/>
              <w:bottom w:val="nil"/>
              <w:right w:val="nil"/>
            </w:tcBorders>
            <w:noWrap/>
            <w:vAlign w:val="bottom"/>
          </w:tcPr>
          <w:p w14:paraId="46D819FF"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p>
        </w:tc>
      </w:tr>
      <w:tr w:rsidR="00364FE7" w:rsidRPr="008D7DD3" w14:paraId="287E53D9" w14:textId="77777777" w:rsidTr="00C90D8C">
        <w:trPr>
          <w:trHeight w:val="310"/>
        </w:trPr>
        <w:tc>
          <w:tcPr>
            <w:tcW w:w="9677" w:type="dxa"/>
            <w:tcBorders>
              <w:top w:val="nil"/>
              <w:left w:val="nil"/>
              <w:bottom w:val="nil"/>
              <w:right w:val="nil"/>
            </w:tcBorders>
            <w:noWrap/>
            <w:vAlign w:val="bottom"/>
          </w:tcPr>
          <w:p w14:paraId="61A29133" w14:textId="77777777" w:rsidR="00364FE7" w:rsidRPr="008D7DD3" w:rsidRDefault="00364FE7" w:rsidP="00C4498F">
            <w:pPr>
              <w:spacing w:after="0" w:line="360" w:lineRule="auto"/>
              <w:jc w:val="both"/>
              <w:rPr>
                <w:rFonts w:ascii="Times New Roman" w:eastAsia="Times New Roman" w:hAnsi="Times New Roman" w:cs="Times New Roman"/>
                <w:b/>
                <w:bCs/>
                <w:color w:val="000000"/>
                <w:kern w:val="0"/>
                <w:sz w:val="24"/>
                <w:szCs w:val="24"/>
                <w14:ligatures w14:val="none"/>
              </w:rPr>
            </w:pPr>
          </w:p>
        </w:tc>
        <w:tc>
          <w:tcPr>
            <w:tcW w:w="1833" w:type="dxa"/>
            <w:tcBorders>
              <w:top w:val="nil"/>
              <w:left w:val="nil"/>
              <w:bottom w:val="nil"/>
              <w:right w:val="nil"/>
            </w:tcBorders>
            <w:noWrap/>
            <w:vAlign w:val="bottom"/>
          </w:tcPr>
          <w:p w14:paraId="34A93110"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p>
        </w:tc>
        <w:tc>
          <w:tcPr>
            <w:tcW w:w="13490" w:type="dxa"/>
            <w:tcBorders>
              <w:top w:val="nil"/>
              <w:left w:val="nil"/>
              <w:bottom w:val="nil"/>
              <w:right w:val="nil"/>
            </w:tcBorders>
            <w:noWrap/>
            <w:vAlign w:val="bottom"/>
          </w:tcPr>
          <w:p w14:paraId="59CBFCFE"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p>
        </w:tc>
        <w:tc>
          <w:tcPr>
            <w:tcW w:w="2633" w:type="dxa"/>
            <w:tcBorders>
              <w:top w:val="nil"/>
              <w:left w:val="nil"/>
              <w:bottom w:val="nil"/>
              <w:right w:val="nil"/>
            </w:tcBorders>
            <w:noWrap/>
            <w:vAlign w:val="bottom"/>
          </w:tcPr>
          <w:p w14:paraId="01B56F5F" w14:textId="77777777" w:rsidR="00364FE7" w:rsidRPr="008D7DD3" w:rsidRDefault="00364FE7" w:rsidP="00C4498F">
            <w:pPr>
              <w:spacing w:after="0" w:line="360" w:lineRule="auto"/>
              <w:jc w:val="both"/>
              <w:rPr>
                <w:rFonts w:ascii="Times New Roman" w:eastAsia="Times New Roman" w:hAnsi="Times New Roman" w:cs="Times New Roman"/>
                <w:color w:val="000000"/>
                <w:kern w:val="0"/>
                <w:sz w:val="24"/>
                <w:szCs w:val="24"/>
                <w14:ligatures w14:val="none"/>
              </w:rPr>
            </w:pPr>
          </w:p>
        </w:tc>
      </w:tr>
    </w:tbl>
    <w:p w14:paraId="1163787D" w14:textId="04AC6757" w:rsidR="00681DFE" w:rsidRPr="008D7DD3" w:rsidRDefault="00DB7963"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As per the article of Čirjevskis (2022), collaboration and synergies play a major role in valuation in a competitive market</w:t>
      </w:r>
      <w:r w:rsidR="00364FE7" w:rsidRPr="008D7DD3">
        <w:rPr>
          <w:rFonts w:ascii="Times New Roman" w:hAnsi="Times New Roman" w:cs="Times New Roman"/>
          <w:sz w:val="24"/>
          <w:szCs w:val="24"/>
        </w:rPr>
        <w:t xml:space="preserve"> </w:t>
      </w:r>
      <w:r w:rsidR="00364FE7" w:rsidRPr="008D7DD3">
        <w:rPr>
          <w:rFonts w:ascii="Times New Roman" w:eastAsia="Times New Roman" w:hAnsi="Times New Roman" w:cs="Times New Roman"/>
          <w:kern w:val="0"/>
          <w:sz w:val="24"/>
          <w:szCs w:val="24"/>
          <w14:ligatures w14:val="none"/>
        </w:rPr>
        <w:t>(Čirjevskis, 2022)</w:t>
      </w:r>
      <w:r w:rsidRPr="008D7DD3">
        <w:rPr>
          <w:rFonts w:ascii="Times New Roman" w:hAnsi="Times New Roman" w:cs="Times New Roman"/>
          <w:sz w:val="24"/>
          <w:szCs w:val="24"/>
        </w:rPr>
        <w:t>. T</w:t>
      </w:r>
      <w:r w:rsidR="00364FE7" w:rsidRPr="008D7DD3">
        <w:rPr>
          <w:rFonts w:ascii="Times New Roman" w:hAnsi="Times New Roman" w:cs="Times New Roman"/>
          <w:sz w:val="24"/>
          <w:szCs w:val="24"/>
        </w:rPr>
        <w:t>ESCO</w:t>
      </w:r>
      <w:r w:rsidRPr="008D7DD3">
        <w:rPr>
          <w:rFonts w:ascii="Times New Roman" w:hAnsi="Times New Roman" w:cs="Times New Roman"/>
          <w:sz w:val="24"/>
          <w:szCs w:val="24"/>
        </w:rPr>
        <w:t>’s price-matching strategies have allowed it to respond successfully to its discount competitors. T</w:t>
      </w:r>
      <w:r w:rsidR="00364FE7"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has been able to maintain its leadership position, as evidenced by its group net promoter score of 28, indicating strong customer loyalty. Čirjevskis (2022) describes how the use of real options and dynamic capabilities enables firms to adapt to changes in political and market conditions, which is applicable in the case of T</w:t>
      </w:r>
      <w:r w:rsidR="00364FE7" w:rsidRPr="008D7DD3">
        <w:rPr>
          <w:rFonts w:ascii="Times New Roman" w:hAnsi="Times New Roman" w:cs="Times New Roman"/>
          <w:sz w:val="24"/>
          <w:szCs w:val="24"/>
        </w:rPr>
        <w:t>ESCO</w:t>
      </w:r>
      <w:r w:rsidRPr="008D7DD3">
        <w:rPr>
          <w:rFonts w:ascii="Times New Roman" w:hAnsi="Times New Roman" w:cs="Times New Roman"/>
          <w:sz w:val="24"/>
          <w:szCs w:val="24"/>
        </w:rPr>
        <w:t>’s response to new competition from Amazon Fresh</w:t>
      </w:r>
      <w:r w:rsidR="00364FE7" w:rsidRPr="008D7DD3">
        <w:rPr>
          <w:rFonts w:ascii="Times New Roman" w:hAnsi="Times New Roman" w:cs="Times New Roman"/>
          <w:sz w:val="24"/>
          <w:szCs w:val="24"/>
        </w:rPr>
        <w:t xml:space="preserve"> </w:t>
      </w:r>
      <w:r w:rsidR="00364FE7" w:rsidRPr="008D7DD3">
        <w:rPr>
          <w:rFonts w:ascii="Times New Roman" w:eastAsia="Times New Roman" w:hAnsi="Times New Roman" w:cs="Times New Roman"/>
          <w:kern w:val="0"/>
          <w:sz w:val="24"/>
          <w:szCs w:val="24"/>
          <w14:ligatures w14:val="none"/>
        </w:rPr>
        <w:t>(Čirjevskis, 2022)</w:t>
      </w:r>
      <w:r w:rsidRPr="008D7DD3">
        <w:rPr>
          <w:rFonts w:ascii="Times New Roman" w:hAnsi="Times New Roman" w:cs="Times New Roman"/>
          <w:sz w:val="24"/>
          <w:szCs w:val="24"/>
        </w:rPr>
        <w:t>.</w:t>
      </w:r>
      <w:r w:rsidR="00364FE7" w:rsidRPr="008D7DD3">
        <w:rPr>
          <w:rFonts w:ascii="Times New Roman" w:hAnsi="Times New Roman" w:cs="Times New Roman"/>
          <w:sz w:val="24"/>
          <w:szCs w:val="24"/>
        </w:rPr>
        <w:t xml:space="preserve"> </w:t>
      </w:r>
      <w:r w:rsidRPr="008D7DD3">
        <w:rPr>
          <w:rFonts w:ascii="Times New Roman" w:hAnsi="Times New Roman" w:cs="Times New Roman"/>
          <w:sz w:val="24"/>
          <w:szCs w:val="24"/>
        </w:rPr>
        <w:t>Tešovičová and Krchová's (2022) study analysed the CSR activities of small, medium</w:t>
      </w:r>
      <w:r w:rsidR="00364FE7" w:rsidRPr="008D7DD3">
        <w:rPr>
          <w:rFonts w:ascii="Times New Roman" w:hAnsi="Times New Roman" w:cs="Times New Roman"/>
          <w:sz w:val="24"/>
          <w:szCs w:val="24"/>
        </w:rPr>
        <w:t>,</w:t>
      </w:r>
      <w:r w:rsidRPr="008D7DD3">
        <w:rPr>
          <w:rFonts w:ascii="Times New Roman" w:hAnsi="Times New Roman" w:cs="Times New Roman"/>
          <w:sz w:val="24"/>
          <w:szCs w:val="24"/>
        </w:rPr>
        <w:t xml:space="preserve"> and large businesses, finding that large businesses like T</w:t>
      </w:r>
      <w:r w:rsidR="00364FE7" w:rsidRPr="008D7DD3">
        <w:rPr>
          <w:rFonts w:ascii="Times New Roman" w:hAnsi="Times New Roman" w:cs="Times New Roman"/>
          <w:sz w:val="24"/>
          <w:szCs w:val="24"/>
        </w:rPr>
        <w:t>ESCO</w:t>
      </w:r>
      <w:r w:rsidRPr="008D7DD3">
        <w:rPr>
          <w:rFonts w:ascii="Times New Roman" w:hAnsi="Times New Roman" w:cs="Times New Roman"/>
          <w:sz w:val="24"/>
          <w:szCs w:val="24"/>
        </w:rPr>
        <w:t xml:space="preserve"> face a greater degree of scrutiny to address environmental impacts than smaller competitors</w:t>
      </w:r>
      <w:r w:rsidR="00364FE7" w:rsidRPr="008D7DD3">
        <w:rPr>
          <w:rFonts w:ascii="Times New Roman" w:hAnsi="Times New Roman" w:cs="Times New Roman"/>
          <w:sz w:val="24"/>
          <w:szCs w:val="24"/>
        </w:rPr>
        <w:t xml:space="preserve"> </w:t>
      </w:r>
      <w:r w:rsidR="00364FE7" w:rsidRPr="008D7DD3">
        <w:rPr>
          <w:rFonts w:ascii="Times New Roman" w:eastAsia="Times New Roman" w:hAnsi="Times New Roman" w:cs="Times New Roman"/>
          <w:kern w:val="0"/>
          <w:sz w:val="24"/>
          <w:szCs w:val="24"/>
          <w14:ligatures w14:val="none"/>
        </w:rPr>
        <w:t>(Tešovičová and Krchová, 2022)</w:t>
      </w:r>
      <w:r w:rsidRPr="008D7DD3">
        <w:rPr>
          <w:rFonts w:ascii="Times New Roman" w:hAnsi="Times New Roman" w:cs="Times New Roman"/>
          <w:sz w:val="24"/>
          <w:szCs w:val="24"/>
        </w:rPr>
        <w:t>. T</w:t>
      </w:r>
      <w:r w:rsidR="00364FE7" w:rsidRPr="008D7DD3">
        <w:rPr>
          <w:rFonts w:ascii="Times New Roman" w:hAnsi="Times New Roman" w:cs="Times New Roman"/>
          <w:sz w:val="24"/>
          <w:szCs w:val="24"/>
        </w:rPr>
        <w:t>ESCO</w:t>
      </w:r>
      <w:r w:rsidRPr="008D7DD3">
        <w:rPr>
          <w:rFonts w:ascii="Times New Roman" w:hAnsi="Times New Roman" w:cs="Times New Roman"/>
          <w:sz w:val="24"/>
          <w:szCs w:val="24"/>
        </w:rPr>
        <w:t>’s adjusted diluted earnings per share of 27.38 pence represent the company’s financial ability to use sustainability investments to create a competitive edge</w:t>
      </w:r>
      <w:r w:rsidR="00364FE7" w:rsidRPr="008D7DD3">
        <w:rPr>
          <w:rFonts w:ascii="Times New Roman" w:hAnsi="Times New Roman" w:cs="Times New Roman"/>
          <w:sz w:val="24"/>
          <w:szCs w:val="24"/>
        </w:rPr>
        <w:t xml:space="preserve"> </w:t>
      </w:r>
      <w:r w:rsidR="00364FE7" w:rsidRPr="008D7DD3">
        <w:rPr>
          <w:rFonts w:ascii="Times New Roman" w:eastAsia="Times New Roman" w:hAnsi="Times New Roman" w:cs="Times New Roman"/>
          <w:kern w:val="0"/>
          <w:sz w:val="24"/>
          <w:szCs w:val="24"/>
          <w14:ligatures w14:val="none"/>
        </w:rPr>
        <w:t>(Tesco PLC, 2024)</w:t>
      </w:r>
      <w:r w:rsidRPr="008D7DD3">
        <w:rPr>
          <w:rFonts w:ascii="Times New Roman" w:hAnsi="Times New Roman" w:cs="Times New Roman"/>
          <w:sz w:val="24"/>
          <w:szCs w:val="24"/>
        </w:rPr>
        <w:t xml:space="preserve">. Moreover, as noted by Attar et al. (2022), the growth of e-commerce and the impact of social commerce and sharing commerce trends on e-commerce growth </w:t>
      </w:r>
      <w:r w:rsidR="00364FE7" w:rsidRPr="008D7DD3">
        <w:rPr>
          <w:rFonts w:ascii="Times New Roman" w:hAnsi="Times New Roman" w:cs="Times New Roman"/>
          <w:sz w:val="24"/>
          <w:szCs w:val="24"/>
        </w:rPr>
        <w:t>mean</w:t>
      </w:r>
      <w:r w:rsidRPr="008D7DD3">
        <w:rPr>
          <w:rFonts w:ascii="Times New Roman" w:hAnsi="Times New Roman" w:cs="Times New Roman"/>
          <w:sz w:val="24"/>
          <w:szCs w:val="24"/>
        </w:rPr>
        <w:t xml:space="preserve"> that traditional retailers must adapt to digital-first competitors </w:t>
      </w:r>
      <w:r w:rsidRPr="008D7DD3">
        <w:rPr>
          <w:rFonts w:ascii="Times New Roman" w:eastAsia="Times New Roman" w:hAnsi="Times New Roman" w:cs="Times New Roman"/>
          <w:kern w:val="0"/>
          <w:sz w:val="24"/>
          <w:szCs w:val="24"/>
          <w14:ligatures w14:val="none"/>
        </w:rPr>
        <w:t>(Attar et al., 2022)</w:t>
      </w:r>
      <w:r w:rsidRPr="008D7DD3">
        <w:rPr>
          <w:rFonts w:ascii="Times New Roman" w:hAnsi="Times New Roman" w:cs="Times New Roman"/>
          <w:sz w:val="24"/>
          <w:szCs w:val="24"/>
        </w:rPr>
        <w:t xml:space="preserve">. Jones and Comfort (2020) describe how leading European retailers must combine the integration of Sustainable Development Goals to remain competitive against both direct and indirect competitors </w:t>
      </w:r>
      <w:r w:rsidRPr="008D7DD3">
        <w:rPr>
          <w:rFonts w:ascii="Times New Roman" w:eastAsia="Times New Roman" w:hAnsi="Times New Roman" w:cs="Times New Roman"/>
          <w:kern w:val="0"/>
          <w:sz w:val="24"/>
          <w:szCs w:val="24"/>
          <w14:ligatures w14:val="none"/>
        </w:rPr>
        <w:t>(Jones and Comfort, 2020)</w:t>
      </w:r>
      <w:r w:rsidRPr="008D7DD3">
        <w:rPr>
          <w:rFonts w:ascii="Times New Roman" w:hAnsi="Times New Roman" w:cs="Times New Roman"/>
          <w:sz w:val="24"/>
          <w:szCs w:val="24"/>
        </w:rPr>
        <w:t>.</w:t>
      </w:r>
    </w:p>
    <w:p w14:paraId="6AC4FE0F" w14:textId="77777777" w:rsidR="004F6A32" w:rsidRPr="008D7DD3" w:rsidRDefault="004F6A32" w:rsidP="00C4498F">
      <w:pPr>
        <w:pStyle w:val="Heading1"/>
        <w:spacing w:line="360" w:lineRule="auto"/>
        <w:jc w:val="both"/>
        <w:rPr>
          <w:rFonts w:eastAsia="Times New Roman"/>
        </w:rPr>
      </w:pPr>
      <w:bookmarkStart w:id="8" w:name="_Toc230101550"/>
      <w:bookmarkStart w:id="9" w:name="_Toc230110588"/>
      <w:r w:rsidRPr="008D7DD3">
        <w:rPr>
          <w:rFonts w:eastAsia="Times New Roman"/>
        </w:rPr>
        <w:t>Element 3: 4Ps, Market Segmentation, and Marketing Strategies</w:t>
      </w:r>
      <w:bookmarkEnd w:id="8"/>
      <w:bookmarkEnd w:id="9"/>
    </w:p>
    <w:p w14:paraId="22537E9C" w14:textId="26E223B9"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 xml:space="preserve">It has been toughening its business model and has become one of the UK's biggest stores and one of the most famous supermarket chains worldwide. It is not only about selling their food products, </w:t>
      </w:r>
      <w:r w:rsidR="00030DA6">
        <w:rPr>
          <w:rFonts w:ascii="Times New Roman" w:hAnsi="Times New Roman" w:cs="Times New Roman"/>
          <w:sz w:val="24"/>
          <w:szCs w:val="24"/>
        </w:rPr>
        <w:lastRenderedPageBreak/>
        <w:t xml:space="preserve">but </w:t>
      </w:r>
      <w:r w:rsidRPr="008D7DD3">
        <w:rPr>
          <w:rFonts w:ascii="Times New Roman" w:hAnsi="Times New Roman" w:cs="Times New Roman"/>
          <w:sz w:val="24"/>
          <w:szCs w:val="24"/>
        </w:rPr>
        <w:t xml:space="preserve">it's </w:t>
      </w:r>
      <w:r w:rsidR="00030DA6">
        <w:rPr>
          <w:rFonts w:ascii="Times New Roman" w:hAnsi="Times New Roman" w:cs="Times New Roman"/>
          <w:sz w:val="24"/>
          <w:szCs w:val="24"/>
        </w:rPr>
        <w:t xml:space="preserve">also </w:t>
      </w:r>
      <w:r w:rsidRPr="008D7DD3">
        <w:rPr>
          <w:rFonts w:ascii="Times New Roman" w:hAnsi="Times New Roman" w:cs="Times New Roman"/>
          <w:sz w:val="24"/>
          <w:szCs w:val="24"/>
        </w:rPr>
        <w:t>about becoming a value, convenience, technology</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sustainability</w:t>
      </w:r>
      <w:r w:rsidR="00C4498F">
        <w:rPr>
          <w:rFonts w:ascii="Times New Roman" w:hAnsi="Times New Roman" w:cs="Times New Roman"/>
          <w:sz w:val="24"/>
          <w:szCs w:val="24"/>
        </w:rPr>
        <w:t>-</w:t>
      </w:r>
      <w:r w:rsidRPr="008D7DD3">
        <w:rPr>
          <w:rFonts w:ascii="Times New Roman" w:hAnsi="Times New Roman" w:cs="Times New Roman"/>
          <w:sz w:val="24"/>
          <w:szCs w:val="24"/>
        </w:rPr>
        <w:t xml:space="preserve">oriented grocery store. The reason why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 xml:space="preserve">is such a successful Retailer is their capability of adapting to their client's behavior pattern changes just to meet the needs. For many brands, price is a key consideration, </w:t>
      </w:r>
      <w:r w:rsidR="00030DA6">
        <w:rPr>
          <w:rFonts w:ascii="Times New Roman" w:hAnsi="Times New Roman" w:cs="Times New Roman"/>
          <w:sz w:val="24"/>
          <w:szCs w:val="24"/>
        </w:rPr>
        <w:t xml:space="preserve">but </w:t>
      </w:r>
      <w:r w:rsidRPr="008D7DD3">
        <w:rPr>
          <w:rFonts w:ascii="Times New Roman" w:hAnsi="Times New Roman" w:cs="Times New Roman"/>
          <w:sz w:val="24"/>
          <w:szCs w:val="24"/>
        </w:rPr>
        <w:t xml:space="preserve">for </w:t>
      </w:r>
      <w:r w:rsidR="00542BBE">
        <w:rPr>
          <w:rFonts w:ascii="Times New Roman" w:hAnsi="Times New Roman" w:cs="Times New Roman"/>
          <w:sz w:val="24"/>
          <w:szCs w:val="24"/>
        </w:rPr>
        <w:t>TESCO</w:t>
      </w:r>
      <w:r w:rsidRPr="008D7DD3">
        <w:rPr>
          <w:rFonts w:ascii="Times New Roman" w:hAnsi="Times New Roman" w:cs="Times New Roman"/>
          <w:sz w:val="24"/>
          <w:szCs w:val="24"/>
        </w:rPr>
        <w:t>, the areas of focus are customer experience, personalised services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digital innovation (Fu, 2024).</w:t>
      </w:r>
    </w:p>
    <w:p w14:paraId="782CF591" w14:textId="77777777" w:rsidR="004F6A32" w:rsidRPr="008D7DD3" w:rsidRDefault="004F6A32" w:rsidP="00C4498F">
      <w:pPr>
        <w:pStyle w:val="Heading2"/>
        <w:spacing w:line="360" w:lineRule="auto"/>
        <w:jc w:val="both"/>
      </w:pPr>
      <w:bookmarkStart w:id="10" w:name="_Toc230110589"/>
      <w:r w:rsidRPr="008D7DD3">
        <w:t>Customer Segments and Target Customers</w:t>
      </w:r>
      <w:bookmarkEnd w:id="10"/>
    </w:p>
    <w:p w14:paraId="05E7D8A2" w14:textId="478FB310" w:rsidR="004F6A32" w:rsidRPr="008D7DD3" w:rsidRDefault="00542BBE" w:rsidP="00C4498F">
      <w:pPr>
        <w:spacing w:line="360" w:lineRule="auto"/>
        <w:jc w:val="both"/>
        <w:rPr>
          <w:rFonts w:ascii="Times New Roman" w:hAnsi="Times New Roman" w:cs="Times New Roman"/>
          <w:sz w:val="24"/>
          <w:szCs w:val="24"/>
        </w:rPr>
      </w:pPr>
      <w:r>
        <w:rPr>
          <w:rFonts w:ascii="Times New Roman" w:hAnsi="Times New Roman" w:cs="Times New Roman"/>
          <w:sz w:val="24"/>
          <w:szCs w:val="24"/>
        </w:rPr>
        <w:t>TESCO</w:t>
      </w:r>
      <w:r w:rsidR="004F6A32" w:rsidRPr="008D7DD3">
        <w:rPr>
          <w:rFonts w:ascii="Times New Roman" w:hAnsi="Times New Roman" w:cs="Times New Roman"/>
          <w:sz w:val="24"/>
          <w:szCs w:val="24"/>
        </w:rPr>
        <w:t xml:space="preserve"> uses various market segmentation strategies such as demographic segmentation, geographic segmentation, psychographic segmentation</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and behavioural segmentation, which aim to market to a wide range of customers.</w:t>
      </w:r>
      <w:r>
        <w:rPr>
          <w:rFonts w:ascii="Times New Roman" w:hAnsi="Times New Roman" w:cs="Times New Roman"/>
          <w:sz w:val="24"/>
          <w:szCs w:val="24"/>
        </w:rPr>
        <w:t xml:space="preserve"> </w:t>
      </w:r>
      <w:r w:rsidR="004F6A32" w:rsidRPr="008D7DD3">
        <w:rPr>
          <w:rFonts w:ascii="Times New Roman" w:hAnsi="Times New Roman" w:cs="Times New Roman"/>
          <w:sz w:val="24"/>
          <w:szCs w:val="24"/>
        </w:rPr>
        <w:t xml:space="preserve">Rationally, </w:t>
      </w: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 xml:space="preserve">caters </w:t>
      </w:r>
      <w:r w:rsidR="00030DA6">
        <w:rPr>
          <w:rFonts w:ascii="Times New Roman" w:hAnsi="Times New Roman" w:cs="Times New Roman"/>
          <w:sz w:val="24"/>
          <w:szCs w:val="24"/>
        </w:rPr>
        <w:t>to</w:t>
      </w:r>
      <w:r w:rsidR="004F6A32" w:rsidRPr="008D7DD3">
        <w:rPr>
          <w:rFonts w:ascii="Times New Roman" w:hAnsi="Times New Roman" w:cs="Times New Roman"/>
          <w:sz w:val="24"/>
          <w:szCs w:val="24"/>
        </w:rPr>
        <w:t xml:space="preserve"> customers of different ages and income levels. </w:t>
      </w:r>
      <w:r w:rsidR="00030DA6">
        <w:rPr>
          <w:rFonts w:ascii="Times New Roman" w:hAnsi="Times New Roman" w:cs="Times New Roman"/>
          <w:sz w:val="24"/>
          <w:szCs w:val="24"/>
        </w:rPr>
        <w:t>The company</w:t>
      </w:r>
      <w:r w:rsidR="004F6A32" w:rsidRPr="008D7DD3">
        <w:rPr>
          <w:rFonts w:ascii="Times New Roman" w:hAnsi="Times New Roman" w:cs="Times New Roman"/>
          <w:sz w:val="24"/>
          <w:szCs w:val="24"/>
        </w:rPr>
        <w:t xml:space="preserve"> offers </w:t>
      </w:r>
      <w:r w:rsidR="00030DA6">
        <w:rPr>
          <w:rFonts w:ascii="Times New Roman" w:hAnsi="Times New Roman" w:cs="Times New Roman"/>
          <w:sz w:val="24"/>
          <w:szCs w:val="24"/>
        </w:rPr>
        <w:t>high-quality</w:t>
      </w:r>
      <w:r w:rsidR="004F6A32" w:rsidRPr="008D7DD3">
        <w:rPr>
          <w:rFonts w:ascii="Times New Roman" w:hAnsi="Times New Roman" w:cs="Times New Roman"/>
          <w:sz w:val="24"/>
          <w:szCs w:val="24"/>
        </w:rPr>
        <w:t xml:space="preserve"> and low-quality products according to the needs of customers. They may offer a range of products at high quality, designed for customers who think of high-quality products, for example</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at </w:t>
      </w: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 xml:space="preserve">Finest, or there may be a range of products geared towards price, like at value brands, and/or a price match initiative like for Aldi (Li and Zeng, 2024). </w:t>
      </w:r>
      <w:r>
        <w:rPr>
          <w:rFonts w:ascii="Times New Roman" w:hAnsi="Times New Roman" w:cs="Times New Roman"/>
          <w:sz w:val="24"/>
          <w:szCs w:val="24"/>
        </w:rPr>
        <w:t xml:space="preserve">TESO </w:t>
      </w:r>
      <w:r w:rsidR="004F6A32" w:rsidRPr="008D7DD3">
        <w:rPr>
          <w:rFonts w:ascii="Times New Roman" w:hAnsi="Times New Roman" w:cs="Times New Roman"/>
          <w:sz w:val="24"/>
          <w:szCs w:val="24"/>
        </w:rPr>
        <w:t>can use this tactic to attract a larger target audience than just one customer group to its business.</w:t>
      </w:r>
      <w:r>
        <w:rPr>
          <w:rFonts w:ascii="Times New Roman" w:hAnsi="Times New Roman" w:cs="Times New Roman"/>
          <w:sz w:val="24"/>
          <w:szCs w:val="24"/>
        </w:rPr>
        <w:t xml:space="preserve"> TESCO </w:t>
      </w:r>
      <w:r w:rsidR="004F6A32" w:rsidRPr="008D7DD3">
        <w:rPr>
          <w:rFonts w:ascii="Times New Roman" w:hAnsi="Times New Roman" w:cs="Times New Roman"/>
          <w:sz w:val="24"/>
          <w:szCs w:val="24"/>
        </w:rPr>
        <w:t xml:space="preserve">is, primarily, a United Kingdom-based company with an international presence in selected European markets. The company </w:t>
      </w:r>
      <w:r w:rsidR="00030DA6">
        <w:rPr>
          <w:rFonts w:ascii="Times New Roman" w:hAnsi="Times New Roman" w:cs="Times New Roman"/>
          <w:sz w:val="24"/>
          <w:szCs w:val="24"/>
        </w:rPr>
        <w:t>adjusts</w:t>
      </w:r>
      <w:r w:rsidR="004F6A32" w:rsidRPr="008D7DD3">
        <w:rPr>
          <w:rFonts w:ascii="Times New Roman" w:hAnsi="Times New Roman" w:cs="Times New Roman"/>
          <w:sz w:val="24"/>
          <w:szCs w:val="24"/>
        </w:rPr>
        <w:t xml:space="preserve"> products/services to customer demographics and buying habits. </w:t>
      </w:r>
      <w:r>
        <w:rPr>
          <w:rFonts w:ascii="Times New Roman" w:hAnsi="Times New Roman" w:cs="Times New Roman"/>
          <w:sz w:val="24"/>
          <w:szCs w:val="24"/>
        </w:rPr>
        <w:t xml:space="preserve">TESCO’s </w:t>
      </w:r>
      <w:r w:rsidR="004F6A32" w:rsidRPr="008D7DD3">
        <w:rPr>
          <w:rFonts w:ascii="Times New Roman" w:hAnsi="Times New Roman" w:cs="Times New Roman"/>
          <w:sz w:val="24"/>
          <w:szCs w:val="24"/>
        </w:rPr>
        <w:t xml:space="preserve">market share in the UK </w:t>
      </w:r>
      <w:r w:rsidR="00030DA6">
        <w:rPr>
          <w:rFonts w:ascii="Times New Roman" w:hAnsi="Times New Roman" w:cs="Times New Roman"/>
          <w:sz w:val="24"/>
          <w:szCs w:val="24"/>
        </w:rPr>
        <w:t>retail</w:t>
      </w:r>
      <w:r w:rsidR="004F6A32" w:rsidRPr="008D7DD3">
        <w:rPr>
          <w:rFonts w:ascii="Times New Roman" w:hAnsi="Times New Roman" w:cs="Times New Roman"/>
          <w:sz w:val="24"/>
          <w:szCs w:val="24"/>
        </w:rPr>
        <w:t xml:space="preserve"> market is one of the highest in the retailing industry due to its strong market positioning. </w:t>
      </w: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 xml:space="preserve">has a very strong spot on the market in the United Kingdom as </w:t>
      </w:r>
      <w:r w:rsidR="00030DA6">
        <w:rPr>
          <w:rFonts w:ascii="Times New Roman" w:hAnsi="Times New Roman" w:cs="Times New Roman"/>
          <w:sz w:val="24"/>
          <w:szCs w:val="24"/>
        </w:rPr>
        <w:t xml:space="preserve">it </w:t>
      </w:r>
      <w:r w:rsidR="004F6A32" w:rsidRPr="008D7DD3">
        <w:rPr>
          <w:rFonts w:ascii="Times New Roman" w:hAnsi="Times New Roman" w:cs="Times New Roman"/>
          <w:sz w:val="24"/>
          <w:szCs w:val="24"/>
        </w:rPr>
        <w:t>has seen a market share of close to 28% over the past few reporting periods (Director Talk, 2025).</w:t>
      </w:r>
    </w:p>
    <w:p w14:paraId="6B66C3B3" w14:textId="28353A98"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 xml:space="preserve">Additionally, the psychographic segmentation is important in </w:t>
      </w:r>
      <w:r w:rsidR="00542BBE">
        <w:rPr>
          <w:rFonts w:ascii="Times New Roman" w:hAnsi="Times New Roman" w:cs="Times New Roman"/>
          <w:sz w:val="24"/>
          <w:szCs w:val="24"/>
        </w:rPr>
        <w:t>TESCO</w:t>
      </w:r>
      <w:r w:rsidRPr="008D7DD3">
        <w:rPr>
          <w:rFonts w:ascii="Times New Roman" w:hAnsi="Times New Roman" w:cs="Times New Roman"/>
          <w:sz w:val="24"/>
          <w:szCs w:val="24"/>
        </w:rPr>
        <w:t xml:space="preserve">'s strategy. The company focuses on a customer base that </w:t>
      </w:r>
      <w:r w:rsidR="00030DA6">
        <w:rPr>
          <w:rFonts w:ascii="Times New Roman" w:hAnsi="Times New Roman" w:cs="Times New Roman"/>
          <w:sz w:val="24"/>
          <w:szCs w:val="24"/>
        </w:rPr>
        <w:t>appreciates</w:t>
      </w:r>
      <w:r w:rsidRPr="008D7DD3">
        <w:rPr>
          <w:rFonts w:ascii="Times New Roman" w:hAnsi="Times New Roman" w:cs="Times New Roman"/>
          <w:sz w:val="24"/>
          <w:szCs w:val="24"/>
        </w:rPr>
        <w:t xml:space="preserve"> its convenience, affordability, healthy</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sustainable products. Businesses and their products are preferred by customers who want to deal </w:t>
      </w:r>
      <w:r w:rsidR="00030DA6">
        <w:rPr>
          <w:rFonts w:ascii="Times New Roman" w:hAnsi="Times New Roman" w:cs="Times New Roman"/>
          <w:sz w:val="24"/>
          <w:szCs w:val="24"/>
        </w:rPr>
        <w:t>with</w:t>
      </w:r>
      <w:r w:rsidRPr="008D7DD3">
        <w:rPr>
          <w:rFonts w:ascii="Times New Roman" w:hAnsi="Times New Roman" w:cs="Times New Roman"/>
          <w:sz w:val="24"/>
          <w:szCs w:val="24"/>
        </w:rPr>
        <w:t xml:space="preserve"> green businesses and green products. Consumers want to take part in this for companies and products. As a result, since the customers' preferences have changed in relation to their choice of products,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has since expanded the selection of sustainable and plant-based products.</w:t>
      </w:r>
      <w:r w:rsidR="00542BBE">
        <w:rPr>
          <w:rFonts w:ascii="Times New Roman" w:hAnsi="Times New Roman" w:cs="Times New Roman"/>
          <w:sz w:val="24"/>
          <w:szCs w:val="24"/>
        </w:rPr>
        <w:t xml:space="preserve"> </w:t>
      </w:r>
      <w:r w:rsidRPr="008D7DD3">
        <w:rPr>
          <w:rFonts w:ascii="Times New Roman" w:hAnsi="Times New Roman" w:cs="Times New Roman"/>
          <w:sz w:val="24"/>
          <w:szCs w:val="24"/>
        </w:rPr>
        <w:t xml:space="preserve">Behavioural segmentation is about shopping behaviour and customer loyalty. Purchase behaviour of consumers can be understood in great </w:t>
      </w:r>
      <w:r w:rsidR="00030DA6">
        <w:rPr>
          <w:rFonts w:ascii="Times New Roman" w:hAnsi="Times New Roman" w:cs="Times New Roman"/>
          <w:sz w:val="24"/>
          <w:szCs w:val="24"/>
        </w:rPr>
        <w:t>detail</w:t>
      </w:r>
      <w:r w:rsidRPr="008D7DD3">
        <w:rPr>
          <w:rFonts w:ascii="Times New Roman" w:hAnsi="Times New Roman" w:cs="Times New Roman"/>
          <w:sz w:val="24"/>
          <w:szCs w:val="24"/>
        </w:rPr>
        <w:t xml:space="preserve"> due to T</w:t>
      </w:r>
      <w:r w:rsidR="00542BBE">
        <w:rPr>
          <w:rFonts w:ascii="Times New Roman" w:hAnsi="Times New Roman" w:cs="Times New Roman"/>
          <w:sz w:val="24"/>
          <w:szCs w:val="24"/>
        </w:rPr>
        <w:t>ESCO</w:t>
      </w:r>
      <w:r w:rsidRPr="008D7DD3">
        <w:rPr>
          <w:rFonts w:ascii="Times New Roman" w:hAnsi="Times New Roman" w:cs="Times New Roman"/>
          <w:sz w:val="24"/>
          <w:szCs w:val="24"/>
        </w:rPr>
        <w:t xml:space="preserve">'s Clubcard programme (Yawson and Yamoah, 2022).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 xml:space="preserve">receives data from </w:t>
      </w:r>
      <w:r w:rsidR="00030DA6">
        <w:rPr>
          <w:rFonts w:ascii="Times New Roman" w:hAnsi="Times New Roman" w:cs="Times New Roman"/>
          <w:sz w:val="24"/>
          <w:szCs w:val="24"/>
        </w:rPr>
        <w:t>its</w:t>
      </w:r>
      <w:r w:rsidRPr="008D7DD3">
        <w:rPr>
          <w:rFonts w:ascii="Times New Roman" w:hAnsi="Times New Roman" w:cs="Times New Roman"/>
          <w:sz w:val="24"/>
          <w:szCs w:val="24"/>
        </w:rPr>
        <w:t xml:space="preserve"> customers via their purchase history and customer preferences to help create personalised offers and promotions. Data Analysis presents an </w:t>
      </w:r>
      <w:r w:rsidRPr="008D7DD3">
        <w:rPr>
          <w:rFonts w:ascii="Times New Roman" w:hAnsi="Times New Roman" w:cs="Times New Roman"/>
          <w:sz w:val="24"/>
          <w:szCs w:val="24"/>
        </w:rPr>
        <w:lastRenderedPageBreak/>
        <w:t xml:space="preserve">opportunity for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 xml:space="preserve">to gain insight </w:t>
      </w:r>
      <w:r w:rsidR="00030DA6">
        <w:rPr>
          <w:rFonts w:ascii="Times New Roman" w:hAnsi="Times New Roman" w:cs="Times New Roman"/>
          <w:sz w:val="24"/>
          <w:szCs w:val="24"/>
        </w:rPr>
        <w:t>into</w:t>
      </w:r>
      <w:r w:rsidRPr="008D7DD3">
        <w:rPr>
          <w:rFonts w:ascii="Times New Roman" w:hAnsi="Times New Roman" w:cs="Times New Roman"/>
          <w:sz w:val="24"/>
          <w:szCs w:val="24"/>
        </w:rPr>
        <w:t xml:space="preserve"> Consumer Behaviour to enrich customer experience. Now the company addresses over </w:t>
      </w:r>
      <w:r w:rsidR="00F05E6E" w:rsidRPr="008D7DD3">
        <w:rPr>
          <w:rFonts w:ascii="Times New Roman" w:hAnsi="Times New Roman" w:cs="Times New Roman"/>
          <w:sz w:val="24"/>
          <w:szCs w:val="24"/>
        </w:rPr>
        <w:t xml:space="preserve">80% </w:t>
      </w:r>
      <w:r w:rsidRPr="008D7DD3">
        <w:rPr>
          <w:rFonts w:ascii="Times New Roman" w:hAnsi="Times New Roman" w:cs="Times New Roman"/>
          <w:sz w:val="24"/>
          <w:szCs w:val="24"/>
        </w:rPr>
        <w:t>UK households via Clubcard (Shelper, 2024).</w:t>
      </w:r>
    </w:p>
    <w:p w14:paraId="606EA894" w14:textId="259EE858"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w:t>
      </w:r>
      <w:r w:rsidR="00542BBE">
        <w:rPr>
          <w:rFonts w:ascii="Times New Roman" w:hAnsi="Times New Roman" w:cs="Times New Roman"/>
          <w:sz w:val="24"/>
          <w:szCs w:val="24"/>
        </w:rPr>
        <w:t>ESCO</w:t>
      </w:r>
      <w:r w:rsidRPr="008D7DD3">
        <w:rPr>
          <w:rFonts w:ascii="Times New Roman" w:hAnsi="Times New Roman" w:cs="Times New Roman"/>
          <w:sz w:val="24"/>
          <w:szCs w:val="24"/>
        </w:rPr>
        <w:t>'s target market is changing over time. The company primarily marketed to traditional grocery customers before, but now extends to meeting a wider range of customers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from families to young professionals, health-conscious to online, and environmentally </w:t>
      </w:r>
      <w:r w:rsidR="00030DA6">
        <w:rPr>
          <w:rFonts w:ascii="Times New Roman" w:hAnsi="Times New Roman" w:cs="Times New Roman"/>
          <w:sz w:val="24"/>
          <w:szCs w:val="24"/>
        </w:rPr>
        <w:t>conscious</w:t>
      </w:r>
      <w:r w:rsidRPr="008D7DD3">
        <w:rPr>
          <w:rFonts w:ascii="Times New Roman" w:hAnsi="Times New Roman" w:cs="Times New Roman"/>
          <w:sz w:val="24"/>
          <w:szCs w:val="24"/>
        </w:rPr>
        <w:t>. The wider drive to gain market share comes on the back of low-cost operators and shifting customer expectations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however, that pressure remains with </w:t>
      </w:r>
      <w:r w:rsidR="00542BBE">
        <w:rPr>
          <w:rFonts w:ascii="Times New Roman" w:hAnsi="Times New Roman" w:cs="Times New Roman"/>
          <w:sz w:val="24"/>
          <w:szCs w:val="24"/>
        </w:rPr>
        <w:t>TESCO</w:t>
      </w:r>
      <w:r w:rsidRPr="008D7DD3">
        <w:rPr>
          <w:rFonts w:ascii="Times New Roman" w:hAnsi="Times New Roman" w:cs="Times New Roman"/>
          <w:sz w:val="24"/>
          <w:szCs w:val="24"/>
        </w:rPr>
        <w:t>.</w:t>
      </w:r>
    </w:p>
    <w:p w14:paraId="10462E07" w14:textId="77777777" w:rsidR="004F6A32" w:rsidRPr="008D7DD3" w:rsidRDefault="004F6A32" w:rsidP="00C4498F">
      <w:pPr>
        <w:pStyle w:val="Heading2"/>
        <w:spacing w:line="360" w:lineRule="auto"/>
        <w:jc w:val="both"/>
      </w:pPr>
      <w:bookmarkStart w:id="11" w:name="_Toc230110590"/>
      <w:r w:rsidRPr="008D7DD3">
        <w:t>Application of the 4Ps of Marketing</w:t>
      </w:r>
      <w:bookmarkEnd w:id="11"/>
    </w:p>
    <w:p w14:paraId="6F608A79" w14:textId="77777777" w:rsidR="004F6A32" w:rsidRPr="008D7DD3" w:rsidRDefault="004F6A32" w:rsidP="005942E6">
      <w:pPr>
        <w:pStyle w:val="Heading3"/>
      </w:pPr>
      <w:bookmarkStart w:id="12" w:name="_Toc230110591"/>
      <w:r w:rsidRPr="008D7DD3">
        <w:t>Product</w:t>
      </w:r>
      <w:bookmarkEnd w:id="12"/>
    </w:p>
    <w:p w14:paraId="65AD2C2E" w14:textId="43CC4E57"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w:t>
      </w:r>
      <w:r w:rsidR="00542BBE">
        <w:rPr>
          <w:rFonts w:ascii="Times New Roman" w:hAnsi="Times New Roman" w:cs="Times New Roman"/>
          <w:sz w:val="24"/>
          <w:szCs w:val="24"/>
        </w:rPr>
        <w:t>ESCO</w:t>
      </w:r>
      <w:r w:rsidRPr="008D7DD3">
        <w:rPr>
          <w:rFonts w:ascii="Times New Roman" w:hAnsi="Times New Roman" w:cs="Times New Roman"/>
          <w:sz w:val="24"/>
          <w:szCs w:val="24"/>
        </w:rPr>
        <w:t>'s product mix and services are not confined solely to food sales. Offers fresh foods, packaged groceries, household products, clothing under trade F&amp;F, financial services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mobile services</w:t>
      </w:r>
      <w:r w:rsidR="00F05E6E" w:rsidRPr="008D7DD3">
        <w:rPr>
          <w:rFonts w:ascii="Times New Roman" w:hAnsi="Times New Roman" w:cs="Times New Roman"/>
          <w:sz w:val="24"/>
          <w:szCs w:val="24"/>
        </w:rPr>
        <w:t xml:space="preserve"> (Domański and </w:t>
      </w:r>
      <w:r w:rsidR="005942E6" w:rsidRPr="008D7DD3">
        <w:rPr>
          <w:rFonts w:ascii="Times New Roman" w:hAnsi="Times New Roman" w:cs="Times New Roman"/>
          <w:sz w:val="24"/>
          <w:szCs w:val="24"/>
        </w:rPr>
        <w:t>Michalina Łabenda</w:t>
      </w:r>
      <w:r w:rsidR="00F05E6E" w:rsidRPr="008D7DD3">
        <w:rPr>
          <w:rFonts w:ascii="Times New Roman" w:hAnsi="Times New Roman" w:cs="Times New Roman"/>
          <w:sz w:val="24"/>
          <w:szCs w:val="24"/>
        </w:rPr>
        <w:t>, 2020)</w:t>
      </w:r>
      <w:r w:rsidRPr="008D7DD3">
        <w:rPr>
          <w:rFonts w:ascii="Times New Roman" w:hAnsi="Times New Roman" w:cs="Times New Roman"/>
          <w:sz w:val="24"/>
          <w:szCs w:val="24"/>
        </w:rPr>
        <w:t xml:space="preserve">.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is also continuing its efforts to grow on offer of sustainable</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w:t>
      </w:r>
      <w:r w:rsidR="00030DA6">
        <w:rPr>
          <w:rFonts w:ascii="Times New Roman" w:hAnsi="Times New Roman" w:cs="Times New Roman"/>
          <w:sz w:val="24"/>
          <w:szCs w:val="24"/>
        </w:rPr>
        <w:t>healthy,</w:t>
      </w:r>
      <w:r w:rsidRPr="008D7DD3">
        <w:rPr>
          <w:rFonts w:ascii="Times New Roman" w:hAnsi="Times New Roman" w:cs="Times New Roman"/>
          <w:sz w:val="24"/>
          <w:szCs w:val="24"/>
        </w:rPr>
        <w:t xml:space="preserve"> and hygiene products on plant based as the demand increases from customers. One of its key assets is its capability to constantly change product lines based on the activities of the market and </w:t>
      </w:r>
      <w:r w:rsidR="00030DA6">
        <w:rPr>
          <w:rFonts w:ascii="Times New Roman" w:hAnsi="Times New Roman" w:cs="Times New Roman"/>
          <w:sz w:val="24"/>
          <w:szCs w:val="24"/>
        </w:rPr>
        <w:t xml:space="preserve">the </w:t>
      </w:r>
      <w:r w:rsidRPr="008D7DD3">
        <w:rPr>
          <w:rFonts w:ascii="Times New Roman" w:hAnsi="Times New Roman" w:cs="Times New Roman"/>
          <w:sz w:val="24"/>
          <w:szCs w:val="24"/>
        </w:rPr>
        <w:t xml:space="preserve">preferences of consumers. The company constantly rolls out new products and continues to create healthier and </w:t>
      </w:r>
      <w:r w:rsidR="00030DA6">
        <w:rPr>
          <w:rFonts w:ascii="Times New Roman" w:hAnsi="Times New Roman" w:cs="Times New Roman"/>
          <w:sz w:val="24"/>
          <w:szCs w:val="24"/>
        </w:rPr>
        <w:t xml:space="preserve">more </w:t>
      </w:r>
      <w:r w:rsidRPr="008D7DD3">
        <w:rPr>
          <w:rFonts w:ascii="Times New Roman" w:hAnsi="Times New Roman" w:cs="Times New Roman"/>
          <w:sz w:val="24"/>
          <w:szCs w:val="24"/>
        </w:rPr>
        <w:t>eco-friendly substitutes.</w:t>
      </w:r>
    </w:p>
    <w:p w14:paraId="3F84D407" w14:textId="77777777" w:rsidR="004F6A32" w:rsidRPr="008D7DD3" w:rsidRDefault="004F6A32" w:rsidP="005942E6">
      <w:pPr>
        <w:pStyle w:val="Heading3"/>
      </w:pPr>
      <w:bookmarkStart w:id="13" w:name="_Toc230110592"/>
      <w:r w:rsidRPr="008D7DD3">
        <w:t>Price</w:t>
      </w:r>
      <w:bookmarkEnd w:id="13"/>
    </w:p>
    <w:p w14:paraId="187CC169" w14:textId="34899B91"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 xml:space="preserve">Price is a key element </w:t>
      </w:r>
      <w:r w:rsidR="00030DA6">
        <w:rPr>
          <w:rFonts w:ascii="Times New Roman" w:hAnsi="Times New Roman" w:cs="Times New Roman"/>
          <w:sz w:val="24"/>
          <w:szCs w:val="24"/>
        </w:rPr>
        <w:t>of</w:t>
      </w:r>
      <w:r w:rsidRPr="008D7DD3">
        <w:rPr>
          <w:rFonts w:ascii="Times New Roman" w:hAnsi="Times New Roman" w:cs="Times New Roman"/>
          <w:sz w:val="24"/>
          <w:szCs w:val="24"/>
        </w:rPr>
        <w:t xml:space="preserve"> </w:t>
      </w:r>
      <w:r w:rsidR="00542BBE">
        <w:rPr>
          <w:rFonts w:ascii="Times New Roman" w:hAnsi="Times New Roman" w:cs="Times New Roman"/>
          <w:sz w:val="24"/>
          <w:szCs w:val="24"/>
        </w:rPr>
        <w:t>TESCO</w:t>
      </w:r>
      <w:r w:rsidRPr="008D7DD3">
        <w:rPr>
          <w:rFonts w:ascii="Times New Roman" w:hAnsi="Times New Roman" w:cs="Times New Roman"/>
          <w:sz w:val="24"/>
          <w:szCs w:val="24"/>
        </w:rPr>
        <w:t>'s strategy</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as a lot of customers take the price into consideration when deciding to make purchases. T</w:t>
      </w:r>
      <w:r w:rsidR="00542BBE">
        <w:rPr>
          <w:rFonts w:ascii="Times New Roman" w:hAnsi="Times New Roman" w:cs="Times New Roman"/>
          <w:sz w:val="24"/>
          <w:szCs w:val="24"/>
        </w:rPr>
        <w:t>ESCO</w:t>
      </w:r>
      <w:r w:rsidRPr="008D7DD3">
        <w:rPr>
          <w:rFonts w:ascii="Times New Roman" w:hAnsi="Times New Roman" w:cs="Times New Roman"/>
          <w:sz w:val="24"/>
          <w:szCs w:val="24"/>
        </w:rPr>
        <w:t xml:space="preserve"> is found to be applying competitive pricing methods which aim to offer value for money to their customers without compromising share profits. T</w:t>
      </w:r>
      <w:r w:rsidR="00542BBE">
        <w:rPr>
          <w:rFonts w:ascii="Times New Roman" w:hAnsi="Times New Roman" w:cs="Times New Roman"/>
          <w:sz w:val="24"/>
          <w:szCs w:val="24"/>
        </w:rPr>
        <w:t>ESCO</w:t>
      </w:r>
      <w:r w:rsidRPr="008D7DD3">
        <w:rPr>
          <w:rFonts w:ascii="Times New Roman" w:hAnsi="Times New Roman" w:cs="Times New Roman"/>
          <w:sz w:val="24"/>
          <w:szCs w:val="24"/>
        </w:rPr>
        <w:t xml:space="preserve">'s value proposition is enhanced </w:t>
      </w:r>
      <w:r w:rsidR="00030DA6">
        <w:rPr>
          <w:rFonts w:ascii="Times New Roman" w:hAnsi="Times New Roman" w:cs="Times New Roman"/>
          <w:sz w:val="24"/>
          <w:szCs w:val="24"/>
        </w:rPr>
        <w:t>by</w:t>
      </w:r>
      <w:r w:rsidRPr="008D7DD3">
        <w:rPr>
          <w:rFonts w:ascii="Times New Roman" w:hAnsi="Times New Roman" w:cs="Times New Roman"/>
          <w:sz w:val="24"/>
          <w:szCs w:val="24"/>
        </w:rPr>
        <w:t xml:space="preserve"> initiatives like Aldi Price Match, Clubcard Prices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Low Everyday Prices</w:t>
      </w:r>
      <w:r w:rsidR="00F05E6E" w:rsidRPr="008D7DD3">
        <w:rPr>
          <w:rFonts w:ascii="Times New Roman" w:hAnsi="Times New Roman" w:cs="Times New Roman"/>
          <w:sz w:val="24"/>
          <w:szCs w:val="24"/>
        </w:rPr>
        <w:t xml:space="preserve"> (Koerniawan, 2022)</w:t>
      </w:r>
      <w:r w:rsidRPr="008D7DD3">
        <w:rPr>
          <w:rFonts w:ascii="Times New Roman" w:hAnsi="Times New Roman" w:cs="Times New Roman"/>
          <w:sz w:val="24"/>
          <w:szCs w:val="24"/>
        </w:rPr>
        <w:t xml:space="preserve">. Genuine consumer savings </w:t>
      </w:r>
      <w:r w:rsidR="00030DA6">
        <w:rPr>
          <w:rFonts w:ascii="Times New Roman" w:hAnsi="Times New Roman" w:cs="Times New Roman"/>
          <w:sz w:val="24"/>
          <w:szCs w:val="24"/>
        </w:rPr>
        <w:t>are</w:t>
      </w:r>
      <w:r w:rsidRPr="008D7DD3">
        <w:rPr>
          <w:rFonts w:ascii="Times New Roman" w:hAnsi="Times New Roman" w:cs="Times New Roman"/>
          <w:sz w:val="24"/>
          <w:szCs w:val="24"/>
        </w:rPr>
        <w:t xml:space="preserve"> confirmed by the competition regulator in the UK, too.</w:t>
      </w:r>
      <w:r w:rsidR="00F05E6E" w:rsidRPr="008D7DD3">
        <w:rPr>
          <w:rFonts w:ascii="Times New Roman" w:hAnsi="Times New Roman" w:cs="Times New Roman"/>
          <w:sz w:val="24"/>
          <w:szCs w:val="24"/>
        </w:rPr>
        <w:t xml:space="preserve"> </w:t>
      </w:r>
      <w:r w:rsidRPr="008D7DD3">
        <w:rPr>
          <w:rFonts w:ascii="Times New Roman" w:hAnsi="Times New Roman" w:cs="Times New Roman"/>
          <w:sz w:val="24"/>
          <w:szCs w:val="24"/>
        </w:rPr>
        <w:t>While loyalty pricing works to some extent, there are mixed feelings about promotional pricing and loyalty discounts among many customers, as revealed in some of the customer conversations. Pricing transparency is always a challenge for retailers when it comes to consumer perceptions.</w:t>
      </w:r>
    </w:p>
    <w:p w14:paraId="05148D4C" w14:textId="77777777" w:rsidR="004F6A32" w:rsidRPr="008D7DD3" w:rsidRDefault="004F6A32" w:rsidP="005942E6">
      <w:pPr>
        <w:pStyle w:val="Heading3"/>
      </w:pPr>
      <w:bookmarkStart w:id="14" w:name="_Toc230110593"/>
      <w:r w:rsidRPr="008D7DD3">
        <w:t>Place</w:t>
      </w:r>
      <w:bookmarkEnd w:id="14"/>
    </w:p>
    <w:p w14:paraId="007D6046" w14:textId="5BCE355E" w:rsidR="004F6A32" w:rsidRPr="008D7DD3" w:rsidRDefault="00542BBE" w:rsidP="00C44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 xml:space="preserve">is aiming </w:t>
      </w:r>
      <w:r w:rsidR="00030DA6">
        <w:rPr>
          <w:rFonts w:ascii="Times New Roman" w:hAnsi="Times New Roman" w:cs="Times New Roman"/>
          <w:sz w:val="24"/>
          <w:szCs w:val="24"/>
        </w:rPr>
        <w:t xml:space="preserve">for </w:t>
      </w:r>
      <w:r w:rsidR="004F6A32" w:rsidRPr="008D7DD3">
        <w:rPr>
          <w:rFonts w:ascii="Times New Roman" w:hAnsi="Times New Roman" w:cs="Times New Roman"/>
          <w:sz w:val="24"/>
          <w:szCs w:val="24"/>
        </w:rPr>
        <w:t xml:space="preserve">several distribution strategies to ensure the convenience of customers. </w:t>
      </w:r>
      <w:r w:rsidR="00F05E6E" w:rsidRPr="008D7DD3">
        <w:rPr>
          <w:rFonts w:ascii="Times New Roman" w:hAnsi="Times New Roman" w:cs="Times New Roman"/>
          <w:sz w:val="24"/>
          <w:szCs w:val="24"/>
        </w:rPr>
        <w:t>According to Meng (2024), t</w:t>
      </w:r>
      <w:r w:rsidR="004F6A32" w:rsidRPr="008D7DD3">
        <w:rPr>
          <w:rFonts w:ascii="Times New Roman" w:hAnsi="Times New Roman" w:cs="Times New Roman"/>
          <w:sz w:val="24"/>
          <w:szCs w:val="24"/>
        </w:rPr>
        <w:t xml:space="preserve">he company is engaged in the businesses of </w:t>
      </w: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Extra</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the large </w:t>
      </w:r>
      <w:r w:rsidR="004F6A32" w:rsidRPr="008D7DD3">
        <w:rPr>
          <w:rFonts w:ascii="Times New Roman" w:hAnsi="Times New Roman" w:cs="Times New Roman"/>
          <w:sz w:val="24"/>
          <w:szCs w:val="24"/>
        </w:rPr>
        <w:lastRenderedPageBreak/>
        <w:t xml:space="preserve">retail stores, </w:t>
      </w: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Express convenience stores, online retail operations</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and the Click and Collect business</w:t>
      </w:r>
      <w:r w:rsidR="00F05E6E" w:rsidRPr="008D7DD3">
        <w:rPr>
          <w:rFonts w:ascii="Times New Roman" w:hAnsi="Times New Roman" w:cs="Times New Roman"/>
          <w:sz w:val="24"/>
          <w:szCs w:val="24"/>
        </w:rPr>
        <w:t xml:space="preserve"> (Meng, 2024)</w:t>
      </w:r>
      <w:r w:rsidR="004F6A32" w:rsidRPr="008D7DD3">
        <w:rPr>
          <w:rFonts w:ascii="Times New Roman" w:hAnsi="Times New Roman" w:cs="Times New Roman"/>
          <w:sz w:val="24"/>
          <w:szCs w:val="24"/>
        </w:rPr>
        <w:t>. The digital transformation has also massively enhanced T</w:t>
      </w:r>
      <w:r>
        <w:rPr>
          <w:rFonts w:ascii="Times New Roman" w:hAnsi="Times New Roman" w:cs="Times New Roman"/>
          <w:sz w:val="24"/>
          <w:szCs w:val="24"/>
        </w:rPr>
        <w:t>ESCO’</w:t>
      </w:r>
      <w:r w:rsidR="004F6A32" w:rsidRPr="008D7DD3">
        <w:rPr>
          <w:rFonts w:ascii="Times New Roman" w:hAnsi="Times New Roman" w:cs="Times New Roman"/>
          <w:sz w:val="24"/>
          <w:szCs w:val="24"/>
        </w:rPr>
        <w:t xml:space="preserve">s accessibility. Customers can buy products via websites and mobile apps for a less complex and </w:t>
      </w:r>
      <w:r w:rsidR="00030DA6">
        <w:rPr>
          <w:rFonts w:ascii="Times New Roman" w:hAnsi="Times New Roman" w:cs="Times New Roman"/>
          <w:sz w:val="24"/>
          <w:szCs w:val="24"/>
        </w:rPr>
        <w:t xml:space="preserve">more </w:t>
      </w:r>
      <w:r w:rsidR="004F6A32" w:rsidRPr="008D7DD3">
        <w:rPr>
          <w:rFonts w:ascii="Times New Roman" w:hAnsi="Times New Roman" w:cs="Times New Roman"/>
          <w:sz w:val="24"/>
          <w:szCs w:val="24"/>
        </w:rPr>
        <w:t>convenient customer buying process.</w:t>
      </w:r>
    </w:p>
    <w:p w14:paraId="64E311BA" w14:textId="77777777" w:rsidR="004F6A32" w:rsidRPr="005942E6" w:rsidRDefault="004F6A32" w:rsidP="005942E6">
      <w:pPr>
        <w:pStyle w:val="Heading3"/>
      </w:pPr>
      <w:bookmarkStart w:id="15" w:name="_Toc230110594"/>
      <w:r w:rsidRPr="005942E6">
        <w:t>Promotion</w:t>
      </w:r>
      <w:bookmarkEnd w:id="15"/>
    </w:p>
    <w:p w14:paraId="762C0487" w14:textId="7A591114"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w:t>
      </w:r>
      <w:r w:rsidR="00542BBE">
        <w:rPr>
          <w:rFonts w:ascii="Times New Roman" w:hAnsi="Times New Roman" w:cs="Times New Roman"/>
          <w:sz w:val="24"/>
          <w:szCs w:val="24"/>
        </w:rPr>
        <w:t>ESCO</w:t>
      </w:r>
      <w:r w:rsidRPr="008D7DD3">
        <w:rPr>
          <w:rFonts w:ascii="Times New Roman" w:hAnsi="Times New Roman" w:cs="Times New Roman"/>
          <w:sz w:val="24"/>
          <w:szCs w:val="24"/>
        </w:rPr>
        <w:t xml:space="preserve"> employs a mix of traditional and digital promotions. The advert is used to create awareness about customers.</w:t>
      </w:r>
      <w:r w:rsidR="00F05E6E" w:rsidRPr="008D7DD3">
        <w:rPr>
          <w:rFonts w:ascii="Times New Roman" w:hAnsi="Times New Roman" w:cs="Times New Roman"/>
          <w:sz w:val="24"/>
          <w:szCs w:val="24"/>
        </w:rPr>
        <w:t xml:space="preserve"> According to Siregar et al. (2023), </w:t>
      </w:r>
      <w:r w:rsidRPr="008D7DD3">
        <w:rPr>
          <w:rFonts w:ascii="Times New Roman" w:hAnsi="Times New Roman" w:cs="Times New Roman"/>
          <w:sz w:val="24"/>
          <w:szCs w:val="24"/>
        </w:rPr>
        <w:t>social media interaction, personalised advertising, loyalty schemes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campaigns play a significant role in nurturing successful customer relationships</w:t>
      </w:r>
      <w:r w:rsidR="00F05E6E" w:rsidRPr="008D7DD3">
        <w:rPr>
          <w:rFonts w:ascii="Times New Roman" w:hAnsi="Times New Roman" w:cs="Times New Roman"/>
          <w:sz w:val="24"/>
          <w:szCs w:val="24"/>
        </w:rPr>
        <w:t xml:space="preserve"> (Siregar et al., 2023)</w:t>
      </w:r>
      <w:r w:rsidRPr="008D7DD3">
        <w:rPr>
          <w:rFonts w:ascii="Times New Roman" w:hAnsi="Times New Roman" w:cs="Times New Roman"/>
          <w:sz w:val="24"/>
          <w:szCs w:val="24"/>
        </w:rPr>
        <w:t>. Clubcard remains one of T</w:t>
      </w:r>
      <w:r w:rsidR="00542BBE">
        <w:rPr>
          <w:rFonts w:ascii="Times New Roman" w:hAnsi="Times New Roman" w:cs="Times New Roman"/>
          <w:sz w:val="24"/>
          <w:szCs w:val="24"/>
        </w:rPr>
        <w:t>ESCO</w:t>
      </w:r>
      <w:r w:rsidRPr="008D7DD3">
        <w:rPr>
          <w:rFonts w:ascii="Times New Roman" w:hAnsi="Times New Roman" w:cs="Times New Roman"/>
          <w:sz w:val="24"/>
          <w:szCs w:val="24"/>
        </w:rPr>
        <w:t>'s best promotional offers. Through personalised offers and coupons, T</w:t>
      </w:r>
      <w:r w:rsidR="00542BBE">
        <w:rPr>
          <w:rFonts w:ascii="Times New Roman" w:hAnsi="Times New Roman" w:cs="Times New Roman"/>
          <w:sz w:val="24"/>
          <w:szCs w:val="24"/>
        </w:rPr>
        <w:t>ESCO</w:t>
      </w:r>
      <w:r w:rsidRPr="008D7DD3">
        <w:rPr>
          <w:rFonts w:ascii="Times New Roman" w:hAnsi="Times New Roman" w:cs="Times New Roman"/>
          <w:sz w:val="24"/>
          <w:szCs w:val="24"/>
        </w:rPr>
        <w:t xml:space="preserve"> can reach out to customers on a more personal level and promote brand loyalty. In recent years,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 xml:space="preserve">released hundreds of millions of digital coupons for </w:t>
      </w:r>
      <w:r w:rsidR="00030DA6">
        <w:rPr>
          <w:rFonts w:ascii="Times New Roman" w:hAnsi="Times New Roman" w:cs="Times New Roman"/>
          <w:sz w:val="24"/>
          <w:szCs w:val="24"/>
        </w:rPr>
        <w:t>its</w:t>
      </w:r>
      <w:r w:rsidRPr="008D7DD3">
        <w:rPr>
          <w:rFonts w:ascii="Times New Roman" w:hAnsi="Times New Roman" w:cs="Times New Roman"/>
          <w:sz w:val="24"/>
          <w:szCs w:val="24"/>
        </w:rPr>
        <w:t xml:space="preserve"> customers.</w:t>
      </w:r>
    </w:p>
    <w:p w14:paraId="11B6B34B" w14:textId="77777777" w:rsidR="004F6A32" w:rsidRPr="008D7DD3" w:rsidRDefault="004F6A32" w:rsidP="00C4498F">
      <w:pPr>
        <w:pStyle w:val="Heading2"/>
        <w:spacing w:line="360" w:lineRule="auto"/>
        <w:jc w:val="both"/>
      </w:pPr>
      <w:bookmarkStart w:id="16" w:name="_Toc230110595"/>
      <w:r w:rsidRPr="008D7DD3">
        <w:t>Customer Retention &amp; Online Marketing Strategies</w:t>
      </w:r>
      <w:bookmarkEnd w:id="16"/>
    </w:p>
    <w:p w14:paraId="29090EA7" w14:textId="42050500" w:rsidR="004F6A32" w:rsidRPr="008D7DD3" w:rsidRDefault="00542BBE" w:rsidP="00C44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is able to leverage digital marketing and integrate it with its business effectively. Social Media, online applications, websites</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and online loyalty programmes have become important customer engagement tools.</w:t>
      </w:r>
      <w:r w:rsidR="00F05E6E" w:rsidRPr="008D7DD3">
        <w:rPr>
          <w:rFonts w:ascii="Times New Roman" w:hAnsi="Times New Roman" w:cs="Times New Roman"/>
          <w:sz w:val="24"/>
          <w:szCs w:val="24"/>
        </w:rPr>
        <w:t xml:space="preserve"> Around 23 </w:t>
      </w:r>
      <w:r w:rsidR="00030DA6">
        <w:rPr>
          <w:rFonts w:ascii="Times New Roman" w:hAnsi="Times New Roman" w:cs="Times New Roman"/>
          <w:sz w:val="24"/>
          <w:szCs w:val="24"/>
        </w:rPr>
        <w:t>million</w:t>
      </w:r>
      <w:r w:rsidR="00F05E6E" w:rsidRPr="008D7DD3">
        <w:rPr>
          <w:rFonts w:ascii="Times New Roman" w:hAnsi="Times New Roman" w:cs="Times New Roman"/>
          <w:sz w:val="24"/>
          <w:szCs w:val="24"/>
        </w:rPr>
        <w:t xml:space="preserve"> people </w:t>
      </w:r>
      <w:r w:rsidR="00030DA6">
        <w:rPr>
          <w:rFonts w:ascii="Times New Roman" w:hAnsi="Times New Roman" w:cs="Times New Roman"/>
          <w:sz w:val="24"/>
          <w:szCs w:val="24"/>
        </w:rPr>
        <w:t>in the</w:t>
      </w:r>
      <w:r w:rsidR="00F05E6E" w:rsidRPr="008D7DD3">
        <w:rPr>
          <w:rFonts w:ascii="Times New Roman" w:hAnsi="Times New Roman" w:cs="Times New Roman"/>
          <w:sz w:val="24"/>
          <w:szCs w:val="24"/>
        </w:rPr>
        <w:t xml:space="preserve"> UK are enrolled in </w:t>
      </w:r>
      <w:r w:rsidR="00030DA6">
        <w:rPr>
          <w:rFonts w:ascii="Times New Roman" w:hAnsi="Times New Roman" w:cs="Times New Roman"/>
          <w:sz w:val="24"/>
          <w:szCs w:val="24"/>
        </w:rPr>
        <w:t>TESCO Clubcard</w:t>
      </w:r>
      <w:r w:rsidR="00F05E6E" w:rsidRPr="008D7DD3">
        <w:rPr>
          <w:rFonts w:ascii="Times New Roman" w:hAnsi="Times New Roman" w:cs="Times New Roman"/>
          <w:sz w:val="24"/>
          <w:szCs w:val="24"/>
        </w:rPr>
        <w:t xml:space="preserve"> (Shelper, 2024). </w:t>
      </w:r>
      <w:r w:rsidR="004F6A32" w:rsidRPr="008D7DD3">
        <w:rPr>
          <w:rFonts w:ascii="Times New Roman" w:hAnsi="Times New Roman" w:cs="Times New Roman"/>
          <w:sz w:val="24"/>
          <w:szCs w:val="24"/>
        </w:rPr>
        <w:t xml:space="preserve"> The </w:t>
      </w:r>
      <w:r>
        <w:rPr>
          <w:rFonts w:ascii="Times New Roman" w:hAnsi="Times New Roman" w:cs="Times New Roman"/>
          <w:sz w:val="24"/>
          <w:szCs w:val="24"/>
        </w:rPr>
        <w:t xml:space="preserve">TESCO </w:t>
      </w:r>
      <w:r w:rsidR="004F6A32" w:rsidRPr="008D7DD3">
        <w:rPr>
          <w:rFonts w:ascii="Times New Roman" w:hAnsi="Times New Roman" w:cs="Times New Roman"/>
          <w:sz w:val="24"/>
          <w:szCs w:val="24"/>
        </w:rPr>
        <w:t>website is the hub for customers to shop, use Clubcards, access discounts for themselves and their family</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and to look for products. With digital personalisation reinforcing the concepts of customer experience, it has now been called up to standards to keep customers happy. T</w:t>
      </w:r>
      <w:r>
        <w:rPr>
          <w:rFonts w:ascii="Times New Roman" w:hAnsi="Times New Roman" w:cs="Times New Roman"/>
          <w:sz w:val="24"/>
          <w:szCs w:val="24"/>
        </w:rPr>
        <w:t>ESCO</w:t>
      </w:r>
      <w:r w:rsidR="004F6A32" w:rsidRPr="008D7DD3">
        <w:rPr>
          <w:rFonts w:ascii="Times New Roman" w:hAnsi="Times New Roman" w:cs="Times New Roman"/>
          <w:sz w:val="24"/>
          <w:szCs w:val="24"/>
        </w:rPr>
        <w:t>'s Clubcard system has been proven to be very effective in retaining customers. The company has developed more interactive shopping experiences by leveraging the AI-based personalised challenges and promotions</w:t>
      </w:r>
      <w:r w:rsidR="00F05E6E" w:rsidRPr="008D7DD3">
        <w:rPr>
          <w:rFonts w:ascii="Times New Roman" w:hAnsi="Times New Roman" w:cs="Times New Roman"/>
          <w:sz w:val="24"/>
          <w:szCs w:val="24"/>
        </w:rPr>
        <w:t xml:space="preserve"> (Yawson and Yamoah, 2022)</w:t>
      </w:r>
      <w:r w:rsidR="004F6A32" w:rsidRPr="008D7DD3">
        <w:rPr>
          <w:rFonts w:ascii="Times New Roman" w:hAnsi="Times New Roman" w:cs="Times New Roman"/>
          <w:sz w:val="24"/>
          <w:szCs w:val="24"/>
        </w:rPr>
        <w:t xml:space="preserve">. Millions of </w:t>
      </w:r>
      <w:r w:rsidR="00030DA6">
        <w:rPr>
          <w:rFonts w:ascii="Times New Roman" w:hAnsi="Times New Roman" w:cs="Times New Roman"/>
          <w:sz w:val="24"/>
          <w:szCs w:val="24"/>
        </w:rPr>
        <w:t>users</w:t>
      </w:r>
      <w:r w:rsidR="004F6A32" w:rsidRPr="008D7DD3">
        <w:rPr>
          <w:rFonts w:ascii="Times New Roman" w:hAnsi="Times New Roman" w:cs="Times New Roman"/>
          <w:sz w:val="24"/>
          <w:szCs w:val="24"/>
        </w:rPr>
        <w:t xml:space="preserve"> were targeted in the recent campaigns</w:t>
      </w:r>
      <w:r w:rsidR="00030DA6">
        <w:rPr>
          <w:rFonts w:ascii="Times New Roman" w:hAnsi="Times New Roman" w:cs="Times New Roman"/>
          <w:sz w:val="24"/>
          <w:szCs w:val="24"/>
        </w:rPr>
        <w:t>,</w:t>
      </w:r>
      <w:r w:rsidR="004F6A32" w:rsidRPr="008D7DD3">
        <w:rPr>
          <w:rFonts w:ascii="Times New Roman" w:hAnsi="Times New Roman" w:cs="Times New Roman"/>
          <w:sz w:val="24"/>
          <w:szCs w:val="24"/>
        </w:rPr>
        <w:t xml:space="preserve"> which achieved substantial customer engagement and participation.</w:t>
      </w:r>
    </w:p>
    <w:p w14:paraId="5B83DE4E" w14:textId="77777777" w:rsidR="004F6A32" w:rsidRPr="008D7DD3" w:rsidRDefault="004F6A32" w:rsidP="00C4498F">
      <w:pPr>
        <w:pStyle w:val="Heading1"/>
        <w:spacing w:line="360" w:lineRule="auto"/>
        <w:jc w:val="both"/>
      </w:pPr>
      <w:bookmarkStart w:id="17" w:name="_Toc230110596"/>
      <w:r w:rsidRPr="008D7DD3">
        <w:t>Element 4: Financial Planning</w:t>
      </w:r>
      <w:bookmarkEnd w:id="17"/>
    </w:p>
    <w:p w14:paraId="06ABFAE7" w14:textId="7A97F8F3" w:rsid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T</w:t>
      </w:r>
      <w:r w:rsidR="00542BBE">
        <w:rPr>
          <w:rFonts w:ascii="Times New Roman" w:hAnsi="Times New Roman" w:cs="Times New Roman"/>
          <w:sz w:val="24"/>
          <w:szCs w:val="24"/>
        </w:rPr>
        <w:t>ESCO</w:t>
      </w:r>
      <w:r w:rsidRPr="008D7DD3">
        <w:rPr>
          <w:rFonts w:ascii="Times New Roman" w:hAnsi="Times New Roman" w:cs="Times New Roman"/>
          <w:sz w:val="24"/>
          <w:szCs w:val="24"/>
        </w:rPr>
        <w:t>'s financial lif</w:t>
      </w:r>
      <w:r w:rsidR="008D7DD3" w:rsidRPr="008D7DD3">
        <w:rPr>
          <w:rFonts w:ascii="Times New Roman" w:hAnsi="Times New Roman" w:cs="Times New Roman"/>
          <w:sz w:val="24"/>
          <w:szCs w:val="24"/>
        </w:rPr>
        <w:t>e</w:t>
      </w:r>
      <w:r w:rsidRPr="008D7DD3">
        <w:rPr>
          <w:rFonts w:ascii="Times New Roman" w:hAnsi="Times New Roman" w:cs="Times New Roman"/>
          <w:sz w:val="24"/>
          <w:szCs w:val="24"/>
        </w:rPr>
        <w:t xml:space="preserve"> began with its humble beginnings as a ‘man's man' supermarket</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then slowly conquered the UK and, to a lesser degree, overseas markets into one of Britain's most powerful retail giants of all time. </w:t>
      </w:r>
      <w:r w:rsidR="00F05E6E" w:rsidRPr="008D7DD3">
        <w:rPr>
          <w:rFonts w:ascii="Times New Roman" w:hAnsi="Times New Roman" w:cs="Times New Roman"/>
          <w:sz w:val="24"/>
          <w:szCs w:val="24"/>
        </w:rPr>
        <w:t>I</w:t>
      </w:r>
      <w:r w:rsidRPr="008D7DD3">
        <w:rPr>
          <w:rFonts w:ascii="Times New Roman" w:hAnsi="Times New Roman" w:cs="Times New Roman"/>
          <w:sz w:val="24"/>
          <w:szCs w:val="24"/>
        </w:rPr>
        <w:t>t's not a coincidence that this growth process has taken place; it is likely the result of constantly investing in the future, eliminating costs, providing real value to the customers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adopting technology at the right times.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 xml:space="preserve">stuck to its approach when the </w:t>
      </w:r>
      <w:r w:rsidRPr="008D7DD3">
        <w:rPr>
          <w:rFonts w:ascii="Times New Roman" w:hAnsi="Times New Roman" w:cs="Times New Roman"/>
          <w:sz w:val="24"/>
          <w:szCs w:val="24"/>
        </w:rPr>
        <w:lastRenderedPageBreak/>
        <w:t>economic hard times bite and when it gets tough with other strong players.</w:t>
      </w:r>
      <w:r w:rsidR="008D7DD3" w:rsidRPr="008D7DD3">
        <w:rPr>
          <w:rFonts w:ascii="Times New Roman" w:hAnsi="Times New Roman" w:cs="Times New Roman"/>
          <w:sz w:val="24"/>
          <w:szCs w:val="24"/>
        </w:rPr>
        <w:t xml:space="preserve"> </w:t>
      </w:r>
      <w:r w:rsidRPr="008D7DD3">
        <w:rPr>
          <w:rFonts w:ascii="Times New Roman" w:hAnsi="Times New Roman" w:cs="Times New Roman"/>
          <w:sz w:val="24"/>
          <w:szCs w:val="24"/>
        </w:rPr>
        <w:t xml:space="preserve">The bottom line is that over the past few years, she has performed her work well.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had takings of around £61.5 billion in its group sales in 2023/24</w:t>
      </w:r>
      <w:r w:rsidR="008D7DD3" w:rsidRPr="008D7DD3">
        <w:rPr>
          <w:rFonts w:ascii="Times New Roman" w:hAnsi="Times New Roman" w:cs="Times New Roman"/>
          <w:sz w:val="24"/>
          <w:szCs w:val="24"/>
        </w:rPr>
        <w:t xml:space="preserve"> (TESCO, 2024).</w:t>
      </w:r>
      <w:r w:rsidRPr="008D7DD3">
        <w:rPr>
          <w:rFonts w:ascii="Times New Roman" w:hAnsi="Times New Roman" w:cs="Times New Roman"/>
          <w:sz w:val="24"/>
          <w:szCs w:val="24"/>
        </w:rPr>
        <w:t xml:space="preserve"> </w:t>
      </w:r>
      <w:r w:rsidR="00030DA6">
        <w:rPr>
          <w:rFonts w:ascii="Times New Roman" w:hAnsi="Times New Roman" w:cs="Times New Roman"/>
          <w:sz w:val="24"/>
          <w:szCs w:val="24"/>
        </w:rPr>
        <w:t>The</w:t>
      </w:r>
      <w:r w:rsidRPr="008D7DD3">
        <w:rPr>
          <w:rFonts w:ascii="Times New Roman" w:hAnsi="Times New Roman" w:cs="Times New Roman"/>
          <w:sz w:val="24"/>
          <w:szCs w:val="24"/>
        </w:rPr>
        <w:t xml:space="preserve"> statutory revenue stood at £68.2 billion and operating profit (adjusted) at around £2.83 billion</w:t>
      </w:r>
      <w:r w:rsidR="008D7DD3" w:rsidRPr="008D7DD3">
        <w:rPr>
          <w:rFonts w:ascii="Times New Roman" w:hAnsi="Times New Roman" w:cs="Times New Roman"/>
          <w:sz w:val="24"/>
          <w:szCs w:val="24"/>
        </w:rPr>
        <w:t xml:space="preserve"> (Hunter, 2024)</w:t>
      </w:r>
      <w:r w:rsidRPr="008D7DD3">
        <w:rPr>
          <w:rFonts w:ascii="Times New Roman" w:hAnsi="Times New Roman" w:cs="Times New Roman"/>
          <w:sz w:val="24"/>
          <w:szCs w:val="24"/>
        </w:rPr>
        <w:t>. In 2024/25</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things got even better, as the total value of group sales continued to increase, approaching £63.6 billion, and operational profit increased to £3.13 billion</w:t>
      </w:r>
      <w:r w:rsidR="008D7DD3" w:rsidRPr="008D7DD3">
        <w:rPr>
          <w:rFonts w:ascii="Times New Roman" w:hAnsi="Times New Roman" w:cs="Times New Roman"/>
          <w:sz w:val="24"/>
          <w:szCs w:val="24"/>
        </w:rPr>
        <w:t xml:space="preserve"> (Dabo, 2025)</w:t>
      </w:r>
      <w:r w:rsidRPr="008D7DD3">
        <w:rPr>
          <w:rFonts w:ascii="Times New Roman" w:hAnsi="Times New Roman" w:cs="Times New Roman"/>
          <w:sz w:val="24"/>
          <w:szCs w:val="24"/>
        </w:rPr>
        <w:t xml:space="preserve">. But on top of all this,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had its highest market share in as many years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which, in today's retail world, is no mean feat.</w:t>
      </w:r>
      <w:r w:rsidR="008D7DD3" w:rsidRPr="008D7DD3">
        <w:rPr>
          <w:rFonts w:ascii="Times New Roman" w:hAnsi="Times New Roman" w:cs="Times New Roman"/>
          <w:sz w:val="24"/>
          <w:szCs w:val="24"/>
        </w:rPr>
        <w:t xml:space="preserve"> </w:t>
      </w:r>
      <w:r w:rsidRPr="008D7DD3">
        <w:rPr>
          <w:rFonts w:ascii="Times New Roman" w:hAnsi="Times New Roman" w:cs="Times New Roman"/>
          <w:sz w:val="24"/>
          <w:szCs w:val="24"/>
        </w:rPr>
        <w:t>It took different strategies for its development at various phases. Initially</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w:t>
      </w:r>
      <w:r w:rsidR="00542BBE">
        <w:rPr>
          <w:rFonts w:ascii="Times New Roman" w:hAnsi="Times New Roman" w:cs="Times New Roman"/>
          <w:sz w:val="24"/>
          <w:szCs w:val="24"/>
        </w:rPr>
        <w:t xml:space="preserve">TESCO </w:t>
      </w:r>
      <w:r w:rsidRPr="008D7DD3">
        <w:rPr>
          <w:rFonts w:ascii="Times New Roman" w:hAnsi="Times New Roman" w:cs="Times New Roman"/>
          <w:sz w:val="24"/>
          <w:szCs w:val="24"/>
        </w:rPr>
        <w:t>expanded through the use of inward investment in its own business and profits. Growth of ambitions (especially overseas expansion and diversification) led to recourse to the debt market and capital markets to support larger projects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too.</w:t>
      </w:r>
      <w:r w:rsidR="008D7DD3" w:rsidRPr="008D7DD3">
        <w:rPr>
          <w:rFonts w:ascii="Times New Roman" w:hAnsi="Times New Roman" w:cs="Times New Roman"/>
          <w:sz w:val="24"/>
          <w:szCs w:val="24"/>
        </w:rPr>
        <w:t xml:space="preserve"> </w:t>
      </w:r>
    </w:p>
    <w:p w14:paraId="055A52D6" w14:textId="169F6271" w:rsidR="00C4498F" w:rsidRPr="00C4498F" w:rsidRDefault="00C4498F" w:rsidP="00C4498F">
      <w:pPr>
        <w:spacing w:line="360" w:lineRule="auto"/>
        <w:jc w:val="center"/>
        <w:rPr>
          <w:rFonts w:ascii="Times New Roman" w:hAnsi="Times New Roman" w:cs="Times New Roman"/>
          <w:sz w:val="24"/>
          <w:szCs w:val="24"/>
        </w:rPr>
      </w:pPr>
      <w:r w:rsidRPr="00C4498F">
        <w:rPr>
          <w:rFonts w:ascii="Times New Roman" w:hAnsi="Times New Roman" w:cs="Times New Roman"/>
          <w:noProof/>
          <w:sz w:val="24"/>
          <w:szCs w:val="24"/>
        </w:rPr>
        <w:drawing>
          <wp:inline distT="0" distB="0" distL="0" distR="0" wp14:anchorId="665FF71E" wp14:editId="1C738419">
            <wp:extent cx="4158129" cy="23368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1651" cy="2338779"/>
                    </a:xfrm>
                    <a:prstGeom prst="rect">
                      <a:avLst/>
                    </a:prstGeom>
                    <a:noFill/>
                  </pic:spPr>
                </pic:pic>
              </a:graphicData>
            </a:graphic>
          </wp:inline>
        </w:drawing>
      </w:r>
    </w:p>
    <w:p w14:paraId="7B9034BB" w14:textId="4D2618E4" w:rsidR="00C4498F" w:rsidRPr="00A23EFC" w:rsidRDefault="00C4498F" w:rsidP="00C4498F">
      <w:pPr>
        <w:pStyle w:val="Caption"/>
        <w:spacing w:line="360" w:lineRule="auto"/>
        <w:jc w:val="center"/>
        <w:rPr>
          <w:rFonts w:ascii="Times New Roman" w:hAnsi="Times New Roman" w:cs="Times New Roman"/>
          <w:sz w:val="24"/>
          <w:szCs w:val="24"/>
        </w:rPr>
      </w:pPr>
      <w:bookmarkStart w:id="18" w:name="_Toc230111362"/>
      <w:r w:rsidRPr="00A23EFC">
        <w:rPr>
          <w:rFonts w:ascii="Times New Roman" w:hAnsi="Times New Roman" w:cs="Times New Roman"/>
          <w:sz w:val="24"/>
          <w:szCs w:val="24"/>
        </w:rPr>
        <w:t xml:space="preserve">Figure </w:t>
      </w:r>
      <w:r w:rsidRPr="00A23EFC">
        <w:rPr>
          <w:rFonts w:ascii="Times New Roman" w:hAnsi="Times New Roman" w:cs="Times New Roman"/>
          <w:sz w:val="24"/>
          <w:szCs w:val="24"/>
        </w:rPr>
        <w:fldChar w:fldCharType="begin"/>
      </w:r>
      <w:r w:rsidRPr="00A23EFC">
        <w:rPr>
          <w:rFonts w:ascii="Times New Roman" w:hAnsi="Times New Roman" w:cs="Times New Roman"/>
          <w:sz w:val="24"/>
          <w:szCs w:val="24"/>
        </w:rPr>
        <w:instrText xml:space="preserve"> SEQ Figure \* ARABIC </w:instrText>
      </w:r>
      <w:r w:rsidRPr="00A23EFC">
        <w:rPr>
          <w:rFonts w:ascii="Times New Roman" w:hAnsi="Times New Roman" w:cs="Times New Roman"/>
          <w:sz w:val="24"/>
          <w:szCs w:val="24"/>
        </w:rPr>
        <w:fldChar w:fldCharType="separate"/>
      </w:r>
      <w:r w:rsidRPr="00A23EFC">
        <w:rPr>
          <w:rFonts w:ascii="Times New Roman" w:hAnsi="Times New Roman" w:cs="Times New Roman"/>
          <w:noProof/>
          <w:sz w:val="24"/>
          <w:szCs w:val="24"/>
        </w:rPr>
        <w:t>1</w:t>
      </w:r>
      <w:r w:rsidRPr="00A23EFC">
        <w:rPr>
          <w:rFonts w:ascii="Times New Roman" w:hAnsi="Times New Roman" w:cs="Times New Roman"/>
          <w:sz w:val="24"/>
          <w:szCs w:val="24"/>
        </w:rPr>
        <w:fldChar w:fldCharType="end"/>
      </w:r>
      <w:r w:rsidR="00A23EFC">
        <w:rPr>
          <w:rFonts w:ascii="Times New Roman" w:hAnsi="Times New Roman" w:cs="Times New Roman"/>
          <w:sz w:val="24"/>
          <w:szCs w:val="24"/>
        </w:rPr>
        <w:t>:</w:t>
      </w:r>
      <w:r w:rsidRPr="00A23EFC">
        <w:rPr>
          <w:rFonts w:ascii="Times New Roman" w:hAnsi="Times New Roman" w:cs="Times New Roman"/>
          <w:sz w:val="24"/>
          <w:szCs w:val="24"/>
        </w:rPr>
        <w:t xml:space="preserve"> Revenues GDP In 2020 (StudyCorgi, 2026).</w:t>
      </w:r>
      <w:bookmarkEnd w:id="18"/>
    </w:p>
    <w:p w14:paraId="0ED4C2DC" w14:textId="6E0F8A19" w:rsidR="00C4498F" w:rsidRPr="00C4498F" w:rsidRDefault="00C4498F" w:rsidP="00C4498F">
      <w:pPr>
        <w:spacing w:line="360" w:lineRule="auto"/>
        <w:jc w:val="both"/>
        <w:rPr>
          <w:rFonts w:ascii="Times New Roman" w:hAnsi="Times New Roman" w:cs="Times New Roman"/>
          <w:sz w:val="24"/>
          <w:szCs w:val="24"/>
        </w:rPr>
      </w:pPr>
      <w:r w:rsidRPr="00C4498F">
        <w:rPr>
          <w:rFonts w:ascii="Times New Roman" w:hAnsi="Times New Roman" w:cs="Times New Roman"/>
          <w:sz w:val="24"/>
          <w:szCs w:val="24"/>
        </w:rPr>
        <w:t xml:space="preserve">The revenue generated by </w:t>
      </w:r>
      <w:r w:rsidR="00030DA6">
        <w:rPr>
          <w:rFonts w:ascii="Times New Roman" w:hAnsi="Times New Roman" w:cs="Times New Roman"/>
          <w:sz w:val="24"/>
          <w:szCs w:val="24"/>
        </w:rPr>
        <w:t>the</w:t>
      </w:r>
      <w:r w:rsidRPr="00C4498F">
        <w:rPr>
          <w:rFonts w:ascii="Times New Roman" w:hAnsi="Times New Roman" w:cs="Times New Roman"/>
          <w:sz w:val="24"/>
          <w:szCs w:val="24"/>
        </w:rPr>
        <w:t xml:space="preserve"> brands is shown in the image. </w:t>
      </w:r>
      <w:r w:rsidR="00030DA6">
        <w:rPr>
          <w:rFonts w:ascii="Times New Roman" w:hAnsi="Times New Roman" w:cs="Times New Roman"/>
          <w:sz w:val="24"/>
          <w:szCs w:val="24"/>
        </w:rPr>
        <w:t xml:space="preserve">The </w:t>
      </w:r>
      <w:r w:rsidR="00542BBE">
        <w:rPr>
          <w:rFonts w:ascii="Times New Roman" w:hAnsi="Times New Roman" w:cs="Times New Roman"/>
          <w:sz w:val="24"/>
          <w:szCs w:val="24"/>
        </w:rPr>
        <w:t xml:space="preserve">TESCO </w:t>
      </w:r>
      <w:r w:rsidRPr="00C4498F">
        <w:rPr>
          <w:rFonts w:ascii="Times New Roman" w:hAnsi="Times New Roman" w:cs="Times New Roman"/>
          <w:sz w:val="24"/>
          <w:szCs w:val="24"/>
        </w:rPr>
        <w:t>revenue GDP is also shown in it.</w:t>
      </w:r>
    </w:p>
    <w:p w14:paraId="5394E076" w14:textId="76208D5F" w:rsidR="004F6A32" w:rsidRP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t xml:space="preserve">The investment always comes down to what so, what the customer experience and </w:t>
      </w:r>
      <w:r w:rsidR="00030DA6">
        <w:rPr>
          <w:rFonts w:ascii="Times New Roman" w:hAnsi="Times New Roman" w:cs="Times New Roman"/>
          <w:sz w:val="24"/>
          <w:szCs w:val="24"/>
        </w:rPr>
        <w:t xml:space="preserve">the </w:t>
      </w:r>
      <w:r w:rsidRPr="008D7DD3">
        <w:rPr>
          <w:rFonts w:ascii="Times New Roman" w:hAnsi="Times New Roman" w:cs="Times New Roman"/>
          <w:sz w:val="24"/>
          <w:szCs w:val="24"/>
        </w:rPr>
        <w:t xml:space="preserve">strength of the </w:t>
      </w:r>
      <w:r w:rsidR="00030DA6">
        <w:rPr>
          <w:rFonts w:ascii="Times New Roman" w:hAnsi="Times New Roman" w:cs="Times New Roman"/>
          <w:sz w:val="24"/>
          <w:szCs w:val="24"/>
        </w:rPr>
        <w:t>day-in, day-out</w:t>
      </w:r>
      <w:r w:rsidRPr="008D7DD3">
        <w:rPr>
          <w:rFonts w:ascii="Times New Roman" w:hAnsi="Times New Roman" w:cs="Times New Roman"/>
          <w:sz w:val="24"/>
          <w:szCs w:val="24"/>
        </w:rPr>
        <w:t xml:space="preserve"> operation of the business. Investment has been made in modernizing supply chains, in scaling up the online retail aspect, in investment in electronics</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and in </w:t>
      </w:r>
      <w:r w:rsidR="00030DA6">
        <w:rPr>
          <w:rFonts w:ascii="Times New Roman" w:hAnsi="Times New Roman" w:cs="Times New Roman"/>
          <w:sz w:val="24"/>
          <w:szCs w:val="24"/>
        </w:rPr>
        <w:t xml:space="preserve">the </w:t>
      </w:r>
      <w:r w:rsidRPr="008D7DD3">
        <w:rPr>
          <w:rFonts w:ascii="Times New Roman" w:hAnsi="Times New Roman" w:cs="Times New Roman"/>
          <w:sz w:val="24"/>
          <w:szCs w:val="24"/>
        </w:rPr>
        <w:t xml:space="preserve">loyalty programme Clubcard. These are no one-off </w:t>
      </w:r>
      <w:r w:rsidR="00030DA6">
        <w:rPr>
          <w:rFonts w:ascii="Times New Roman" w:hAnsi="Times New Roman" w:cs="Times New Roman"/>
          <w:sz w:val="24"/>
          <w:szCs w:val="24"/>
        </w:rPr>
        <w:t>shootouts</w:t>
      </w:r>
      <w:r w:rsidRPr="008D7DD3">
        <w:rPr>
          <w:rFonts w:ascii="Times New Roman" w:hAnsi="Times New Roman" w:cs="Times New Roman"/>
          <w:sz w:val="24"/>
          <w:szCs w:val="24"/>
        </w:rPr>
        <w:t>, where greater customer retention and better finances have come the following day: these are things that have actually paid off</w:t>
      </w:r>
      <w:r w:rsidR="008D7DD3" w:rsidRPr="008D7DD3">
        <w:rPr>
          <w:rFonts w:ascii="Times New Roman" w:hAnsi="Times New Roman" w:cs="Times New Roman"/>
          <w:sz w:val="24"/>
          <w:szCs w:val="24"/>
        </w:rPr>
        <w:t xml:space="preserve"> (Roy, 2024)</w:t>
      </w:r>
      <w:r w:rsidRPr="008D7DD3">
        <w:rPr>
          <w:rFonts w:ascii="Times New Roman" w:hAnsi="Times New Roman" w:cs="Times New Roman"/>
          <w:sz w:val="24"/>
          <w:szCs w:val="24"/>
        </w:rPr>
        <w:t>.</w:t>
      </w:r>
    </w:p>
    <w:p w14:paraId="4FDB9F12" w14:textId="3D196D0F" w:rsidR="008D7DD3" w:rsidRDefault="004F6A32" w:rsidP="00C4498F">
      <w:pPr>
        <w:spacing w:line="360" w:lineRule="auto"/>
        <w:jc w:val="both"/>
        <w:rPr>
          <w:rFonts w:ascii="Times New Roman" w:hAnsi="Times New Roman" w:cs="Times New Roman"/>
          <w:sz w:val="24"/>
          <w:szCs w:val="24"/>
        </w:rPr>
      </w:pPr>
      <w:r w:rsidRPr="008D7DD3">
        <w:rPr>
          <w:rFonts w:ascii="Times New Roman" w:hAnsi="Times New Roman" w:cs="Times New Roman"/>
          <w:sz w:val="24"/>
          <w:szCs w:val="24"/>
        </w:rPr>
        <w:lastRenderedPageBreak/>
        <w:t xml:space="preserve">In conclusion, </w:t>
      </w:r>
      <w:r w:rsidR="00542BBE">
        <w:rPr>
          <w:rFonts w:ascii="Times New Roman" w:hAnsi="Times New Roman" w:cs="Times New Roman"/>
          <w:sz w:val="24"/>
          <w:szCs w:val="24"/>
        </w:rPr>
        <w:t xml:space="preserve">TESCO’s </w:t>
      </w:r>
      <w:r w:rsidRPr="008D7DD3">
        <w:rPr>
          <w:rFonts w:ascii="Times New Roman" w:hAnsi="Times New Roman" w:cs="Times New Roman"/>
          <w:sz w:val="24"/>
          <w:szCs w:val="24"/>
        </w:rPr>
        <w:t>history is a great case study of good financial management; not what they were looking for</w:t>
      </w:r>
      <w:r w:rsidR="00030DA6">
        <w:rPr>
          <w:rFonts w:ascii="Times New Roman" w:hAnsi="Times New Roman" w:cs="Times New Roman"/>
          <w:sz w:val="24"/>
          <w:szCs w:val="24"/>
        </w:rPr>
        <w:t>,</w:t>
      </w:r>
      <w:r w:rsidRPr="008D7DD3">
        <w:rPr>
          <w:rFonts w:ascii="Times New Roman" w:hAnsi="Times New Roman" w:cs="Times New Roman"/>
          <w:sz w:val="24"/>
          <w:szCs w:val="24"/>
        </w:rPr>
        <w:t xml:space="preserve"> but what continues to be best practice in terms of investing with purpose and consistency, to ensure long-term relevance and competitiveness.</w:t>
      </w:r>
    </w:p>
    <w:p w14:paraId="019D25A1" w14:textId="04B94DBC" w:rsidR="00C4498F" w:rsidRDefault="00C4498F" w:rsidP="00C4498F">
      <w:pPr>
        <w:spacing w:line="360" w:lineRule="auto"/>
        <w:jc w:val="both"/>
        <w:rPr>
          <w:rFonts w:ascii="Times New Roman" w:hAnsi="Times New Roman" w:cs="Times New Roman"/>
          <w:sz w:val="24"/>
          <w:szCs w:val="24"/>
        </w:rPr>
      </w:pPr>
    </w:p>
    <w:p w14:paraId="53E7DA45" w14:textId="688C6914" w:rsidR="00C4498F" w:rsidRDefault="00C4498F" w:rsidP="00C4498F">
      <w:pPr>
        <w:spacing w:line="360" w:lineRule="auto"/>
        <w:jc w:val="both"/>
        <w:rPr>
          <w:rFonts w:ascii="Times New Roman" w:hAnsi="Times New Roman" w:cs="Times New Roman"/>
          <w:sz w:val="24"/>
          <w:szCs w:val="24"/>
        </w:rPr>
      </w:pPr>
    </w:p>
    <w:p w14:paraId="6DA8246E" w14:textId="7B58BEC9" w:rsidR="00C4498F" w:rsidRDefault="00C4498F" w:rsidP="00C4498F">
      <w:pPr>
        <w:spacing w:line="360" w:lineRule="auto"/>
        <w:jc w:val="both"/>
        <w:rPr>
          <w:rFonts w:ascii="Times New Roman" w:hAnsi="Times New Roman" w:cs="Times New Roman"/>
          <w:sz w:val="24"/>
          <w:szCs w:val="24"/>
        </w:rPr>
      </w:pPr>
    </w:p>
    <w:p w14:paraId="169C1916" w14:textId="764526C1" w:rsidR="00C4498F" w:rsidRDefault="00C4498F" w:rsidP="00C4498F">
      <w:pPr>
        <w:spacing w:line="360" w:lineRule="auto"/>
        <w:jc w:val="both"/>
        <w:rPr>
          <w:rFonts w:ascii="Times New Roman" w:hAnsi="Times New Roman" w:cs="Times New Roman"/>
          <w:sz w:val="24"/>
          <w:szCs w:val="24"/>
        </w:rPr>
      </w:pPr>
    </w:p>
    <w:p w14:paraId="55ECA7BB" w14:textId="0E77DEF1" w:rsidR="00C4498F" w:rsidRDefault="00C4498F" w:rsidP="00C4498F">
      <w:pPr>
        <w:spacing w:line="360" w:lineRule="auto"/>
        <w:jc w:val="both"/>
        <w:rPr>
          <w:rFonts w:ascii="Times New Roman" w:hAnsi="Times New Roman" w:cs="Times New Roman"/>
          <w:sz w:val="24"/>
          <w:szCs w:val="24"/>
        </w:rPr>
      </w:pPr>
    </w:p>
    <w:p w14:paraId="27B06E43" w14:textId="66815F03" w:rsidR="00C4498F" w:rsidRDefault="00C4498F" w:rsidP="00C4498F">
      <w:pPr>
        <w:spacing w:line="360" w:lineRule="auto"/>
        <w:jc w:val="both"/>
        <w:rPr>
          <w:rFonts w:ascii="Times New Roman" w:hAnsi="Times New Roman" w:cs="Times New Roman"/>
          <w:sz w:val="24"/>
          <w:szCs w:val="24"/>
        </w:rPr>
      </w:pPr>
    </w:p>
    <w:p w14:paraId="0C26DE3E" w14:textId="647B11FA" w:rsidR="00C4498F" w:rsidRDefault="00C4498F" w:rsidP="00C4498F">
      <w:pPr>
        <w:spacing w:line="360" w:lineRule="auto"/>
        <w:jc w:val="both"/>
        <w:rPr>
          <w:rFonts w:ascii="Times New Roman" w:hAnsi="Times New Roman" w:cs="Times New Roman"/>
          <w:sz w:val="24"/>
          <w:szCs w:val="24"/>
        </w:rPr>
      </w:pPr>
    </w:p>
    <w:p w14:paraId="606D817B" w14:textId="68FBB23D" w:rsidR="00C4498F" w:rsidRDefault="00C4498F" w:rsidP="00C4498F">
      <w:pPr>
        <w:spacing w:line="360" w:lineRule="auto"/>
        <w:jc w:val="both"/>
        <w:rPr>
          <w:rFonts w:ascii="Times New Roman" w:hAnsi="Times New Roman" w:cs="Times New Roman"/>
          <w:sz w:val="24"/>
          <w:szCs w:val="24"/>
        </w:rPr>
      </w:pPr>
    </w:p>
    <w:p w14:paraId="1AF1CC7E" w14:textId="66521658" w:rsidR="00C4498F" w:rsidRDefault="00C4498F" w:rsidP="00C4498F">
      <w:pPr>
        <w:spacing w:line="360" w:lineRule="auto"/>
        <w:jc w:val="both"/>
        <w:rPr>
          <w:rFonts w:ascii="Times New Roman" w:hAnsi="Times New Roman" w:cs="Times New Roman"/>
          <w:sz w:val="24"/>
          <w:szCs w:val="24"/>
        </w:rPr>
      </w:pPr>
    </w:p>
    <w:p w14:paraId="76302B65" w14:textId="6D6FCAD3" w:rsidR="00C4498F" w:rsidRDefault="00C4498F" w:rsidP="00C4498F">
      <w:pPr>
        <w:spacing w:line="360" w:lineRule="auto"/>
        <w:jc w:val="both"/>
        <w:rPr>
          <w:rFonts w:ascii="Times New Roman" w:hAnsi="Times New Roman" w:cs="Times New Roman"/>
          <w:sz w:val="24"/>
          <w:szCs w:val="24"/>
        </w:rPr>
      </w:pPr>
    </w:p>
    <w:p w14:paraId="1B23C6BF" w14:textId="66AE6CC0" w:rsidR="00C4498F" w:rsidRDefault="00C4498F" w:rsidP="00C4498F">
      <w:pPr>
        <w:spacing w:line="360" w:lineRule="auto"/>
        <w:jc w:val="both"/>
        <w:rPr>
          <w:rFonts w:ascii="Times New Roman" w:hAnsi="Times New Roman" w:cs="Times New Roman"/>
          <w:sz w:val="24"/>
          <w:szCs w:val="24"/>
        </w:rPr>
      </w:pPr>
    </w:p>
    <w:p w14:paraId="4C8EE4E1" w14:textId="20EF717E" w:rsidR="00030DA6" w:rsidRDefault="00030DA6" w:rsidP="00C4498F">
      <w:pPr>
        <w:spacing w:line="360" w:lineRule="auto"/>
        <w:jc w:val="both"/>
        <w:rPr>
          <w:rFonts w:ascii="Times New Roman" w:hAnsi="Times New Roman" w:cs="Times New Roman"/>
          <w:sz w:val="24"/>
          <w:szCs w:val="24"/>
        </w:rPr>
      </w:pPr>
    </w:p>
    <w:p w14:paraId="1CE1BBE1" w14:textId="500A8C32" w:rsidR="00030DA6" w:rsidRDefault="00030DA6" w:rsidP="00C4498F">
      <w:pPr>
        <w:spacing w:line="360" w:lineRule="auto"/>
        <w:jc w:val="both"/>
        <w:rPr>
          <w:rFonts w:ascii="Times New Roman" w:hAnsi="Times New Roman" w:cs="Times New Roman"/>
          <w:sz w:val="24"/>
          <w:szCs w:val="24"/>
        </w:rPr>
      </w:pPr>
    </w:p>
    <w:p w14:paraId="3FB13D25" w14:textId="0075405D" w:rsidR="00030DA6" w:rsidRDefault="00030DA6" w:rsidP="00C4498F">
      <w:pPr>
        <w:spacing w:line="360" w:lineRule="auto"/>
        <w:jc w:val="both"/>
        <w:rPr>
          <w:rFonts w:ascii="Times New Roman" w:hAnsi="Times New Roman" w:cs="Times New Roman"/>
          <w:sz w:val="24"/>
          <w:szCs w:val="24"/>
        </w:rPr>
      </w:pPr>
    </w:p>
    <w:p w14:paraId="2D32CD88" w14:textId="33376542" w:rsidR="00030DA6" w:rsidRDefault="00030DA6" w:rsidP="00C4498F">
      <w:pPr>
        <w:spacing w:line="360" w:lineRule="auto"/>
        <w:jc w:val="both"/>
        <w:rPr>
          <w:rFonts w:ascii="Times New Roman" w:hAnsi="Times New Roman" w:cs="Times New Roman"/>
          <w:sz w:val="24"/>
          <w:szCs w:val="24"/>
        </w:rPr>
      </w:pPr>
    </w:p>
    <w:p w14:paraId="6F345291" w14:textId="3FAA711C" w:rsidR="00030DA6" w:rsidRDefault="00030DA6" w:rsidP="00C4498F">
      <w:pPr>
        <w:spacing w:line="360" w:lineRule="auto"/>
        <w:jc w:val="both"/>
        <w:rPr>
          <w:rFonts w:ascii="Times New Roman" w:hAnsi="Times New Roman" w:cs="Times New Roman"/>
          <w:sz w:val="24"/>
          <w:szCs w:val="24"/>
        </w:rPr>
      </w:pPr>
    </w:p>
    <w:p w14:paraId="08C21E1C" w14:textId="47405E72" w:rsidR="00030DA6" w:rsidRDefault="00030DA6" w:rsidP="00C4498F">
      <w:pPr>
        <w:spacing w:line="360" w:lineRule="auto"/>
        <w:jc w:val="both"/>
        <w:rPr>
          <w:rFonts w:ascii="Times New Roman" w:hAnsi="Times New Roman" w:cs="Times New Roman"/>
          <w:sz w:val="24"/>
          <w:szCs w:val="24"/>
        </w:rPr>
      </w:pPr>
    </w:p>
    <w:p w14:paraId="07C87064" w14:textId="77777777" w:rsidR="00030DA6" w:rsidRPr="008D7DD3" w:rsidRDefault="00030DA6" w:rsidP="00C4498F">
      <w:pPr>
        <w:spacing w:line="360" w:lineRule="auto"/>
        <w:jc w:val="both"/>
        <w:rPr>
          <w:rFonts w:ascii="Times New Roman" w:hAnsi="Times New Roman" w:cs="Times New Roman"/>
          <w:sz w:val="24"/>
          <w:szCs w:val="24"/>
        </w:rPr>
      </w:pPr>
    </w:p>
    <w:p w14:paraId="301216EC" w14:textId="77777777" w:rsidR="00681DFE" w:rsidRPr="008D7DD3" w:rsidRDefault="00681DFE" w:rsidP="00C4498F">
      <w:pPr>
        <w:pStyle w:val="Heading1"/>
        <w:spacing w:line="360" w:lineRule="auto"/>
        <w:jc w:val="both"/>
        <w:rPr>
          <w:rFonts w:eastAsia="Times New Roman"/>
        </w:rPr>
      </w:pPr>
      <w:bookmarkStart w:id="19" w:name="_Bibliography"/>
      <w:bookmarkStart w:id="20" w:name="_Toc230110597"/>
      <w:bookmarkEnd w:id="19"/>
      <w:r w:rsidRPr="008D7DD3">
        <w:rPr>
          <w:rFonts w:eastAsia="Times New Roman"/>
        </w:rPr>
        <w:lastRenderedPageBreak/>
        <w:t>Bibliography</w:t>
      </w:r>
      <w:bookmarkEnd w:id="20"/>
    </w:p>
    <w:p w14:paraId="41062876" w14:textId="77777777" w:rsidR="00681DFE" w:rsidRPr="008D7DD3" w:rsidRDefault="00681DFE" w:rsidP="00C4498F">
      <w:pPr>
        <w:pStyle w:val="NormalWeb"/>
        <w:spacing w:before="0" w:beforeAutospacing="0" w:after="240" w:afterAutospacing="0" w:line="360" w:lineRule="auto"/>
        <w:jc w:val="both"/>
      </w:pPr>
      <w:r w:rsidRPr="008D7DD3">
        <w:t xml:space="preserve">Attar, R.W., Almusharraf, A., Alfawaz, A. and Hajli, N. (2022). New Trends in E-Commerce Research: Linking Social Commerce and Sharing Commerce: A Systematic Literature Review. </w:t>
      </w:r>
      <w:r w:rsidRPr="008D7DD3">
        <w:rPr>
          <w:i/>
          <w:iCs/>
        </w:rPr>
        <w:t>Sustainability</w:t>
      </w:r>
      <w:r w:rsidRPr="008D7DD3">
        <w:t xml:space="preserve">, [online] 14(23), p.16024. </w:t>
      </w:r>
      <w:hyperlink w:anchor="_Bibliography" w:history="1">
        <w:r w:rsidRPr="008D7DD3">
          <w:rPr>
            <w:rStyle w:val="Hyperlink"/>
            <w:color w:val="auto"/>
          </w:rPr>
          <w:t>doi: https://doi.org/10.3390/su142316024.</w:t>
        </w:r>
      </w:hyperlink>
    </w:p>
    <w:p w14:paraId="244B10B5" w14:textId="77777777" w:rsidR="00681DFE" w:rsidRPr="008D7DD3" w:rsidRDefault="00681DFE" w:rsidP="00C4498F">
      <w:pPr>
        <w:pStyle w:val="NormalWeb"/>
        <w:spacing w:before="0" w:beforeAutospacing="0" w:after="240" w:afterAutospacing="0" w:line="360" w:lineRule="auto"/>
        <w:jc w:val="both"/>
      </w:pPr>
      <w:r w:rsidRPr="008D7DD3">
        <w:t xml:space="preserve">Ausloos, M. (2020). Valuation Models Applied to Value-Based Management—Application to the Case of UK Companies with Problems. </w:t>
      </w:r>
      <w:r w:rsidRPr="008D7DD3">
        <w:rPr>
          <w:i/>
          <w:iCs/>
        </w:rPr>
        <w:t>Forecasting</w:t>
      </w:r>
      <w:r w:rsidRPr="008D7DD3">
        <w:t xml:space="preserve">, [online] 2(4), pp.549–565. </w:t>
      </w:r>
      <w:hyperlink w:anchor="_Bibliography" w:history="1">
        <w:r w:rsidRPr="008D7DD3">
          <w:rPr>
            <w:rStyle w:val="Hyperlink"/>
            <w:color w:val="auto"/>
          </w:rPr>
          <w:t>doi: https://doi.org/10.3390/forecast2040029.</w:t>
        </w:r>
      </w:hyperlink>
    </w:p>
    <w:p w14:paraId="6ECCC16C" w14:textId="4995CA74" w:rsidR="00681DFE" w:rsidRPr="008D7DD3" w:rsidRDefault="00681DFE" w:rsidP="00C4498F">
      <w:pPr>
        <w:pStyle w:val="NormalWeb"/>
        <w:spacing w:before="0" w:beforeAutospacing="0" w:after="240" w:afterAutospacing="0" w:line="360" w:lineRule="auto"/>
        <w:jc w:val="both"/>
      </w:pPr>
      <w:r w:rsidRPr="008D7DD3">
        <w:t xml:space="preserve">Čirjevskis, A. (2022). A Discourse on Foresight and the Valuation of Explicit and Tacit Synergies in Strategic Collaborations. </w:t>
      </w:r>
      <w:r w:rsidRPr="008D7DD3">
        <w:rPr>
          <w:i/>
          <w:iCs/>
        </w:rPr>
        <w:t>Journal of Risk and Financial Management</w:t>
      </w:r>
      <w:r w:rsidRPr="008D7DD3">
        <w:t xml:space="preserve">, 15(7), p.305. </w:t>
      </w:r>
      <w:hyperlink w:anchor="_Bibliography" w:history="1">
        <w:r w:rsidRPr="008D7DD3">
          <w:rPr>
            <w:rStyle w:val="Hyperlink"/>
            <w:color w:val="auto"/>
          </w:rPr>
          <w:t>doi: https://doi.org/10.3390/jrfm15070305.</w:t>
        </w:r>
      </w:hyperlink>
    </w:p>
    <w:p w14:paraId="40254BFD" w14:textId="1284A600" w:rsidR="00681DFE" w:rsidRPr="008D7DD3" w:rsidRDefault="00681DFE" w:rsidP="00C4498F">
      <w:pPr>
        <w:pStyle w:val="NormalWeb"/>
        <w:spacing w:before="0" w:beforeAutospacing="0" w:after="240" w:afterAutospacing="0" w:line="360" w:lineRule="auto"/>
        <w:jc w:val="both"/>
        <w:rPr>
          <w:rStyle w:val="Hyperlink"/>
          <w:color w:val="auto"/>
        </w:rPr>
      </w:pPr>
      <w:r w:rsidRPr="008D7DD3">
        <w:t xml:space="preserve">Čirjevskis, A. (2022). Valuing Collaborative Synergies with Real Options Application: From </w:t>
      </w:r>
      <w:r w:rsidR="00030DA6">
        <w:t xml:space="preserve">a </w:t>
      </w:r>
      <w:r w:rsidRPr="008D7DD3">
        <w:t xml:space="preserve">Dynamic Political Capabilities Perspective. </w:t>
      </w:r>
      <w:r w:rsidRPr="008D7DD3">
        <w:rPr>
          <w:i/>
          <w:iCs/>
        </w:rPr>
        <w:t>Journal of Risk and Financial Management</w:t>
      </w:r>
      <w:r w:rsidRPr="008D7DD3">
        <w:t xml:space="preserve">, [online] 15(7), p.281. </w:t>
      </w:r>
      <w:r w:rsidRPr="008D7DD3">
        <w:fldChar w:fldCharType="begin"/>
      </w:r>
      <w:r w:rsidRPr="008D7DD3">
        <w:instrText xml:space="preserve"> HYPERLINK  \l "_Bibliography" </w:instrText>
      </w:r>
      <w:r w:rsidRPr="008D7DD3">
        <w:fldChar w:fldCharType="separate"/>
      </w:r>
      <w:r w:rsidRPr="008D7DD3">
        <w:rPr>
          <w:rStyle w:val="Hyperlink"/>
          <w:color w:val="auto"/>
        </w:rPr>
        <w:t>doi: https://doi.org/10.3390/jrfm15070281.</w:t>
      </w:r>
    </w:p>
    <w:p w14:paraId="3A0546E6" w14:textId="77777777" w:rsidR="00C4498F" w:rsidRPr="00C4498F" w:rsidRDefault="00681DFE" w:rsidP="00C4498F">
      <w:pPr>
        <w:pStyle w:val="NormalWeb"/>
        <w:spacing w:before="0" w:beforeAutospacing="0" w:after="240" w:afterAutospacing="0" w:line="360" w:lineRule="auto"/>
        <w:jc w:val="both"/>
      </w:pPr>
      <w:r w:rsidRPr="008D7DD3">
        <w:fldChar w:fldCharType="end"/>
      </w:r>
      <w:r w:rsidR="00C4498F" w:rsidRPr="00C4498F">
        <w:t xml:space="preserve">Dabo, M. (2025). </w:t>
      </w:r>
      <w:r w:rsidR="00C4498F" w:rsidRPr="00C4498F">
        <w:rPr>
          <w:i/>
          <w:iCs/>
        </w:rPr>
        <w:t>Tesco grows FY 2024/25 profit, trims debt amid rising costs</w:t>
      </w:r>
      <w:r w:rsidR="00C4498F" w:rsidRPr="00C4498F">
        <w:t>. [online] Yahoo Finance. Available at: https://finance.yahoo.com/news/tesco-grows-fy-2024-25-115115740.html.</w:t>
      </w:r>
    </w:p>
    <w:p w14:paraId="777DA58A" w14:textId="77777777" w:rsidR="00C4498F" w:rsidRPr="00C4498F" w:rsidRDefault="00C4498F" w:rsidP="00C4498F">
      <w:pPr>
        <w:pStyle w:val="NormalWeb"/>
        <w:spacing w:line="360" w:lineRule="auto"/>
        <w:jc w:val="both"/>
      </w:pPr>
      <w:r w:rsidRPr="00C4498F">
        <w:t xml:space="preserve">Director Talk (2025). </w:t>
      </w:r>
      <w:r w:rsidRPr="00C4498F">
        <w:rPr>
          <w:i/>
          <w:iCs/>
        </w:rPr>
        <w:t>Tesco Plc FY24/25: Profit up, Market Share highest since 2016</w:t>
      </w:r>
      <w:r w:rsidRPr="00C4498F">
        <w:t>. [online] DirectorsTalk Interviews. Available at: https://www.directorstalkinterviews.com/tesco-plc-fy2425-profit-up-market-share-highest-since-2016/4121191005.</w:t>
      </w:r>
    </w:p>
    <w:p w14:paraId="2A44A3FB" w14:textId="77777777" w:rsidR="00C4498F" w:rsidRPr="00C4498F" w:rsidRDefault="00C4498F" w:rsidP="00C4498F">
      <w:pPr>
        <w:pStyle w:val="NormalWeb"/>
        <w:spacing w:line="360" w:lineRule="auto"/>
        <w:jc w:val="both"/>
      </w:pPr>
      <w:r w:rsidRPr="00C4498F">
        <w:t xml:space="preserve">Domański, R. and Michalina Łabenda (2020). OMNICHANNEL OF PRIVATE LABEL GROCERY PRODUCTS IN TESCO AND CARREFOUR RETAIL CHAINS ON THE POLISH MARKET. </w:t>
      </w:r>
      <w:r w:rsidRPr="00C4498F">
        <w:rPr>
          <w:i/>
          <w:iCs/>
        </w:rPr>
        <w:t>Ekonomski vjesnik/Econviews - Review of Contemporary Business, Entrepreneurship and Economic Issues</w:t>
      </w:r>
      <w:r w:rsidRPr="00C4498F">
        <w:t>, [online] 33(1), pp.191–202. Available at: https://ojs.srce.hr/index.php/ekonomski-vjesnik/article/view/10500.</w:t>
      </w:r>
    </w:p>
    <w:p w14:paraId="29723474" w14:textId="1D5311BF" w:rsidR="00C4498F" w:rsidRDefault="00C4498F" w:rsidP="00C4498F">
      <w:pPr>
        <w:pStyle w:val="NormalWeb"/>
        <w:spacing w:before="0" w:beforeAutospacing="0" w:after="240" w:afterAutospacing="0" w:line="360" w:lineRule="auto"/>
        <w:jc w:val="both"/>
      </w:pPr>
      <w:r w:rsidRPr="00C4498F">
        <w:t>Fu, R. (2024). Analysis of Business Operation Mode and Marketing Strategy of British Mainstream Supermarket: Case study of Tesco. Journal of Education Humanities and Social Sciences, 43(1), pp.279–285. doi:</w:t>
      </w:r>
      <w:r>
        <w:t xml:space="preserve"> </w:t>
      </w:r>
      <w:r w:rsidRPr="00C4498F">
        <w:t>https://doi.org/10.54097/895tzt69.</w:t>
      </w:r>
    </w:p>
    <w:p w14:paraId="73259FCD" w14:textId="5516F250" w:rsidR="00C4498F" w:rsidRPr="00C4498F" w:rsidRDefault="00C4498F" w:rsidP="00C4498F">
      <w:pPr>
        <w:pStyle w:val="NormalWeb"/>
        <w:spacing w:before="0" w:beforeAutospacing="0" w:after="240" w:afterAutospacing="0" w:line="360" w:lineRule="auto"/>
        <w:jc w:val="both"/>
        <w:rPr>
          <w:color w:val="000000" w:themeColor="text1"/>
        </w:rPr>
      </w:pPr>
      <w:r w:rsidRPr="00C4498F">
        <w:lastRenderedPageBreak/>
        <w:t xml:space="preserve">Hunter, R. (2024). Tesco backs itself to make </w:t>
      </w:r>
      <w:r w:rsidR="00030DA6">
        <w:t xml:space="preserve">a </w:t>
      </w:r>
      <w:r w:rsidRPr="00C4498F">
        <w:t xml:space="preserve">huge profit this year. [online] www.ii.co.uk. Available at: </w:t>
      </w:r>
      <w:hyperlink r:id="rId8" w:history="1">
        <w:r w:rsidRPr="00C4498F">
          <w:rPr>
            <w:rStyle w:val="Hyperlink"/>
            <w:color w:val="000000" w:themeColor="text1"/>
          </w:rPr>
          <w:t>https://www.ii.co.uk/analysis-commentary/tesco-backs-itself-make-huge-profit-year-ii531327</w:t>
        </w:r>
      </w:hyperlink>
      <w:r w:rsidRPr="00C4498F">
        <w:rPr>
          <w:color w:val="000000" w:themeColor="text1"/>
        </w:rPr>
        <w:t>.</w:t>
      </w:r>
    </w:p>
    <w:p w14:paraId="71E0F735" w14:textId="1B2494D3" w:rsidR="00681DFE" w:rsidRPr="008D7DD3" w:rsidRDefault="00681DFE" w:rsidP="00C4498F">
      <w:pPr>
        <w:pStyle w:val="NormalWeb"/>
        <w:spacing w:before="0" w:beforeAutospacing="0" w:after="240" w:afterAutospacing="0" w:line="360" w:lineRule="auto"/>
        <w:jc w:val="both"/>
      </w:pPr>
      <w:r w:rsidRPr="008D7DD3">
        <w:t xml:space="preserve">Jones, P. and Comfort, D. (2020). Leading European Retailers and the Sustainable Development Goals. </w:t>
      </w:r>
      <w:r w:rsidRPr="008D7DD3">
        <w:rPr>
          <w:i/>
          <w:iCs/>
        </w:rPr>
        <w:t>Journal of Sustainability Research</w:t>
      </w:r>
      <w:r w:rsidRPr="008D7DD3">
        <w:t xml:space="preserve">, 3(1). </w:t>
      </w:r>
      <w:hyperlink w:anchor="_Bibliography" w:history="1">
        <w:r w:rsidRPr="008D7DD3">
          <w:rPr>
            <w:rStyle w:val="Hyperlink"/>
            <w:color w:val="auto"/>
          </w:rPr>
          <w:t>doi: https://doi.org/10.20900/jsr20210001.</w:t>
        </w:r>
      </w:hyperlink>
    </w:p>
    <w:p w14:paraId="5E78A556" w14:textId="650518F2" w:rsidR="00681DFE" w:rsidRPr="008D7DD3" w:rsidRDefault="00681DFE" w:rsidP="00C4498F">
      <w:pPr>
        <w:pStyle w:val="NormalWeb"/>
        <w:spacing w:before="0" w:beforeAutospacing="0" w:after="240" w:afterAutospacing="0" w:line="360" w:lineRule="auto"/>
        <w:jc w:val="both"/>
      </w:pPr>
      <w:r w:rsidRPr="008D7DD3">
        <w:t xml:space="preserve">Jones, P. and Comfort, D. (2020). The Sustainable Development Goals and Leading European Retailers. </w:t>
      </w:r>
      <w:r w:rsidRPr="008D7DD3">
        <w:rPr>
          <w:i/>
          <w:iCs/>
        </w:rPr>
        <w:t>Athens Journal of Business &amp; Economics</w:t>
      </w:r>
      <w:r w:rsidRPr="008D7DD3">
        <w:t xml:space="preserve">, 7(1), pp.105–122. </w:t>
      </w:r>
      <w:hyperlink w:anchor="_Bibliography" w:history="1">
        <w:r w:rsidRPr="008D7DD3">
          <w:rPr>
            <w:rStyle w:val="Hyperlink"/>
            <w:color w:val="auto"/>
          </w:rPr>
          <w:t>doi: https://doi.org/10.30958/ajbe.7-1-5.</w:t>
        </w:r>
      </w:hyperlink>
    </w:p>
    <w:p w14:paraId="6D66BA48" w14:textId="045424A7" w:rsidR="00C4498F" w:rsidRDefault="00C4498F" w:rsidP="00C4498F">
      <w:pPr>
        <w:pStyle w:val="NormalWeb"/>
        <w:spacing w:before="0" w:beforeAutospacing="0" w:after="240" w:afterAutospacing="0" w:line="360" w:lineRule="auto"/>
        <w:jc w:val="both"/>
      </w:pPr>
      <w:r w:rsidRPr="00C4498F">
        <w:t>Koerniawan, N. (2022). The Use of Customised Market Intelligence by Small Food and Drink Producers: The Role of Strategic Orientations and Commitment  - UEA Digital Repository. Uea.ac.uk. [online] doi:</w:t>
      </w:r>
      <w:r>
        <w:t xml:space="preserve"> </w:t>
      </w:r>
      <w:r w:rsidRPr="00C4498F">
        <w:t>https://ueaeprints.uea.ac.uk/id/eprint/97288/1/Nadia%20Koerniawan%20Final%20Thesis%20Document.pdf.</w:t>
      </w:r>
    </w:p>
    <w:p w14:paraId="7E7A2E29" w14:textId="59A457BB" w:rsidR="00C4498F" w:rsidRPr="00C4498F" w:rsidRDefault="00C4498F" w:rsidP="00C4498F">
      <w:pPr>
        <w:pStyle w:val="NormalWeb"/>
        <w:spacing w:line="360" w:lineRule="auto"/>
        <w:jc w:val="both"/>
      </w:pPr>
      <w:r w:rsidRPr="00C4498F">
        <w:t xml:space="preserve">Li, L. and Zeng, J.H. (2024). Strategic Analysis of Tesco’s International Purchasing and Supply Chain Management: Challenges, Opportunities, and Future Directions. </w:t>
      </w:r>
      <w:r w:rsidRPr="00C4498F">
        <w:rPr>
          <w:i/>
          <w:iCs/>
        </w:rPr>
        <w:t xml:space="preserve">International </w:t>
      </w:r>
      <w:r w:rsidR="00030DA6">
        <w:rPr>
          <w:i/>
          <w:iCs/>
        </w:rPr>
        <w:t>Journal</w:t>
      </w:r>
      <w:r w:rsidRPr="00C4498F">
        <w:rPr>
          <w:i/>
          <w:iCs/>
        </w:rPr>
        <w:t xml:space="preserve"> of </w:t>
      </w:r>
      <w:r w:rsidR="00030DA6">
        <w:rPr>
          <w:i/>
          <w:iCs/>
        </w:rPr>
        <w:t>Science</w:t>
      </w:r>
      <w:r w:rsidRPr="00C4498F">
        <w:rPr>
          <w:i/>
          <w:iCs/>
        </w:rPr>
        <w:t xml:space="preserve"> and </w:t>
      </w:r>
      <w:r w:rsidR="00030DA6">
        <w:rPr>
          <w:i/>
          <w:iCs/>
        </w:rPr>
        <w:t>Business</w:t>
      </w:r>
      <w:r w:rsidRPr="00C4498F">
        <w:t>, 35(1), pp.132–143. doi:</w:t>
      </w:r>
      <w:r>
        <w:t xml:space="preserve"> </w:t>
      </w:r>
      <w:r w:rsidRPr="00C4498F">
        <w:t>https://doi.org/10.58970/IJSB.2360.</w:t>
      </w:r>
    </w:p>
    <w:p w14:paraId="556BC276" w14:textId="5F445D35" w:rsidR="00681DFE" w:rsidRPr="008D7DD3" w:rsidRDefault="00681DFE" w:rsidP="00C4498F">
      <w:pPr>
        <w:pStyle w:val="NormalWeb"/>
        <w:spacing w:before="0" w:beforeAutospacing="0" w:after="240" w:afterAutospacing="0" w:line="360" w:lineRule="auto"/>
        <w:jc w:val="both"/>
      </w:pPr>
      <w:r w:rsidRPr="008D7DD3">
        <w:t xml:space="preserve">Liberadzki, M., Jaworski, P. and Liberadzki, K. (2021). Spread Analysis of the Sustainability-Linked Bonds Tied to an Issuer’s Greenhouse </w:t>
      </w:r>
      <w:r w:rsidR="00030DA6">
        <w:t>Gas</w:t>
      </w:r>
      <w:r w:rsidRPr="008D7DD3">
        <w:t xml:space="preserve"> Emissions Reduction Target. </w:t>
      </w:r>
      <w:r w:rsidRPr="008D7DD3">
        <w:rPr>
          <w:i/>
          <w:iCs/>
        </w:rPr>
        <w:t>Energies</w:t>
      </w:r>
      <w:r w:rsidRPr="008D7DD3">
        <w:t xml:space="preserve">, [online] 14(23), p.7918. </w:t>
      </w:r>
      <w:hyperlink w:anchor="_Bibliography" w:history="1">
        <w:r w:rsidRPr="008D7DD3">
          <w:rPr>
            <w:rStyle w:val="Hyperlink"/>
            <w:color w:val="auto"/>
          </w:rPr>
          <w:t>doi: https://doi.org/10.3390/en14237918.</w:t>
        </w:r>
      </w:hyperlink>
    </w:p>
    <w:p w14:paraId="09E02192" w14:textId="77777777" w:rsidR="00C4498F" w:rsidRDefault="00C4498F" w:rsidP="00C4498F">
      <w:pPr>
        <w:pStyle w:val="NormalWeb"/>
        <w:spacing w:before="0" w:beforeAutospacing="0" w:after="240" w:afterAutospacing="0" w:line="360" w:lineRule="auto"/>
        <w:jc w:val="both"/>
      </w:pPr>
      <w:r w:rsidRPr="00C4498F">
        <w:t>Meng, S. (2024). Operation Management of Grocery Retailer in the UK: A Case of Tesco. Pacific International Journal, 7(2), pp.136–142.</w:t>
      </w:r>
    </w:p>
    <w:p w14:paraId="22100A20" w14:textId="2419462D" w:rsidR="00681DFE" w:rsidRPr="008D7DD3" w:rsidRDefault="00681DFE" w:rsidP="00C4498F">
      <w:pPr>
        <w:pStyle w:val="NormalWeb"/>
        <w:spacing w:before="0" w:beforeAutospacing="0" w:after="240" w:afterAutospacing="0" w:line="360" w:lineRule="auto"/>
        <w:jc w:val="both"/>
      </w:pPr>
      <w:r w:rsidRPr="008D7DD3">
        <w:t>Mollah, M.A., Amin, M.B., Debnath, G.C., Hossain, M.S., Rahman, M.A.</w:t>
      </w:r>
      <w:r w:rsidR="00030DA6">
        <w:t>,</w:t>
      </w:r>
      <w:r w:rsidRPr="008D7DD3">
        <w:t xml:space="preserve"> and Abdullah, M. (2024). Nexus among Digital Leadership, Digital Transformation, and Digital Innovation for Sustainable Financial Performance: Revealing the Influence of Environmental Dynamism. </w:t>
      </w:r>
      <w:r w:rsidRPr="008D7DD3">
        <w:rPr>
          <w:i/>
          <w:iCs/>
        </w:rPr>
        <w:t>Sustainability</w:t>
      </w:r>
      <w:r w:rsidRPr="008D7DD3">
        <w:t xml:space="preserve">, [online] 16(18), pp.8023–8023. </w:t>
      </w:r>
      <w:hyperlink w:anchor="_Bibliography" w:history="1">
        <w:r w:rsidRPr="008D7DD3">
          <w:rPr>
            <w:rStyle w:val="Hyperlink"/>
            <w:color w:val="auto"/>
          </w:rPr>
          <w:t>doi: https://doi.org/10.3390/su16188023.</w:t>
        </w:r>
      </w:hyperlink>
    </w:p>
    <w:p w14:paraId="5C613E9F" w14:textId="77777777" w:rsidR="00681DFE" w:rsidRPr="008D7DD3" w:rsidRDefault="00681DFE" w:rsidP="00C4498F">
      <w:pPr>
        <w:pStyle w:val="NormalWeb"/>
        <w:spacing w:before="0" w:beforeAutospacing="0" w:after="240" w:afterAutospacing="0" w:line="360" w:lineRule="auto"/>
        <w:jc w:val="both"/>
      </w:pPr>
      <w:r w:rsidRPr="008D7DD3">
        <w:lastRenderedPageBreak/>
        <w:t xml:space="preserve">Olarewaju, T., Dani, S., Obeng-Fosu, C., Olarewaju, T. and Jabbar, A. (2024). The Impact of Climate Action on the Financial Performance of Food, Grocery, and Supermarket Retailers in the UK. </w:t>
      </w:r>
      <w:r w:rsidRPr="008D7DD3">
        <w:rPr>
          <w:i/>
          <w:iCs/>
        </w:rPr>
        <w:t>Sustainability</w:t>
      </w:r>
      <w:r w:rsidRPr="008D7DD3">
        <w:t xml:space="preserve">, 16(5), pp.1785–1785. </w:t>
      </w:r>
      <w:hyperlink w:anchor="_Bibliography" w:history="1">
        <w:r w:rsidRPr="008D7DD3">
          <w:rPr>
            <w:rStyle w:val="Hyperlink"/>
            <w:color w:val="auto"/>
          </w:rPr>
          <w:t>doi: https://doi.org/10.3390/su16051785.</w:t>
        </w:r>
      </w:hyperlink>
    </w:p>
    <w:p w14:paraId="19AC412A" w14:textId="77777777" w:rsidR="00681DFE" w:rsidRPr="008D7DD3" w:rsidRDefault="00681DFE" w:rsidP="00C4498F">
      <w:pPr>
        <w:pStyle w:val="NormalWeb"/>
        <w:spacing w:before="0" w:beforeAutospacing="0" w:after="240" w:afterAutospacing="0" w:line="360" w:lineRule="auto"/>
        <w:jc w:val="both"/>
      </w:pPr>
      <w:r w:rsidRPr="008D7DD3">
        <w:t xml:space="preserve">Rini, L., Schouteten, J.J., Faber, I., Bechtold, K.-B., Perez-Cueto, F.J.A., Gellynck, X. and De Steur, H. (2022). Identifying the Key Success Factors of Plant-Based Food Brands in Europe. </w:t>
      </w:r>
      <w:r w:rsidRPr="008D7DD3">
        <w:rPr>
          <w:i/>
          <w:iCs/>
        </w:rPr>
        <w:t>Sustainability</w:t>
      </w:r>
      <w:r w:rsidRPr="008D7DD3">
        <w:t xml:space="preserve">, 15(1), p.306. </w:t>
      </w:r>
      <w:hyperlink w:anchor="_Bibliography" w:history="1">
        <w:r w:rsidRPr="008D7DD3">
          <w:rPr>
            <w:rStyle w:val="Hyperlink"/>
            <w:color w:val="auto"/>
          </w:rPr>
          <w:t>doi: https://doi.org/10.3390/su15010306.</w:t>
        </w:r>
      </w:hyperlink>
    </w:p>
    <w:p w14:paraId="1D86D5E7" w14:textId="58C8ADAC" w:rsidR="00C4498F" w:rsidRDefault="00C4498F" w:rsidP="00C4498F">
      <w:pPr>
        <w:pStyle w:val="NormalWeb"/>
        <w:spacing w:before="0" w:beforeAutospacing="0" w:after="240" w:afterAutospacing="0" w:line="360" w:lineRule="auto"/>
        <w:jc w:val="both"/>
      </w:pPr>
      <w:r w:rsidRPr="00C4498F">
        <w:t>Roy, B. (2024). DIGITAL TRANSFORMATION STRATEGIES IN TRADITIONAL RETAIL INDUSTRIES: A CASE OF TESCO. [online] ResearchGate. doi:</w:t>
      </w:r>
      <w:r>
        <w:t xml:space="preserve"> </w:t>
      </w:r>
      <w:r w:rsidRPr="00C4498F">
        <w:t>https://doi.org/10.13140/RG.2.2.35757.40168.</w:t>
      </w:r>
    </w:p>
    <w:p w14:paraId="004CB537" w14:textId="17A70627" w:rsidR="00681DFE" w:rsidRPr="008D7DD3" w:rsidRDefault="00681DFE" w:rsidP="00C4498F">
      <w:pPr>
        <w:pStyle w:val="NormalWeb"/>
        <w:spacing w:before="0" w:beforeAutospacing="0" w:after="240" w:afterAutospacing="0" w:line="360" w:lineRule="auto"/>
        <w:jc w:val="both"/>
      </w:pPr>
      <w:r w:rsidRPr="008D7DD3">
        <w:t>Santoso, R.W., Siagian, H., Tarigan, Z.J.H.</w:t>
      </w:r>
      <w:r w:rsidR="00030DA6">
        <w:t>,</w:t>
      </w:r>
      <w:r w:rsidRPr="008D7DD3">
        <w:t xml:space="preserve"> and Jie, F. (2022). Assessing the Benefit of Adopting ERP Technology and Practicing Green Supply Chain Management toward Operational Performance: Evidence from Indonesia. </w:t>
      </w:r>
      <w:r w:rsidRPr="008D7DD3">
        <w:rPr>
          <w:i/>
          <w:iCs/>
        </w:rPr>
        <w:t>Sustainability</w:t>
      </w:r>
      <w:r w:rsidRPr="008D7DD3">
        <w:t xml:space="preserve">, 14(9), p.4944. </w:t>
      </w:r>
      <w:hyperlink w:anchor="_Bibliography" w:history="1">
        <w:r w:rsidRPr="008D7DD3">
          <w:rPr>
            <w:rStyle w:val="Hyperlink"/>
            <w:color w:val="auto"/>
          </w:rPr>
          <w:t>doi: https://doi.org/10.3390/su14094944</w:t>
        </w:r>
      </w:hyperlink>
      <w:r w:rsidRPr="008D7DD3">
        <w:t>.</w:t>
      </w:r>
    </w:p>
    <w:p w14:paraId="19D0A100" w14:textId="77777777" w:rsidR="00681DFE" w:rsidRPr="008D7DD3" w:rsidRDefault="00681DFE" w:rsidP="00C4498F">
      <w:pPr>
        <w:pStyle w:val="NormalWeb"/>
        <w:spacing w:before="0" w:beforeAutospacing="0" w:after="240" w:afterAutospacing="0" w:line="360" w:lineRule="auto"/>
        <w:jc w:val="both"/>
      </w:pPr>
      <w:r w:rsidRPr="008D7DD3">
        <w:t xml:space="preserve">Sharmelly, R. and Klarin, A. (2021). Customer Value Creation for the Emerging Market Middle Class: Perspectives from Case Studies in India. </w:t>
      </w:r>
      <w:r w:rsidRPr="008D7DD3">
        <w:rPr>
          <w:i/>
          <w:iCs/>
        </w:rPr>
        <w:t>Journal of Risk and Financial Management</w:t>
      </w:r>
      <w:r w:rsidRPr="008D7DD3">
        <w:t xml:space="preserve">, [online] 14(10), p.455. </w:t>
      </w:r>
      <w:hyperlink w:anchor="_Bibliography" w:history="1">
        <w:r w:rsidRPr="008D7DD3">
          <w:rPr>
            <w:rStyle w:val="Hyperlink"/>
            <w:color w:val="auto"/>
          </w:rPr>
          <w:t>doi: https://doi.org/10.3390/jrfm14100455.</w:t>
        </w:r>
      </w:hyperlink>
    </w:p>
    <w:p w14:paraId="3550C83B" w14:textId="39489800" w:rsidR="00C4498F" w:rsidRDefault="00C4498F" w:rsidP="00C4498F">
      <w:pPr>
        <w:pStyle w:val="NormalWeb"/>
        <w:spacing w:before="0" w:beforeAutospacing="0" w:after="240" w:afterAutospacing="0" w:line="360" w:lineRule="auto"/>
        <w:jc w:val="both"/>
      </w:pPr>
      <w:r w:rsidRPr="00C4498F">
        <w:t>Shelper, P. (2024). Do Loyalty Programs Work? Just ask Tesco - Loyalty &amp; Reward Co. [online] Loyalty &amp; Reward Co. Available at</w:t>
      </w:r>
      <w:r w:rsidRPr="00C4498F">
        <w:rPr>
          <w:color w:val="000000" w:themeColor="text1"/>
        </w:rPr>
        <w:t xml:space="preserve">: </w:t>
      </w:r>
      <w:hyperlink r:id="rId9" w:history="1">
        <w:r w:rsidRPr="00C4498F">
          <w:rPr>
            <w:rStyle w:val="Hyperlink"/>
            <w:color w:val="000000" w:themeColor="text1"/>
          </w:rPr>
          <w:t>https://loyaltyrewardco.com/do-loyalty-programs-work-just-ask-tesco/</w:t>
        </w:r>
      </w:hyperlink>
      <w:r w:rsidRPr="00C4498F">
        <w:t>.</w:t>
      </w:r>
    </w:p>
    <w:p w14:paraId="238349A1" w14:textId="013A7003" w:rsidR="00C4498F" w:rsidRDefault="00C4498F" w:rsidP="00C4498F">
      <w:pPr>
        <w:pStyle w:val="NormalWeb"/>
        <w:spacing w:before="0" w:beforeAutospacing="0" w:after="240" w:afterAutospacing="0" w:line="360" w:lineRule="auto"/>
        <w:jc w:val="both"/>
      </w:pPr>
      <w:r w:rsidRPr="00C4498F">
        <w:t>Siregar, N., Nursyamsi, S.E., Angellia, F., Hamboer, M.J.E.</w:t>
      </w:r>
      <w:r w:rsidR="00030DA6">
        <w:t>,</w:t>
      </w:r>
      <w:r w:rsidRPr="00C4498F">
        <w:t xml:space="preserve"> and Riyantie, M. (2023). The Role of Social Media in Increasing Customer Interaction and Brand Loyalty. </w:t>
      </w:r>
      <w:r w:rsidR="00030DA6">
        <w:t>Journal</w:t>
      </w:r>
      <w:r w:rsidRPr="00C4498F">
        <w:t xml:space="preserve"> Minfo Polgan, [online] 12(2), pp.1865–1873. doi:</w:t>
      </w:r>
      <w:r w:rsidR="00542BBE">
        <w:t xml:space="preserve"> </w:t>
      </w:r>
      <w:r w:rsidRPr="00C4498F">
        <w:t>https://doi.org/10.33395/jmp.v12i2.13058.</w:t>
      </w:r>
    </w:p>
    <w:p w14:paraId="69CBB871" w14:textId="2BB648A0" w:rsidR="00542BBE" w:rsidRDefault="00542BBE" w:rsidP="00C4498F">
      <w:pPr>
        <w:pStyle w:val="NormalWeb"/>
        <w:spacing w:before="0" w:beforeAutospacing="0" w:after="240" w:afterAutospacing="0" w:line="360" w:lineRule="auto"/>
        <w:jc w:val="both"/>
      </w:pPr>
      <w:r w:rsidRPr="00542BBE">
        <w:t xml:space="preserve">StudyCorgi (2026). Tesco Plc.'s Financial Analysis for Investors | Free Essay Example. [online] StudyCorgi.com. Available at: </w:t>
      </w:r>
      <w:hyperlink r:id="rId10" w:history="1">
        <w:r w:rsidRPr="00542BBE">
          <w:rPr>
            <w:rStyle w:val="Hyperlink"/>
            <w:color w:val="000000" w:themeColor="text1"/>
          </w:rPr>
          <w:t>https://studycorgi.com/tesco-plc-s-financial-analysis-for-investors/</w:t>
        </w:r>
      </w:hyperlink>
      <w:r w:rsidRPr="00542BBE">
        <w:rPr>
          <w:color w:val="000000" w:themeColor="text1"/>
        </w:rPr>
        <w:t>.</w:t>
      </w:r>
    </w:p>
    <w:p w14:paraId="73BD424F" w14:textId="262EBB14" w:rsidR="00681DFE" w:rsidRPr="008D7DD3" w:rsidRDefault="00681DFE" w:rsidP="00C4498F">
      <w:pPr>
        <w:pStyle w:val="NormalWeb"/>
        <w:spacing w:before="0" w:beforeAutospacing="0" w:after="240" w:afterAutospacing="0" w:line="360" w:lineRule="auto"/>
        <w:jc w:val="both"/>
      </w:pPr>
      <w:r w:rsidRPr="008D7DD3">
        <w:t xml:space="preserve">Terzis, M. and Gotzamani, K. (2025). Literature Review on Measuring Sustainable Performance in the Retail Sector: A Review of Energy Efficiency Strategies and Their Key Performance </w:t>
      </w:r>
      <w:r w:rsidRPr="008D7DD3">
        <w:lastRenderedPageBreak/>
        <w:t xml:space="preserve">Indicators in Supermarkets. </w:t>
      </w:r>
      <w:r w:rsidRPr="008D7DD3">
        <w:rPr>
          <w:i/>
          <w:iCs/>
        </w:rPr>
        <w:t>Sustainability</w:t>
      </w:r>
      <w:r w:rsidRPr="008D7DD3">
        <w:t xml:space="preserve">, 17(24), p.11358. </w:t>
      </w:r>
      <w:hyperlink w:anchor="_Bibliography" w:history="1">
        <w:r w:rsidRPr="008D7DD3">
          <w:rPr>
            <w:rStyle w:val="Hyperlink"/>
            <w:color w:val="auto"/>
          </w:rPr>
          <w:t>doi: https://doi.org/10.3390/su172411358</w:t>
        </w:r>
      </w:hyperlink>
      <w:r w:rsidRPr="008D7DD3">
        <w:t>.</w:t>
      </w:r>
    </w:p>
    <w:p w14:paraId="47844C17" w14:textId="2650AE59" w:rsidR="00C4498F" w:rsidRDefault="00C4498F" w:rsidP="00C4498F">
      <w:pPr>
        <w:pStyle w:val="NormalWeb"/>
        <w:spacing w:before="0" w:beforeAutospacing="0" w:after="240" w:afterAutospacing="0" w:line="360" w:lineRule="auto"/>
        <w:jc w:val="both"/>
      </w:pPr>
      <w:r w:rsidRPr="00C4498F">
        <w:t xml:space="preserve">TESCO (2024). Tesco Preliminary Results 2023/24. [online] Available at: </w:t>
      </w:r>
      <w:hyperlink r:id="rId11" w:history="1">
        <w:r w:rsidRPr="00C4498F">
          <w:rPr>
            <w:rStyle w:val="Hyperlink"/>
            <w:color w:val="000000" w:themeColor="text1"/>
          </w:rPr>
          <w:t>https://www.tescoplc.com/media/hlgd5fnn/prelims-2324-slides.pdf</w:t>
        </w:r>
      </w:hyperlink>
      <w:r w:rsidRPr="00C4498F">
        <w:rPr>
          <w:color w:val="000000" w:themeColor="text1"/>
        </w:rPr>
        <w:t>.</w:t>
      </w:r>
    </w:p>
    <w:p w14:paraId="3EA5B995" w14:textId="42656945" w:rsidR="00681DFE" w:rsidRPr="008D7DD3" w:rsidRDefault="00681DFE" w:rsidP="00C4498F">
      <w:pPr>
        <w:pStyle w:val="NormalWeb"/>
        <w:spacing w:before="0" w:beforeAutospacing="0" w:after="240" w:afterAutospacing="0" w:line="360" w:lineRule="auto"/>
        <w:jc w:val="both"/>
      </w:pPr>
      <w:r w:rsidRPr="008D7DD3">
        <w:t xml:space="preserve">Tesco PLC (2024). </w:t>
      </w:r>
      <w:r w:rsidRPr="008D7DD3">
        <w:rPr>
          <w:i/>
          <w:iCs/>
        </w:rPr>
        <w:t>Annual Report and Financial Statements 2024.</w:t>
      </w:r>
      <w:r w:rsidRPr="008D7DD3">
        <w:t xml:space="preserve"> [online] </w:t>
      </w:r>
      <w:r w:rsidRPr="008D7DD3">
        <w:rPr>
          <w:i/>
          <w:iCs/>
        </w:rPr>
        <w:t>tescoplc.com</w:t>
      </w:r>
      <w:r w:rsidRPr="008D7DD3">
        <w:t xml:space="preserve">. Welwyn Garden City: Tesco PLC. Available at: </w:t>
      </w:r>
      <w:hyperlink r:id="rId12" w:history="1">
        <w:r w:rsidRPr="008D7DD3">
          <w:rPr>
            <w:rStyle w:val="Hyperlink"/>
            <w:color w:val="auto"/>
          </w:rPr>
          <w:t>https://www.tescoplc.com/</w:t>
        </w:r>
      </w:hyperlink>
      <w:r w:rsidRPr="008D7DD3">
        <w:t xml:space="preserve"> [Accessed 21 May 2026].</w:t>
      </w:r>
    </w:p>
    <w:p w14:paraId="76CD4FEF" w14:textId="77777777" w:rsidR="00681DFE" w:rsidRPr="008D7DD3" w:rsidRDefault="00681DFE" w:rsidP="00C4498F">
      <w:pPr>
        <w:pStyle w:val="NormalWeb"/>
        <w:spacing w:before="0" w:beforeAutospacing="0" w:after="240" w:afterAutospacing="0" w:line="360" w:lineRule="auto"/>
        <w:jc w:val="both"/>
      </w:pPr>
      <w:r w:rsidRPr="008D7DD3">
        <w:t xml:space="preserve">Tešovičová, Z.J. and Krchová, H. (2022). Implementation of Corporate Social Responsibility Environmental Actions in Comparison of Small, Medium, and Large Enterprises in the Slovak Republic. </w:t>
      </w:r>
      <w:r w:rsidRPr="008D7DD3">
        <w:rPr>
          <w:i/>
          <w:iCs/>
        </w:rPr>
        <w:t>Sustainability</w:t>
      </w:r>
      <w:r w:rsidRPr="008D7DD3">
        <w:t xml:space="preserve">, 14(9), p.5712. </w:t>
      </w:r>
      <w:hyperlink w:anchor="_Bibliography" w:history="1">
        <w:r w:rsidRPr="008D7DD3">
          <w:rPr>
            <w:rStyle w:val="Hyperlink"/>
            <w:color w:val="auto"/>
          </w:rPr>
          <w:t>doi: https://doi.org/10.3390/su14095712.</w:t>
        </w:r>
      </w:hyperlink>
    </w:p>
    <w:p w14:paraId="3D80769D" w14:textId="77777777" w:rsidR="00681DFE" w:rsidRPr="008D7DD3" w:rsidRDefault="00681DFE" w:rsidP="00C4498F">
      <w:pPr>
        <w:pStyle w:val="NormalWeb"/>
        <w:spacing w:before="0" w:beforeAutospacing="0" w:after="240" w:afterAutospacing="0" w:line="360" w:lineRule="auto"/>
        <w:jc w:val="both"/>
      </w:pPr>
      <w:r w:rsidRPr="008D7DD3">
        <w:t xml:space="preserve">Wynn, M. and Jones, P. (2023). Corporate Responsibility in the Digital Era. </w:t>
      </w:r>
      <w:r w:rsidRPr="008D7DD3">
        <w:rPr>
          <w:i/>
          <w:iCs/>
        </w:rPr>
        <w:t>Information</w:t>
      </w:r>
      <w:r w:rsidRPr="008D7DD3">
        <w:t xml:space="preserve">, [online] 14(6), p.324. </w:t>
      </w:r>
      <w:hyperlink w:anchor="_Bibliography" w:history="1">
        <w:r w:rsidRPr="008D7DD3">
          <w:rPr>
            <w:rStyle w:val="Hyperlink"/>
            <w:color w:val="auto"/>
          </w:rPr>
          <w:t>doi: https://doi.org/10.3390/info14060324.</w:t>
        </w:r>
      </w:hyperlink>
    </w:p>
    <w:p w14:paraId="0453495E" w14:textId="49DBB445" w:rsidR="00681DFE" w:rsidRPr="008D7DD3" w:rsidRDefault="00C4498F" w:rsidP="00C4498F">
      <w:pPr>
        <w:spacing w:line="360" w:lineRule="auto"/>
        <w:jc w:val="both"/>
        <w:rPr>
          <w:rFonts w:ascii="Times New Roman" w:hAnsi="Times New Roman" w:cs="Times New Roman"/>
          <w:sz w:val="24"/>
          <w:szCs w:val="24"/>
        </w:rPr>
      </w:pPr>
      <w:r w:rsidRPr="00C4498F">
        <w:rPr>
          <w:rFonts w:ascii="Times New Roman" w:hAnsi="Times New Roman" w:cs="Times New Roman"/>
          <w:sz w:val="24"/>
          <w:szCs w:val="24"/>
        </w:rPr>
        <w:t>Yawson, D.E. and Yamoah, F.A. (2022). The TESCO Club Card Loyalty Programme: the Gold Standard. Contemporary Retail Marketing in Emerging Economies, pp.77–87.</w:t>
      </w:r>
    </w:p>
    <w:sectPr w:rsidR="00681DFE" w:rsidRPr="008D7DD3">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1F4C7" w14:textId="77777777" w:rsidR="00DB111A" w:rsidRDefault="00DB111A" w:rsidP="00F71DDC">
      <w:pPr>
        <w:spacing w:after="0" w:line="240" w:lineRule="auto"/>
      </w:pPr>
      <w:r>
        <w:separator/>
      </w:r>
    </w:p>
  </w:endnote>
  <w:endnote w:type="continuationSeparator" w:id="0">
    <w:p w14:paraId="4F7D9DB7" w14:textId="77777777" w:rsidR="00DB111A" w:rsidRDefault="00DB111A" w:rsidP="00F71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706E6" w14:textId="77777777" w:rsidR="00DB111A" w:rsidRDefault="00DB111A" w:rsidP="00F71DDC">
      <w:pPr>
        <w:spacing w:after="0" w:line="240" w:lineRule="auto"/>
      </w:pPr>
      <w:r>
        <w:separator/>
      </w:r>
    </w:p>
  </w:footnote>
  <w:footnote w:type="continuationSeparator" w:id="0">
    <w:p w14:paraId="1E77334D" w14:textId="77777777" w:rsidR="00DB111A" w:rsidRDefault="00DB111A" w:rsidP="00F71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2059357336"/>
      <w:docPartObj>
        <w:docPartGallery w:val="Page Numbers (Top of Page)"/>
        <w:docPartUnique/>
      </w:docPartObj>
    </w:sdtPr>
    <w:sdtEndPr>
      <w:rPr>
        <w:noProof/>
      </w:rPr>
    </w:sdtEndPr>
    <w:sdtContent>
      <w:p w14:paraId="0FECDA9D" w14:textId="77777777" w:rsidR="00F71DDC" w:rsidRPr="00F71DDC" w:rsidRDefault="00F71DDC">
        <w:pPr>
          <w:pStyle w:val="Header"/>
          <w:jc w:val="right"/>
          <w:rPr>
            <w:rFonts w:ascii="Times New Roman" w:hAnsi="Times New Roman" w:cs="Times New Roman"/>
            <w:sz w:val="24"/>
            <w:szCs w:val="24"/>
          </w:rPr>
        </w:pPr>
        <w:r w:rsidRPr="00F71DDC">
          <w:rPr>
            <w:rFonts w:ascii="Times New Roman" w:hAnsi="Times New Roman" w:cs="Times New Roman"/>
            <w:sz w:val="24"/>
            <w:szCs w:val="24"/>
          </w:rPr>
          <w:t xml:space="preserve"> Business Plan Analysis of TESCO </w:t>
        </w:r>
        <w:r w:rsidRPr="00F71DDC">
          <w:rPr>
            <w:rFonts w:ascii="Times New Roman" w:hAnsi="Times New Roman" w:cs="Times New Roman"/>
            <w:sz w:val="24"/>
            <w:szCs w:val="24"/>
          </w:rPr>
          <w:fldChar w:fldCharType="begin"/>
        </w:r>
        <w:r w:rsidRPr="00F71DDC">
          <w:rPr>
            <w:rFonts w:ascii="Times New Roman" w:hAnsi="Times New Roman" w:cs="Times New Roman"/>
            <w:sz w:val="24"/>
            <w:szCs w:val="24"/>
          </w:rPr>
          <w:instrText xml:space="preserve"> PAGE   \* MERGEFORMAT </w:instrText>
        </w:r>
        <w:r w:rsidRPr="00F71DDC">
          <w:rPr>
            <w:rFonts w:ascii="Times New Roman" w:hAnsi="Times New Roman" w:cs="Times New Roman"/>
            <w:sz w:val="24"/>
            <w:szCs w:val="24"/>
          </w:rPr>
          <w:fldChar w:fldCharType="separate"/>
        </w:r>
        <w:r w:rsidRPr="00F71DDC">
          <w:rPr>
            <w:rFonts w:ascii="Times New Roman" w:hAnsi="Times New Roman" w:cs="Times New Roman"/>
            <w:noProof/>
            <w:sz w:val="24"/>
            <w:szCs w:val="24"/>
          </w:rPr>
          <w:t>2</w:t>
        </w:r>
        <w:r w:rsidRPr="00F71DDC">
          <w:rPr>
            <w:rFonts w:ascii="Times New Roman" w:hAnsi="Times New Roman" w:cs="Times New Roman"/>
            <w:noProof/>
            <w:sz w:val="24"/>
            <w:szCs w:val="24"/>
          </w:rPr>
          <w:fldChar w:fldCharType="end"/>
        </w:r>
      </w:p>
    </w:sdtContent>
  </w:sdt>
  <w:p w14:paraId="0C8B6193" w14:textId="77777777" w:rsidR="00F71DDC" w:rsidRDefault="00F71D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DDC"/>
    <w:rsid w:val="00030DA6"/>
    <w:rsid w:val="000D3664"/>
    <w:rsid w:val="00125422"/>
    <w:rsid w:val="001D247D"/>
    <w:rsid w:val="00364FE7"/>
    <w:rsid w:val="003E0043"/>
    <w:rsid w:val="00467908"/>
    <w:rsid w:val="004F6A32"/>
    <w:rsid w:val="00542BBE"/>
    <w:rsid w:val="005942E6"/>
    <w:rsid w:val="00675CCF"/>
    <w:rsid w:val="00681DFE"/>
    <w:rsid w:val="006C530C"/>
    <w:rsid w:val="007C1118"/>
    <w:rsid w:val="0085166B"/>
    <w:rsid w:val="008D7DD3"/>
    <w:rsid w:val="00935C19"/>
    <w:rsid w:val="00A23EFC"/>
    <w:rsid w:val="00AF3C63"/>
    <w:rsid w:val="00BD7B68"/>
    <w:rsid w:val="00C4498F"/>
    <w:rsid w:val="00C90D8C"/>
    <w:rsid w:val="00DB111A"/>
    <w:rsid w:val="00DB7963"/>
    <w:rsid w:val="00F05E6E"/>
    <w:rsid w:val="00F71DDC"/>
    <w:rsid w:val="00FC67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5C6C6"/>
  <w15:chartTrackingRefBased/>
  <w15:docId w15:val="{2905E0EA-3BCE-4EDA-9C9C-19663725E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118"/>
    <w:pPr>
      <w:keepNext/>
      <w:keepLines/>
      <w:spacing w:before="240" w:after="0"/>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7C1118"/>
    <w:pPr>
      <w:keepNext/>
      <w:keepLines/>
      <w:spacing w:before="40" w:after="0"/>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unhideWhenUsed/>
    <w:qFormat/>
    <w:rsid w:val="005942E6"/>
    <w:pPr>
      <w:keepNext/>
      <w:keepLines/>
      <w:spacing w:before="40" w:after="0" w:line="360" w:lineRule="auto"/>
      <w:jc w:val="both"/>
      <w:outlineLvl w:val="2"/>
    </w:pPr>
    <w:rPr>
      <w:rFonts w:ascii="Times New Roman" w:eastAsiaTheme="majorEastAsia" w:hAnsi="Times New Roman" w:cs="Times New Roman"/>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D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1DDC"/>
  </w:style>
  <w:style w:type="paragraph" w:styleId="Footer">
    <w:name w:val="footer"/>
    <w:basedOn w:val="Normal"/>
    <w:link w:val="FooterChar"/>
    <w:uiPriority w:val="99"/>
    <w:unhideWhenUsed/>
    <w:rsid w:val="00F71D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1DDC"/>
  </w:style>
  <w:style w:type="character" w:styleId="Emphasis">
    <w:name w:val="Emphasis"/>
    <w:basedOn w:val="DefaultParagraphFont"/>
    <w:uiPriority w:val="20"/>
    <w:qFormat/>
    <w:rsid w:val="00F71DDC"/>
    <w:rPr>
      <w:i/>
      <w:iCs/>
    </w:rPr>
  </w:style>
  <w:style w:type="character" w:customStyle="1" w:styleId="Heading1Char">
    <w:name w:val="Heading 1 Char"/>
    <w:basedOn w:val="DefaultParagraphFont"/>
    <w:link w:val="Heading1"/>
    <w:uiPriority w:val="9"/>
    <w:rsid w:val="007C1118"/>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5942E6"/>
    <w:rPr>
      <w:rFonts w:ascii="Times New Roman" w:eastAsiaTheme="majorEastAsia" w:hAnsi="Times New Roman" w:cs="Times New Roman"/>
      <w:b/>
      <w:bCs/>
      <w:color w:val="000000" w:themeColor="text1"/>
      <w:sz w:val="24"/>
      <w:szCs w:val="24"/>
    </w:rPr>
  </w:style>
  <w:style w:type="character" w:customStyle="1" w:styleId="Heading2Char">
    <w:name w:val="Heading 2 Char"/>
    <w:basedOn w:val="DefaultParagraphFont"/>
    <w:link w:val="Heading2"/>
    <w:uiPriority w:val="9"/>
    <w:rsid w:val="007C1118"/>
    <w:rPr>
      <w:rFonts w:ascii="Times New Roman" w:eastAsiaTheme="majorEastAsia" w:hAnsi="Times New Roman" w:cs="Times New Roman"/>
      <w:b/>
      <w:sz w:val="24"/>
      <w:szCs w:val="24"/>
    </w:rPr>
  </w:style>
  <w:style w:type="character" w:customStyle="1" w:styleId="diff-highlight">
    <w:name w:val="diff-highlight"/>
    <w:basedOn w:val="DefaultParagraphFont"/>
    <w:rsid w:val="00DB7963"/>
  </w:style>
  <w:style w:type="paragraph" w:styleId="NormalWeb">
    <w:name w:val="Normal (Web)"/>
    <w:basedOn w:val="Normal"/>
    <w:uiPriority w:val="99"/>
    <w:semiHidden/>
    <w:unhideWhenUsed/>
    <w:rsid w:val="00681DF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681DFE"/>
    <w:rPr>
      <w:color w:val="0563C1" w:themeColor="hyperlink"/>
      <w:u w:val="single"/>
    </w:rPr>
  </w:style>
  <w:style w:type="character" w:styleId="UnresolvedMention">
    <w:name w:val="Unresolved Mention"/>
    <w:basedOn w:val="DefaultParagraphFont"/>
    <w:uiPriority w:val="99"/>
    <w:semiHidden/>
    <w:unhideWhenUsed/>
    <w:rsid w:val="00681DFE"/>
    <w:rPr>
      <w:color w:val="605E5C"/>
      <w:shd w:val="clear" w:color="auto" w:fill="E1DFDD"/>
    </w:rPr>
  </w:style>
  <w:style w:type="paragraph" w:styleId="TOCHeading">
    <w:name w:val="TOC Heading"/>
    <w:basedOn w:val="Heading1"/>
    <w:next w:val="Normal"/>
    <w:uiPriority w:val="39"/>
    <w:unhideWhenUsed/>
    <w:qFormat/>
    <w:rsid w:val="00681DFE"/>
    <w:pPr>
      <w:outlineLvl w:val="9"/>
    </w:pPr>
    <w:rPr>
      <w:rFonts w:asciiTheme="majorHAnsi"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81DFE"/>
    <w:pPr>
      <w:spacing w:after="100"/>
    </w:pPr>
  </w:style>
  <w:style w:type="paragraph" w:styleId="TOC2">
    <w:name w:val="toc 2"/>
    <w:basedOn w:val="Normal"/>
    <w:next w:val="Normal"/>
    <w:autoRedefine/>
    <w:uiPriority w:val="39"/>
    <w:unhideWhenUsed/>
    <w:rsid w:val="00681DFE"/>
    <w:pPr>
      <w:spacing w:after="100"/>
      <w:ind w:left="220"/>
    </w:pPr>
  </w:style>
  <w:style w:type="paragraph" w:styleId="TOC3">
    <w:name w:val="toc 3"/>
    <w:basedOn w:val="Normal"/>
    <w:next w:val="Normal"/>
    <w:autoRedefine/>
    <w:uiPriority w:val="39"/>
    <w:unhideWhenUsed/>
    <w:rsid w:val="008D7DD3"/>
    <w:pPr>
      <w:spacing w:after="100"/>
      <w:ind w:left="440"/>
    </w:pPr>
  </w:style>
  <w:style w:type="paragraph" w:styleId="Caption">
    <w:name w:val="caption"/>
    <w:basedOn w:val="Normal"/>
    <w:next w:val="Normal"/>
    <w:uiPriority w:val="35"/>
    <w:unhideWhenUsed/>
    <w:qFormat/>
    <w:rsid w:val="00C4498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42BB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8060">
      <w:bodyDiv w:val="1"/>
      <w:marLeft w:val="0"/>
      <w:marRight w:val="0"/>
      <w:marTop w:val="0"/>
      <w:marBottom w:val="0"/>
      <w:divBdr>
        <w:top w:val="none" w:sz="0" w:space="0" w:color="auto"/>
        <w:left w:val="none" w:sz="0" w:space="0" w:color="auto"/>
        <w:bottom w:val="none" w:sz="0" w:space="0" w:color="auto"/>
        <w:right w:val="none" w:sz="0" w:space="0" w:color="auto"/>
      </w:divBdr>
    </w:div>
    <w:div w:id="23871965">
      <w:bodyDiv w:val="1"/>
      <w:marLeft w:val="0"/>
      <w:marRight w:val="0"/>
      <w:marTop w:val="0"/>
      <w:marBottom w:val="0"/>
      <w:divBdr>
        <w:top w:val="none" w:sz="0" w:space="0" w:color="auto"/>
        <w:left w:val="none" w:sz="0" w:space="0" w:color="auto"/>
        <w:bottom w:val="none" w:sz="0" w:space="0" w:color="auto"/>
        <w:right w:val="none" w:sz="0" w:space="0" w:color="auto"/>
      </w:divBdr>
      <w:divsChild>
        <w:div w:id="1705060004">
          <w:marLeft w:val="0"/>
          <w:marRight w:val="0"/>
          <w:marTop w:val="0"/>
          <w:marBottom w:val="0"/>
          <w:divBdr>
            <w:top w:val="none" w:sz="0" w:space="0" w:color="auto"/>
            <w:left w:val="none" w:sz="0" w:space="0" w:color="auto"/>
            <w:bottom w:val="none" w:sz="0" w:space="0" w:color="auto"/>
            <w:right w:val="none" w:sz="0" w:space="0" w:color="auto"/>
          </w:divBdr>
          <w:divsChild>
            <w:div w:id="1861701996">
              <w:marLeft w:val="0"/>
              <w:marRight w:val="0"/>
              <w:marTop w:val="0"/>
              <w:marBottom w:val="0"/>
              <w:divBdr>
                <w:top w:val="none" w:sz="0" w:space="0" w:color="auto"/>
                <w:left w:val="none" w:sz="0" w:space="0" w:color="auto"/>
                <w:bottom w:val="none" w:sz="0" w:space="0" w:color="auto"/>
                <w:right w:val="none" w:sz="0" w:space="0" w:color="auto"/>
              </w:divBdr>
              <w:divsChild>
                <w:div w:id="910239716">
                  <w:marLeft w:val="0"/>
                  <w:marRight w:val="0"/>
                  <w:marTop w:val="0"/>
                  <w:marBottom w:val="0"/>
                  <w:divBdr>
                    <w:top w:val="none" w:sz="0" w:space="0" w:color="auto"/>
                    <w:left w:val="none" w:sz="0" w:space="0" w:color="auto"/>
                    <w:bottom w:val="none" w:sz="0" w:space="0" w:color="auto"/>
                    <w:right w:val="none" w:sz="0" w:space="0" w:color="auto"/>
                  </w:divBdr>
                  <w:divsChild>
                    <w:div w:id="1248542345">
                      <w:marLeft w:val="0"/>
                      <w:marRight w:val="0"/>
                      <w:marTop w:val="0"/>
                      <w:marBottom w:val="0"/>
                      <w:divBdr>
                        <w:top w:val="none" w:sz="0" w:space="0" w:color="auto"/>
                        <w:left w:val="none" w:sz="0" w:space="0" w:color="auto"/>
                        <w:bottom w:val="none" w:sz="0" w:space="0" w:color="auto"/>
                        <w:right w:val="none" w:sz="0" w:space="0" w:color="auto"/>
                      </w:divBdr>
                      <w:divsChild>
                        <w:div w:id="884870887">
                          <w:marLeft w:val="0"/>
                          <w:marRight w:val="0"/>
                          <w:marTop w:val="0"/>
                          <w:marBottom w:val="0"/>
                          <w:divBdr>
                            <w:top w:val="none" w:sz="0" w:space="0" w:color="auto"/>
                            <w:left w:val="none" w:sz="0" w:space="0" w:color="auto"/>
                            <w:bottom w:val="none" w:sz="0" w:space="0" w:color="auto"/>
                            <w:right w:val="none" w:sz="0" w:space="0" w:color="auto"/>
                          </w:divBdr>
                          <w:divsChild>
                            <w:div w:id="200586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38384">
      <w:bodyDiv w:val="1"/>
      <w:marLeft w:val="0"/>
      <w:marRight w:val="0"/>
      <w:marTop w:val="0"/>
      <w:marBottom w:val="0"/>
      <w:divBdr>
        <w:top w:val="none" w:sz="0" w:space="0" w:color="auto"/>
        <w:left w:val="none" w:sz="0" w:space="0" w:color="auto"/>
        <w:bottom w:val="none" w:sz="0" w:space="0" w:color="auto"/>
        <w:right w:val="none" w:sz="0" w:space="0" w:color="auto"/>
      </w:divBdr>
    </w:div>
    <w:div w:id="125121730">
      <w:bodyDiv w:val="1"/>
      <w:marLeft w:val="0"/>
      <w:marRight w:val="0"/>
      <w:marTop w:val="0"/>
      <w:marBottom w:val="0"/>
      <w:divBdr>
        <w:top w:val="none" w:sz="0" w:space="0" w:color="auto"/>
        <w:left w:val="none" w:sz="0" w:space="0" w:color="auto"/>
        <w:bottom w:val="none" w:sz="0" w:space="0" w:color="auto"/>
        <w:right w:val="none" w:sz="0" w:space="0" w:color="auto"/>
      </w:divBdr>
    </w:div>
    <w:div w:id="223296357">
      <w:bodyDiv w:val="1"/>
      <w:marLeft w:val="0"/>
      <w:marRight w:val="0"/>
      <w:marTop w:val="0"/>
      <w:marBottom w:val="0"/>
      <w:divBdr>
        <w:top w:val="none" w:sz="0" w:space="0" w:color="auto"/>
        <w:left w:val="none" w:sz="0" w:space="0" w:color="auto"/>
        <w:bottom w:val="none" w:sz="0" w:space="0" w:color="auto"/>
        <w:right w:val="none" w:sz="0" w:space="0" w:color="auto"/>
      </w:divBdr>
      <w:divsChild>
        <w:div w:id="1785921590">
          <w:marLeft w:val="0"/>
          <w:marRight w:val="0"/>
          <w:marTop w:val="0"/>
          <w:marBottom w:val="0"/>
          <w:divBdr>
            <w:top w:val="none" w:sz="0" w:space="0" w:color="auto"/>
            <w:left w:val="none" w:sz="0" w:space="0" w:color="auto"/>
            <w:bottom w:val="none" w:sz="0" w:space="0" w:color="auto"/>
            <w:right w:val="none" w:sz="0" w:space="0" w:color="auto"/>
          </w:divBdr>
        </w:div>
      </w:divsChild>
    </w:div>
    <w:div w:id="244147983">
      <w:bodyDiv w:val="1"/>
      <w:marLeft w:val="0"/>
      <w:marRight w:val="0"/>
      <w:marTop w:val="0"/>
      <w:marBottom w:val="0"/>
      <w:divBdr>
        <w:top w:val="none" w:sz="0" w:space="0" w:color="auto"/>
        <w:left w:val="none" w:sz="0" w:space="0" w:color="auto"/>
        <w:bottom w:val="none" w:sz="0" w:space="0" w:color="auto"/>
        <w:right w:val="none" w:sz="0" w:space="0" w:color="auto"/>
      </w:divBdr>
    </w:div>
    <w:div w:id="262886546">
      <w:bodyDiv w:val="1"/>
      <w:marLeft w:val="0"/>
      <w:marRight w:val="0"/>
      <w:marTop w:val="0"/>
      <w:marBottom w:val="0"/>
      <w:divBdr>
        <w:top w:val="none" w:sz="0" w:space="0" w:color="auto"/>
        <w:left w:val="none" w:sz="0" w:space="0" w:color="auto"/>
        <w:bottom w:val="none" w:sz="0" w:space="0" w:color="auto"/>
        <w:right w:val="none" w:sz="0" w:space="0" w:color="auto"/>
      </w:divBdr>
    </w:div>
    <w:div w:id="281301165">
      <w:bodyDiv w:val="1"/>
      <w:marLeft w:val="0"/>
      <w:marRight w:val="0"/>
      <w:marTop w:val="0"/>
      <w:marBottom w:val="0"/>
      <w:divBdr>
        <w:top w:val="none" w:sz="0" w:space="0" w:color="auto"/>
        <w:left w:val="none" w:sz="0" w:space="0" w:color="auto"/>
        <w:bottom w:val="none" w:sz="0" w:space="0" w:color="auto"/>
        <w:right w:val="none" w:sz="0" w:space="0" w:color="auto"/>
      </w:divBdr>
      <w:divsChild>
        <w:div w:id="37903524">
          <w:marLeft w:val="0"/>
          <w:marRight w:val="0"/>
          <w:marTop w:val="0"/>
          <w:marBottom w:val="0"/>
          <w:divBdr>
            <w:top w:val="none" w:sz="0" w:space="0" w:color="auto"/>
            <w:left w:val="none" w:sz="0" w:space="0" w:color="auto"/>
            <w:bottom w:val="none" w:sz="0" w:space="0" w:color="auto"/>
            <w:right w:val="none" w:sz="0" w:space="0" w:color="auto"/>
          </w:divBdr>
          <w:divsChild>
            <w:div w:id="1464691329">
              <w:marLeft w:val="0"/>
              <w:marRight w:val="0"/>
              <w:marTop w:val="0"/>
              <w:marBottom w:val="0"/>
              <w:divBdr>
                <w:top w:val="none" w:sz="0" w:space="0" w:color="auto"/>
                <w:left w:val="none" w:sz="0" w:space="0" w:color="auto"/>
                <w:bottom w:val="none" w:sz="0" w:space="0" w:color="auto"/>
                <w:right w:val="none" w:sz="0" w:space="0" w:color="auto"/>
              </w:divBdr>
              <w:divsChild>
                <w:div w:id="1258828599">
                  <w:marLeft w:val="0"/>
                  <w:marRight w:val="0"/>
                  <w:marTop w:val="0"/>
                  <w:marBottom w:val="0"/>
                  <w:divBdr>
                    <w:top w:val="none" w:sz="0" w:space="0" w:color="auto"/>
                    <w:left w:val="none" w:sz="0" w:space="0" w:color="auto"/>
                    <w:bottom w:val="none" w:sz="0" w:space="0" w:color="auto"/>
                    <w:right w:val="none" w:sz="0" w:space="0" w:color="auto"/>
                  </w:divBdr>
                  <w:divsChild>
                    <w:div w:id="739444228">
                      <w:marLeft w:val="0"/>
                      <w:marRight w:val="0"/>
                      <w:marTop w:val="0"/>
                      <w:marBottom w:val="0"/>
                      <w:divBdr>
                        <w:top w:val="none" w:sz="0" w:space="0" w:color="auto"/>
                        <w:left w:val="none" w:sz="0" w:space="0" w:color="auto"/>
                        <w:bottom w:val="none" w:sz="0" w:space="0" w:color="auto"/>
                        <w:right w:val="none" w:sz="0" w:space="0" w:color="auto"/>
                      </w:divBdr>
                      <w:divsChild>
                        <w:div w:id="157964732">
                          <w:marLeft w:val="0"/>
                          <w:marRight w:val="0"/>
                          <w:marTop w:val="0"/>
                          <w:marBottom w:val="0"/>
                          <w:divBdr>
                            <w:top w:val="none" w:sz="0" w:space="0" w:color="auto"/>
                            <w:left w:val="none" w:sz="0" w:space="0" w:color="auto"/>
                            <w:bottom w:val="none" w:sz="0" w:space="0" w:color="auto"/>
                            <w:right w:val="none" w:sz="0" w:space="0" w:color="auto"/>
                          </w:divBdr>
                          <w:divsChild>
                            <w:div w:id="159339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3416816">
          <w:marLeft w:val="0"/>
          <w:marRight w:val="0"/>
          <w:marTop w:val="0"/>
          <w:marBottom w:val="0"/>
          <w:divBdr>
            <w:top w:val="none" w:sz="0" w:space="0" w:color="auto"/>
            <w:left w:val="none" w:sz="0" w:space="0" w:color="auto"/>
            <w:bottom w:val="none" w:sz="0" w:space="0" w:color="auto"/>
            <w:right w:val="none" w:sz="0" w:space="0" w:color="auto"/>
          </w:divBdr>
        </w:div>
      </w:divsChild>
    </w:div>
    <w:div w:id="313416309">
      <w:bodyDiv w:val="1"/>
      <w:marLeft w:val="0"/>
      <w:marRight w:val="0"/>
      <w:marTop w:val="0"/>
      <w:marBottom w:val="0"/>
      <w:divBdr>
        <w:top w:val="none" w:sz="0" w:space="0" w:color="auto"/>
        <w:left w:val="none" w:sz="0" w:space="0" w:color="auto"/>
        <w:bottom w:val="none" w:sz="0" w:space="0" w:color="auto"/>
        <w:right w:val="none" w:sz="0" w:space="0" w:color="auto"/>
      </w:divBdr>
    </w:div>
    <w:div w:id="315375686">
      <w:bodyDiv w:val="1"/>
      <w:marLeft w:val="0"/>
      <w:marRight w:val="0"/>
      <w:marTop w:val="0"/>
      <w:marBottom w:val="0"/>
      <w:divBdr>
        <w:top w:val="none" w:sz="0" w:space="0" w:color="auto"/>
        <w:left w:val="none" w:sz="0" w:space="0" w:color="auto"/>
        <w:bottom w:val="none" w:sz="0" w:space="0" w:color="auto"/>
        <w:right w:val="none" w:sz="0" w:space="0" w:color="auto"/>
      </w:divBdr>
      <w:divsChild>
        <w:div w:id="1607233804">
          <w:marLeft w:val="0"/>
          <w:marRight w:val="0"/>
          <w:marTop w:val="0"/>
          <w:marBottom w:val="0"/>
          <w:divBdr>
            <w:top w:val="none" w:sz="0" w:space="0" w:color="auto"/>
            <w:left w:val="none" w:sz="0" w:space="0" w:color="auto"/>
            <w:bottom w:val="none" w:sz="0" w:space="0" w:color="auto"/>
            <w:right w:val="none" w:sz="0" w:space="0" w:color="auto"/>
          </w:divBdr>
        </w:div>
      </w:divsChild>
    </w:div>
    <w:div w:id="391461390">
      <w:bodyDiv w:val="1"/>
      <w:marLeft w:val="0"/>
      <w:marRight w:val="0"/>
      <w:marTop w:val="0"/>
      <w:marBottom w:val="0"/>
      <w:divBdr>
        <w:top w:val="none" w:sz="0" w:space="0" w:color="auto"/>
        <w:left w:val="none" w:sz="0" w:space="0" w:color="auto"/>
        <w:bottom w:val="none" w:sz="0" w:space="0" w:color="auto"/>
        <w:right w:val="none" w:sz="0" w:space="0" w:color="auto"/>
      </w:divBdr>
    </w:div>
    <w:div w:id="414281332">
      <w:bodyDiv w:val="1"/>
      <w:marLeft w:val="0"/>
      <w:marRight w:val="0"/>
      <w:marTop w:val="0"/>
      <w:marBottom w:val="0"/>
      <w:divBdr>
        <w:top w:val="none" w:sz="0" w:space="0" w:color="auto"/>
        <w:left w:val="none" w:sz="0" w:space="0" w:color="auto"/>
        <w:bottom w:val="none" w:sz="0" w:space="0" w:color="auto"/>
        <w:right w:val="none" w:sz="0" w:space="0" w:color="auto"/>
      </w:divBdr>
    </w:div>
    <w:div w:id="603995394">
      <w:bodyDiv w:val="1"/>
      <w:marLeft w:val="0"/>
      <w:marRight w:val="0"/>
      <w:marTop w:val="0"/>
      <w:marBottom w:val="0"/>
      <w:divBdr>
        <w:top w:val="none" w:sz="0" w:space="0" w:color="auto"/>
        <w:left w:val="none" w:sz="0" w:space="0" w:color="auto"/>
        <w:bottom w:val="none" w:sz="0" w:space="0" w:color="auto"/>
        <w:right w:val="none" w:sz="0" w:space="0" w:color="auto"/>
      </w:divBdr>
    </w:div>
    <w:div w:id="643506801">
      <w:bodyDiv w:val="1"/>
      <w:marLeft w:val="0"/>
      <w:marRight w:val="0"/>
      <w:marTop w:val="0"/>
      <w:marBottom w:val="0"/>
      <w:divBdr>
        <w:top w:val="none" w:sz="0" w:space="0" w:color="auto"/>
        <w:left w:val="none" w:sz="0" w:space="0" w:color="auto"/>
        <w:bottom w:val="none" w:sz="0" w:space="0" w:color="auto"/>
        <w:right w:val="none" w:sz="0" w:space="0" w:color="auto"/>
      </w:divBdr>
    </w:div>
    <w:div w:id="657660428">
      <w:bodyDiv w:val="1"/>
      <w:marLeft w:val="0"/>
      <w:marRight w:val="0"/>
      <w:marTop w:val="0"/>
      <w:marBottom w:val="0"/>
      <w:divBdr>
        <w:top w:val="none" w:sz="0" w:space="0" w:color="auto"/>
        <w:left w:val="none" w:sz="0" w:space="0" w:color="auto"/>
        <w:bottom w:val="none" w:sz="0" w:space="0" w:color="auto"/>
        <w:right w:val="none" w:sz="0" w:space="0" w:color="auto"/>
      </w:divBdr>
    </w:div>
    <w:div w:id="668294600">
      <w:bodyDiv w:val="1"/>
      <w:marLeft w:val="0"/>
      <w:marRight w:val="0"/>
      <w:marTop w:val="0"/>
      <w:marBottom w:val="0"/>
      <w:divBdr>
        <w:top w:val="none" w:sz="0" w:space="0" w:color="auto"/>
        <w:left w:val="none" w:sz="0" w:space="0" w:color="auto"/>
        <w:bottom w:val="none" w:sz="0" w:space="0" w:color="auto"/>
        <w:right w:val="none" w:sz="0" w:space="0" w:color="auto"/>
      </w:divBdr>
    </w:div>
    <w:div w:id="832452366">
      <w:bodyDiv w:val="1"/>
      <w:marLeft w:val="0"/>
      <w:marRight w:val="0"/>
      <w:marTop w:val="0"/>
      <w:marBottom w:val="0"/>
      <w:divBdr>
        <w:top w:val="none" w:sz="0" w:space="0" w:color="auto"/>
        <w:left w:val="none" w:sz="0" w:space="0" w:color="auto"/>
        <w:bottom w:val="none" w:sz="0" w:space="0" w:color="auto"/>
        <w:right w:val="none" w:sz="0" w:space="0" w:color="auto"/>
      </w:divBdr>
      <w:divsChild>
        <w:div w:id="2087873878">
          <w:marLeft w:val="0"/>
          <w:marRight w:val="0"/>
          <w:marTop w:val="0"/>
          <w:marBottom w:val="0"/>
          <w:divBdr>
            <w:top w:val="none" w:sz="0" w:space="0" w:color="auto"/>
            <w:left w:val="none" w:sz="0" w:space="0" w:color="auto"/>
            <w:bottom w:val="none" w:sz="0" w:space="0" w:color="auto"/>
            <w:right w:val="none" w:sz="0" w:space="0" w:color="auto"/>
          </w:divBdr>
          <w:divsChild>
            <w:div w:id="1456948502">
              <w:marLeft w:val="0"/>
              <w:marRight w:val="0"/>
              <w:marTop w:val="0"/>
              <w:marBottom w:val="0"/>
              <w:divBdr>
                <w:top w:val="none" w:sz="0" w:space="0" w:color="auto"/>
                <w:left w:val="none" w:sz="0" w:space="0" w:color="auto"/>
                <w:bottom w:val="none" w:sz="0" w:space="0" w:color="auto"/>
                <w:right w:val="none" w:sz="0" w:space="0" w:color="auto"/>
              </w:divBdr>
              <w:divsChild>
                <w:div w:id="379061194">
                  <w:marLeft w:val="0"/>
                  <w:marRight w:val="0"/>
                  <w:marTop w:val="0"/>
                  <w:marBottom w:val="0"/>
                  <w:divBdr>
                    <w:top w:val="none" w:sz="0" w:space="0" w:color="auto"/>
                    <w:left w:val="none" w:sz="0" w:space="0" w:color="auto"/>
                    <w:bottom w:val="none" w:sz="0" w:space="0" w:color="auto"/>
                    <w:right w:val="none" w:sz="0" w:space="0" w:color="auto"/>
                  </w:divBdr>
                  <w:divsChild>
                    <w:div w:id="1229458313">
                      <w:marLeft w:val="0"/>
                      <w:marRight w:val="0"/>
                      <w:marTop w:val="0"/>
                      <w:marBottom w:val="0"/>
                      <w:divBdr>
                        <w:top w:val="none" w:sz="0" w:space="0" w:color="auto"/>
                        <w:left w:val="none" w:sz="0" w:space="0" w:color="auto"/>
                        <w:bottom w:val="none" w:sz="0" w:space="0" w:color="auto"/>
                        <w:right w:val="none" w:sz="0" w:space="0" w:color="auto"/>
                      </w:divBdr>
                      <w:divsChild>
                        <w:div w:id="1549411242">
                          <w:marLeft w:val="0"/>
                          <w:marRight w:val="0"/>
                          <w:marTop w:val="0"/>
                          <w:marBottom w:val="0"/>
                          <w:divBdr>
                            <w:top w:val="none" w:sz="0" w:space="0" w:color="auto"/>
                            <w:left w:val="none" w:sz="0" w:space="0" w:color="auto"/>
                            <w:bottom w:val="none" w:sz="0" w:space="0" w:color="auto"/>
                            <w:right w:val="none" w:sz="0" w:space="0" w:color="auto"/>
                          </w:divBdr>
                          <w:divsChild>
                            <w:div w:id="51531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430930">
      <w:bodyDiv w:val="1"/>
      <w:marLeft w:val="0"/>
      <w:marRight w:val="0"/>
      <w:marTop w:val="0"/>
      <w:marBottom w:val="0"/>
      <w:divBdr>
        <w:top w:val="none" w:sz="0" w:space="0" w:color="auto"/>
        <w:left w:val="none" w:sz="0" w:space="0" w:color="auto"/>
        <w:bottom w:val="none" w:sz="0" w:space="0" w:color="auto"/>
        <w:right w:val="none" w:sz="0" w:space="0" w:color="auto"/>
      </w:divBdr>
    </w:div>
    <w:div w:id="876813216">
      <w:bodyDiv w:val="1"/>
      <w:marLeft w:val="0"/>
      <w:marRight w:val="0"/>
      <w:marTop w:val="0"/>
      <w:marBottom w:val="0"/>
      <w:divBdr>
        <w:top w:val="none" w:sz="0" w:space="0" w:color="auto"/>
        <w:left w:val="none" w:sz="0" w:space="0" w:color="auto"/>
        <w:bottom w:val="none" w:sz="0" w:space="0" w:color="auto"/>
        <w:right w:val="none" w:sz="0" w:space="0" w:color="auto"/>
      </w:divBdr>
    </w:div>
    <w:div w:id="1004354830">
      <w:bodyDiv w:val="1"/>
      <w:marLeft w:val="0"/>
      <w:marRight w:val="0"/>
      <w:marTop w:val="0"/>
      <w:marBottom w:val="0"/>
      <w:divBdr>
        <w:top w:val="none" w:sz="0" w:space="0" w:color="auto"/>
        <w:left w:val="none" w:sz="0" w:space="0" w:color="auto"/>
        <w:bottom w:val="none" w:sz="0" w:space="0" w:color="auto"/>
        <w:right w:val="none" w:sz="0" w:space="0" w:color="auto"/>
      </w:divBdr>
    </w:div>
    <w:div w:id="1033505277">
      <w:bodyDiv w:val="1"/>
      <w:marLeft w:val="0"/>
      <w:marRight w:val="0"/>
      <w:marTop w:val="0"/>
      <w:marBottom w:val="0"/>
      <w:divBdr>
        <w:top w:val="none" w:sz="0" w:space="0" w:color="auto"/>
        <w:left w:val="none" w:sz="0" w:space="0" w:color="auto"/>
        <w:bottom w:val="none" w:sz="0" w:space="0" w:color="auto"/>
        <w:right w:val="none" w:sz="0" w:space="0" w:color="auto"/>
      </w:divBdr>
    </w:div>
    <w:div w:id="1099908463">
      <w:bodyDiv w:val="1"/>
      <w:marLeft w:val="0"/>
      <w:marRight w:val="0"/>
      <w:marTop w:val="0"/>
      <w:marBottom w:val="0"/>
      <w:divBdr>
        <w:top w:val="none" w:sz="0" w:space="0" w:color="auto"/>
        <w:left w:val="none" w:sz="0" w:space="0" w:color="auto"/>
        <w:bottom w:val="none" w:sz="0" w:space="0" w:color="auto"/>
        <w:right w:val="none" w:sz="0" w:space="0" w:color="auto"/>
      </w:divBdr>
    </w:div>
    <w:div w:id="1115175717">
      <w:bodyDiv w:val="1"/>
      <w:marLeft w:val="0"/>
      <w:marRight w:val="0"/>
      <w:marTop w:val="0"/>
      <w:marBottom w:val="0"/>
      <w:divBdr>
        <w:top w:val="none" w:sz="0" w:space="0" w:color="auto"/>
        <w:left w:val="none" w:sz="0" w:space="0" w:color="auto"/>
        <w:bottom w:val="none" w:sz="0" w:space="0" w:color="auto"/>
        <w:right w:val="none" w:sz="0" w:space="0" w:color="auto"/>
      </w:divBdr>
    </w:div>
    <w:div w:id="1139804817">
      <w:bodyDiv w:val="1"/>
      <w:marLeft w:val="0"/>
      <w:marRight w:val="0"/>
      <w:marTop w:val="0"/>
      <w:marBottom w:val="0"/>
      <w:divBdr>
        <w:top w:val="none" w:sz="0" w:space="0" w:color="auto"/>
        <w:left w:val="none" w:sz="0" w:space="0" w:color="auto"/>
        <w:bottom w:val="none" w:sz="0" w:space="0" w:color="auto"/>
        <w:right w:val="none" w:sz="0" w:space="0" w:color="auto"/>
      </w:divBdr>
    </w:div>
    <w:div w:id="1189635751">
      <w:bodyDiv w:val="1"/>
      <w:marLeft w:val="0"/>
      <w:marRight w:val="0"/>
      <w:marTop w:val="0"/>
      <w:marBottom w:val="0"/>
      <w:divBdr>
        <w:top w:val="none" w:sz="0" w:space="0" w:color="auto"/>
        <w:left w:val="none" w:sz="0" w:space="0" w:color="auto"/>
        <w:bottom w:val="none" w:sz="0" w:space="0" w:color="auto"/>
        <w:right w:val="none" w:sz="0" w:space="0" w:color="auto"/>
      </w:divBdr>
    </w:div>
    <w:div w:id="1372419099">
      <w:bodyDiv w:val="1"/>
      <w:marLeft w:val="0"/>
      <w:marRight w:val="0"/>
      <w:marTop w:val="0"/>
      <w:marBottom w:val="0"/>
      <w:divBdr>
        <w:top w:val="none" w:sz="0" w:space="0" w:color="auto"/>
        <w:left w:val="none" w:sz="0" w:space="0" w:color="auto"/>
        <w:bottom w:val="none" w:sz="0" w:space="0" w:color="auto"/>
        <w:right w:val="none" w:sz="0" w:space="0" w:color="auto"/>
      </w:divBdr>
    </w:div>
    <w:div w:id="1403060744">
      <w:bodyDiv w:val="1"/>
      <w:marLeft w:val="0"/>
      <w:marRight w:val="0"/>
      <w:marTop w:val="0"/>
      <w:marBottom w:val="0"/>
      <w:divBdr>
        <w:top w:val="none" w:sz="0" w:space="0" w:color="auto"/>
        <w:left w:val="none" w:sz="0" w:space="0" w:color="auto"/>
        <w:bottom w:val="none" w:sz="0" w:space="0" w:color="auto"/>
        <w:right w:val="none" w:sz="0" w:space="0" w:color="auto"/>
      </w:divBdr>
    </w:div>
    <w:div w:id="1419211956">
      <w:bodyDiv w:val="1"/>
      <w:marLeft w:val="0"/>
      <w:marRight w:val="0"/>
      <w:marTop w:val="0"/>
      <w:marBottom w:val="0"/>
      <w:divBdr>
        <w:top w:val="none" w:sz="0" w:space="0" w:color="auto"/>
        <w:left w:val="none" w:sz="0" w:space="0" w:color="auto"/>
        <w:bottom w:val="none" w:sz="0" w:space="0" w:color="auto"/>
        <w:right w:val="none" w:sz="0" w:space="0" w:color="auto"/>
      </w:divBdr>
      <w:divsChild>
        <w:div w:id="1541504571">
          <w:marLeft w:val="0"/>
          <w:marRight w:val="0"/>
          <w:marTop w:val="0"/>
          <w:marBottom w:val="0"/>
          <w:divBdr>
            <w:top w:val="none" w:sz="0" w:space="0" w:color="auto"/>
            <w:left w:val="none" w:sz="0" w:space="0" w:color="auto"/>
            <w:bottom w:val="none" w:sz="0" w:space="0" w:color="auto"/>
            <w:right w:val="none" w:sz="0" w:space="0" w:color="auto"/>
          </w:divBdr>
          <w:divsChild>
            <w:div w:id="1255163791">
              <w:marLeft w:val="0"/>
              <w:marRight w:val="0"/>
              <w:marTop w:val="0"/>
              <w:marBottom w:val="0"/>
              <w:divBdr>
                <w:top w:val="none" w:sz="0" w:space="0" w:color="auto"/>
                <w:left w:val="none" w:sz="0" w:space="0" w:color="auto"/>
                <w:bottom w:val="none" w:sz="0" w:space="0" w:color="auto"/>
                <w:right w:val="none" w:sz="0" w:space="0" w:color="auto"/>
              </w:divBdr>
              <w:divsChild>
                <w:div w:id="256331583">
                  <w:marLeft w:val="0"/>
                  <w:marRight w:val="0"/>
                  <w:marTop w:val="0"/>
                  <w:marBottom w:val="0"/>
                  <w:divBdr>
                    <w:top w:val="none" w:sz="0" w:space="0" w:color="auto"/>
                    <w:left w:val="none" w:sz="0" w:space="0" w:color="auto"/>
                    <w:bottom w:val="none" w:sz="0" w:space="0" w:color="auto"/>
                    <w:right w:val="none" w:sz="0" w:space="0" w:color="auto"/>
                  </w:divBdr>
                  <w:divsChild>
                    <w:div w:id="1148715389">
                      <w:marLeft w:val="0"/>
                      <w:marRight w:val="0"/>
                      <w:marTop w:val="0"/>
                      <w:marBottom w:val="0"/>
                      <w:divBdr>
                        <w:top w:val="none" w:sz="0" w:space="0" w:color="auto"/>
                        <w:left w:val="none" w:sz="0" w:space="0" w:color="auto"/>
                        <w:bottom w:val="none" w:sz="0" w:space="0" w:color="auto"/>
                        <w:right w:val="none" w:sz="0" w:space="0" w:color="auto"/>
                      </w:divBdr>
                      <w:divsChild>
                        <w:div w:id="1619098634">
                          <w:marLeft w:val="0"/>
                          <w:marRight w:val="0"/>
                          <w:marTop w:val="0"/>
                          <w:marBottom w:val="0"/>
                          <w:divBdr>
                            <w:top w:val="none" w:sz="0" w:space="0" w:color="auto"/>
                            <w:left w:val="none" w:sz="0" w:space="0" w:color="auto"/>
                            <w:bottom w:val="none" w:sz="0" w:space="0" w:color="auto"/>
                            <w:right w:val="none" w:sz="0" w:space="0" w:color="auto"/>
                          </w:divBdr>
                          <w:divsChild>
                            <w:div w:id="31726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416838">
      <w:bodyDiv w:val="1"/>
      <w:marLeft w:val="0"/>
      <w:marRight w:val="0"/>
      <w:marTop w:val="0"/>
      <w:marBottom w:val="0"/>
      <w:divBdr>
        <w:top w:val="none" w:sz="0" w:space="0" w:color="auto"/>
        <w:left w:val="none" w:sz="0" w:space="0" w:color="auto"/>
        <w:bottom w:val="none" w:sz="0" w:space="0" w:color="auto"/>
        <w:right w:val="none" w:sz="0" w:space="0" w:color="auto"/>
      </w:divBdr>
    </w:div>
    <w:div w:id="1448280816">
      <w:bodyDiv w:val="1"/>
      <w:marLeft w:val="0"/>
      <w:marRight w:val="0"/>
      <w:marTop w:val="0"/>
      <w:marBottom w:val="0"/>
      <w:divBdr>
        <w:top w:val="none" w:sz="0" w:space="0" w:color="auto"/>
        <w:left w:val="none" w:sz="0" w:space="0" w:color="auto"/>
        <w:bottom w:val="none" w:sz="0" w:space="0" w:color="auto"/>
        <w:right w:val="none" w:sz="0" w:space="0" w:color="auto"/>
      </w:divBdr>
    </w:div>
    <w:div w:id="1506243199">
      <w:bodyDiv w:val="1"/>
      <w:marLeft w:val="0"/>
      <w:marRight w:val="0"/>
      <w:marTop w:val="0"/>
      <w:marBottom w:val="0"/>
      <w:divBdr>
        <w:top w:val="none" w:sz="0" w:space="0" w:color="auto"/>
        <w:left w:val="none" w:sz="0" w:space="0" w:color="auto"/>
        <w:bottom w:val="none" w:sz="0" w:space="0" w:color="auto"/>
        <w:right w:val="none" w:sz="0" w:space="0" w:color="auto"/>
      </w:divBdr>
      <w:divsChild>
        <w:div w:id="21909245">
          <w:marLeft w:val="0"/>
          <w:marRight w:val="0"/>
          <w:marTop w:val="0"/>
          <w:marBottom w:val="0"/>
          <w:divBdr>
            <w:top w:val="none" w:sz="0" w:space="0" w:color="auto"/>
            <w:left w:val="none" w:sz="0" w:space="0" w:color="auto"/>
            <w:bottom w:val="none" w:sz="0" w:space="0" w:color="auto"/>
            <w:right w:val="none" w:sz="0" w:space="0" w:color="auto"/>
          </w:divBdr>
        </w:div>
      </w:divsChild>
    </w:div>
    <w:div w:id="1555189739">
      <w:bodyDiv w:val="1"/>
      <w:marLeft w:val="0"/>
      <w:marRight w:val="0"/>
      <w:marTop w:val="0"/>
      <w:marBottom w:val="0"/>
      <w:divBdr>
        <w:top w:val="none" w:sz="0" w:space="0" w:color="auto"/>
        <w:left w:val="none" w:sz="0" w:space="0" w:color="auto"/>
        <w:bottom w:val="none" w:sz="0" w:space="0" w:color="auto"/>
        <w:right w:val="none" w:sz="0" w:space="0" w:color="auto"/>
      </w:divBdr>
    </w:div>
    <w:div w:id="1562404926">
      <w:bodyDiv w:val="1"/>
      <w:marLeft w:val="0"/>
      <w:marRight w:val="0"/>
      <w:marTop w:val="0"/>
      <w:marBottom w:val="0"/>
      <w:divBdr>
        <w:top w:val="none" w:sz="0" w:space="0" w:color="auto"/>
        <w:left w:val="none" w:sz="0" w:space="0" w:color="auto"/>
        <w:bottom w:val="none" w:sz="0" w:space="0" w:color="auto"/>
        <w:right w:val="none" w:sz="0" w:space="0" w:color="auto"/>
      </w:divBdr>
    </w:div>
    <w:div w:id="1590429554">
      <w:bodyDiv w:val="1"/>
      <w:marLeft w:val="0"/>
      <w:marRight w:val="0"/>
      <w:marTop w:val="0"/>
      <w:marBottom w:val="0"/>
      <w:divBdr>
        <w:top w:val="none" w:sz="0" w:space="0" w:color="auto"/>
        <w:left w:val="none" w:sz="0" w:space="0" w:color="auto"/>
        <w:bottom w:val="none" w:sz="0" w:space="0" w:color="auto"/>
        <w:right w:val="none" w:sz="0" w:space="0" w:color="auto"/>
      </w:divBdr>
    </w:div>
    <w:div w:id="1616061299">
      <w:bodyDiv w:val="1"/>
      <w:marLeft w:val="0"/>
      <w:marRight w:val="0"/>
      <w:marTop w:val="0"/>
      <w:marBottom w:val="0"/>
      <w:divBdr>
        <w:top w:val="none" w:sz="0" w:space="0" w:color="auto"/>
        <w:left w:val="none" w:sz="0" w:space="0" w:color="auto"/>
        <w:bottom w:val="none" w:sz="0" w:space="0" w:color="auto"/>
        <w:right w:val="none" w:sz="0" w:space="0" w:color="auto"/>
      </w:divBdr>
    </w:div>
    <w:div w:id="1628509051">
      <w:bodyDiv w:val="1"/>
      <w:marLeft w:val="0"/>
      <w:marRight w:val="0"/>
      <w:marTop w:val="0"/>
      <w:marBottom w:val="0"/>
      <w:divBdr>
        <w:top w:val="none" w:sz="0" w:space="0" w:color="auto"/>
        <w:left w:val="none" w:sz="0" w:space="0" w:color="auto"/>
        <w:bottom w:val="none" w:sz="0" w:space="0" w:color="auto"/>
        <w:right w:val="none" w:sz="0" w:space="0" w:color="auto"/>
      </w:divBdr>
    </w:div>
    <w:div w:id="1693796688">
      <w:bodyDiv w:val="1"/>
      <w:marLeft w:val="0"/>
      <w:marRight w:val="0"/>
      <w:marTop w:val="0"/>
      <w:marBottom w:val="0"/>
      <w:divBdr>
        <w:top w:val="none" w:sz="0" w:space="0" w:color="auto"/>
        <w:left w:val="none" w:sz="0" w:space="0" w:color="auto"/>
        <w:bottom w:val="none" w:sz="0" w:space="0" w:color="auto"/>
        <w:right w:val="none" w:sz="0" w:space="0" w:color="auto"/>
      </w:divBdr>
    </w:div>
    <w:div w:id="1694767366">
      <w:bodyDiv w:val="1"/>
      <w:marLeft w:val="0"/>
      <w:marRight w:val="0"/>
      <w:marTop w:val="0"/>
      <w:marBottom w:val="0"/>
      <w:divBdr>
        <w:top w:val="none" w:sz="0" w:space="0" w:color="auto"/>
        <w:left w:val="none" w:sz="0" w:space="0" w:color="auto"/>
        <w:bottom w:val="none" w:sz="0" w:space="0" w:color="auto"/>
        <w:right w:val="none" w:sz="0" w:space="0" w:color="auto"/>
      </w:divBdr>
    </w:div>
    <w:div w:id="1736779234">
      <w:bodyDiv w:val="1"/>
      <w:marLeft w:val="0"/>
      <w:marRight w:val="0"/>
      <w:marTop w:val="0"/>
      <w:marBottom w:val="0"/>
      <w:divBdr>
        <w:top w:val="none" w:sz="0" w:space="0" w:color="auto"/>
        <w:left w:val="none" w:sz="0" w:space="0" w:color="auto"/>
        <w:bottom w:val="none" w:sz="0" w:space="0" w:color="auto"/>
        <w:right w:val="none" w:sz="0" w:space="0" w:color="auto"/>
      </w:divBdr>
    </w:div>
    <w:div w:id="1767774964">
      <w:bodyDiv w:val="1"/>
      <w:marLeft w:val="0"/>
      <w:marRight w:val="0"/>
      <w:marTop w:val="0"/>
      <w:marBottom w:val="0"/>
      <w:divBdr>
        <w:top w:val="none" w:sz="0" w:space="0" w:color="auto"/>
        <w:left w:val="none" w:sz="0" w:space="0" w:color="auto"/>
        <w:bottom w:val="none" w:sz="0" w:space="0" w:color="auto"/>
        <w:right w:val="none" w:sz="0" w:space="0" w:color="auto"/>
      </w:divBdr>
    </w:div>
    <w:div w:id="1963147715">
      <w:bodyDiv w:val="1"/>
      <w:marLeft w:val="0"/>
      <w:marRight w:val="0"/>
      <w:marTop w:val="0"/>
      <w:marBottom w:val="0"/>
      <w:divBdr>
        <w:top w:val="none" w:sz="0" w:space="0" w:color="auto"/>
        <w:left w:val="none" w:sz="0" w:space="0" w:color="auto"/>
        <w:bottom w:val="none" w:sz="0" w:space="0" w:color="auto"/>
        <w:right w:val="none" w:sz="0" w:space="0" w:color="auto"/>
      </w:divBdr>
    </w:div>
    <w:div w:id="1987856983">
      <w:bodyDiv w:val="1"/>
      <w:marLeft w:val="0"/>
      <w:marRight w:val="0"/>
      <w:marTop w:val="0"/>
      <w:marBottom w:val="0"/>
      <w:divBdr>
        <w:top w:val="none" w:sz="0" w:space="0" w:color="auto"/>
        <w:left w:val="none" w:sz="0" w:space="0" w:color="auto"/>
        <w:bottom w:val="none" w:sz="0" w:space="0" w:color="auto"/>
        <w:right w:val="none" w:sz="0" w:space="0" w:color="auto"/>
      </w:divBdr>
    </w:div>
    <w:div w:id="2027751837">
      <w:bodyDiv w:val="1"/>
      <w:marLeft w:val="0"/>
      <w:marRight w:val="0"/>
      <w:marTop w:val="0"/>
      <w:marBottom w:val="0"/>
      <w:divBdr>
        <w:top w:val="none" w:sz="0" w:space="0" w:color="auto"/>
        <w:left w:val="none" w:sz="0" w:space="0" w:color="auto"/>
        <w:bottom w:val="none" w:sz="0" w:space="0" w:color="auto"/>
        <w:right w:val="none" w:sz="0" w:space="0" w:color="auto"/>
      </w:divBdr>
    </w:div>
    <w:div w:id="2062944632">
      <w:bodyDiv w:val="1"/>
      <w:marLeft w:val="0"/>
      <w:marRight w:val="0"/>
      <w:marTop w:val="0"/>
      <w:marBottom w:val="0"/>
      <w:divBdr>
        <w:top w:val="none" w:sz="0" w:space="0" w:color="auto"/>
        <w:left w:val="none" w:sz="0" w:space="0" w:color="auto"/>
        <w:bottom w:val="none" w:sz="0" w:space="0" w:color="auto"/>
        <w:right w:val="none" w:sz="0" w:space="0" w:color="auto"/>
      </w:divBdr>
    </w:div>
    <w:div w:id="209531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i.co.uk/analysis-commentary/tesco-backs-itself-make-huge-profit-year-ii531327"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coplc.com/%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scoplc.com/media/hlgd5fnn/prelims-2324-slides.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tudycorgi.com/tesco-plc-s-financial-analysis-for-investors/" TargetMode="External"/><Relationship Id="rId4" Type="http://schemas.openxmlformats.org/officeDocument/2006/relationships/webSettings" Target="webSettings.xml"/><Relationship Id="rId9" Type="http://schemas.openxmlformats.org/officeDocument/2006/relationships/hyperlink" Target="https://loyaltyrewardco.com/do-loyalty-programs-work-just-ask-tesc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50827E-8445-44B1-856C-C9374F262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4568</Words>
  <Characters>26039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Hania</dc:creator>
  <cp:keywords/>
  <dc:description/>
  <cp:lastModifiedBy>Aly Hayder</cp:lastModifiedBy>
  <cp:revision>5</cp:revision>
  <dcterms:created xsi:type="dcterms:W3CDTF">2026-05-19T16:20:00Z</dcterms:created>
  <dcterms:modified xsi:type="dcterms:W3CDTF">2026-05-19T16:56:00Z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617b683c-9dd1-4b03-bdda-3b0c22806846</vt:lpwstr>
  </property>
</Properties>
</file>