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844BAA" w14:textId="77777777" w:rsidR="009676F7" w:rsidRPr="006A522E" w:rsidRDefault="009676F7" w:rsidP="009676F7">
      <w:pPr>
        <w:jc w:val="center"/>
        <w:rPr>
          <w:b/>
          <w:bCs/>
        </w:rPr>
      </w:pPr>
      <w:bookmarkStart w:id="0" w:name="_Toc199773552"/>
      <w:r>
        <w:rPr>
          <w:b/>
          <w:bCs/>
        </w:rPr>
        <w:t xml:space="preserve">Module Code: </w:t>
      </w:r>
      <w:r w:rsidRPr="006A522E">
        <w:rPr>
          <w:b/>
          <w:bCs/>
        </w:rPr>
        <w:t>BMIH6007</w:t>
      </w:r>
    </w:p>
    <w:p w14:paraId="1014908E" w14:textId="0D32B2E7" w:rsidR="009676F7" w:rsidRPr="006A522E" w:rsidRDefault="009676F7" w:rsidP="009676F7">
      <w:pPr>
        <w:jc w:val="center"/>
        <w:rPr>
          <w:b/>
          <w:bCs/>
        </w:rPr>
      </w:pPr>
      <w:r w:rsidRPr="006A522E">
        <w:rPr>
          <w:b/>
          <w:bCs/>
        </w:rPr>
        <w:t>Student Name</w:t>
      </w:r>
      <w:r w:rsidR="00FC0B64">
        <w:rPr>
          <w:b/>
          <w:bCs/>
        </w:rPr>
        <w:t>: Maria-Monica Adam</w:t>
      </w:r>
    </w:p>
    <w:p w14:paraId="7FFA4AD5" w14:textId="6249BBC9" w:rsidR="009676F7" w:rsidRPr="006A522E" w:rsidRDefault="009676F7" w:rsidP="009676F7">
      <w:pPr>
        <w:jc w:val="center"/>
        <w:rPr>
          <w:b/>
          <w:bCs/>
        </w:rPr>
      </w:pPr>
      <w:r w:rsidRPr="006A522E">
        <w:rPr>
          <w:b/>
          <w:bCs/>
        </w:rPr>
        <w:t>Student I</w:t>
      </w:r>
      <w:r w:rsidR="00306031">
        <w:rPr>
          <w:b/>
          <w:bCs/>
        </w:rPr>
        <w:t>D: 2241338</w:t>
      </w:r>
    </w:p>
    <w:p w14:paraId="4015D6DF" w14:textId="5A3A8EFF" w:rsidR="009676F7" w:rsidRPr="006A522E" w:rsidRDefault="001D0117" w:rsidP="009676F7">
      <w:pPr>
        <w:jc w:val="center"/>
        <w:rPr>
          <w:b/>
          <w:bCs/>
        </w:rPr>
      </w:pPr>
      <w:r>
        <w:rPr>
          <w:b/>
          <w:bCs/>
        </w:rPr>
        <w:t xml:space="preserve">Module Lead: </w:t>
      </w:r>
      <w:r w:rsidR="005A450C">
        <w:rPr>
          <w:b/>
          <w:bCs/>
        </w:rPr>
        <w:t>Kathryn Flynn</w:t>
      </w:r>
    </w:p>
    <w:p w14:paraId="20E10ED7" w14:textId="77777777" w:rsidR="009676F7" w:rsidRPr="006A522E" w:rsidRDefault="009676F7" w:rsidP="009676F7">
      <w:pPr>
        <w:jc w:val="center"/>
        <w:rPr>
          <w:b/>
          <w:bCs/>
        </w:rPr>
      </w:pPr>
      <w:r w:rsidRPr="006A522E">
        <w:rPr>
          <w:b/>
          <w:bCs/>
        </w:rPr>
        <w:t>AI Declaration</w:t>
      </w:r>
    </w:p>
    <w:p w14:paraId="7503222C" w14:textId="77777777" w:rsidR="009676F7" w:rsidRPr="006A522E" w:rsidRDefault="009676F7" w:rsidP="00916646">
      <w:pPr>
        <w:jc w:val="center"/>
      </w:pPr>
      <w:r w:rsidRPr="006A522E">
        <w:rPr>
          <w:noProof/>
          <w:lang w:val="en-GB" w:eastAsia="en-GB"/>
        </w:rPr>
        <w:drawing>
          <wp:inline distT="0" distB="0" distL="0" distR="0" wp14:anchorId="662CBA60" wp14:editId="767B3F0A">
            <wp:extent cx="5341620" cy="948480"/>
            <wp:effectExtent l="0" t="0" r="0" b="4445"/>
            <wp:docPr id="1428689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689044" name=""/>
                    <pic:cNvPicPr/>
                  </pic:nvPicPr>
                  <pic:blipFill>
                    <a:blip r:embed="rId6"/>
                    <a:stretch>
                      <a:fillRect/>
                    </a:stretch>
                  </pic:blipFill>
                  <pic:spPr>
                    <a:xfrm>
                      <a:off x="0" y="0"/>
                      <a:ext cx="5373561" cy="954152"/>
                    </a:xfrm>
                    <a:prstGeom prst="rect">
                      <a:avLst/>
                    </a:prstGeom>
                  </pic:spPr>
                </pic:pic>
              </a:graphicData>
            </a:graphic>
          </wp:inline>
        </w:drawing>
      </w:r>
    </w:p>
    <w:p w14:paraId="1442EA8C" w14:textId="77777777" w:rsidR="009676F7" w:rsidRPr="006A522E" w:rsidRDefault="009676F7" w:rsidP="009676F7">
      <w:pPr>
        <w:jc w:val="left"/>
      </w:pPr>
      <w:r w:rsidRPr="006A522E">
        <w:br w:type="page"/>
      </w:r>
    </w:p>
    <w:sdt>
      <w:sdtPr>
        <w:rPr>
          <w:rFonts w:ascii="Times New Roman" w:eastAsiaTheme="minorHAnsi" w:hAnsi="Times New Roman" w:cstheme="minorBidi"/>
          <w:color w:val="000000" w:themeColor="text1"/>
          <w:kern w:val="2"/>
          <w:sz w:val="24"/>
          <w:szCs w:val="24"/>
          <w14:ligatures w14:val="standardContextual"/>
        </w:rPr>
        <w:id w:val="-150910697"/>
        <w:docPartObj>
          <w:docPartGallery w:val="Table of Contents"/>
          <w:docPartUnique/>
        </w:docPartObj>
      </w:sdtPr>
      <w:sdtEndPr>
        <w:rPr>
          <w:b/>
          <w:bCs/>
          <w:noProof/>
        </w:rPr>
      </w:sdtEndPr>
      <w:sdtContent>
        <w:p w14:paraId="4DF874B8" w14:textId="3181E3E7" w:rsidR="009676F7" w:rsidRPr="009676F7" w:rsidRDefault="009676F7" w:rsidP="009676F7">
          <w:pPr>
            <w:pStyle w:val="PengepalaTOC"/>
            <w:jc w:val="center"/>
            <w:rPr>
              <w:rFonts w:ascii="Times New Roman" w:hAnsi="Times New Roman" w:cs="Times New Roman"/>
              <w:b/>
              <w:color w:val="000000" w:themeColor="text1"/>
            </w:rPr>
          </w:pPr>
          <w:r w:rsidRPr="009676F7">
            <w:rPr>
              <w:rFonts w:ascii="Times New Roman" w:hAnsi="Times New Roman" w:cs="Times New Roman"/>
              <w:b/>
              <w:color w:val="000000" w:themeColor="text1"/>
            </w:rPr>
            <w:t>Table of Contents</w:t>
          </w:r>
        </w:p>
        <w:p w14:paraId="0A9191F6" w14:textId="7FD71D43" w:rsidR="009676F7" w:rsidRDefault="009676F7">
          <w:pPr>
            <w:pStyle w:val="TOC1"/>
            <w:tabs>
              <w:tab w:val="left" w:pos="440"/>
              <w:tab w:val="right" w:leader="dot" w:pos="9350"/>
            </w:tabs>
            <w:rPr>
              <w:noProof/>
            </w:rPr>
          </w:pPr>
          <w:r>
            <w:fldChar w:fldCharType="begin"/>
          </w:r>
          <w:r>
            <w:instrText xml:space="preserve"> TOC \o "1-3" \h \z \u </w:instrText>
          </w:r>
          <w:r>
            <w:fldChar w:fldCharType="separate"/>
          </w:r>
          <w:hyperlink w:anchor="_Toc199777191" w:history="1">
            <w:r w:rsidRPr="00FE3BA0">
              <w:rPr>
                <w:rStyle w:val="Hiperpautan"/>
                <w:noProof/>
              </w:rPr>
              <w:t>1</w:t>
            </w:r>
            <w:r>
              <w:rPr>
                <w:noProof/>
              </w:rPr>
              <w:tab/>
            </w:r>
            <w:r w:rsidRPr="00FE3BA0">
              <w:rPr>
                <w:rStyle w:val="Hiperpautan"/>
                <w:noProof/>
              </w:rPr>
              <w:t>Introduction</w:t>
            </w:r>
            <w:r>
              <w:rPr>
                <w:noProof/>
                <w:webHidden/>
              </w:rPr>
              <w:tab/>
            </w:r>
            <w:r>
              <w:rPr>
                <w:noProof/>
                <w:webHidden/>
              </w:rPr>
              <w:fldChar w:fldCharType="begin"/>
            </w:r>
            <w:r>
              <w:rPr>
                <w:noProof/>
                <w:webHidden/>
              </w:rPr>
              <w:instrText xml:space="preserve"> PAGEREF _Toc199777191 \h </w:instrText>
            </w:r>
            <w:r>
              <w:rPr>
                <w:noProof/>
                <w:webHidden/>
              </w:rPr>
            </w:r>
            <w:r>
              <w:rPr>
                <w:noProof/>
                <w:webHidden/>
              </w:rPr>
              <w:fldChar w:fldCharType="separate"/>
            </w:r>
            <w:r>
              <w:rPr>
                <w:noProof/>
                <w:webHidden/>
              </w:rPr>
              <w:t>3</w:t>
            </w:r>
            <w:r>
              <w:rPr>
                <w:noProof/>
                <w:webHidden/>
              </w:rPr>
              <w:fldChar w:fldCharType="end"/>
            </w:r>
          </w:hyperlink>
        </w:p>
        <w:p w14:paraId="0D9938FA" w14:textId="6AB29FAE" w:rsidR="009676F7" w:rsidRDefault="009676F7">
          <w:pPr>
            <w:pStyle w:val="TOC1"/>
            <w:tabs>
              <w:tab w:val="left" w:pos="440"/>
              <w:tab w:val="right" w:leader="dot" w:pos="9350"/>
            </w:tabs>
            <w:rPr>
              <w:noProof/>
            </w:rPr>
          </w:pPr>
          <w:hyperlink w:anchor="_Toc199777192" w:history="1">
            <w:r w:rsidRPr="00FE3BA0">
              <w:rPr>
                <w:rStyle w:val="Hiperpautan"/>
                <w:noProof/>
              </w:rPr>
              <w:t>2</w:t>
            </w:r>
            <w:r>
              <w:rPr>
                <w:noProof/>
              </w:rPr>
              <w:tab/>
            </w:r>
            <w:r w:rsidRPr="00FE3BA0">
              <w:rPr>
                <w:rStyle w:val="Hiperpautan"/>
                <w:noProof/>
              </w:rPr>
              <w:t>The Event Cycle</w:t>
            </w:r>
            <w:r>
              <w:rPr>
                <w:noProof/>
                <w:webHidden/>
              </w:rPr>
              <w:tab/>
            </w:r>
            <w:r>
              <w:rPr>
                <w:noProof/>
                <w:webHidden/>
              </w:rPr>
              <w:fldChar w:fldCharType="begin"/>
            </w:r>
            <w:r>
              <w:rPr>
                <w:noProof/>
                <w:webHidden/>
              </w:rPr>
              <w:instrText xml:space="preserve"> PAGEREF _Toc199777192 \h </w:instrText>
            </w:r>
            <w:r>
              <w:rPr>
                <w:noProof/>
                <w:webHidden/>
              </w:rPr>
            </w:r>
            <w:r>
              <w:rPr>
                <w:noProof/>
                <w:webHidden/>
              </w:rPr>
              <w:fldChar w:fldCharType="separate"/>
            </w:r>
            <w:r>
              <w:rPr>
                <w:noProof/>
                <w:webHidden/>
              </w:rPr>
              <w:t>3</w:t>
            </w:r>
            <w:r>
              <w:rPr>
                <w:noProof/>
                <w:webHidden/>
              </w:rPr>
              <w:fldChar w:fldCharType="end"/>
            </w:r>
          </w:hyperlink>
        </w:p>
        <w:p w14:paraId="4A2B818C" w14:textId="4E105612" w:rsidR="009676F7" w:rsidRDefault="009676F7">
          <w:pPr>
            <w:pStyle w:val="TOC2"/>
            <w:tabs>
              <w:tab w:val="left" w:pos="880"/>
              <w:tab w:val="right" w:leader="dot" w:pos="9350"/>
            </w:tabs>
            <w:rPr>
              <w:noProof/>
            </w:rPr>
          </w:pPr>
          <w:hyperlink w:anchor="_Toc199777193" w:history="1">
            <w:r w:rsidRPr="00FE3BA0">
              <w:rPr>
                <w:rStyle w:val="Hiperpautan"/>
                <w:noProof/>
              </w:rPr>
              <w:t>2.1</w:t>
            </w:r>
            <w:r>
              <w:rPr>
                <w:noProof/>
              </w:rPr>
              <w:tab/>
            </w:r>
            <w:r w:rsidRPr="00FE3BA0">
              <w:rPr>
                <w:rStyle w:val="Hiperpautan"/>
                <w:noProof/>
              </w:rPr>
              <w:t>EMBOK</w:t>
            </w:r>
            <w:r>
              <w:rPr>
                <w:noProof/>
                <w:webHidden/>
              </w:rPr>
              <w:tab/>
            </w:r>
            <w:r>
              <w:rPr>
                <w:noProof/>
                <w:webHidden/>
              </w:rPr>
              <w:fldChar w:fldCharType="begin"/>
            </w:r>
            <w:r>
              <w:rPr>
                <w:noProof/>
                <w:webHidden/>
              </w:rPr>
              <w:instrText xml:space="preserve"> PAGEREF _Toc199777193 \h </w:instrText>
            </w:r>
            <w:r>
              <w:rPr>
                <w:noProof/>
                <w:webHidden/>
              </w:rPr>
            </w:r>
            <w:r>
              <w:rPr>
                <w:noProof/>
                <w:webHidden/>
              </w:rPr>
              <w:fldChar w:fldCharType="separate"/>
            </w:r>
            <w:r>
              <w:rPr>
                <w:noProof/>
                <w:webHidden/>
              </w:rPr>
              <w:t>3</w:t>
            </w:r>
            <w:r>
              <w:rPr>
                <w:noProof/>
                <w:webHidden/>
              </w:rPr>
              <w:fldChar w:fldCharType="end"/>
            </w:r>
          </w:hyperlink>
        </w:p>
        <w:p w14:paraId="0215B094" w14:textId="0C27CF75" w:rsidR="009676F7" w:rsidRDefault="009676F7">
          <w:pPr>
            <w:pStyle w:val="TOC1"/>
            <w:tabs>
              <w:tab w:val="left" w:pos="440"/>
              <w:tab w:val="right" w:leader="dot" w:pos="9350"/>
            </w:tabs>
            <w:rPr>
              <w:noProof/>
            </w:rPr>
          </w:pPr>
          <w:hyperlink w:anchor="_Toc199777194" w:history="1">
            <w:r w:rsidRPr="00FE3BA0">
              <w:rPr>
                <w:rStyle w:val="Hiperpautan"/>
                <w:noProof/>
              </w:rPr>
              <w:t>3</w:t>
            </w:r>
            <w:r>
              <w:rPr>
                <w:noProof/>
              </w:rPr>
              <w:tab/>
            </w:r>
            <w:r w:rsidRPr="00FE3BA0">
              <w:rPr>
                <w:rStyle w:val="Hiperpautan"/>
                <w:noProof/>
              </w:rPr>
              <w:t>Event Concept &amp; Programme Itinerary</w:t>
            </w:r>
            <w:r>
              <w:rPr>
                <w:noProof/>
                <w:webHidden/>
              </w:rPr>
              <w:tab/>
            </w:r>
            <w:r>
              <w:rPr>
                <w:noProof/>
                <w:webHidden/>
              </w:rPr>
              <w:fldChar w:fldCharType="begin"/>
            </w:r>
            <w:r>
              <w:rPr>
                <w:noProof/>
                <w:webHidden/>
              </w:rPr>
              <w:instrText xml:space="preserve"> PAGEREF _Toc199777194 \h </w:instrText>
            </w:r>
            <w:r>
              <w:rPr>
                <w:noProof/>
                <w:webHidden/>
              </w:rPr>
            </w:r>
            <w:r>
              <w:rPr>
                <w:noProof/>
                <w:webHidden/>
              </w:rPr>
              <w:fldChar w:fldCharType="separate"/>
            </w:r>
            <w:r>
              <w:rPr>
                <w:noProof/>
                <w:webHidden/>
              </w:rPr>
              <w:t>4</w:t>
            </w:r>
            <w:r>
              <w:rPr>
                <w:noProof/>
                <w:webHidden/>
              </w:rPr>
              <w:fldChar w:fldCharType="end"/>
            </w:r>
          </w:hyperlink>
        </w:p>
        <w:p w14:paraId="1523D3A4" w14:textId="611FB726" w:rsidR="009676F7" w:rsidRDefault="009676F7">
          <w:pPr>
            <w:pStyle w:val="TOC1"/>
            <w:tabs>
              <w:tab w:val="left" w:pos="440"/>
              <w:tab w:val="right" w:leader="dot" w:pos="9350"/>
            </w:tabs>
            <w:rPr>
              <w:noProof/>
            </w:rPr>
          </w:pPr>
          <w:hyperlink w:anchor="_Toc199777195" w:history="1">
            <w:r w:rsidRPr="00FE3BA0">
              <w:rPr>
                <w:rStyle w:val="Hiperpautan"/>
                <w:noProof/>
              </w:rPr>
              <w:t>4</w:t>
            </w:r>
            <w:r>
              <w:rPr>
                <w:noProof/>
              </w:rPr>
              <w:tab/>
            </w:r>
            <w:r w:rsidRPr="00FE3BA0">
              <w:rPr>
                <w:rStyle w:val="Hiperpautan"/>
                <w:noProof/>
              </w:rPr>
              <w:t>Aim and SMART Objectives</w:t>
            </w:r>
            <w:r>
              <w:rPr>
                <w:noProof/>
                <w:webHidden/>
              </w:rPr>
              <w:tab/>
            </w:r>
            <w:r>
              <w:rPr>
                <w:noProof/>
                <w:webHidden/>
              </w:rPr>
              <w:fldChar w:fldCharType="begin"/>
            </w:r>
            <w:r>
              <w:rPr>
                <w:noProof/>
                <w:webHidden/>
              </w:rPr>
              <w:instrText xml:space="preserve"> PAGEREF _Toc199777195 \h </w:instrText>
            </w:r>
            <w:r>
              <w:rPr>
                <w:noProof/>
                <w:webHidden/>
              </w:rPr>
            </w:r>
            <w:r>
              <w:rPr>
                <w:noProof/>
                <w:webHidden/>
              </w:rPr>
              <w:fldChar w:fldCharType="separate"/>
            </w:r>
            <w:r>
              <w:rPr>
                <w:noProof/>
                <w:webHidden/>
              </w:rPr>
              <w:t>6</w:t>
            </w:r>
            <w:r>
              <w:rPr>
                <w:noProof/>
                <w:webHidden/>
              </w:rPr>
              <w:fldChar w:fldCharType="end"/>
            </w:r>
          </w:hyperlink>
        </w:p>
        <w:p w14:paraId="1A7B0510" w14:textId="390E09F7" w:rsidR="009676F7" w:rsidRDefault="009676F7">
          <w:pPr>
            <w:pStyle w:val="TOC2"/>
            <w:tabs>
              <w:tab w:val="left" w:pos="880"/>
              <w:tab w:val="right" w:leader="dot" w:pos="9350"/>
            </w:tabs>
            <w:rPr>
              <w:noProof/>
            </w:rPr>
          </w:pPr>
          <w:hyperlink w:anchor="_Toc199777196" w:history="1">
            <w:r w:rsidRPr="00FE3BA0">
              <w:rPr>
                <w:rStyle w:val="Hiperpautan"/>
                <w:noProof/>
              </w:rPr>
              <w:t>4.1</w:t>
            </w:r>
            <w:r>
              <w:rPr>
                <w:noProof/>
              </w:rPr>
              <w:tab/>
            </w:r>
            <w:r w:rsidRPr="00FE3BA0">
              <w:rPr>
                <w:rStyle w:val="Hiperpautan"/>
                <w:noProof/>
              </w:rPr>
              <w:t>Aim</w:t>
            </w:r>
            <w:r>
              <w:rPr>
                <w:noProof/>
                <w:webHidden/>
              </w:rPr>
              <w:tab/>
            </w:r>
            <w:r>
              <w:rPr>
                <w:noProof/>
                <w:webHidden/>
              </w:rPr>
              <w:fldChar w:fldCharType="begin"/>
            </w:r>
            <w:r>
              <w:rPr>
                <w:noProof/>
                <w:webHidden/>
              </w:rPr>
              <w:instrText xml:space="preserve"> PAGEREF _Toc199777196 \h </w:instrText>
            </w:r>
            <w:r>
              <w:rPr>
                <w:noProof/>
                <w:webHidden/>
              </w:rPr>
            </w:r>
            <w:r>
              <w:rPr>
                <w:noProof/>
                <w:webHidden/>
              </w:rPr>
              <w:fldChar w:fldCharType="separate"/>
            </w:r>
            <w:r>
              <w:rPr>
                <w:noProof/>
                <w:webHidden/>
              </w:rPr>
              <w:t>6</w:t>
            </w:r>
            <w:r>
              <w:rPr>
                <w:noProof/>
                <w:webHidden/>
              </w:rPr>
              <w:fldChar w:fldCharType="end"/>
            </w:r>
          </w:hyperlink>
        </w:p>
        <w:p w14:paraId="7C7DF00E" w14:textId="2306C882" w:rsidR="009676F7" w:rsidRDefault="009676F7">
          <w:pPr>
            <w:pStyle w:val="TOC2"/>
            <w:tabs>
              <w:tab w:val="left" w:pos="880"/>
              <w:tab w:val="right" w:leader="dot" w:pos="9350"/>
            </w:tabs>
            <w:rPr>
              <w:noProof/>
            </w:rPr>
          </w:pPr>
          <w:hyperlink w:anchor="_Toc199777197" w:history="1">
            <w:r w:rsidRPr="00FE3BA0">
              <w:rPr>
                <w:rStyle w:val="Hiperpautan"/>
                <w:noProof/>
              </w:rPr>
              <w:t>4.2</w:t>
            </w:r>
            <w:r>
              <w:rPr>
                <w:noProof/>
              </w:rPr>
              <w:tab/>
            </w:r>
            <w:r w:rsidRPr="00FE3BA0">
              <w:rPr>
                <w:rStyle w:val="Hiperpautan"/>
                <w:noProof/>
              </w:rPr>
              <w:t>SMART Objectives</w:t>
            </w:r>
            <w:r>
              <w:rPr>
                <w:noProof/>
                <w:webHidden/>
              </w:rPr>
              <w:tab/>
            </w:r>
            <w:r>
              <w:rPr>
                <w:noProof/>
                <w:webHidden/>
              </w:rPr>
              <w:fldChar w:fldCharType="begin"/>
            </w:r>
            <w:r>
              <w:rPr>
                <w:noProof/>
                <w:webHidden/>
              </w:rPr>
              <w:instrText xml:space="preserve"> PAGEREF _Toc199777197 \h </w:instrText>
            </w:r>
            <w:r>
              <w:rPr>
                <w:noProof/>
                <w:webHidden/>
              </w:rPr>
            </w:r>
            <w:r>
              <w:rPr>
                <w:noProof/>
                <w:webHidden/>
              </w:rPr>
              <w:fldChar w:fldCharType="separate"/>
            </w:r>
            <w:r>
              <w:rPr>
                <w:noProof/>
                <w:webHidden/>
              </w:rPr>
              <w:t>6</w:t>
            </w:r>
            <w:r>
              <w:rPr>
                <w:noProof/>
                <w:webHidden/>
              </w:rPr>
              <w:fldChar w:fldCharType="end"/>
            </w:r>
          </w:hyperlink>
        </w:p>
        <w:p w14:paraId="066F409A" w14:textId="122B1C54" w:rsidR="009676F7" w:rsidRDefault="009676F7">
          <w:pPr>
            <w:pStyle w:val="TOC1"/>
            <w:tabs>
              <w:tab w:val="left" w:pos="440"/>
              <w:tab w:val="right" w:leader="dot" w:pos="9350"/>
            </w:tabs>
            <w:rPr>
              <w:noProof/>
            </w:rPr>
          </w:pPr>
          <w:hyperlink w:anchor="_Toc199777198" w:history="1">
            <w:r w:rsidRPr="00FE3BA0">
              <w:rPr>
                <w:rStyle w:val="Hiperpautan"/>
                <w:noProof/>
              </w:rPr>
              <w:t>5</w:t>
            </w:r>
            <w:r>
              <w:rPr>
                <w:noProof/>
              </w:rPr>
              <w:tab/>
            </w:r>
            <w:r w:rsidRPr="00FE3BA0">
              <w:rPr>
                <w:rStyle w:val="Hiperpautan"/>
                <w:noProof/>
              </w:rPr>
              <w:t>Why the Event is Bigger, Better, and Unique</w:t>
            </w:r>
            <w:r>
              <w:rPr>
                <w:noProof/>
                <w:webHidden/>
              </w:rPr>
              <w:tab/>
            </w:r>
            <w:r>
              <w:rPr>
                <w:noProof/>
                <w:webHidden/>
              </w:rPr>
              <w:fldChar w:fldCharType="begin"/>
            </w:r>
            <w:r>
              <w:rPr>
                <w:noProof/>
                <w:webHidden/>
              </w:rPr>
              <w:instrText xml:space="preserve"> PAGEREF _Toc199777198 \h </w:instrText>
            </w:r>
            <w:r>
              <w:rPr>
                <w:noProof/>
                <w:webHidden/>
              </w:rPr>
            </w:r>
            <w:r>
              <w:rPr>
                <w:noProof/>
                <w:webHidden/>
              </w:rPr>
              <w:fldChar w:fldCharType="separate"/>
            </w:r>
            <w:r>
              <w:rPr>
                <w:noProof/>
                <w:webHidden/>
              </w:rPr>
              <w:t>6</w:t>
            </w:r>
            <w:r>
              <w:rPr>
                <w:noProof/>
                <w:webHidden/>
              </w:rPr>
              <w:fldChar w:fldCharType="end"/>
            </w:r>
          </w:hyperlink>
        </w:p>
        <w:p w14:paraId="750DFCA1" w14:textId="3450F260" w:rsidR="009676F7" w:rsidRDefault="009676F7">
          <w:pPr>
            <w:pStyle w:val="TOC2"/>
            <w:tabs>
              <w:tab w:val="left" w:pos="880"/>
              <w:tab w:val="right" w:leader="dot" w:pos="9350"/>
            </w:tabs>
            <w:rPr>
              <w:noProof/>
            </w:rPr>
          </w:pPr>
          <w:hyperlink w:anchor="_Toc199777199" w:history="1">
            <w:r w:rsidRPr="00FE3BA0">
              <w:rPr>
                <w:rStyle w:val="Hiperpautan"/>
                <w:noProof/>
              </w:rPr>
              <w:t>5.1</w:t>
            </w:r>
            <w:r>
              <w:rPr>
                <w:noProof/>
              </w:rPr>
              <w:tab/>
            </w:r>
            <w:r w:rsidRPr="00FE3BA0">
              <w:rPr>
                <w:rStyle w:val="Hiperpautan"/>
                <w:noProof/>
              </w:rPr>
              <w:t>Bigger</w:t>
            </w:r>
            <w:r>
              <w:rPr>
                <w:noProof/>
                <w:webHidden/>
              </w:rPr>
              <w:tab/>
            </w:r>
            <w:r>
              <w:rPr>
                <w:noProof/>
                <w:webHidden/>
              </w:rPr>
              <w:fldChar w:fldCharType="begin"/>
            </w:r>
            <w:r>
              <w:rPr>
                <w:noProof/>
                <w:webHidden/>
              </w:rPr>
              <w:instrText xml:space="preserve"> PAGEREF _Toc199777199 \h </w:instrText>
            </w:r>
            <w:r>
              <w:rPr>
                <w:noProof/>
                <w:webHidden/>
              </w:rPr>
            </w:r>
            <w:r>
              <w:rPr>
                <w:noProof/>
                <w:webHidden/>
              </w:rPr>
              <w:fldChar w:fldCharType="separate"/>
            </w:r>
            <w:r>
              <w:rPr>
                <w:noProof/>
                <w:webHidden/>
              </w:rPr>
              <w:t>6</w:t>
            </w:r>
            <w:r>
              <w:rPr>
                <w:noProof/>
                <w:webHidden/>
              </w:rPr>
              <w:fldChar w:fldCharType="end"/>
            </w:r>
          </w:hyperlink>
        </w:p>
        <w:p w14:paraId="34A19E88" w14:textId="3622A61D" w:rsidR="009676F7" w:rsidRDefault="009676F7">
          <w:pPr>
            <w:pStyle w:val="TOC2"/>
            <w:tabs>
              <w:tab w:val="left" w:pos="880"/>
              <w:tab w:val="right" w:leader="dot" w:pos="9350"/>
            </w:tabs>
            <w:rPr>
              <w:noProof/>
            </w:rPr>
          </w:pPr>
          <w:hyperlink w:anchor="_Toc199777200" w:history="1">
            <w:r w:rsidRPr="00FE3BA0">
              <w:rPr>
                <w:rStyle w:val="Hiperpautan"/>
                <w:noProof/>
              </w:rPr>
              <w:t>5.2</w:t>
            </w:r>
            <w:r>
              <w:rPr>
                <w:noProof/>
              </w:rPr>
              <w:tab/>
            </w:r>
            <w:r w:rsidRPr="00FE3BA0">
              <w:rPr>
                <w:rStyle w:val="Hiperpautan"/>
                <w:noProof/>
              </w:rPr>
              <w:t>Better</w:t>
            </w:r>
            <w:r>
              <w:rPr>
                <w:noProof/>
                <w:webHidden/>
              </w:rPr>
              <w:tab/>
            </w:r>
            <w:r>
              <w:rPr>
                <w:noProof/>
                <w:webHidden/>
              </w:rPr>
              <w:fldChar w:fldCharType="begin"/>
            </w:r>
            <w:r>
              <w:rPr>
                <w:noProof/>
                <w:webHidden/>
              </w:rPr>
              <w:instrText xml:space="preserve"> PAGEREF _Toc199777200 \h </w:instrText>
            </w:r>
            <w:r>
              <w:rPr>
                <w:noProof/>
                <w:webHidden/>
              </w:rPr>
            </w:r>
            <w:r>
              <w:rPr>
                <w:noProof/>
                <w:webHidden/>
              </w:rPr>
              <w:fldChar w:fldCharType="separate"/>
            </w:r>
            <w:r>
              <w:rPr>
                <w:noProof/>
                <w:webHidden/>
              </w:rPr>
              <w:t>6</w:t>
            </w:r>
            <w:r>
              <w:rPr>
                <w:noProof/>
                <w:webHidden/>
              </w:rPr>
              <w:fldChar w:fldCharType="end"/>
            </w:r>
          </w:hyperlink>
        </w:p>
        <w:p w14:paraId="374B8C91" w14:textId="5055A3E7" w:rsidR="009676F7" w:rsidRDefault="009676F7">
          <w:pPr>
            <w:pStyle w:val="TOC2"/>
            <w:tabs>
              <w:tab w:val="left" w:pos="880"/>
              <w:tab w:val="right" w:leader="dot" w:pos="9350"/>
            </w:tabs>
            <w:rPr>
              <w:noProof/>
            </w:rPr>
          </w:pPr>
          <w:hyperlink w:anchor="_Toc199777201" w:history="1">
            <w:r w:rsidRPr="00FE3BA0">
              <w:rPr>
                <w:rStyle w:val="Hiperpautan"/>
                <w:noProof/>
              </w:rPr>
              <w:t>5.3</w:t>
            </w:r>
            <w:r>
              <w:rPr>
                <w:noProof/>
              </w:rPr>
              <w:tab/>
            </w:r>
            <w:r w:rsidRPr="00FE3BA0">
              <w:rPr>
                <w:rStyle w:val="Hiperpautan"/>
                <w:noProof/>
              </w:rPr>
              <w:t>Unique</w:t>
            </w:r>
            <w:r>
              <w:rPr>
                <w:noProof/>
                <w:webHidden/>
              </w:rPr>
              <w:tab/>
            </w:r>
            <w:r>
              <w:rPr>
                <w:noProof/>
                <w:webHidden/>
              </w:rPr>
              <w:fldChar w:fldCharType="begin"/>
            </w:r>
            <w:r>
              <w:rPr>
                <w:noProof/>
                <w:webHidden/>
              </w:rPr>
              <w:instrText xml:space="preserve"> PAGEREF _Toc199777201 \h </w:instrText>
            </w:r>
            <w:r>
              <w:rPr>
                <w:noProof/>
                <w:webHidden/>
              </w:rPr>
            </w:r>
            <w:r>
              <w:rPr>
                <w:noProof/>
                <w:webHidden/>
              </w:rPr>
              <w:fldChar w:fldCharType="separate"/>
            </w:r>
            <w:r>
              <w:rPr>
                <w:noProof/>
                <w:webHidden/>
              </w:rPr>
              <w:t>6</w:t>
            </w:r>
            <w:r>
              <w:rPr>
                <w:noProof/>
                <w:webHidden/>
              </w:rPr>
              <w:fldChar w:fldCharType="end"/>
            </w:r>
          </w:hyperlink>
        </w:p>
        <w:p w14:paraId="685C6340" w14:textId="6F7F0405" w:rsidR="009676F7" w:rsidRDefault="009676F7">
          <w:pPr>
            <w:pStyle w:val="TOC1"/>
            <w:tabs>
              <w:tab w:val="left" w:pos="440"/>
              <w:tab w:val="right" w:leader="dot" w:pos="9350"/>
            </w:tabs>
            <w:rPr>
              <w:noProof/>
            </w:rPr>
          </w:pPr>
          <w:hyperlink w:anchor="_Toc199777202" w:history="1">
            <w:r w:rsidRPr="00FE3BA0">
              <w:rPr>
                <w:rStyle w:val="Hiperpautan"/>
                <w:noProof/>
              </w:rPr>
              <w:t>6</w:t>
            </w:r>
            <w:r>
              <w:rPr>
                <w:noProof/>
              </w:rPr>
              <w:tab/>
            </w:r>
            <w:r w:rsidRPr="00FE3BA0">
              <w:rPr>
                <w:rStyle w:val="Hiperpautan"/>
                <w:noProof/>
              </w:rPr>
              <w:t>Event Management Requirements</w:t>
            </w:r>
            <w:r>
              <w:rPr>
                <w:noProof/>
                <w:webHidden/>
              </w:rPr>
              <w:tab/>
            </w:r>
            <w:r>
              <w:rPr>
                <w:noProof/>
                <w:webHidden/>
              </w:rPr>
              <w:fldChar w:fldCharType="begin"/>
            </w:r>
            <w:r>
              <w:rPr>
                <w:noProof/>
                <w:webHidden/>
              </w:rPr>
              <w:instrText xml:space="preserve"> PAGEREF _Toc199777202 \h </w:instrText>
            </w:r>
            <w:r>
              <w:rPr>
                <w:noProof/>
                <w:webHidden/>
              </w:rPr>
            </w:r>
            <w:r>
              <w:rPr>
                <w:noProof/>
                <w:webHidden/>
              </w:rPr>
              <w:fldChar w:fldCharType="separate"/>
            </w:r>
            <w:r>
              <w:rPr>
                <w:noProof/>
                <w:webHidden/>
              </w:rPr>
              <w:t>7</w:t>
            </w:r>
            <w:r>
              <w:rPr>
                <w:noProof/>
                <w:webHidden/>
              </w:rPr>
              <w:fldChar w:fldCharType="end"/>
            </w:r>
          </w:hyperlink>
        </w:p>
        <w:p w14:paraId="3B588084" w14:textId="6A0D479D" w:rsidR="009676F7" w:rsidRDefault="009676F7">
          <w:pPr>
            <w:pStyle w:val="TOC2"/>
            <w:tabs>
              <w:tab w:val="left" w:pos="880"/>
              <w:tab w:val="right" w:leader="dot" w:pos="9350"/>
            </w:tabs>
            <w:rPr>
              <w:noProof/>
            </w:rPr>
          </w:pPr>
          <w:hyperlink w:anchor="_Toc199777203" w:history="1">
            <w:r w:rsidRPr="00FE3BA0">
              <w:rPr>
                <w:rStyle w:val="Hiperpautan"/>
                <w:noProof/>
              </w:rPr>
              <w:t>6.1</w:t>
            </w:r>
            <w:r>
              <w:rPr>
                <w:noProof/>
              </w:rPr>
              <w:tab/>
            </w:r>
            <w:r w:rsidRPr="00FE3BA0">
              <w:rPr>
                <w:rStyle w:val="Hiperpautan"/>
                <w:noProof/>
              </w:rPr>
              <w:t>Operational Activities</w:t>
            </w:r>
            <w:r>
              <w:rPr>
                <w:noProof/>
                <w:webHidden/>
              </w:rPr>
              <w:tab/>
            </w:r>
            <w:r>
              <w:rPr>
                <w:noProof/>
                <w:webHidden/>
              </w:rPr>
              <w:fldChar w:fldCharType="begin"/>
            </w:r>
            <w:r>
              <w:rPr>
                <w:noProof/>
                <w:webHidden/>
              </w:rPr>
              <w:instrText xml:space="preserve"> PAGEREF _Toc199777203 \h </w:instrText>
            </w:r>
            <w:r>
              <w:rPr>
                <w:noProof/>
                <w:webHidden/>
              </w:rPr>
            </w:r>
            <w:r>
              <w:rPr>
                <w:noProof/>
                <w:webHidden/>
              </w:rPr>
              <w:fldChar w:fldCharType="separate"/>
            </w:r>
            <w:r>
              <w:rPr>
                <w:noProof/>
                <w:webHidden/>
              </w:rPr>
              <w:t>7</w:t>
            </w:r>
            <w:r>
              <w:rPr>
                <w:noProof/>
                <w:webHidden/>
              </w:rPr>
              <w:fldChar w:fldCharType="end"/>
            </w:r>
          </w:hyperlink>
        </w:p>
        <w:p w14:paraId="4D4721DE" w14:textId="17383E9F" w:rsidR="009676F7" w:rsidRDefault="009676F7">
          <w:pPr>
            <w:pStyle w:val="TOC2"/>
            <w:tabs>
              <w:tab w:val="left" w:pos="880"/>
              <w:tab w:val="right" w:leader="dot" w:pos="9350"/>
            </w:tabs>
            <w:rPr>
              <w:noProof/>
            </w:rPr>
          </w:pPr>
          <w:hyperlink w:anchor="_Toc199777204" w:history="1">
            <w:r w:rsidRPr="00FE3BA0">
              <w:rPr>
                <w:rStyle w:val="Hiperpautan"/>
                <w:noProof/>
              </w:rPr>
              <w:t>6.2</w:t>
            </w:r>
            <w:r>
              <w:rPr>
                <w:noProof/>
              </w:rPr>
              <w:tab/>
            </w:r>
            <w:r w:rsidRPr="00FE3BA0">
              <w:rPr>
                <w:rStyle w:val="Hiperpautan"/>
                <w:noProof/>
              </w:rPr>
              <w:t>Planning Activities</w:t>
            </w:r>
            <w:r>
              <w:rPr>
                <w:noProof/>
                <w:webHidden/>
              </w:rPr>
              <w:tab/>
            </w:r>
            <w:r>
              <w:rPr>
                <w:noProof/>
                <w:webHidden/>
              </w:rPr>
              <w:fldChar w:fldCharType="begin"/>
            </w:r>
            <w:r>
              <w:rPr>
                <w:noProof/>
                <w:webHidden/>
              </w:rPr>
              <w:instrText xml:space="preserve"> PAGEREF _Toc199777204 \h </w:instrText>
            </w:r>
            <w:r>
              <w:rPr>
                <w:noProof/>
                <w:webHidden/>
              </w:rPr>
            </w:r>
            <w:r>
              <w:rPr>
                <w:noProof/>
                <w:webHidden/>
              </w:rPr>
              <w:fldChar w:fldCharType="separate"/>
            </w:r>
            <w:r>
              <w:rPr>
                <w:noProof/>
                <w:webHidden/>
              </w:rPr>
              <w:t>7</w:t>
            </w:r>
            <w:r>
              <w:rPr>
                <w:noProof/>
                <w:webHidden/>
              </w:rPr>
              <w:fldChar w:fldCharType="end"/>
            </w:r>
          </w:hyperlink>
        </w:p>
        <w:p w14:paraId="3CEB1A4A" w14:textId="453DD160" w:rsidR="009676F7" w:rsidRDefault="009676F7">
          <w:pPr>
            <w:pStyle w:val="TOC2"/>
            <w:tabs>
              <w:tab w:val="left" w:pos="880"/>
              <w:tab w:val="right" w:leader="dot" w:pos="9350"/>
            </w:tabs>
            <w:rPr>
              <w:noProof/>
            </w:rPr>
          </w:pPr>
          <w:hyperlink w:anchor="_Toc199777205" w:history="1">
            <w:r w:rsidRPr="00FE3BA0">
              <w:rPr>
                <w:rStyle w:val="Hiperpautan"/>
                <w:noProof/>
              </w:rPr>
              <w:t>6.3</w:t>
            </w:r>
            <w:r>
              <w:rPr>
                <w:noProof/>
              </w:rPr>
              <w:tab/>
            </w:r>
            <w:r w:rsidRPr="00FE3BA0">
              <w:rPr>
                <w:rStyle w:val="Hiperpautan"/>
                <w:noProof/>
              </w:rPr>
              <w:t>Marketing Activities</w:t>
            </w:r>
            <w:r>
              <w:rPr>
                <w:noProof/>
                <w:webHidden/>
              </w:rPr>
              <w:tab/>
            </w:r>
            <w:r>
              <w:rPr>
                <w:noProof/>
                <w:webHidden/>
              </w:rPr>
              <w:fldChar w:fldCharType="begin"/>
            </w:r>
            <w:r>
              <w:rPr>
                <w:noProof/>
                <w:webHidden/>
              </w:rPr>
              <w:instrText xml:space="preserve"> PAGEREF _Toc199777205 \h </w:instrText>
            </w:r>
            <w:r>
              <w:rPr>
                <w:noProof/>
                <w:webHidden/>
              </w:rPr>
            </w:r>
            <w:r>
              <w:rPr>
                <w:noProof/>
                <w:webHidden/>
              </w:rPr>
              <w:fldChar w:fldCharType="separate"/>
            </w:r>
            <w:r>
              <w:rPr>
                <w:noProof/>
                <w:webHidden/>
              </w:rPr>
              <w:t>7</w:t>
            </w:r>
            <w:r>
              <w:rPr>
                <w:noProof/>
                <w:webHidden/>
              </w:rPr>
              <w:fldChar w:fldCharType="end"/>
            </w:r>
          </w:hyperlink>
        </w:p>
        <w:p w14:paraId="225C5E27" w14:textId="480FD2B3" w:rsidR="009676F7" w:rsidRDefault="009676F7">
          <w:pPr>
            <w:pStyle w:val="TOC1"/>
            <w:tabs>
              <w:tab w:val="left" w:pos="440"/>
              <w:tab w:val="right" w:leader="dot" w:pos="9350"/>
            </w:tabs>
            <w:rPr>
              <w:noProof/>
            </w:rPr>
          </w:pPr>
          <w:hyperlink w:anchor="_Toc199777206" w:history="1">
            <w:r w:rsidRPr="00FE3BA0">
              <w:rPr>
                <w:rStyle w:val="Hiperpautan"/>
                <w:noProof/>
              </w:rPr>
              <w:t>7</w:t>
            </w:r>
            <w:r>
              <w:rPr>
                <w:noProof/>
              </w:rPr>
              <w:tab/>
            </w:r>
            <w:r w:rsidRPr="00FE3BA0">
              <w:rPr>
                <w:rStyle w:val="Hiperpautan"/>
                <w:noProof/>
              </w:rPr>
              <w:t>Budget Overview and Financial Strategy</w:t>
            </w:r>
            <w:r>
              <w:rPr>
                <w:noProof/>
                <w:webHidden/>
              </w:rPr>
              <w:tab/>
            </w:r>
            <w:r>
              <w:rPr>
                <w:noProof/>
                <w:webHidden/>
              </w:rPr>
              <w:fldChar w:fldCharType="begin"/>
            </w:r>
            <w:r>
              <w:rPr>
                <w:noProof/>
                <w:webHidden/>
              </w:rPr>
              <w:instrText xml:space="preserve"> PAGEREF _Toc199777206 \h </w:instrText>
            </w:r>
            <w:r>
              <w:rPr>
                <w:noProof/>
                <w:webHidden/>
              </w:rPr>
            </w:r>
            <w:r>
              <w:rPr>
                <w:noProof/>
                <w:webHidden/>
              </w:rPr>
              <w:fldChar w:fldCharType="separate"/>
            </w:r>
            <w:r>
              <w:rPr>
                <w:noProof/>
                <w:webHidden/>
              </w:rPr>
              <w:t>8</w:t>
            </w:r>
            <w:r>
              <w:rPr>
                <w:noProof/>
                <w:webHidden/>
              </w:rPr>
              <w:fldChar w:fldCharType="end"/>
            </w:r>
          </w:hyperlink>
        </w:p>
        <w:p w14:paraId="4C94CCC4" w14:textId="27FFF65B" w:rsidR="009676F7" w:rsidRDefault="009676F7">
          <w:pPr>
            <w:pStyle w:val="TOC1"/>
            <w:tabs>
              <w:tab w:val="left" w:pos="440"/>
              <w:tab w:val="right" w:leader="dot" w:pos="9350"/>
            </w:tabs>
            <w:rPr>
              <w:noProof/>
            </w:rPr>
          </w:pPr>
          <w:hyperlink w:anchor="_Toc199777207" w:history="1">
            <w:r w:rsidRPr="00FE3BA0">
              <w:rPr>
                <w:rStyle w:val="Hiperpautan"/>
                <w:noProof/>
              </w:rPr>
              <w:t>8</w:t>
            </w:r>
            <w:r>
              <w:rPr>
                <w:noProof/>
              </w:rPr>
              <w:tab/>
            </w:r>
            <w:r w:rsidRPr="00FE3BA0">
              <w:rPr>
                <w:rStyle w:val="Hiperpautan"/>
                <w:noProof/>
              </w:rPr>
              <w:t>Industry Trends, Challenges and Impacts</w:t>
            </w:r>
            <w:r>
              <w:rPr>
                <w:noProof/>
                <w:webHidden/>
              </w:rPr>
              <w:tab/>
            </w:r>
            <w:r>
              <w:rPr>
                <w:noProof/>
                <w:webHidden/>
              </w:rPr>
              <w:fldChar w:fldCharType="begin"/>
            </w:r>
            <w:r>
              <w:rPr>
                <w:noProof/>
                <w:webHidden/>
              </w:rPr>
              <w:instrText xml:space="preserve"> PAGEREF _Toc199777207 \h </w:instrText>
            </w:r>
            <w:r>
              <w:rPr>
                <w:noProof/>
                <w:webHidden/>
              </w:rPr>
            </w:r>
            <w:r>
              <w:rPr>
                <w:noProof/>
                <w:webHidden/>
              </w:rPr>
              <w:fldChar w:fldCharType="separate"/>
            </w:r>
            <w:r>
              <w:rPr>
                <w:noProof/>
                <w:webHidden/>
              </w:rPr>
              <w:t>9</w:t>
            </w:r>
            <w:r>
              <w:rPr>
                <w:noProof/>
                <w:webHidden/>
              </w:rPr>
              <w:fldChar w:fldCharType="end"/>
            </w:r>
          </w:hyperlink>
        </w:p>
        <w:p w14:paraId="038069CD" w14:textId="176DBAD9" w:rsidR="009676F7" w:rsidRDefault="009676F7">
          <w:pPr>
            <w:pStyle w:val="TOC1"/>
            <w:tabs>
              <w:tab w:val="left" w:pos="440"/>
              <w:tab w:val="right" w:leader="dot" w:pos="9350"/>
            </w:tabs>
            <w:rPr>
              <w:noProof/>
            </w:rPr>
          </w:pPr>
          <w:hyperlink w:anchor="_Toc199777208" w:history="1">
            <w:r w:rsidRPr="00FE3BA0">
              <w:rPr>
                <w:rStyle w:val="Hiperpautan"/>
                <w:noProof/>
              </w:rPr>
              <w:t>9</w:t>
            </w:r>
            <w:r>
              <w:rPr>
                <w:noProof/>
              </w:rPr>
              <w:tab/>
            </w:r>
            <w:r w:rsidRPr="00FE3BA0">
              <w:rPr>
                <w:rStyle w:val="Hiperpautan"/>
                <w:noProof/>
              </w:rPr>
              <w:t>Situational &amp; Cultural Considerations</w:t>
            </w:r>
            <w:r>
              <w:rPr>
                <w:noProof/>
                <w:webHidden/>
              </w:rPr>
              <w:tab/>
            </w:r>
            <w:r>
              <w:rPr>
                <w:noProof/>
                <w:webHidden/>
              </w:rPr>
              <w:fldChar w:fldCharType="begin"/>
            </w:r>
            <w:r>
              <w:rPr>
                <w:noProof/>
                <w:webHidden/>
              </w:rPr>
              <w:instrText xml:space="preserve"> PAGEREF _Toc199777208 \h </w:instrText>
            </w:r>
            <w:r>
              <w:rPr>
                <w:noProof/>
                <w:webHidden/>
              </w:rPr>
            </w:r>
            <w:r>
              <w:rPr>
                <w:noProof/>
                <w:webHidden/>
              </w:rPr>
              <w:fldChar w:fldCharType="separate"/>
            </w:r>
            <w:r>
              <w:rPr>
                <w:noProof/>
                <w:webHidden/>
              </w:rPr>
              <w:t>10</w:t>
            </w:r>
            <w:r>
              <w:rPr>
                <w:noProof/>
                <w:webHidden/>
              </w:rPr>
              <w:fldChar w:fldCharType="end"/>
            </w:r>
          </w:hyperlink>
        </w:p>
        <w:p w14:paraId="706794D8" w14:textId="32D27B86" w:rsidR="009676F7" w:rsidRDefault="009676F7">
          <w:pPr>
            <w:pStyle w:val="TOC2"/>
            <w:tabs>
              <w:tab w:val="left" w:pos="880"/>
              <w:tab w:val="right" w:leader="dot" w:pos="9350"/>
            </w:tabs>
            <w:rPr>
              <w:noProof/>
            </w:rPr>
          </w:pPr>
          <w:hyperlink w:anchor="_Toc199777209" w:history="1">
            <w:r w:rsidRPr="00FE3BA0">
              <w:rPr>
                <w:rStyle w:val="Hiperpautan"/>
                <w:noProof/>
                <w:lang w:val="en-GB"/>
              </w:rPr>
              <w:t>9.1</w:t>
            </w:r>
            <w:r>
              <w:rPr>
                <w:noProof/>
              </w:rPr>
              <w:tab/>
            </w:r>
            <w:r w:rsidRPr="00FE3BA0">
              <w:rPr>
                <w:rStyle w:val="Hiperpautan"/>
                <w:noProof/>
                <w:lang w:val="en-GB"/>
              </w:rPr>
              <w:t>PESTEL Analysis</w:t>
            </w:r>
            <w:r>
              <w:rPr>
                <w:noProof/>
                <w:webHidden/>
              </w:rPr>
              <w:tab/>
            </w:r>
            <w:r>
              <w:rPr>
                <w:noProof/>
                <w:webHidden/>
              </w:rPr>
              <w:fldChar w:fldCharType="begin"/>
            </w:r>
            <w:r>
              <w:rPr>
                <w:noProof/>
                <w:webHidden/>
              </w:rPr>
              <w:instrText xml:space="preserve"> PAGEREF _Toc199777209 \h </w:instrText>
            </w:r>
            <w:r>
              <w:rPr>
                <w:noProof/>
                <w:webHidden/>
              </w:rPr>
            </w:r>
            <w:r>
              <w:rPr>
                <w:noProof/>
                <w:webHidden/>
              </w:rPr>
              <w:fldChar w:fldCharType="separate"/>
            </w:r>
            <w:r>
              <w:rPr>
                <w:noProof/>
                <w:webHidden/>
              </w:rPr>
              <w:t>10</w:t>
            </w:r>
            <w:r>
              <w:rPr>
                <w:noProof/>
                <w:webHidden/>
              </w:rPr>
              <w:fldChar w:fldCharType="end"/>
            </w:r>
          </w:hyperlink>
        </w:p>
        <w:p w14:paraId="50C60539" w14:textId="6DFF7A7E" w:rsidR="009676F7" w:rsidRDefault="009676F7">
          <w:pPr>
            <w:pStyle w:val="TOC2"/>
            <w:tabs>
              <w:tab w:val="left" w:pos="880"/>
              <w:tab w:val="right" w:leader="dot" w:pos="9350"/>
            </w:tabs>
            <w:rPr>
              <w:noProof/>
            </w:rPr>
          </w:pPr>
          <w:hyperlink w:anchor="_Toc199777210" w:history="1">
            <w:r w:rsidRPr="00FE3BA0">
              <w:rPr>
                <w:rStyle w:val="Hiperpautan"/>
                <w:rFonts w:eastAsia="Times New Roman"/>
                <w:noProof/>
                <w:lang w:val="en-GB" w:eastAsia="en-GB"/>
              </w:rPr>
              <w:t>9.2</w:t>
            </w:r>
            <w:r>
              <w:rPr>
                <w:noProof/>
              </w:rPr>
              <w:tab/>
            </w:r>
            <w:r w:rsidRPr="00FE3BA0">
              <w:rPr>
                <w:rStyle w:val="Hiperpautan"/>
                <w:rFonts w:eastAsia="Times New Roman"/>
                <w:noProof/>
                <w:lang w:val="en-GB" w:eastAsia="en-GB"/>
              </w:rPr>
              <w:t>SWOTS Analysis</w:t>
            </w:r>
            <w:r>
              <w:rPr>
                <w:noProof/>
                <w:webHidden/>
              </w:rPr>
              <w:tab/>
            </w:r>
            <w:r>
              <w:rPr>
                <w:noProof/>
                <w:webHidden/>
              </w:rPr>
              <w:fldChar w:fldCharType="begin"/>
            </w:r>
            <w:r>
              <w:rPr>
                <w:noProof/>
                <w:webHidden/>
              </w:rPr>
              <w:instrText xml:space="preserve"> PAGEREF _Toc199777210 \h </w:instrText>
            </w:r>
            <w:r>
              <w:rPr>
                <w:noProof/>
                <w:webHidden/>
              </w:rPr>
            </w:r>
            <w:r>
              <w:rPr>
                <w:noProof/>
                <w:webHidden/>
              </w:rPr>
              <w:fldChar w:fldCharType="separate"/>
            </w:r>
            <w:r>
              <w:rPr>
                <w:noProof/>
                <w:webHidden/>
              </w:rPr>
              <w:t>11</w:t>
            </w:r>
            <w:r>
              <w:rPr>
                <w:noProof/>
                <w:webHidden/>
              </w:rPr>
              <w:fldChar w:fldCharType="end"/>
            </w:r>
          </w:hyperlink>
        </w:p>
        <w:p w14:paraId="57C34521" w14:textId="396A46BA" w:rsidR="009676F7" w:rsidRDefault="009676F7">
          <w:pPr>
            <w:pStyle w:val="TOC1"/>
            <w:tabs>
              <w:tab w:val="left" w:pos="660"/>
              <w:tab w:val="right" w:leader="dot" w:pos="9350"/>
            </w:tabs>
            <w:rPr>
              <w:noProof/>
            </w:rPr>
          </w:pPr>
          <w:hyperlink w:anchor="_Toc199777211" w:history="1">
            <w:r w:rsidRPr="00FE3BA0">
              <w:rPr>
                <w:rStyle w:val="Hiperpautan"/>
                <w:noProof/>
              </w:rPr>
              <w:t>10</w:t>
            </w:r>
            <w:r>
              <w:rPr>
                <w:noProof/>
              </w:rPr>
              <w:tab/>
            </w:r>
            <w:r w:rsidRPr="00FE3BA0">
              <w:rPr>
                <w:rStyle w:val="Hiperpautan"/>
                <w:noProof/>
              </w:rPr>
              <w:t>Recommendations</w:t>
            </w:r>
            <w:r>
              <w:rPr>
                <w:noProof/>
                <w:webHidden/>
              </w:rPr>
              <w:tab/>
            </w:r>
            <w:r>
              <w:rPr>
                <w:noProof/>
                <w:webHidden/>
              </w:rPr>
              <w:fldChar w:fldCharType="begin"/>
            </w:r>
            <w:r>
              <w:rPr>
                <w:noProof/>
                <w:webHidden/>
              </w:rPr>
              <w:instrText xml:space="preserve"> PAGEREF _Toc199777211 \h </w:instrText>
            </w:r>
            <w:r>
              <w:rPr>
                <w:noProof/>
                <w:webHidden/>
              </w:rPr>
            </w:r>
            <w:r>
              <w:rPr>
                <w:noProof/>
                <w:webHidden/>
              </w:rPr>
              <w:fldChar w:fldCharType="separate"/>
            </w:r>
            <w:r>
              <w:rPr>
                <w:noProof/>
                <w:webHidden/>
              </w:rPr>
              <w:t>12</w:t>
            </w:r>
            <w:r>
              <w:rPr>
                <w:noProof/>
                <w:webHidden/>
              </w:rPr>
              <w:fldChar w:fldCharType="end"/>
            </w:r>
          </w:hyperlink>
        </w:p>
        <w:p w14:paraId="793FF2A1" w14:textId="321889D0" w:rsidR="009676F7" w:rsidRDefault="009676F7">
          <w:pPr>
            <w:pStyle w:val="TOC1"/>
            <w:tabs>
              <w:tab w:val="left" w:pos="660"/>
              <w:tab w:val="right" w:leader="dot" w:pos="9350"/>
            </w:tabs>
            <w:rPr>
              <w:noProof/>
            </w:rPr>
          </w:pPr>
          <w:hyperlink w:anchor="_Toc199777212" w:history="1">
            <w:r w:rsidRPr="00FE3BA0">
              <w:rPr>
                <w:rStyle w:val="Hiperpautan"/>
                <w:noProof/>
              </w:rPr>
              <w:t>11</w:t>
            </w:r>
            <w:r>
              <w:rPr>
                <w:noProof/>
              </w:rPr>
              <w:tab/>
            </w:r>
            <w:r w:rsidRPr="00FE3BA0">
              <w:rPr>
                <w:rStyle w:val="Hiperpautan"/>
                <w:noProof/>
              </w:rPr>
              <w:t>Conclusion</w:t>
            </w:r>
            <w:r>
              <w:rPr>
                <w:noProof/>
                <w:webHidden/>
              </w:rPr>
              <w:tab/>
            </w:r>
            <w:r>
              <w:rPr>
                <w:noProof/>
                <w:webHidden/>
              </w:rPr>
              <w:fldChar w:fldCharType="begin"/>
            </w:r>
            <w:r>
              <w:rPr>
                <w:noProof/>
                <w:webHidden/>
              </w:rPr>
              <w:instrText xml:space="preserve"> PAGEREF _Toc199777212 \h </w:instrText>
            </w:r>
            <w:r>
              <w:rPr>
                <w:noProof/>
                <w:webHidden/>
              </w:rPr>
            </w:r>
            <w:r>
              <w:rPr>
                <w:noProof/>
                <w:webHidden/>
              </w:rPr>
              <w:fldChar w:fldCharType="separate"/>
            </w:r>
            <w:r>
              <w:rPr>
                <w:noProof/>
                <w:webHidden/>
              </w:rPr>
              <w:t>13</w:t>
            </w:r>
            <w:r>
              <w:rPr>
                <w:noProof/>
                <w:webHidden/>
              </w:rPr>
              <w:fldChar w:fldCharType="end"/>
            </w:r>
          </w:hyperlink>
        </w:p>
        <w:p w14:paraId="254BFD0E" w14:textId="79DF117C" w:rsidR="009676F7" w:rsidRDefault="009676F7">
          <w:pPr>
            <w:pStyle w:val="TOC1"/>
            <w:tabs>
              <w:tab w:val="left" w:pos="660"/>
              <w:tab w:val="right" w:leader="dot" w:pos="9350"/>
            </w:tabs>
            <w:rPr>
              <w:noProof/>
            </w:rPr>
          </w:pPr>
          <w:hyperlink w:anchor="_Toc199777213" w:history="1">
            <w:r w:rsidRPr="00FE3BA0">
              <w:rPr>
                <w:rStyle w:val="Hiperpautan"/>
                <w:noProof/>
              </w:rPr>
              <w:t>12</w:t>
            </w:r>
            <w:r>
              <w:rPr>
                <w:noProof/>
              </w:rPr>
              <w:tab/>
            </w:r>
            <w:r w:rsidRPr="00FE3BA0">
              <w:rPr>
                <w:rStyle w:val="Hiperpautan"/>
                <w:noProof/>
              </w:rPr>
              <w:t>References</w:t>
            </w:r>
            <w:r>
              <w:rPr>
                <w:noProof/>
                <w:webHidden/>
              </w:rPr>
              <w:tab/>
            </w:r>
            <w:r>
              <w:rPr>
                <w:noProof/>
                <w:webHidden/>
              </w:rPr>
              <w:fldChar w:fldCharType="begin"/>
            </w:r>
            <w:r>
              <w:rPr>
                <w:noProof/>
                <w:webHidden/>
              </w:rPr>
              <w:instrText xml:space="preserve"> PAGEREF _Toc199777213 \h </w:instrText>
            </w:r>
            <w:r>
              <w:rPr>
                <w:noProof/>
                <w:webHidden/>
              </w:rPr>
            </w:r>
            <w:r>
              <w:rPr>
                <w:noProof/>
                <w:webHidden/>
              </w:rPr>
              <w:fldChar w:fldCharType="separate"/>
            </w:r>
            <w:r>
              <w:rPr>
                <w:noProof/>
                <w:webHidden/>
              </w:rPr>
              <w:t>14</w:t>
            </w:r>
            <w:r>
              <w:rPr>
                <w:noProof/>
                <w:webHidden/>
              </w:rPr>
              <w:fldChar w:fldCharType="end"/>
            </w:r>
          </w:hyperlink>
        </w:p>
        <w:p w14:paraId="4FA2A19E" w14:textId="7DAEAF24" w:rsidR="009676F7" w:rsidRDefault="009676F7">
          <w:r>
            <w:rPr>
              <w:b/>
              <w:bCs/>
              <w:noProof/>
            </w:rPr>
            <w:fldChar w:fldCharType="end"/>
          </w:r>
        </w:p>
      </w:sdtContent>
    </w:sdt>
    <w:p w14:paraId="3CB3F625" w14:textId="5B31C009" w:rsidR="009676F7" w:rsidRPr="009676F7" w:rsidRDefault="009676F7" w:rsidP="009676F7">
      <w:pPr>
        <w:pStyle w:val="Tajuk1"/>
      </w:pPr>
      <w:r>
        <w:br w:type="page"/>
      </w:r>
      <w:bookmarkStart w:id="1" w:name="_Toc199777191"/>
      <w:r w:rsidRPr="00282235">
        <w:lastRenderedPageBreak/>
        <w:t>Introduction</w:t>
      </w:r>
      <w:bookmarkEnd w:id="0"/>
      <w:bookmarkEnd w:id="1"/>
      <w:r w:rsidRPr="00282235">
        <w:t xml:space="preserve"> </w:t>
      </w:r>
    </w:p>
    <w:p w14:paraId="5EF6C9F3" w14:textId="77777777" w:rsidR="009676F7" w:rsidRPr="006A522E" w:rsidRDefault="009676F7" w:rsidP="009676F7">
      <w:pPr>
        <w:rPr>
          <w:lang w:val="en-GB"/>
        </w:rPr>
      </w:pPr>
      <w:r w:rsidRPr="006A522E">
        <w:rPr>
          <w:lang w:val="en-GB"/>
        </w:rPr>
        <w:t xml:space="preserve">The “Welcome Home Global Gathering” is a combined MICE and cultural event held in the beautiful Portmeirion Village of North Wales. The event highlights Welsh history, traditional values and amazing places, all part of the Visit Wales campaign known as “Year of Croeso 2025.” </w:t>
      </w:r>
      <w:r>
        <w:rPr>
          <w:lang w:val="en-GB"/>
        </w:rPr>
        <w:t>the</w:t>
      </w:r>
      <w:r w:rsidRPr="006A522E">
        <w:rPr>
          <w:lang w:val="en-GB"/>
        </w:rPr>
        <w:t xml:space="preserve"> purpose </w:t>
      </w:r>
      <w:r>
        <w:rPr>
          <w:lang w:val="en-GB"/>
        </w:rPr>
        <w:t xml:space="preserve">of this report </w:t>
      </w:r>
      <w:r w:rsidRPr="006A522E">
        <w:rPr>
          <w:lang w:val="en-GB"/>
        </w:rPr>
        <w:t>is to help establish Wales in the MICE field by offering strong networking and enjoyable cultural activities. This report aims to identify and investigate tools and standards, such as the Event Cycle and EMBOK model, that are used to plan and manage events strategically. Therefore, this report focuses on logistics, the sustainability of operations, how companies communicate with different groups and their future impact.</w:t>
      </w:r>
    </w:p>
    <w:p w14:paraId="3CAE4752" w14:textId="77777777" w:rsidR="009676F7" w:rsidRPr="00282235" w:rsidRDefault="009676F7" w:rsidP="009676F7">
      <w:pPr>
        <w:pStyle w:val="Tajuk1"/>
      </w:pPr>
      <w:bookmarkStart w:id="2" w:name="_Toc199773553"/>
      <w:bookmarkStart w:id="3" w:name="_Toc199777192"/>
      <w:r w:rsidRPr="00282235">
        <w:t>The Event Cycle</w:t>
      </w:r>
      <w:bookmarkEnd w:id="2"/>
      <w:bookmarkEnd w:id="3"/>
      <w:r w:rsidRPr="00282235">
        <w:t xml:space="preserve"> </w:t>
      </w:r>
    </w:p>
    <w:p w14:paraId="04F2D8AE" w14:textId="77777777" w:rsidR="009676F7" w:rsidRPr="00282235" w:rsidRDefault="009676F7" w:rsidP="009676F7">
      <w:pPr>
        <w:pStyle w:val="Tajuk2"/>
      </w:pPr>
      <w:bookmarkStart w:id="4" w:name="_Toc199773554"/>
      <w:bookmarkStart w:id="5" w:name="_Toc199777193"/>
      <w:r w:rsidRPr="00282235">
        <w:t>EMBOK</w:t>
      </w:r>
      <w:bookmarkEnd w:id="4"/>
      <w:bookmarkEnd w:id="5"/>
      <w:r w:rsidRPr="00282235">
        <w:t xml:space="preserve">  </w:t>
      </w:r>
    </w:p>
    <w:p w14:paraId="736F2E0D" w14:textId="77777777" w:rsidR="009676F7" w:rsidRPr="006A522E" w:rsidRDefault="009676F7" w:rsidP="009676F7">
      <w:r w:rsidRPr="006A522E">
        <w:t>The Event Cycle is a system designed for event management that supports a well-organised event from start to finish (</w:t>
      </w:r>
      <w:r w:rsidRPr="00C57803">
        <w:t>Rogers, 2013)</w:t>
      </w:r>
      <w:r w:rsidRPr="006A522E">
        <w:t>. Furthermore, the project begins with Initiation, followed by Planning, and is carried out through Implementation, culminating in Closure. Therefore, each section contributes to achieving the plan, guaranteeing that participants have a good time.</w:t>
      </w:r>
    </w:p>
    <w:p w14:paraId="0B469453" w14:textId="77777777" w:rsidR="009676F7" w:rsidRPr="006A522E" w:rsidRDefault="009676F7" w:rsidP="009676F7">
      <w:pPr>
        <w:rPr>
          <w:b/>
          <w:bCs/>
        </w:rPr>
      </w:pPr>
      <w:r w:rsidRPr="006A522E">
        <w:rPr>
          <w:b/>
          <w:bCs/>
        </w:rPr>
        <w:t>Initiation</w:t>
      </w:r>
    </w:p>
    <w:p w14:paraId="2DB4E156" w14:textId="4229A61E" w:rsidR="009676F7" w:rsidRPr="006A522E" w:rsidRDefault="009676F7" w:rsidP="009676F7">
      <w:r w:rsidRPr="006A522E">
        <w:t>In the initiation stage, the primary focus of this phase is to set the event's purpose and objectives and verify its feasibility (</w:t>
      </w:r>
      <w:r w:rsidRPr="00C57803">
        <w:t>Getz</w:t>
      </w:r>
      <w:r w:rsidRPr="006A522E">
        <w:t xml:space="preserve"> </w:t>
      </w:r>
      <w:r w:rsidRPr="00C57803">
        <w:t>and Page, 2016)</w:t>
      </w:r>
      <w:r w:rsidRPr="006A522E">
        <w:t>. The idea for "Welcome Home: The Global Gathering at the Edge of the World" originated from Visit Wales’ Year of Croeso 2025 campaign, which highlights Welsh hospitality, culture, and the country's identity. Moreover, it was decided to blen</w:t>
      </w:r>
      <w:r w:rsidR="00916646">
        <w:t>d a cultural festival with MICE</w:t>
      </w:r>
      <w:r w:rsidRPr="006A522E">
        <w:t xml:space="preserve"> events based on research that confirmed a growing interest in genuine, environmentally friendly, and exp</w:t>
      </w:r>
      <w:r w:rsidR="00E8756E">
        <w:t>erience-oriented travel events.</w:t>
      </w:r>
    </w:p>
    <w:p w14:paraId="0F356807" w14:textId="77777777" w:rsidR="009676F7" w:rsidRPr="006A522E" w:rsidRDefault="009676F7" w:rsidP="009676F7">
      <w:pPr>
        <w:rPr>
          <w:b/>
          <w:bCs/>
        </w:rPr>
      </w:pPr>
      <w:r w:rsidRPr="006A522E">
        <w:rPr>
          <w:b/>
          <w:bCs/>
        </w:rPr>
        <w:t>Planning</w:t>
      </w:r>
    </w:p>
    <w:p w14:paraId="0EE48879" w14:textId="1AFF28AE" w:rsidR="009676F7" w:rsidRPr="006A522E" w:rsidRDefault="009676F7" w:rsidP="009676F7">
      <w:r w:rsidRPr="006A522E">
        <w:t>In the planning stages, both operational and st</w:t>
      </w:r>
      <w:r w:rsidR="00E8756E">
        <w:t xml:space="preserve">rategic plans are put together. </w:t>
      </w:r>
      <w:r w:rsidRPr="006A522E">
        <w:t>However, North Wales was motivated by the "sense of place," excellent facilities, and transport routes the site offers. Moreover, the programs included three days of keynote speeches, hands-on cultural classes and fun wellness options (</w:t>
      </w:r>
      <w:r w:rsidRPr="00C57803">
        <w:t>Bowdin</w:t>
      </w:r>
      <w:r w:rsidRPr="006A522E">
        <w:t xml:space="preserve"> et al., 2011). Financial Planning reports that ticket sales, sponsorships, merchandise and grants from the government will result in a £100,000 surplus. </w:t>
      </w:r>
      <w:r w:rsidRPr="006A522E">
        <w:lastRenderedPageBreak/>
        <w:t>Furthermore, the organisation was needed for staff, logistics, risk assessments, and marketing initiatives, such as the Croeso Global 2025 campaign.</w:t>
      </w:r>
    </w:p>
    <w:p w14:paraId="705438B6" w14:textId="77777777" w:rsidR="009676F7" w:rsidRPr="006A522E" w:rsidRDefault="009676F7" w:rsidP="009676F7">
      <w:pPr>
        <w:rPr>
          <w:b/>
          <w:bCs/>
        </w:rPr>
      </w:pPr>
      <w:r w:rsidRPr="006A522E">
        <w:rPr>
          <w:b/>
          <w:bCs/>
        </w:rPr>
        <w:t>Implementation</w:t>
      </w:r>
    </w:p>
    <w:p w14:paraId="6A108524" w14:textId="77777777" w:rsidR="009676F7" w:rsidRPr="006A522E" w:rsidRDefault="009676F7" w:rsidP="009676F7">
      <w:r w:rsidRPr="006A522E">
        <w:t>In the implementation stage, this is when everything set in the stage before begins to be carried out. Moreover, all logistics were managed onsite, including setup, catering, arranging services, and transportation for participants (</w:t>
      </w:r>
      <w:r w:rsidRPr="00C57803">
        <w:t>Dubois</w:t>
      </w:r>
      <w:r w:rsidRPr="006A522E">
        <w:t xml:space="preserve"> et al., 2019). Moreover, local companies and those utilising renewable methods, such as electric shuttles or recyclable materials, were prioritised. Furthermore, good communication and preplanned steps made it possible for products to reach the market on time.</w:t>
      </w:r>
    </w:p>
    <w:p w14:paraId="16D0ACFE" w14:textId="77777777" w:rsidR="009676F7" w:rsidRPr="006A522E" w:rsidRDefault="009676F7" w:rsidP="009676F7">
      <w:pPr>
        <w:rPr>
          <w:b/>
          <w:bCs/>
        </w:rPr>
      </w:pPr>
      <w:r w:rsidRPr="006A522E">
        <w:rPr>
          <w:b/>
          <w:bCs/>
        </w:rPr>
        <w:t>Closure</w:t>
      </w:r>
    </w:p>
    <w:p w14:paraId="5E8949DD" w14:textId="77777777" w:rsidR="009676F7" w:rsidRPr="006A522E" w:rsidRDefault="009676F7" w:rsidP="009676F7">
      <w:r w:rsidRPr="006A522E">
        <w:t>In the last stage, apart from gathering details, evaluate what happened. Therefore, the final evaluation will be informed by comments from delegates and stakeholders, as well as economic impact reports (Amin et al., 2024). Subsequently, this will guide changes and preserve Welsh tourism’s status as a top MICE destination.</w:t>
      </w:r>
    </w:p>
    <w:p w14:paraId="53E388F6" w14:textId="77777777" w:rsidR="009676F7" w:rsidRPr="006A522E" w:rsidRDefault="009676F7" w:rsidP="009676F7">
      <w:pPr>
        <w:keepNext/>
        <w:jc w:val="center"/>
      </w:pPr>
      <w:r w:rsidRPr="006A522E">
        <w:rPr>
          <w:noProof/>
          <w:lang w:val="en-GB" w:eastAsia="en-GB"/>
        </w:rPr>
        <w:drawing>
          <wp:inline distT="0" distB="0" distL="0" distR="0" wp14:anchorId="5DD92D43" wp14:editId="6FAA421F">
            <wp:extent cx="3543300" cy="1490630"/>
            <wp:effectExtent l="76200" t="76200" r="133350" b="128905"/>
            <wp:docPr id="503904016" name="Picture 1" descr="EMBOK - Event Management Body of Knowledge - Ph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904016" name="Picture 101" descr="EMBOK - Event Management Body of Knowledge - Phases"/>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555152" cy="14956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0A31DD" w14:textId="59FA9652" w:rsidR="009676F7" w:rsidRPr="006A522E" w:rsidRDefault="009676F7" w:rsidP="009676F7">
      <w:pPr>
        <w:pStyle w:val="Kapsyen"/>
        <w:spacing w:line="360" w:lineRule="auto"/>
        <w:jc w:val="center"/>
        <w:rPr>
          <w:i w:val="0"/>
          <w:iCs w:val="0"/>
          <w:color w:val="auto"/>
          <w:sz w:val="24"/>
          <w:szCs w:val="24"/>
        </w:rPr>
      </w:pPr>
      <w:r w:rsidRPr="006A522E">
        <w:rPr>
          <w:i w:val="0"/>
          <w:iCs w:val="0"/>
          <w:color w:val="auto"/>
          <w:sz w:val="24"/>
          <w:szCs w:val="24"/>
        </w:rPr>
        <w:t xml:space="preserve">Figure </w:t>
      </w:r>
      <w:r w:rsidRPr="006A522E">
        <w:rPr>
          <w:i w:val="0"/>
          <w:iCs w:val="0"/>
          <w:color w:val="auto"/>
          <w:sz w:val="24"/>
          <w:szCs w:val="24"/>
        </w:rPr>
        <w:fldChar w:fldCharType="begin"/>
      </w:r>
      <w:r w:rsidRPr="006A522E">
        <w:rPr>
          <w:i w:val="0"/>
          <w:iCs w:val="0"/>
          <w:color w:val="auto"/>
          <w:sz w:val="24"/>
          <w:szCs w:val="24"/>
        </w:rPr>
        <w:instrText xml:space="preserve"> SEQ Figure \* ARABIC </w:instrText>
      </w:r>
      <w:r w:rsidRPr="006A522E">
        <w:rPr>
          <w:i w:val="0"/>
          <w:iCs w:val="0"/>
          <w:color w:val="auto"/>
          <w:sz w:val="24"/>
          <w:szCs w:val="24"/>
        </w:rPr>
        <w:fldChar w:fldCharType="separate"/>
      </w:r>
      <w:r w:rsidR="00C6271C">
        <w:rPr>
          <w:i w:val="0"/>
          <w:iCs w:val="0"/>
          <w:noProof/>
          <w:color w:val="auto"/>
          <w:sz w:val="24"/>
          <w:szCs w:val="24"/>
        </w:rPr>
        <w:t>1</w:t>
      </w:r>
      <w:r w:rsidRPr="006A522E">
        <w:rPr>
          <w:i w:val="0"/>
          <w:iCs w:val="0"/>
          <w:color w:val="auto"/>
          <w:sz w:val="24"/>
          <w:szCs w:val="24"/>
        </w:rPr>
        <w:fldChar w:fldCharType="end"/>
      </w:r>
      <w:r w:rsidRPr="006A522E">
        <w:rPr>
          <w:i w:val="0"/>
          <w:iCs w:val="0"/>
          <w:color w:val="auto"/>
          <w:sz w:val="24"/>
          <w:szCs w:val="24"/>
        </w:rPr>
        <w:t>: EMBOK Model</w:t>
      </w:r>
    </w:p>
    <w:p w14:paraId="3127C5BA" w14:textId="77777777" w:rsidR="009676F7" w:rsidRPr="006A522E" w:rsidRDefault="009676F7" w:rsidP="009676F7">
      <w:pPr>
        <w:jc w:val="center"/>
      </w:pPr>
      <w:r w:rsidRPr="006A522E">
        <w:t>Source: (</w:t>
      </w:r>
      <w:r w:rsidRPr="00C57803">
        <w:t>Rogers, 2013</w:t>
      </w:r>
      <w:r w:rsidRPr="006A522E">
        <w:t>)</w:t>
      </w:r>
    </w:p>
    <w:p w14:paraId="339188A8" w14:textId="26966333" w:rsidR="008112EF" w:rsidRDefault="008112EF" w:rsidP="00424061">
      <w:pPr>
        <w:pStyle w:val="Tajuk1"/>
      </w:pPr>
      <w:bookmarkStart w:id="6" w:name="_Toc199777194"/>
      <w:r w:rsidRPr="00424061">
        <w:t>Even</w:t>
      </w:r>
      <w:r w:rsidR="00787AFA">
        <w:t>t Concept &amp; Programme Itinerary</w:t>
      </w:r>
      <w:bookmarkEnd w:id="6"/>
    </w:p>
    <w:p w14:paraId="012C8F72" w14:textId="7B8338D6" w:rsidR="00424061" w:rsidRDefault="00424061" w:rsidP="00424061">
      <w:pPr>
        <w:pStyle w:val="NormalWeb"/>
        <w:spacing w:line="360" w:lineRule="auto"/>
        <w:jc w:val="both"/>
      </w:pPr>
      <w:r w:rsidRPr="008C5838">
        <w:rPr>
          <w:rStyle w:val="Penekanan"/>
          <w:i w:val="0"/>
        </w:rPr>
        <w:t>Wel</w:t>
      </w:r>
      <w:r w:rsidR="008C5838">
        <w:rPr>
          <w:rStyle w:val="Penekanan"/>
          <w:i w:val="0"/>
        </w:rPr>
        <w:t>come Home</w:t>
      </w:r>
      <w:r>
        <w:t xml:space="preserve"> is a three-day hybrid cultural MICE event held in </w:t>
      </w:r>
      <w:r w:rsidR="008C5838">
        <w:t>Portmeirion Village. The event will be celebrating with</w:t>
      </w:r>
      <w:r>
        <w:t xml:space="preserve"> </w:t>
      </w:r>
      <w:r w:rsidR="00800E87">
        <w:t xml:space="preserve">the </w:t>
      </w:r>
      <w:r>
        <w:t xml:space="preserve">warmth and hospitality of Wales </w:t>
      </w:r>
      <w:r w:rsidR="00800E87">
        <w:t>because it i</w:t>
      </w:r>
      <w:r>
        <w:t xml:space="preserve">s part of Visit Wales’ </w:t>
      </w:r>
      <w:r w:rsidRPr="00800E87">
        <w:rPr>
          <w:rStyle w:val="Penekanan"/>
          <w:i w:val="0"/>
        </w:rPr>
        <w:t>Year of Croeso 2025</w:t>
      </w:r>
      <w:r w:rsidR="00800E87">
        <w:t xml:space="preserve">. The </w:t>
      </w:r>
      <w:r>
        <w:t xml:space="preserve">event </w:t>
      </w:r>
      <w:r w:rsidR="00800E87">
        <w:t>will immerse</w:t>
      </w:r>
      <w:r>
        <w:t xml:space="preserve"> </w:t>
      </w:r>
      <w:r w:rsidR="00800E87">
        <w:t>representatives</w:t>
      </w:r>
      <w:r>
        <w:t xml:space="preserve"> in a professionally enriching experience that blends </w:t>
      </w:r>
      <w:r w:rsidR="00800E87">
        <w:t xml:space="preserve">cultural heritage, </w:t>
      </w:r>
      <w:r>
        <w:t>business networking, wellness, and environmental consciousness.</w:t>
      </w:r>
    </w:p>
    <w:p w14:paraId="5AB015E4" w14:textId="77777777" w:rsidR="00424061" w:rsidRDefault="00424061" w:rsidP="00424061">
      <w:pPr>
        <w:pStyle w:val="NormalWeb"/>
        <w:spacing w:line="360" w:lineRule="auto"/>
        <w:jc w:val="both"/>
      </w:pPr>
      <w:r>
        <w:rPr>
          <w:rStyle w:val="Kuat"/>
          <w:rFonts w:eastAsiaTheme="majorEastAsia"/>
        </w:rPr>
        <w:lastRenderedPageBreak/>
        <w:t>Day 1 – Welcome &amp; Culture</w:t>
      </w:r>
    </w:p>
    <w:p w14:paraId="0B70DE07" w14:textId="6B511F04" w:rsidR="00424061" w:rsidRDefault="00800E87" w:rsidP="00424061">
      <w:pPr>
        <w:pStyle w:val="NormalWeb"/>
        <w:spacing w:line="360" w:lineRule="auto"/>
        <w:jc w:val="both"/>
      </w:pPr>
      <w:r>
        <w:t>On Day 1, the event shows the d</w:t>
      </w:r>
      <w:r w:rsidR="00424061">
        <w:t>elegates arrive and are welcomed with traditional Welsh</w:t>
      </w:r>
      <w:r>
        <w:t xml:space="preserve"> music and refreshments. </w:t>
      </w:r>
      <w:r w:rsidR="0058796B">
        <w:t>At</w:t>
      </w:r>
      <w:r>
        <w:t xml:space="preserve"> the start of the day</w:t>
      </w:r>
      <w:r w:rsidR="0058796B">
        <w:t>,</w:t>
      </w:r>
      <w:r>
        <w:t xml:space="preserve"> the event</w:t>
      </w:r>
      <w:r w:rsidR="00424061">
        <w:t xml:space="preserve"> begins with registration and a Welsh choir-led opening ceremony.</w:t>
      </w:r>
      <w:r>
        <w:t xml:space="preserve"> The g</w:t>
      </w:r>
      <w:r w:rsidR="00424061">
        <w:t xml:space="preserve">uests </w:t>
      </w:r>
      <w:r>
        <w:t xml:space="preserve">have </w:t>
      </w:r>
      <w:r w:rsidR="0058796B">
        <w:t xml:space="preserve">the </w:t>
      </w:r>
      <w:r>
        <w:t xml:space="preserve">opportunity to make </w:t>
      </w:r>
      <w:r w:rsidR="0058796B">
        <w:t>connections</w:t>
      </w:r>
      <w:r>
        <w:t xml:space="preserve"> with different professional </w:t>
      </w:r>
      <w:r w:rsidR="0058796B">
        <w:t>people</w:t>
      </w:r>
      <w:r>
        <w:t xml:space="preserve"> and </w:t>
      </w:r>
      <w:r w:rsidR="00424061">
        <w:t>engage in a cultural workshop o</w:t>
      </w:r>
      <w:r>
        <w:t xml:space="preserve">n </w:t>
      </w:r>
      <w:r w:rsidR="0058796B">
        <w:t xml:space="preserve">the </w:t>
      </w:r>
      <w:r>
        <w:t xml:space="preserve">Welsh language and traditions. In the event there </w:t>
      </w:r>
      <w:r w:rsidR="0058796B">
        <w:t xml:space="preserve">it </w:t>
      </w:r>
      <w:r>
        <w:t>is</w:t>
      </w:r>
      <w:r w:rsidR="00424061">
        <w:t xml:space="preserve"> followed by a locally sourced</w:t>
      </w:r>
      <w:r>
        <w:t xml:space="preserve"> organic food </w:t>
      </w:r>
      <w:r w:rsidR="0058796B">
        <w:t>for</w:t>
      </w:r>
      <w:r>
        <w:t xml:space="preserve"> lunch. In </w:t>
      </w:r>
      <w:r w:rsidR="0058796B">
        <w:t xml:space="preserve">the </w:t>
      </w:r>
      <w:r>
        <w:t xml:space="preserve">afternoon, it will </w:t>
      </w:r>
      <w:r w:rsidR="0058796B">
        <w:t>offer</w:t>
      </w:r>
      <w:r w:rsidR="00424061">
        <w:t xml:space="preserve"> hands-on craft and cookery demonstrations, and scenic experiences </w:t>
      </w:r>
      <w:r>
        <w:t xml:space="preserve">like </w:t>
      </w:r>
      <w:r w:rsidR="0058796B">
        <w:t xml:space="preserve">a </w:t>
      </w:r>
      <w:r w:rsidR="00424061">
        <w:t xml:space="preserve">coastal walk or </w:t>
      </w:r>
      <w:r>
        <w:t xml:space="preserve">a </w:t>
      </w:r>
      <w:r w:rsidR="00424061">
        <w:t xml:space="preserve">boat ride. </w:t>
      </w:r>
      <w:r>
        <w:t>There is also a</w:t>
      </w:r>
      <w:r w:rsidR="00424061">
        <w:t xml:space="preserve"> welcome dinner with live folk performances </w:t>
      </w:r>
      <w:r>
        <w:t xml:space="preserve">that closes the evening. The event will provide </w:t>
      </w:r>
      <w:r w:rsidR="00424061">
        <w:t>networking opportunities.</w:t>
      </w:r>
    </w:p>
    <w:p w14:paraId="2D51A1DC" w14:textId="77777777" w:rsidR="00424061" w:rsidRDefault="00424061" w:rsidP="00424061">
      <w:pPr>
        <w:pStyle w:val="NormalWeb"/>
        <w:spacing w:line="360" w:lineRule="auto"/>
        <w:jc w:val="both"/>
      </w:pPr>
      <w:r>
        <w:rPr>
          <w:rStyle w:val="Kuat"/>
          <w:rFonts w:eastAsiaTheme="majorEastAsia"/>
        </w:rPr>
        <w:t>Day 2 – Conference &amp; Exploration</w:t>
      </w:r>
    </w:p>
    <w:p w14:paraId="040271F0" w14:textId="685364DD" w:rsidR="00424061" w:rsidRDefault="003E48C6" w:rsidP="00424061">
      <w:pPr>
        <w:pStyle w:val="NormalWeb"/>
        <w:spacing w:line="360" w:lineRule="auto"/>
        <w:jc w:val="both"/>
      </w:pPr>
      <w:r>
        <w:t>On</w:t>
      </w:r>
      <w:r w:rsidR="00800E87">
        <w:t xml:space="preserve"> </w:t>
      </w:r>
      <w:r w:rsidR="004B15D0">
        <w:t xml:space="preserve">the </w:t>
      </w:r>
      <w:r w:rsidR="00800E87">
        <w:t xml:space="preserve">second day of </w:t>
      </w:r>
      <w:r w:rsidR="004B15D0">
        <w:t xml:space="preserve">the </w:t>
      </w:r>
      <w:r w:rsidR="00800E87">
        <w:t>event, in</w:t>
      </w:r>
      <w:r w:rsidR="00424061">
        <w:t xml:space="preserve"> </w:t>
      </w:r>
      <w:r w:rsidR="004B15D0">
        <w:t xml:space="preserve">the </w:t>
      </w:r>
      <w:r w:rsidR="00424061">
        <w:t xml:space="preserve">morning </w:t>
      </w:r>
      <w:r w:rsidR="00800E87">
        <w:t xml:space="preserve">there </w:t>
      </w:r>
      <w:r w:rsidR="004B15D0">
        <w:t>it</w:t>
      </w:r>
      <w:r w:rsidR="00800E87">
        <w:t xml:space="preserve"> </w:t>
      </w:r>
      <w:r w:rsidR="00424061">
        <w:t>opens with a wellness nat</w:t>
      </w:r>
      <w:r w:rsidR="004B15D0">
        <w:t xml:space="preserve">ure walk before the keynote on </w:t>
      </w:r>
      <w:r w:rsidR="00424061">
        <w:t>Global Culture in Local Places.</w:t>
      </w:r>
      <w:r w:rsidR="004B15D0">
        <w:t xml:space="preserve"> The event shows attendees</w:t>
      </w:r>
      <w:r w:rsidR="00424061">
        <w:t xml:space="preserve"> breakout workshops</w:t>
      </w:r>
      <w:r w:rsidR="004B15D0">
        <w:t xml:space="preserve"> that cover </w:t>
      </w:r>
      <w:r w:rsidR="00424061">
        <w:t>sustainable event design, event tech, and destination branding. A Welsh grazing-style lunch is followed by a guided tour of Portmeirion and surrounding heritage sites</w:t>
      </w:r>
      <w:r w:rsidR="00787AFA">
        <w:t xml:space="preserve"> (Portmeirion co, 2025)</w:t>
      </w:r>
      <w:r w:rsidR="00424061">
        <w:t xml:space="preserve">. The evening features </w:t>
      </w:r>
      <w:r>
        <w:t xml:space="preserve">of the event are </w:t>
      </w:r>
      <w:r w:rsidR="00424061">
        <w:t>a gala dinner with a cultural show</w:t>
      </w:r>
      <w:r>
        <w:t>case, in which</w:t>
      </w:r>
      <w:r w:rsidR="00424061">
        <w:t xml:space="preserve"> live performances and awards celebratin</w:t>
      </w:r>
      <w:r>
        <w:t xml:space="preserve">g innovation and sustainability </w:t>
      </w:r>
      <w:r w:rsidR="0058796B">
        <w:t xml:space="preserve">are </w:t>
      </w:r>
      <w:r>
        <w:t xml:space="preserve">involved. </w:t>
      </w:r>
    </w:p>
    <w:p w14:paraId="2BEE6E5E" w14:textId="77777777" w:rsidR="00424061" w:rsidRDefault="00424061" w:rsidP="00424061">
      <w:pPr>
        <w:pStyle w:val="NormalWeb"/>
        <w:spacing w:line="360" w:lineRule="auto"/>
        <w:jc w:val="both"/>
      </w:pPr>
      <w:r>
        <w:rPr>
          <w:rStyle w:val="Kuat"/>
          <w:rFonts w:eastAsiaTheme="majorEastAsia"/>
        </w:rPr>
        <w:t>Day 3 – Wellness &amp; Legacy</w:t>
      </w:r>
    </w:p>
    <w:p w14:paraId="518F1E86" w14:textId="4168F00F" w:rsidR="00424061" w:rsidRPr="00424061" w:rsidRDefault="003E48C6" w:rsidP="00424061">
      <w:pPr>
        <w:pStyle w:val="NormalWeb"/>
        <w:spacing w:line="360" w:lineRule="auto"/>
        <w:jc w:val="both"/>
      </w:pPr>
      <w:r>
        <w:t>Day 3 begins</w:t>
      </w:r>
      <w:r w:rsidR="00424061">
        <w:t xml:space="preserve"> with a mindfulness and </w:t>
      </w:r>
      <w:r>
        <w:t>yoga session by the estuary. In the</w:t>
      </w:r>
      <w:r w:rsidR="00424061">
        <w:t xml:space="preserve"> final panel </w:t>
      </w:r>
      <w:r>
        <w:t>discussion</w:t>
      </w:r>
      <w:r w:rsidR="00424061">
        <w:t xml:space="preserve"> </w:t>
      </w:r>
      <w:r>
        <w:t>of the event, there is the future of c</w:t>
      </w:r>
      <w:r w:rsidR="00424061">
        <w:t>ultural MICE Events,</w:t>
      </w:r>
      <w:r>
        <w:t xml:space="preserve"> which is</w:t>
      </w:r>
      <w:r w:rsidR="00424061">
        <w:t xml:space="preserve"> followed by interactive storytelling and music sessions.</w:t>
      </w:r>
      <w:r>
        <w:t xml:space="preserve"> The f</w:t>
      </w:r>
      <w:r w:rsidR="00424061">
        <w:t xml:space="preserve">arewell lunch gives attendees time to reflect, network, and </w:t>
      </w:r>
      <w:r>
        <w:t>discover</w:t>
      </w:r>
      <w:r w:rsidR="00424061">
        <w:t xml:space="preserve"> local crafts before departure.</w:t>
      </w:r>
    </w:p>
    <w:p w14:paraId="713474C9" w14:textId="4286E2F5" w:rsidR="008112EF" w:rsidRPr="00424061" w:rsidRDefault="003E48C6" w:rsidP="00424061">
      <w:pPr>
        <w:pStyle w:val="Tajuk1"/>
      </w:pPr>
      <w:bookmarkStart w:id="7" w:name="_Toc199777195"/>
      <w:r>
        <w:t>Aim and SMART Objectives</w:t>
      </w:r>
      <w:bookmarkEnd w:id="7"/>
    </w:p>
    <w:p w14:paraId="47A5039C" w14:textId="77777777" w:rsidR="00424061" w:rsidRDefault="008112EF" w:rsidP="00424061">
      <w:pPr>
        <w:pStyle w:val="Tajuk2"/>
      </w:pPr>
      <w:bookmarkStart w:id="8" w:name="_Toc199777196"/>
      <w:r w:rsidRPr="008112EF">
        <w:t>Aim</w:t>
      </w:r>
      <w:bookmarkEnd w:id="8"/>
    </w:p>
    <w:p w14:paraId="04714879" w14:textId="356D92C9" w:rsidR="008112EF" w:rsidRPr="008112EF" w:rsidRDefault="008112EF" w:rsidP="008112EF">
      <w:r w:rsidRPr="008112EF">
        <w:t>To position Wales as a premier cultural MICE destination through an immersive international gathering</w:t>
      </w:r>
    </w:p>
    <w:p w14:paraId="2D3E7894" w14:textId="12A44D45" w:rsidR="00424061" w:rsidRPr="008112EF" w:rsidRDefault="008112EF" w:rsidP="008112EF">
      <w:pPr>
        <w:pStyle w:val="Tajuk2"/>
      </w:pPr>
      <w:bookmarkStart w:id="9" w:name="_Toc199777197"/>
      <w:r w:rsidRPr="008112EF">
        <w:lastRenderedPageBreak/>
        <w:t>SMART Objectives</w:t>
      </w:r>
      <w:bookmarkEnd w:id="9"/>
      <w:r w:rsidRPr="008112EF">
        <w:t xml:space="preserve"> </w:t>
      </w:r>
    </w:p>
    <w:p w14:paraId="5D2E3DD8" w14:textId="77777777" w:rsidR="008112EF" w:rsidRPr="008112EF" w:rsidRDefault="008112EF" w:rsidP="00424061">
      <w:pPr>
        <w:pStyle w:val="PerengganSenarai"/>
        <w:numPr>
          <w:ilvl w:val="0"/>
          <w:numId w:val="17"/>
        </w:numPr>
      </w:pPr>
      <w:r w:rsidRPr="008112EF">
        <w:t>Increase international tourism media coverage by 25% within 6 months</w:t>
      </w:r>
    </w:p>
    <w:p w14:paraId="52076BCC" w14:textId="77777777" w:rsidR="008112EF" w:rsidRPr="008112EF" w:rsidRDefault="008112EF" w:rsidP="00424061">
      <w:pPr>
        <w:pStyle w:val="PerengganSenarai"/>
        <w:numPr>
          <w:ilvl w:val="0"/>
          <w:numId w:val="17"/>
        </w:numPr>
      </w:pPr>
      <w:r w:rsidRPr="008112EF">
        <w:t>Achieve 90% delegate satisfaction based on post-event surveys</w:t>
      </w:r>
    </w:p>
    <w:p w14:paraId="23EA2F99" w14:textId="3BF8086E" w:rsidR="008112EF" w:rsidRDefault="008112EF" w:rsidP="00424061">
      <w:pPr>
        <w:pStyle w:val="PerengganSenarai"/>
        <w:numPr>
          <w:ilvl w:val="0"/>
          <w:numId w:val="17"/>
        </w:numPr>
      </w:pPr>
      <w:r w:rsidRPr="008112EF">
        <w:t>Secure at least 10 international partnership MOUs signed during or after the event</w:t>
      </w:r>
    </w:p>
    <w:p w14:paraId="356842D2" w14:textId="0035BB69" w:rsidR="0091119B" w:rsidRDefault="0091119B" w:rsidP="0091119B">
      <w:pPr>
        <w:pStyle w:val="Tajuk1"/>
      </w:pPr>
      <w:r w:rsidRPr="00424061">
        <w:t xml:space="preserve"> </w:t>
      </w:r>
      <w:bookmarkStart w:id="10" w:name="_Toc199777198"/>
      <w:r w:rsidRPr="00424061">
        <w:t>Why the Even</w:t>
      </w:r>
      <w:r>
        <w:t>t is Bigger, Better, and Unique</w:t>
      </w:r>
      <w:bookmarkEnd w:id="10"/>
    </w:p>
    <w:p w14:paraId="2628BA6A" w14:textId="22E70A6D" w:rsidR="0091119B" w:rsidRPr="0091119B" w:rsidRDefault="0091119B" w:rsidP="0091119B">
      <w:pPr>
        <w:pStyle w:val="Tajuk2"/>
      </w:pPr>
      <w:bookmarkStart w:id="11" w:name="_Toc199777199"/>
      <w:r w:rsidRPr="0091119B">
        <w:rPr>
          <w:rStyle w:val="Kuat"/>
          <w:b/>
          <w:bCs w:val="0"/>
        </w:rPr>
        <w:t>Bigger</w:t>
      </w:r>
      <w:bookmarkEnd w:id="11"/>
    </w:p>
    <w:p w14:paraId="02CA8005" w14:textId="324DFAFA" w:rsidR="0091119B" w:rsidRDefault="0091119B" w:rsidP="0091119B">
      <w:r w:rsidRPr="00787AFA">
        <w:rPr>
          <w:rStyle w:val="Penekanan"/>
          <w:i w:val="0"/>
        </w:rPr>
        <w:t>Welcome Home</w:t>
      </w:r>
      <w:r>
        <w:t xml:space="preserve"> is an international hybrid event combining a professional MICE congress with a vibrant cultural festival. </w:t>
      </w:r>
      <w:r w:rsidR="00787AFA">
        <w:t>The event will host</w:t>
      </w:r>
      <w:r>
        <w:t xml:space="preserve"> over 2,000 delegates on-site and many more online, </w:t>
      </w:r>
      <w:r w:rsidR="00787AFA">
        <w:t>bringing</w:t>
      </w:r>
      <w:r>
        <w:t xml:space="preserve"> professionals, creatives, and tourism leaders from around the world. Its scale and global reach position it as a flagship event for Wales in 2025.</w:t>
      </w:r>
    </w:p>
    <w:p w14:paraId="2D9DFC83" w14:textId="2EE1C0D1" w:rsidR="0091119B" w:rsidRDefault="0091119B" w:rsidP="0091119B">
      <w:pPr>
        <w:pStyle w:val="Tajuk2"/>
      </w:pPr>
      <w:bookmarkStart w:id="12" w:name="_Toc199777200"/>
      <w:r>
        <w:rPr>
          <w:rStyle w:val="Kuat"/>
          <w:b/>
          <w:bCs w:val="0"/>
        </w:rPr>
        <w:t>Better</w:t>
      </w:r>
      <w:bookmarkEnd w:id="12"/>
    </w:p>
    <w:p w14:paraId="3B40E951" w14:textId="54E87CFE" w:rsidR="0091119B" w:rsidRDefault="00787AFA" w:rsidP="0091119B">
      <w:r>
        <w:t>The</w:t>
      </w:r>
      <w:r w:rsidR="0091119B">
        <w:t xml:space="preserve"> event offers far more than typical business networking. Delegates will benefit from immersive workshops, wellness activities, guided excur</w:t>
      </w:r>
      <w:r w:rsidR="003E48C6">
        <w:t>sions, and cultural showcases</w:t>
      </w:r>
      <w:r w:rsidR="0058796B">
        <w:t>,</w:t>
      </w:r>
      <w:r w:rsidR="003E48C6">
        <w:t xml:space="preserve"> </w:t>
      </w:r>
      <w:r w:rsidR="0091119B">
        <w:t xml:space="preserve">all woven into the agenda. </w:t>
      </w:r>
      <w:r w:rsidR="00C54386">
        <w:t xml:space="preserve">The event will </w:t>
      </w:r>
      <w:r w:rsidR="0058796B">
        <w:t>offer</w:t>
      </w:r>
      <w:r w:rsidR="00C54386">
        <w:t xml:space="preserve"> </w:t>
      </w:r>
      <w:r w:rsidR="00C54386" w:rsidRPr="00C54386">
        <w:t>activities, local food</w:t>
      </w:r>
      <w:r>
        <w:t xml:space="preserve">s and lectures from panelists. </w:t>
      </w:r>
      <w:r w:rsidR="0058796B">
        <w:t>The</w:t>
      </w:r>
      <w:r w:rsidR="00C54386" w:rsidRPr="00C54386">
        <w:t xml:space="preserve"> event helps participants gain useful expertise and enjoy a genuinely unforgettable time</w:t>
      </w:r>
      <w:r w:rsidR="0091119B" w:rsidRPr="00C54386">
        <w:t>.</w:t>
      </w:r>
    </w:p>
    <w:p w14:paraId="4443954D" w14:textId="34BB8F58" w:rsidR="0091119B" w:rsidRDefault="0091119B" w:rsidP="0091119B">
      <w:pPr>
        <w:pStyle w:val="Tajuk2"/>
      </w:pPr>
      <w:bookmarkStart w:id="13" w:name="_Toc199777201"/>
      <w:r>
        <w:rPr>
          <w:rStyle w:val="Kuat"/>
          <w:b/>
          <w:bCs w:val="0"/>
        </w:rPr>
        <w:t>Unique</w:t>
      </w:r>
      <w:bookmarkEnd w:id="13"/>
    </w:p>
    <w:p w14:paraId="2863637E" w14:textId="07C17CFA" w:rsidR="0091119B" w:rsidRPr="00C54386" w:rsidRDefault="00C54386" w:rsidP="00C54386">
      <w:r w:rsidRPr="00C54386">
        <w:t>Welcome Home stands out for its close link to Welsh culture and the Year of Croeso 2025. The Welsh Festival takes place in the well-known Portmeirion Village, offering guests an opportunity to experience Wales’ sights, sounds, stories and traditions from their language, music, nature and people. This event is the only one in the world to combine culture and emotions as strongly as it does</w:t>
      </w:r>
      <w:r w:rsidR="0091119B" w:rsidRPr="00C54386">
        <w:t>.</w:t>
      </w:r>
    </w:p>
    <w:p w14:paraId="6A30B688" w14:textId="7A8061DF" w:rsidR="008112EF" w:rsidRDefault="008112EF" w:rsidP="00424061">
      <w:pPr>
        <w:pStyle w:val="Tajuk1"/>
      </w:pPr>
      <w:bookmarkStart w:id="14" w:name="_Toc199777202"/>
      <w:r w:rsidRPr="00424061">
        <w:t>E</w:t>
      </w:r>
      <w:r w:rsidR="0091119B">
        <w:t>vent Management Requirements</w:t>
      </w:r>
      <w:bookmarkEnd w:id="14"/>
    </w:p>
    <w:p w14:paraId="520D1FEE" w14:textId="3571B154" w:rsidR="0091119B" w:rsidRDefault="0091119B" w:rsidP="0091119B">
      <w:pPr>
        <w:pStyle w:val="Tajuk2"/>
        <w:rPr>
          <w:rStyle w:val="Kuat"/>
          <w:b/>
          <w:bCs w:val="0"/>
        </w:rPr>
      </w:pPr>
      <w:bookmarkStart w:id="15" w:name="_Toc199777203"/>
      <w:r>
        <w:rPr>
          <w:rStyle w:val="Kuat"/>
          <w:b/>
          <w:bCs w:val="0"/>
        </w:rPr>
        <w:t>Operational Activities</w:t>
      </w:r>
      <w:bookmarkEnd w:id="15"/>
    </w:p>
    <w:p w14:paraId="5BD3B20D" w14:textId="00EA55BB" w:rsidR="00C54386" w:rsidRDefault="00C54386" w:rsidP="00C54386">
      <w:r>
        <w:t xml:space="preserve">The success of operations depends a lot on strong project management and effective logistical coordination. Event managers must be capable of handling venues, suppliers, safety rules and </w:t>
      </w:r>
      <w:r>
        <w:lastRenderedPageBreak/>
        <w:t>attendee management. The team should consist of AV experts, hospitality workers, interpreters, transportation leaders and people handling security. The local partnership will help wit</w:t>
      </w:r>
      <w:r w:rsidR="00787AFA">
        <w:t xml:space="preserve">h catering, movement of people </w:t>
      </w:r>
      <w:r>
        <w:t>wit</w:t>
      </w:r>
      <w:r w:rsidR="00787AFA">
        <w:t>h shuttle and electric vehicles</w:t>
      </w:r>
      <w:r>
        <w:t>, medical arrangements and support for people with disabilities</w:t>
      </w:r>
      <w:r w:rsidR="00787AFA">
        <w:t xml:space="preserve"> (</w:t>
      </w:r>
      <w:r w:rsidR="00787AFA">
        <w:rPr>
          <w:rFonts w:cs="Times New Roman"/>
        </w:rPr>
        <w:t>Cognitive Market Research, 2022)</w:t>
      </w:r>
      <w:r>
        <w:t xml:space="preserve">. </w:t>
      </w:r>
      <w:r w:rsidR="00787AFA">
        <w:t>Help</w:t>
      </w:r>
      <w:r>
        <w:t xml:space="preserve"> from college volunteers will be available for delegate tasks and support.</w:t>
      </w:r>
    </w:p>
    <w:p w14:paraId="173C079F" w14:textId="77777777" w:rsidR="00C54386" w:rsidRDefault="00C54386" w:rsidP="00C54386">
      <w:pPr>
        <w:pStyle w:val="Tajuk2"/>
      </w:pPr>
      <w:bookmarkStart w:id="16" w:name="_Toc199777204"/>
      <w:r>
        <w:t>Planning Activities</w:t>
      </w:r>
      <w:bookmarkEnd w:id="16"/>
    </w:p>
    <w:p w14:paraId="65ACA693" w14:textId="71F876A3" w:rsidR="00C54386" w:rsidRPr="00C54386" w:rsidRDefault="00C54386" w:rsidP="00C54386">
      <w:r>
        <w:t xml:space="preserve">The process of planning an event requires setting a schedule, thinking about costs and making sure all the participants are prepared. The essential planning skills include negotiating, managing risk, developing alternative solutions and administering contracts. To manage timelines, delegate </w:t>
      </w:r>
      <w:r w:rsidR="003F45CD">
        <w:t>registration and resources, it will</w:t>
      </w:r>
      <w:r>
        <w:t xml:space="preserve"> make use of event planning software, Gantt charts and digital ways of communication. Teamwork with Visit Wales, local councils and cultural groups plays a key role in designing, licensing and managing the program</w:t>
      </w:r>
      <w:r w:rsidR="00787AFA">
        <w:t xml:space="preserve"> (Christofle, 2023)</w:t>
      </w:r>
      <w:r>
        <w:t>.</w:t>
      </w:r>
    </w:p>
    <w:p w14:paraId="6B0BD594" w14:textId="77777777" w:rsidR="0091119B" w:rsidRDefault="0091119B" w:rsidP="0091119B">
      <w:pPr>
        <w:pStyle w:val="Tajuk2"/>
      </w:pPr>
      <w:bookmarkStart w:id="17" w:name="_Toc199777205"/>
      <w:r>
        <w:rPr>
          <w:rStyle w:val="Kuat"/>
          <w:b/>
          <w:bCs w:val="0"/>
        </w:rPr>
        <w:t>Marketing Activities</w:t>
      </w:r>
      <w:bookmarkEnd w:id="17"/>
    </w:p>
    <w:p w14:paraId="2A37A0F3" w14:textId="2C9A4CA4" w:rsidR="0091119B" w:rsidRPr="0091119B" w:rsidRDefault="0091119B" w:rsidP="0091119B">
      <w:pPr>
        <w:rPr>
          <w:lang w:val="en-GB"/>
        </w:rPr>
      </w:pPr>
      <w:r>
        <w:t>Effective marketing is critic</w:t>
      </w:r>
      <w:r w:rsidR="00916646">
        <w:t xml:space="preserve">al to attract global delegates </w:t>
      </w:r>
      <w:r w:rsidR="00E8756E">
        <w:t>(Christofle, 2023)</w:t>
      </w:r>
      <w:r>
        <w:t xml:space="preserve">. The marketing team will develop visuals, PR campaigns, and the </w:t>
      </w:r>
      <w:r w:rsidRPr="003F45CD">
        <w:t>#CroesoGlobal2025</w:t>
      </w:r>
      <w:r w:rsidRPr="003F45CD">
        <w:rPr>
          <w:b/>
        </w:rPr>
        <w:t xml:space="preserve"> </w:t>
      </w:r>
      <w:r>
        <w:t>social media campaign. Partnerships with tourism boards, MICE platforms, and international media outlets will amplify the event’s reach. Resources include digital platforms, CRM systems, email marketing tools, and press kits</w:t>
      </w:r>
      <w:r w:rsidR="00E8756E">
        <w:t>.</w:t>
      </w:r>
    </w:p>
    <w:p w14:paraId="12327EE1" w14:textId="18CFB548" w:rsidR="008112EF" w:rsidRDefault="008112EF" w:rsidP="00424061">
      <w:pPr>
        <w:pStyle w:val="Tajuk1"/>
      </w:pPr>
      <w:r w:rsidRPr="00424061">
        <w:t xml:space="preserve"> </w:t>
      </w:r>
      <w:bookmarkStart w:id="18" w:name="_Toc199777206"/>
      <w:r w:rsidRPr="00424061">
        <w:t xml:space="preserve">Budget </w:t>
      </w:r>
      <w:r w:rsidR="009F2B4F">
        <w:t>Overview and Financial Strategy</w:t>
      </w:r>
      <w:bookmarkEnd w:id="18"/>
    </w:p>
    <w:p w14:paraId="70592F95" w14:textId="39F04542" w:rsidR="009F2B4F" w:rsidRPr="009F2B4F" w:rsidRDefault="009F2B4F" w:rsidP="009F2B4F">
      <w:pPr>
        <w:pStyle w:val="Kapsyen"/>
        <w:keepNext/>
        <w:jc w:val="center"/>
        <w:rPr>
          <w:color w:val="000000" w:themeColor="text1"/>
        </w:rPr>
      </w:pPr>
      <w:r w:rsidRPr="009F2B4F">
        <w:rPr>
          <w:color w:val="000000" w:themeColor="text1"/>
        </w:rPr>
        <w:t xml:space="preserve">Table </w:t>
      </w:r>
      <w:r w:rsidRPr="009F2B4F">
        <w:rPr>
          <w:color w:val="000000" w:themeColor="text1"/>
        </w:rPr>
        <w:fldChar w:fldCharType="begin"/>
      </w:r>
      <w:r w:rsidRPr="009F2B4F">
        <w:rPr>
          <w:color w:val="000000" w:themeColor="text1"/>
        </w:rPr>
        <w:instrText xml:space="preserve"> SEQ Table \* ARABIC </w:instrText>
      </w:r>
      <w:r w:rsidRPr="009F2B4F">
        <w:rPr>
          <w:color w:val="000000" w:themeColor="text1"/>
        </w:rPr>
        <w:fldChar w:fldCharType="separate"/>
      </w:r>
      <w:r w:rsidRPr="009F2B4F">
        <w:rPr>
          <w:noProof/>
          <w:color w:val="000000" w:themeColor="text1"/>
        </w:rPr>
        <w:t>1</w:t>
      </w:r>
      <w:r w:rsidRPr="009F2B4F">
        <w:rPr>
          <w:color w:val="000000" w:themeColor="text1"/>
        </w:rPr>
        <w:fldChar w:fldCharType="end"/>
      </w:r>
      <w:r w:rsidRPr="009F2B4F">
        <w:rPr>
          <w:color w:val="000000" w:themeColor="text1"/>
        </w:rPr>
        <w:t>: Budget Overview</w:t>
      </w:r>
    </w:p>
    <w:tbl>
      <w:tblPr>
        <w:tblStyle w:val="GridJadual"/>
        <w:tblW w:w="9025" w:type="dxa"/>
        <w:tblLook w:val="04A0" w:firstRow="1" w:lastRow="0" w:firstColumn="1" w:lastColumn="0" w:noHBand="0" w:noVBand="1"/>
      </w:tblPr>
      <w:tblGrid>
        <w:gridCol w:w="2425"/>
        <w:gridCol w:w="5254"/>
        <w:gridCol w:w="1346"/>
      </w:tblGrid>
      <w:tr w:rsidR="009F2B4F" w14:paraId="408388F2" w14:textId="77777777" w:rsidTr="009F2B4F">
        <w:trPr>
          <w:trHeight w:val="1048"/>
        </w:trPr>
        <w:tc>
          <w:tcPr>
            <w:tcW w:w="0" w:type="auto"/>
            <w:hideMark/>
          </w:tcPr>
          <w:p w14:paraId="7467B77F" w14:textId="77777777" w:rsidR="009F2B4F" w:rsidRDefault="009F2B4F" w:rsidP="009F2B4F">
            <w:pPr>
              <w:jc w:val="center"/>
              <w:rPr>
                <w:b/>
                <w:bCs/>
                <w:color w:val="auto"/>
              </w:rPr>
            </w:pPr>
            <w:r>
              <w:rPr>
                <w:rStyle w:val="Kuat"/>
              </w:rPr>
              <w:t>Category</w:t>
            </w:r>
          </w:p>
        </w:tc>
        <w:tc>
          <w:tcPr>
            <w:tcW w:w="0" w:type="auto"/>
            <w:hideMark/>
          </w:tcPr>
          <w:p w14:paraId="49F77E05" w14:textId="77777777" w:rsidR="009F2B4F" w:rsidRDefault="009F2B4F" w:rsidP="009F2B4F">
            <w:pPr>
              <w:jc w:val="center"/>
              <w:rPr>
                <w:b/>
                <w:bCs/>
              </w:rPr>
            </w:pPr>
            <w:r>
              <w:rPr>
                <w:rStyle w:val="Kuat"/>
              </w:rPr>
              <w:t>Details</w:t>
            </w:r>
          </w:p>
        </w:tc>
        <w:tc>
          <w:tcPr>
            <w:tcW w:w="0" w:type="auto"/>
            <w:hideMark/>
          </w:tcPr>
          <w:p w14:paraId="36AA5B76" w14:textId="77777777" w:rsidR="009F2B4F" w:rsidRDefault="009F2B4F" w:rsidP="009F2B4F">
            <w:pPr>
              <w:jc w:val="center"/>
              <w:rPr>
                <w:b/>
                <w:bCs/>
              </w:rPr>
            </w:pPr>
            <w:r>
              <w:rPr>
                <w:rStyle w:val="Kuat"/>
              </w:rPr>
              <w:t>Amount (£)</w:t>
            </w:r>
          </w:p>
        </w:tc>
      </w:tr>
      <w:tr w:rsidR="009F2B4F" w14:paraId="6D2740C6" w14:textId="77777777" w:rsidTr="009F2B4F">
        <w:trPr>
          <w:trHeight w:val="516"/>
        </w:trPr>
        <w:tc>
          <w:tcPr>
            <w:tcW w:w="0" w:type="auto"/>
            <w:hideMark/>
          </w:tcPr>
          <w:p w14:paraId="112985E8" w14:textId="77777777" w:rsidR="009F2B4F" w:rsidRDefault="009F2B4F" w:rsidP="009F2B4F">
            <w:pPr>
              <w:jc w:val="left"/>
            </w:pPr>
            <w:r>
              <w:rPr>
                <w:rStyle w:val="Kuat"/>
              </w:rPr>
              <w:t>Estimated Income</w:t>
            </w:r>
          </w:p>
        </w:tc>
        <w:tc>
          <w:tcPr>
            <w:tcW w:w="0" w:type="auto"/>
            <w:hideMark/>
          </w:tcPr>
          <w:p w14:paraId="0102CE88" w14:textId="77777777" w:rsidR="009F2B4F" w:rsidRDefault="009F2B4F" w:rsidP="009F2B4F"/>
        </w:tc>
        <w:tc>
          <w:tcPr>
            <w:tcW w:w="0" w:type="auto"/>
            <w:hideMark/>
          </w:tcPr>
          <w:p w14:paraId="63B9E230" w14:textId="77777777" w:rsidR="009F2B4F" w:rsidRDefault="009F2B4F" w:rsidP="009F2B4F">
            <w:pPr>
              <w:rPr>
                <w:sz w:val="20"/>
                <w:szCs w:val="20"/>
              </w:rPr>
            </w:pPr>
          </w:p>
        </w:tc>
      </w:tr>
      <w:tr w:rsidR="009F2B4F" w14:paraId="4766D1E3" w14:textId="77777777" w:rsidTr="009F2B4F">
        <w:trPr>
          <w:trHeight w:val="516"/>
        </w:trPr>
        <w:tc>
          <w:tcPr>
            <w:tcW w:w="0" w:type="auto"/>
            <w:hideMark/>
          </w:tcPr>
          <w:p w14:paraId="15ECE278" w14:textId="77777777" w:rsidR="009F2B4F" w:rsidRDefault="009F2B4F" w:rsidP="009F2B4F">
            <w:r>
              <w:t>Ticket Sales</w:t>
            </w:r>
          </w:p>
        </w:tc>
        <w:tc>
          <w:tcPr>
            <w:tcW w:w="0" w:type="auto"/>
            <w:hideMark/>
          </w:tcPr>
          <w:p w14:paraId="3BB8D6DB" w14:textId="77777777" w:rsidR="009F2B4F" w:rsidRDefault="009F2B4F" w:rsidP="009F2B4F">
            <w:r>
              <w:t>2,000 delegates x £150 average ticket price</w:t>
            </w:r>
          </w:p>
        </w:tc>
        <w:tc>
          <w:tcPr>
            <w:tcW w:w="0" w:type="auto"/>
            <w:hideMark/>
          </w:tcPr>
          <w:p w14:paraId="3D17716A" w14:textId="77777777" w:rsidR="009F2B4F" w:rsidRDefault="009F2B4F" w:rsidP="009F2B4F">
            <w:r>
              <w:t>£300,000</w:t>
            </w:r>
          </w:p>
        </w:tc>
      </w:tr>
      <w:tr w:rsidR="009F2B4F" w14:paraId="6981676C" w14:textId="77777777" w:rsidTr="009F2B4F">
        <w:trPr>
          <w:trHeight w:val="531"/>
        </w:trPr>
        <w:tc>
          <w:tcPr>
            <w:tcW w:w="0" w:type="auto"/>
            <w:hideMark/>
          </w:tcPr>
          <w:p w14:paraId="4E8EDE43" w14:textId="77777777" w:rsidR="009F2B4F" w:rsidRDefault="009F2B4F" w:rsidP="009F2B4F">
            <w:r>
              <w:t>Sponsorship</w:t>
            </w:r>
          </w:p>
        </w:tc>
        <w:tc>
          <w:tcPr>
            <w:tcW w:w="0" w:type="auto"/>
            <w:hideMark/>
          </w:tcPr>
          <w:p w14:paraId="59F18049" w14:textId="77777777" w:rsidR="009F2B4F" w:rsidRDefault="009F2B4F" w:rsidP="009F2B4F">
            <w:r>
              <w:t>Corporate partnerships, brand collaborations</w:t>
            </w:r>
          </w:p>
        </w:tc>
        <w:tc>
          <w:tcPr>
            <w:tcW w:w="0" w:type="auto"/>
            <w:hideMark/>
          </w:tcPr>
          <w:p w14:paraId="20D36975" w14:textId="77777777" w:rsidR="009F2B4F" w:rsidRDefault="009F2B4F" w:rsidP="009F2B4F">
            <w:r>
              <w:t>£100,000</w:t>
            </w:r>
          </w:p>
        </w:tc>
      </w:tr>
      <w:tr w:rsidR="009F2B4F" w14:paraId="2FE1D280" w14:textId="77777777" w:rsidTr="009F2B4F">
        <w:trPr>
          <w:trHeight w:val="516"/>
        </w:trPr>
        <w:tc>
          <w:tcPr>
            <w:tcW w:w="0" w:type="auto"/>
            <w:hideMark/>
          </w:tcPr>
          <w:p w14:paraId="246983BC" w14:textId="77777777" w:rsidR="009F2B4F" w:rsidRDefault="009F2B4F" w:rsidP="009F2B4F">
            <w:r>
              <w:lastRenderedPageBreak/>
              <w:t>Merchandising &amp; Sales</w:t>
            </w:r>
          </w:p>
        </w:tc>
        <w:tc>
          <w:tcPr>
            <w:tcW w:w="0" w:type="auto"/>
            <w:hideMark/>
          </w:tcPr>
          <w:p w14:paraId="7EEF938B" w14:textId="77777777" w:rsidR="009F2B4F" w:rsidRDefault="009F2B4F" w:rsidP="009F2B4F">
            <w:r>
              <w:t>Event-branded goods, local artisan crafts, food stalls</w:t>
            </w:r>
          </w:p>
        </w:tc>
        <w:tc>
          <w:tcPr>
            <w:tcW w:w="0" w:type="auto"/>
            <w:hideMark/>
          </w:tcPr>
          <w:p w14:paraId="47FC29F1" w14:textId="77777777" w:rsidR="009F2B4F" w:rsidRDefault="009F2B4F" w:rsidP="009F2B4F">
            <w:r>
              <w:t>£50,000</w:t>
            </w:r>
          </w:p>
        </w:tc>
      </w:tr>
      <w:tr w:rsidR="009F2B4F" w14:paraId="4AF66BA1" w14:textId="77777777" w:rsidTr="009F2B4F">
        <w:trPr>
          <w:trHeight w:val="516"/>
        </w:trPr>
        <w:tc>
          <w:tcPr>
            <w:tcW w:w="0" w:type="auto"/>
            <w:hideMark/>
          </w:tcPr>
          <w:p w14:paraId="05554B13" w14:textId="77777777" w:rsidR="009F2B4F" w:rsidRDefault="009F2B4F" w:rsidP="009F2B4F">
            <w:r>
              <w:t>Government Grants</w:t>
            </w:r>
          </w:p>
        </w:tc>
        <w:tc>
          <w:tcPr>
            <w:tcW w:w="0" w:type="auto"/>
            <w:hideMark/>
          </w:tcPr>
          <w:p w14:paraId="342DD1D3" w14:textId="77777777" w:rsidR="009F2B4F" w:rsidRDefault="009F2B4F" w:rsidP="009F2B4F">
            <w:r>
              <w:t>Support from Visit Wales and local tourism boards</w:t>
            </w:r>
          </w:p>
        </w:tc>
        <w:tc>
          <w:tcPr>
            <w:tcW w:w="0" w:type="auto"/>
            <w:hideMark/>
          </w:tcPr>
          <w:p w14:paraId="5CD74EC9" w14:textId="77777777" w:rsidR="009F2B4F" w:rsidRDefault="009F2B4F" w:rsidP="009F2B4F">
            <w:r>
              <w:t>£80,000</w:t>
            </w:r>
          </w:p>
        </w:tc>
      </w:tr>
      <w:tr w:rsidR="009F2B4F" w14:paraId="47E84200" w14:textId="77777777" w:rsidTr="009F2B4F">
        <w:trPr>
          <w:trHeight w:val="531"/>
        </w:trPr>
        <w:tc>
          <w:tcPr>
            <w:tcW w:w="0" w:type="auto"/>
            <w:hideMark/>
          </w:tcPr>
          <w:p w14:paraId="6A8BEDEE" w14:textId="77777777" w:rsidR="009F2B4F" w:rsidRDefault="009F2B4F" w:rsidP="009F2B4F">
            <w:r>
              <w:rPr>
                <w:rStyle w:val="Kuat"/>
              </w:rPr>
              <w:t>Total Income</w:t>
            </w:r>
          </w:p>
        </w:tc>
        <w:tc>
          <w:tcPr>
            <w:tcW w:w="0" w:type="auto"/>
            <w:hideMark/>
          </w:tcPr>
          <w:p w14:paraId="1533B9A0" w14:textId="77777777" w:rsidR="009F2B4F" w:rsidRDefault="009F2B4F" w:rsidP="009F2B4F"/>
        </w:tc>
        <w:tc>
          <w:tcPr>
            <w:tcW w:w="0" w:type="auto"/>
            <w:hideMark/>
          </w:tcPr>
          <w:p w14:paraId="7C64F3C2" w14:textId="77777777" w:rsidR="009F2B4F" w:rsidRDefault="009F2B4F" w:rsidP="009F2B4F">
            <w:r>
              <w:rPr>
                <w:rStyle w:val="Kuat"/>
              </w:rPr>
              <w:t>£530,000</w:t>
            </w:r>
          </w:p>
        </w:tc>
      </w:tr>
      <w:tr w:rsidR="009F2B4F" w14:paraId="029CFF5B" w14:textId="77777777" w:rsidTr="009F2B4F">
        <w:trPr>
          <w:trHeight w:val="182"/>
        </w:trPr>
        <w:tc>
          <w:tcPr>
            <w:tcW w:w="0" w:type="auto"/>
            <w:hideMark/>
          </w:tcPr>
          <w:p w14:paraId="3438E2D3" w14:textId="77777777" w:rsidR="009F2B4F" w:rsidRDefault="009F2B4F" w:rsidP="009F2B4F"/>
        </w:tc>
        <w:tc>
          <w:tcPr>
            <w:tcW w:w="0" w:type="auto"/>
            <w:hideMark/>
          </w:tcPr>
          <w:p w14:paraId="056296EB" w14:textId="77777777" w:rsidR="009F2B4F" w:rsidRDefault="009F2B4F" w:rsidP="009F2B4F">
            <w:pPr>
              <w:rPr>
                <w:sz w:val="20"/>
                <w:szCs w:val="20"/>
              </w:rPr>
            </w:pPr>
          </w:p>
        </w:tc>
        <w:tc>
          <w:tcPr>
            <w:tcW w:w="0" w:type="auto"/>
            <w:hideMark/>
          </w:tcPr>
          <w:p w14:paraId="324455D1" w14:textId="77777777" w:rsidR="009F2B4F" w:rsidRDefault="009F2B4F" w:rsidP="009F2B4F">
            <w:pPr>
              <w:rPr>
                <w:sz w:val="20"/>
                <w:szCs w:val="20"/>
              </w:rPr>
            </w:pPr>
          </w:p>
        </w:tc>
      </w:tr>
      <w:tr w:rsidR="009F2B4F" w14:paraId="2E2A77F6" w14:textId="77777777" w:rsidTr="009F2B4F">
        <w:trPr>
          <w:trHeight w:val="1033"/>
        </w:trPr>
        <w:tc>
          <w:tcPr>
            <w:tcW w:w="0" w:type="auto"/>
            <w:hideMark/>
          </w:tcPr>
          <w:p w14:paraId="5BFD0406" w14:textId="77777777" w:rsidR="009F2B4F" w:rsidRDefault="009F2B4F" w:rsidP="009F2B4F">
            <w:r>
              <w:rPr>
                <w:rStyle w:val="Kuat"/>
              </w:rPr>
              <w:t>Estimated Expenditure</w:t>
            </w:r>
          </w:p>
        </w:tc>
        <w:tc>
          <w:tcPr>
            <w:tcW w:w="0" w:type="auto"/>
            <w:hideMark/>
          </w:tcPr>
          <w:p w14:paraId="14903C57" w14:textId="77777777" w:rsidR="009F2B4F" w:rsidRDefault="009F2B4F" w:rsidP="009F2B4F"/>
        </w:tc>
        <w:tc>
          <w:tcPr>
            <w:tcW w:w="0" w:type="auto"/>
            <w:hideMark/>
          </w:tcPr>
          <w:p w14:paraId="7C679E22" w14:textId="77777777" w:rsidR="009F2B4F" w:rsidRDefault="009F2B4F" w:rsidP="009F2B4F">
            <w:pPr>
              <w:rPr>
                <w:sz w:val="20"/>
                <w:szCs w:val="20"/>
              </w:rPr>
            </w:pPr>
          </w:p>
        </w:tc>
      </w:tr>
      <w:tr w:rsidR="009F2B4F" w14:paraId="0EB30A5D" w14:textId="77777777" w:rsidTr="009F2B4F">
        <w:trPr>
          <w:trHeight w:val="1048"/>
        </w:trPr>
        <w:tc>
          <w:tcPr>
            <w:tcW w:w="0" w:type="auto"/>
            <w:hideMark/>
          </w:tcPr>
          <w:p w14:paraId="2E48EAB7" w14:textId="77777777" w:rsidR="009F2B4F" w:rsidRDefault="009F2B4F" w:rsidP="009F2B4F">
            <w:r>
              <w:t>Venue &amp; Infrastructure</w:t>
            </w:r>
          </w:p>
        </w:tc>
        <w:tc>
          <w:tcPr>
            <w:tcW w:w="0" w:type="auto"/>
            <w:hideMark/>
          </w:tcPr>
          <w:p w14:paraId="3E6139DC" w14:textId="77777777" w:rsidR="009F2B4F" w:rsidRDefault="009F2B4F" w:rsidP="009F2B4F">
            <w:r>
              <w:t>Portmeirion rental, site build, AV, and technical equipment</w:t>
            </w:r>
          </w:p>
        </w:tc>
        <w:tc>
          <w:tcPr>
            <w:tcW w:w="0" w:type="auto"/>
            <w:hideMark/>
          </w:tcPr>
          <w:p w14:paraId="32F57C6C" w14:textId="77777777" w:rsidR="009F2B4F" w:rsidRDefault="009F2B4F" w:rsidP="009F2B4F">
            <w:r>
              <w:t>£150,000</w:t>
            </w:r>
          </w:p>
        </w:tc>
      </w:tr>
      <w:tr w:rsidR="009F2B4F" w14:paraId="6E0ADA71" w14:textId="77777777" w:rsidTr="009F2B4F">
        <w:trPr>
          <w:trHeight w:val="1048"/>
        </w:trPr>
        <w:tc>
          <w:tcPr>
            <w:tcW w:w="0" w:type="auto"/>
            <w:hideMark/>
          </w:tcPr>
          <w:p w14:paraId="05A13E12" w14:textId="77777777" w:rsidR="009F2B4F" w:rsidRDefault="009F2B4F" w:rsidP="009F2B4F">
            <w:r>
              <w:t>Staffing</w:t>
            </w:r>
          </w:p>
        </w:tc>
        <w:tc>
          <w:tcPr>
            <w:tcW w:w="0" w:type="auto"/>
            <w:hideMark/>
          </w:tcPr>
          <w:p w14:paraId="15D6F96E" w14:textId="2253416F" w:rsidR="009F2B4F" w:rsidRDefault="009F2B4F" w:rsidP="009F2B4F">
            <w:r>
              <w:t xml:space="preserve">Event managers, AV technicians, interpreters, </w:t>
            </w:r>
            <w:r w:rsidR="00B7738B">
              <w:t xml:space="preserve">and </w:t>
            </w:r>
            <w:r>
              <w:t>volunteers</w:t>
            </w:r>
          </w:p>
        </w:tc>
        <w:tc>
          <w:tcPr>
            <w:tcW w:w="0" w:type="auto"/>
            <w:hideMark/>
          </w:tcPr>
          <w:p w14:paraId="732BAFF9" w14:textId="77777777" w:rsidR="009F2B4F" w:rsidRDefault="009F2B4F" w:rsidP="009F2B4F">
            <w:r>
              <w:t>£100,000</w:t>
            </w:r>
          </w:p>
        </w:tc>
      </w:tr>
      <w:tr w:rsidR="009F2B4F" w14:paraId="39701A53" w14:textId="77777777" w:rsidTr="009F2B4F">
        <w:trPr>
          <w:trHeight w:val="516"/>
        </w:trPr>
        <w:tc>
          <w:tcPr>
            <w:tcW w:w="0" w:type="auto"/>
            <w:hideMark/>
          </w:tcPr>
          <w:p w14:paraId="316B0BFA" w14:textId="77777777" w:rsidR="009F2B4F" w:rsidRDefault="009F2B4F" w:rsidP="009F2B4F">
            <w:r>
              <w:t>Catering &amp; Hospitality</w:t>
            </w:r>
          </w:p>
        </w:tc>
        <w:tc>
          <w:tcPr>
            <w:tcW w:w="0" w:type="auto"/>
            <w:hideMark/>
          </w:tcPr>
          <w:p w14:paraId="72B73116" w14:textId="51915795" w:rsidR="009F2B4F" w:rsidRDefault="009F2B4F" w:rsidP="009F2B4F">
            <w:r>
              <w:t xml:space="preserve">Local suppliers, diverse food options, </w:t>
            </w:r>
            <w:r w:rsidR="00B7738B">
              <w:t xml:space="preserve">and </w:t>
            </w:r>
            <w:r>
              <w:t>refreshments</w:t>
            </w:r>
          </w:p>
        </w:tc>
        <w:tc>
          <w:tcPr>
            <w:tcW w:w="0" w:type="auto"/>
            <w:hideMark/>
          </w:tcPr>
          <w:p w14:paraId="78E30CD4" w14:textId="77777777" w:rsidR="009F2B4F" w:rsidRDefault="009F2B4F" w:rsidP="009F2B4F">
            <w:r>
              <w:t>£80,000</w:t>
            </w:r>
          </w:p>
        </w:tc>
      </w:tr>
      <w:tr w:rsidR="009F2B4F" w14:paraId="46BBDFBF" w14:textId="77777777" w:rsidTr="009F2B4F">
        <w:trPr>
          <w:trHeight w:val="531"/>
        </w:trPr>
        <w:tc>
          <w:tcPr>
            <w:tcW w:w="0" w:type="auto"/>
            <w:hideMark/>
          </w:tcPr>
          <w:p w14:paraId="1CAEBEFE" w14:textId="77777777" w:rsidR="009F2B4F" w:rsidRDefault="009F2B4F" w:rsidP="009F2B4F">
            <w:r>
              <w:t>Marketing &amp; Promotion</w:t>
            </w:r>
          </w:p>
        </w:tc>
        <w:tc>
          <w:tcPr>
            <w:tcW w:w="0" w:type="auto"/>
            <w:hideMark/>
          </w:tcPr>
          <w:p w14:paraId="76E1CBC5" w14:textId="327E1F5E" w:rsidR="009F2B4F" w:rsidRDefault="009F2B4F" w:rsidP="009F2B4F">
            <w:r>
              <w:t xml:space="preserve">Digital ads, influencer partnerships, </w:t>
            </w:r>
            <w:r w:rsidR="00B7738B">
              <w:t xml:space="preserve">and </w:t>
            </w:r>
            <w:r>
              <w:t>print materials</w:t>
            </w:r>
          </w:p>
        </w:tc>
        <w:tc>
          <w:tcPr>
            <w:tcW w:w="0" w:type="auto"/>
            <w:hideMark/>
          </w:tcPr>
          <w:p w14:paraId="4F5338EE" w14:textId="77777777" w:rsidR="009F2B4F" w:rsidRDefault="009F2B4F" w:rsidP="009F2B4F">
            <w:r>
              <w:t>£60,000</w:t>
            </w:r>
          </w:p>
        </w:tc>
      </w:tr>
      <w:tr w:rsidR="009F2B4F" w14:paraId="0E5CD78A" w14:textId="77777777" w:rsidTr="009F2B4F">
        <w:trPr>
          <w:trHeight w:val="516"/>
        </w:trPr>
        <w:tc>
          <w:tcPr>
            <w:tcW w:w="0" w:type="auto"/>
            <w:hideMark/>
          </w:tcPr>
          <w:p w14:paraId="308381B2" w14:textId="77777777" w:rsidR="009F2B4F" w:rsidRDefault="009F2B4F" w:rsidP="009F2B4F">
            <w:r>
              <w:t>Transport &amp; Logistics</w:t>
            </w:r>
          </w:p>
        </w:tc>
        <w:tc>
          <w:tcPr>
            <w:tcW w:w="0" w:type="auto"/>
            <w:hideMark/>
          </w:tcPr>
          <w:p w14:paraId="4013654D" w14:textId="4A543C2B" w:rsidR="009F2B4F" w:rsidRDefault="009F2B4F" w:rsidP="009F2B4F">
            <w:r>
              <w:t xml:space="preserve">Shuttle transfers, on-site vehicles, </w:t>
            </w:r>
            <w:r w:rsidR="00B7738B">
              <w:t xml:space="preserve">and </w:t>
            </w:r>
            <w:r>
              <w:t>staff travel</w:t>
            </w:r>
          </w:p>
        </w:tc>
        <w:tc>
          <w:tcPr>
            <w:tcW w:w="0" w:type="auto"/>
            <w:hideMark/>
          </w:tcPr>
          <w:p w14:paraId="43221A6E" w14:textId="77777777" w:rsidR="009F2B4F" w:rsidRDefault="009F2B4F" w:rsidP="009F2B4F">
            <w:r>
              <w:t>£40,000</w:t>
            </w:r>
          </w:p>
        </w:tc>
      </w:tr>
      <w:tr w:rsidR="009F2B4F" w14:paraId="3687938D" w14:textId="77777777" w:rsidTr="009F2B4F">
        <w:trPr>
          <w:trHeight w:val="516"/>
        </w:trPr>
        <w:tc>
          <w:tcPr>
            <w:tcW w:w="0" w:type="auto"/>
            <w:hideMark/>
          </w:tcPr>
          <w:p w14:paraId="1AC579FD" w14:textId="77777777" w:rsidR="009F2B4F" w:rsidRDefault="009F2B4F" w:rsidP="009F2B4F">
            <w:r>
              <w:rPr>
                <w:rStyle w:val="Kuat"/>
              </w:rPr>
              <w:t>Total Expenditure</w:t>
            </w:r>
          </w:p>
        </w:tc>
        <w:tc>
          <w:tcPr>
            <w:tcW w:w="0" w:type="auto"/>
            <w:hideMark/>
          </w:tcPr>
          <w:p w14:paraId="24E5A2DF" w14:textId="77777777" w:rsidR="009F2B4F" w:rsidRDefault="009F2B4F" w:rsidP="009F2B4F"/>
        </w:tc>
        <w:tc>
          <w:tcPr>
            <w:tcW w:w="0" w:type="auto"/>
            <w:hideMark/>
          </w:tcPr>
          <w:p w14:paraId="18A61530" w14:textId="77777777" w:rsidR="009F2B4F" w:rsidRDefault="009F2B4F" w:rsidP="009F2B4F">
            <w:r>
              <w:rPr>
                <w:rStyle w:val="Kuat"/>
              </w:rPr>
              <w:t>£430,000</w:t>
            </w:r>
          </w:p>
        </w:tc>
      </w:tr>
      <w:tr w:rsidR="009F2B4F" w14:paraId="0472E5E6" w14:textId="77777777" w:rsidTr="009F2B4F">
        <w:trPr>
          <w:trHeight w:val="531"/>
        </w:trPr>
        <w:tc>
          <w:tcPr>
            <w:tcW w:w="0" w:type="auto"/>
            <w:hideMark/>
          </w:tcPr>
          <w:p w14:paraId="0A345C25" w14:textId="77777777" w:rsidR="009F2B4F" w:rsidRDefault="009F2B4F" w:rsidP="009F2B4F">
            <w:r>
              <w:rPr>
                <w:rStyle w:val="Kuat"/>
              </w:rPr>
              <w:t>Projected Surplus</w:t>
            </w:r>
          </w:p>
        </w:tc>
        <w:tc>
          <w:tcPr>
            <w:tcW w:w="0" w:type="auto"/>
            <w:hideMark/>
          </w:tcPr>
          <w:p w14:paraId="15BFBBB4" w14:textId="77777777" w:rsidR="009F2B4F" w:rsidRDefault="009F2B4F" w:rsidP="009F2B4F">
            <w:r>
              <w:t>Reinvestment in future events, sustainability initiatives</w:t>
            </w:r>
          </w:p>
        </w:tc>
        <w:tc>
          <w:tcPr>
            <w:tcW w:w="0" w:type="auto"/>
            <w:hideMark/>
          </w:tcPr>
          <w:p w14:paraId="7790AE12" w14:textId="77777777" w:rsidR="009F2B4F" w:rsidRDefault="009F2B4F" w:rsidP="009F2B4F">
            <w:r>
              <w:rPr>
                <w:rStyle w:val="Kuat"/>
              </w:rPr>
              <w:t>£100,000</w:t>
            </w:r>
          </w:p>
        </w:tc>
      </w:tr>
    </w:tbl>
    <w:p w14:paraId="633C77C2" w14:textId="1791C06A" w:rsidR="009F2B4F" w:rsidRDefault="009F2B4F" w:rsidP="009F2B4F">
      <w:pPr>
        <w:jc w:val="center"/>
      </w:pPr>
      <w:r>
        <w:t>(Source: Author).</w:t>
      </w:r>
    </w:p>
    <w:p w14:paraId="736A3A49" w14:textId="305346F8" w:rsidR="009F2B4F" w:rsidRPr="009F2B4F" w:rsidRDefault="009F2B4F" w:rsidP="009F2B4F">
      <w:r>
        <w:t xml:space="preserve">The “Welcome Home” event’s budget is structured to balance financial feasibility with high-quality delivery and long-term impact. The total projected income of </w:t>
      </w:r>
      <w:r w:rsidRPr="009F2B4F">
        <w:rPr>
          <w:rStyle w:val="Kuat"/>
          <w:b w:val="0"/>
        </w:rPr>
        <w:t>£530,000</w:t>
      </w:r>
      <w:r>
        <w:t xml:space="preserve"> is generated from four main sources: ticket sales, sponsorship, merchandising, and government grants.</w:t>
      </w:r>
      <w:r w:rsidR="00787AFA">
        <w:t xml:space="preserve"> </w:t>
      </w:r>
      <w:r w:rsidRPr="009F2B4F">
        <w:rPr>
          <w:rStyle w:val="Kuat"/>
          <w:b w:val="0"/>
        </w:rPr>
        <w:t>Ticket sales</w:t>
      </w:r>
      <w:r>
        <w:t xml:space="preserve"> account for the majority (£300,000), with pricing aimed at affordability for international MICE delegates while ensuring a high-value experience. </w:t>
      </w:r>
      <w:r w:rsidRPr="009F2B4F">
        <w:rPr>
          <w:rStyle w:val="Kuat"/>
          <w:b w:val="0"/>
        </w:rPr>
        <w:t>Sponsorship</w:t>
      </w:r>
      <w:r>
        <w:t xml:space="preserve"> (£100,000) is anticipated through strategic partnerships with tourism boards, hospitality brands, and MICE platforms, all seeking brand exposure within a premium international event. </w:t>
      </w:r>
      <w:r w:rsidRPr="009F2B4F">
        <w:rPr>
          <w:rStyle w:val="Kuat"/>
          <w:b w:val="0"/>
        </w:rPr>
        <w:t>Merchandising and on-site sales</w:t>
      </w:r>
      <w:r>
        <w:t xml:space="preserve"> (£50,000) will support local artisans and food vendors, creating an additional revenue stream while </w:t>
      </w:r>
      <w:r>
        <w:lastRenderedPageBreak/>
        <w:t xml:space="preserve">enhancing the cultural aspect of the event. </w:t>
      </w:r>
      <w:r w:rsidRPr="009F2B4F">
        <w:rPr>
          <w:rStyle w:val="Kuat"/>
          <w:b w:val="0"/>
        </w:rPr>
        <w:t>Government grants</w:t>
      </w:r>
      <w:r>
        <w:t xml:space="preserve"> from Visit Wales and local councils (£80,000) will contribute as part of the “Year of Croeso 2025” campaign to position Wales globally.</w:t>
      </w:r>
      <w:r w:rsidR="00787AFA">
        <w:t xml:space="preserve"> </w:t>
      </w:r>
      <w:r>
        <w:t xml:space="preserve">On the expenditure side, the </w:t>
      </w:r>
      <w:r w:rsidRPr="009F2B4F">
        <w:rPr>
          <w:rStyle w:val="Kuat"/>
          <w:b w:val="0"/>
        </w:rPr>
        <w:t>venue and infrastructure</w:t>
      </w:r>
      <w:r>
        <w:t xml:space="preserve"> cost is the largest investment (£150,000), covering the exclusive hire of Portmeirion Village and all technical requirements. </w:t>
      </w:r>
      <w:r w:rsidRPr="009F2B4F">
        <w:rPr>
          <w:rStyle w:val="Kuat"/>
          <w:b w:val="0"/>
        </w:rPr>
        <w:t>Staffing</w:t>
      </w:r>
      <w:r w:rsidRPr="009F2B4F">
        <w:rPr>
          <w:b/>
        </w:rPr>
        <w:t xml:space="preserve"> </w:t>
      </w:r>
      <w:r>
        <w:t xml:space="preserve">(£100,000) ensures professional delivery, with roles spanning event coordination, hospitality, and security. </w:t>
      </w:r>
      <w:r w:rsidRPr="009F2B4F">
        <w:rPr>
          <w:rStyle w:val="Kuat"/>
          <w:b w:val="0"/>
        </w:rPr>
        <w:t>Catering and hospitality</w:t>
      </w:r>
      <w:r>
        <w:t xml:space="preserve"> (£80,000) reflect the use of high-quality local suppliers, while </w:t>
      </w:r>
      <w:r w:rsidRPr="009F2B4F">
        <w:rPr>
          <w:rStyle w:val="Kuat"/>
          <w:b w:val="0"/>
        </w:rPr>
        <w:t>marketing and promotion</w:t>
      </w:r>
      <w:r>
        <w:t xml:space="preserve"> (£60,000) </w:t>
      </w:r>
      <w:r w:rsidR="00B7738B">
        <w:t>ensure</w:t>
      </w:r>
      <w:r>
        <w:t xml:space="preserve"> global visibility. </w:t>
      </w:r>
      <w:r w:rsidRPr="009F2B4F">
        <w:rPr>
          <w:rStyle w:val="Kuat"/>
          <w:b w:val="0"/>
        </w:rPr>
        <w:t>Transport logistics</w:t>
      </w:r>
      <w:r>
        <w:t xml:space="preserve"> (£40,000) cover eco-friendly and accessible delegate transfers. A </w:t>
      </w:r>
      <w:r w:rsidRPr="009F2B4F">
        <w:rPr>
          <w:rStyle w:val="Kuat"/>
          <w:b w:val="0"/>
        </w:rPr>
        <w:t>projected profit of £100,000</w:t>
      </w:r>
      <w:r>
        <w:t xml:space="preserve"> will be reinvested into future community-led events, sustainability efforts, and regional economic development, ensuring the event’s legacy.</w:t>
      </w:r>
    </w:p>
    <w:p w14:paraId="39183307" w14:textId="27D7E019" w:rsidR="008112EF" w:rsidRDefault="008112EF" w:rsidP="00424061">
      <w:pPr>
        <w:pStyle w:val="Tajuk1"/>
      </w:pPr>
      <w:bookmarkStart w:id="19" w:name="_Toc199777207"/>
      <w:r w:rsidRPr="00424061">
        <w:t>Indust</w:t>
      </w:r>
      <w:r w:rsidR="009F2B4F">
        <w:t>ry Trends, Challenges and Impacts</w:t>
      </w:r>
      <w:bookmarkEnd w:id="19"/>
    </w:p>
    <w:p w14:paraId="3B91326E" w14:textId="78FFD810" w:rsidR="003F45CD" w:rsidRPr="00787AFA" w:rsidRDefault="009F2B4F" w:rsidP="00787AFA">
      <w:pPr>
        <w:rPr>
          <w:rFonts w:eastAsia="Times New Roman" w:cs="Times New Roman"/>
          <w:color w:val="auto"/>
          <w:kern w:val="0"/>
          <w:lang w:val="en-GB" w:eastAsia="en-GB"/>
          <w14:ligatures w14:val="none"/>
        </w:rPr>
      </w:pPr>
      <w:r w:rsidRPr="009F2B4F">
        <w:rPr>
          <w:lang w:val="en-GB" w:eastAsia="en-GB"/>
        </w:rPr>
        <w:t>The meetings and events (MICE) industry is experiencing a significant transformation, shaped by post-pandemic behavioural shifts, technological integration, and sustainability imperatives</w:t>
      </w:r>
      <w:r w:rsidR="00787AFA">
        <w:rPr>
          <w:lang w:val="en-GB" w:eastAsia="en-GB"/>
        </w:rPr>
        <w:t xml:space="preserve"> </w:t>
      </w:r>
      <w:r w:rsidR="00787AFA" w:rsidRPr="00787AFA">
        <w:rPr>
          <w:rFonts w:eastAsia="Times New Roman" w:cs="Times New Roman"/>
          <w:color w:val="auto"/>
          <w:kern w:val="0"/>
          <w:lang w:val="en-GB" w:eastAsia="en-GB"/>
          <w14:ligatures w14:val="none"/>
        </w:rPr>
        <w:t>(D</w:t>
      </w:r>
      <w:r w:rsidR="00787AFA">
        <w:rPr>
          <w:rFonts w:eastAsia="Times New Roman" w:cs="Times New Roman"/>
          <w:color w:val="auto"/>
          <w:kern w:val="0"/>
          <w:lang w:val="en-GB" w:eastAsia="en-GB"/>
          <w14:ligatures w14:val="none"/>
        </w:rPr>
        <w:t>ewi et al.</w:t>
      </w:r>
      <w:r w:rsidR="00787AFA" w:rsidRPr="00787AFA">
        <w:rPr>
          <w:rFonts w:eastAsia="Times New Roman" w:cs="Times New Roman"/>
          <w:color w:val="auto"/>
          <w:kern w:val="0"/>
          <w:lang w:val="en-GB" w:eastAsia="en-GB"/>
          <w14:ligatures w14:val="none"/>
        </w:rPr>
        <w:t>, 2024)</w:t>
      </w:r>
      <w:r w:rsidRPr="009F2B4F">
        <w:rPr>
          <w:lang w:val="en-GB" w:eastAsia="en-GB"/>
        </w:rPr>
        <w:t xml:space="preserve">. A leading trend is the rise of </w:t>
      </w:r>
      <w:r w:rsidRPr="009F2B4F">
        <w:rPr>
          <w:bCs/>
          <w:lang w:val="en-GB" w:eastAsia="en-GB"/>
        </w:rPr>
        <w:t>hybrid events</w:t>
      </w:r>
      <w:r w:rsidRPr="009F2B4F">
        <w:rPr>
          <w:lang w:val="en-GB" w:eastAsia="en-GB"/>
        </w:rPr>
        <w:t xml:space="preserve">, which combine physical and digital participation to expand audience reach and reduce </w:t>
      </w:r>
      <w:r>
        <w:rPr>
          <w:lang w:val="en-GB" w:eastAsia="en-GB"/>
        </w:rPr>
        <w:t>carbon footprints</w:t>
      </w:r>
      <w:r w:rsidRPr="009F2B4F">
        <w:rPr>
          <w:lang w:val="en-GB" w:eastAsia="en-GB"/>
        </w:rPr>
        <w:t>. “Welcome Home” embraces this format, offering virtual access to keynote sessions and workshops for global participants.</w:t>
      </w:r>
      <w:r>
        <w:rPr>
          <w:lang w:val="en-GB" w:eastAsia="en-GB"/>
        </w:rPr>
        <w:t xml:space="preserve"> </w:t>
      </w:r>
      <w:r w:rsidRPr="009F2B4F">
        <w:rPr>
          <w:bCs/>
          <w:lang w:val="en-GB" w:eastAsia="en-GB"/>
        </w:rPr>
        <w:t>Sustainable event practices</w:t>
      </w:r>
      <w:r w:rsidRPr="009F2B4F">
        <w:rPr>
          <w:lang w:val="en-GB" w:eastAsia="en-GB"/>
        </w:rPr>
        <w:t xml:space="preserve"> are now a critical expectation, not just a preference. According to</w:t>
      </w:r>
      <w:r w:rsidR="00787AFA">
        <w:rPr>
          <w:lang w:val="en-GB" w:eastAsia="en-GB"/>
        </w:rPr>
        <w:t xml:space="preserve"> </w:t>
      </w:r>
      <w:r w:rsidR="00787AFA" w:rsidRPr="00787AFA">
        <w:rPr>
          <w:rFonts w:eastAsia="Times New Roman" w:cs="Times New Roman"/>
          <w:color w:val="auto"/>
          <w:kern w:val="0"/>
          <w:lang w:val="en-GB" w:eastAsia="en-GB"/>
          <w14:ligatures w14:val="none"/>
        </w:rPr>
        <w:t xml:space="preserve">Bladen et al. </w:t>
      </w:r>
      <w:r w:rsidR="00787AFA">
        <w:rPr>
          <w:rFonts w:eastAsia="Times New Roman" w:cs="Times New Roman"/>
          <w:color w:val="auto"/>
          <w:kern w:val="0"/>
          <w:lang w:val="en-GB" w:eastAsia="en-GB"/>
          <w14:ligatures w14:val="none"/>
        </w:rPr>
        <w:t>(</w:t>
      </w:r>
      <w:r w:rsidR="00787AFA" w:rsidRPr="00787AFA">
        <w:rPr>
          <w:rFonts w:eastAsia="Times New Roman" w:cs="Times New Roman"/>
          <w:color w:val="auto"/>
          <w:kern w:val="0"/>
          <w:lang w:val="en-GB" w:eastAsia="en-GB"/>
          <w14:ligatures w14:val="none"/>
        </w:rPr>
        <w:t>2022)</w:t>
      </w:r>
      <w:r w:rsidR="00787AFA">
        <w:rPr>
          <w:lang w:val="en-GB" w:eastAsia="en-GB"/>
        </w:rPr>
        <w:t>,</w:t>
      </w:r>
      <w:r w:rsidRPr="009F2B4F">
        <w:rPr>
          <w:lang w:val="en-GB" w:eastAsia="en-GB"/>
        </w:rPr>
        <w:t xml:space="preserve"> 78% of event professionals consider environmental and community</w:t>
      </w:r>
      <w:r w:rsidR="003F45CD">
        <w:rPr>
          <w:lang w:val="en-GB" w:eastAsia="en-GB"/>
        </w:rPr>
        <w:t xml:space="preserve"> impact when selecting venues. </w:t>
      </w:r>
      <w:r w:rsidR="003F45CD" w:rsidRPr="003F45CD">
        <w:rPr>
          <w:lang w:val="en-GB" w:eastAsia="en-GB"/>
        </w:rPr>
        <w:t>Welcome Home reflects this by supplying food from local partners, replacing single-use items wherever possible and encourag</w:t>
      </w:r>
      <w:r w:rsidR="003F45CD">
        <w:rPr>
          <w:lang w:val="en-GB" w:eastAsia="en-GB"/>
        </w:rPr>
        <w:t>ing sustainable transportation. If there is an inclusion of</w:t>
      </w:r>
      <w:r w:rsidR="003F45CD" w:rsidRPr="003F45CD">
        <w:rPr>
          <w:lang w:val="en-GB" w:eastAsia="en-GB"/>
        </w:rPr>
        <w:t xml:space="preserve"> local language lessons and heritage tours are more attractive to delegates who look for memorable travel experiences. Although there have been improvements, some difficulties remain</w:t>
      </w:r>
      <w:r w:rsidR="003F45CD">
        <w:rPr>
          <w:lang w:val="en-GB" w:eastAsia="en-GB"/>
        </w:rPr>
        <w:t>,</w:t>
      </w:r>
      <w:r w:rsidR="003F45CD" w:rsidRPr="003F45CD">
        <w:rPr>
          <w:lang w:val="en-GB" w:eastAsia="en-GB"/>
        </w:rPr>
        <w:t xml:space="preserve"> like increased costs, access to </w:t>
      </w:r>
      <w:r w:rsidR="003F45CD">
        <w:rPr>
          <w:lang w:val="en-GB" w:eastAsia="en-GB"/>
        </w:rPr>
        <w:t xml:space="preserve">the </w:t>
      </w:r>
      <w:r w:rsidR="003F45CD" w:rsidRPr="003F45CD">
        <w:rPr>
          <w:lang w:val="en-GB" w:eastAsia="en-GB"/>
        </w:rPr>
        <w:t>workforce and a lack of suitable infrastructure in distant regions</w:t>
      </w:r>
      <w:r w:rsidR="00787AFA">
        <w:rPr>
          <w:lang w:val="en-GB" w:eastAsia="en-GB"/>
        </w:rPr>
        <w:t xml:space="preserve"> </w:t>
      </w:r>
      <w:r w:rsidR="00787AFA">
        <w:rPr>
          <w:rFonts w:eastAsia="Times New Roman" w:cs="Times New Roman"/>
          <w:color w:val="auto"/>
          <w:kern w:val="0"/>
          <w:lang w:val="en-GB" w:eastAsia="en-GB"/>
          <w14:ligatures w14:val="none"/>
        </w:rPr>
        <w:t xml:space="preserve">(Kersulić et al., </w:t>
      </w:r>
      <w:r w:rsidR="00787AFA" w:rsidRPr="00787AFA">
        <w:rPr>
          <w:rFonts w:eastAsia="Times New Roman" w:cs="Times New Roman"/>
          <w:color w:val="auto"/>
          <w:kern w:val="0"/>
          <w:lang w:val="en-GB" w:eastAsia="en-GB"/>
          <w14:ligatures w14:val="none"/>
        </w:rPr>
        <w:t>2020)</w:t>
      </w:r>
      <w:r w:rsidR="003F45CD" w:rsidRPr="003F45CD">
        <w:rPr>
          <w:lang w:val="en-GB" w:eastAsia="en-GB"/>
        </w:rPr>
        <w:t>. The risks involved are managed through alliances, financing by the government and including the local workforce in companies.</w:t>
      </w:r>
    </w:p>
    <w:p w14:paraId="56E79E4E" w14:textId="15FF5A44" w:rsidR="008112EF" w:rsidRDefault="008112EF" w:rsidP="003F45CD">
      <w:pPr>
        <w:pStyle w:val="Tajuk1"/>
      </w:pPr>
      <w:bookmarkStart w:id="20" w:name="_Toc199777208"/>
      <w:r w:rsidRPr="00424061">
        <w:t>Situati</w:t>
      </w:r>
      <w:r w:rsidR="009F2B4F">
        <w:t>onal &amp; Cultural Considerations</w:t>
      </w:r>
      <w:bookmarkEnd w:id="20"/>
    </w:p>
    <w:p w14:paraId="1DC8969D" w14:textId="1B116BDF" w:rsidR="00B7738B" w:rsidRPr="00B7738B" w:rsidRDefault="00B7738B" w:rsidP="00B7738B">
      <w:pPr>
        <w:pStyle w:val="Tajuk2"/>
        <w:rPr>
          <w:lang w:val="en-GB"/>
        </w:rPr>
      </w:pPr>
      <w:bookmarkStart w:id="21" w:name="_Toc199777209"/>
      <w:r>
        <w:rPr>
          <w:lang w:val="en-GB"/>
        </w:rPr>
        <w:t>PESTEL Analysis</w:t>
      </w:r>
      <w:bookmarkEnd w:id="21"/>
    </w:p>
    <w:p w14:paraId="4C53C2DA" w14:textId="635E069F" w:rsidR="009F2B4F" w:rsidRPr="009F2B4F" w:rsidRDefault="009F2B4F" w:rsidP="009F2B4F">
      <w:pPr>
        <w:spacing w:before="100" w:beforeAutospacing="1" w:after="100" w:afterAutospacing="1" w:line="240" w:lineRule="auto"/>
        <w:jc w:val="left"/>
        <w:rPr>
          <w:rFonts w:eastAsia="Times New Roman" w:cs="Times New Roman"/>
          <w:color w:val="auto"/>
          <w:kern w:val="0"/>
          <w:lang w:val="en-GB" w:eastAsia="en-GB"/>
          <w14:ligatures w14:val="none"/>
        </w:rPr>
      </w:pPr>
      <w:r>
        <w:rPr>
          <w:rFonts w:eastAsia="Times New Roman" w:cs="Times New Roman"/>
          <w:b/>
          <w:bCs/>
          <w:color w:val="auto"/>
          <w:kern w:val="0"/>
          <w:lang w:val="en-GB" w:eastAsia="en-GB"/>
          <w14:ligatures w14:val="none"/>
        </w:rPr>
        <w:t>Political</w:t>
      </w:r>
    </w:p>
    <w:p w14:paraId="44671045" w14:textId="1E5BDBC5" w:rsidR="009F2B4F" w:rsidRPr="00787AFA" w:rsidRDefault="003F45CD" w:rsidP="00787AFA">
      <w:pPr>
        <w:pStyle w:val="PerengganSenarai"/>
        <w:numPr>
          <w:ilvl w:val="0"/>
          <w:numId w:val="36"/>
        </w:numPr>
        <w:rPr>
          <w:rFonts w:eastAsia="Times New Roman" w:cs="Times New Roman"/>
          <w:color w:val="auto"/>
          <w:kern w:val="0"/>
          <w:lang w:val="en-GB" w:eastAsia="en-GB"/>
          <w14:ligatures w14:val="none"/>
        </w:rPr>
      </w:pPr>
      <w:r w:rsidRPr="00787AFA">
        <w:rPr>
          <w:lang w:val="en-GB" w:eastAsia="en-GB"/>
        </w:rPr>
        <w:lastRenderedPageBreak/>
        <w:t xml:space="preserve">The government policies </w:t>
      </w:r>
      <w:r w:rsidR="0058796B" w:rsidRPr="00787AFA">
        <w:rPr>
          <w:lang w:val="en-GB" w:eastAsia="en-GB"/>
        </w:rPr>
        <w:t>mainly</w:t>
      </w:r>
      <w:r w:rsidRPr="00787AFA">
        <w:rPr>
          <w:lang w:val="en-GB" w:eastAsia="en-GB"/>
        </w:rPr>
        <w:t xml:space="preserve"> </w:t>
      </w:r>
      <w:r w:rsidR="0058796B" w:rsidRPr="00787AFA">
        <w:rPr>
          <w:lang w:val="en-GB" w:eastAsia="en-GB"/>
        </w:rPr>
        <w:t>affect</w:t>
      </w:r>
      <w:r w:rsidRPr="00787AFA">
        <w:rPr>
          <w:lang w:val="en-GB" w:eastAsia="en-GB"/>
        </w:rPr>
        <w:t xml:space="preserve"> cultural and tourism events, like </w:t>
      </w:r>
      <w:r w:rsidR="009F2B4F" w:rsidRPr="00787AFA">
        <w:rPr>
          <w:lang w:val="en-GB" w:eastAsia="en-GB"/>
        </w:rPr>
        <w:t xml:space="preserve">funding from Visit Wales and local authorities, </w:t>
      </w:r>
      <w:r w:rsidRPr="00787AFA">
        <w:rPr>
          <w:lang w:val="en-GB" w:eastAsia="en-GB"/>
        </w:rPr>
        <w:t xml:space="preserve">which </w:t>
      </w:r>
      <w:r w:rsidR="009F2B4F" w:rsidRPr="00787AFA">
        <w:rPr>
          <w:lang w:val="en-GB" w:eastAsia="en-GB"/>
        </w:rPr>
        <w:t>provide vital fi</w:t>
      </w:r>
      <w:r w:rsidR="00787AFA" w:rsidRPr="00787AFA">
        <w:rPr>
          <w:lang w:val="en-GB" w:eastAsia="en-GB"/>
        </w:rPr>
        <w:t xml:space="preserve">nancial and promotional support </w:t>
      </w:r>
      <w:r w:rsidR="00787AFA" w:rsidRPr="00787AFA">
        <w:rPr>
          <w:rFonts w:eastAsia="Times New Roman" w:cs="Times New Roman"/>
          <w:color w:val="auto"/>
          <w:kern w:val="0"/>
          <w:lang w:val="en-GB" w:eastAsia="en-GB"/>
          <w14:ligatures w14:val="none"/>
        </w:rPr>
        <w:t>(Ormerod and Wood, 2020).</w:t>
      </w:r>
    </w:p>
    <w:p w14:paraId="1317B023" w14:textId="57434AB3" w:rsidR="00787AFA" w:rsidRDefault="0058796B" w:rsidP="00787AFA">
      <w:pPr>
        <w:pStyle w:val="PerengganSenarai"/>
        <w:numPr>
          <w:ilvl w:val="0"/>
          <w:numId w:val="36"/>
        </w:numPr>
        <w:rPr>
          <w:rFonts w:eastAsia="Times New Roman" w:cs="Times New Roman"/>
          <w:color w:val="auto"/>
          <w:kern w:val="0"/>
          <w:lang w:val="en-GB" w:eastAsia="en-GB"/>
          <w14:ligatures w14:val="none"/>
        </w:rPr>
      </w:pPr>
      <w:r w:rsidRPr="00787AFA">
        <w:rPr>
          <w:lang w:val="en-GB" w:eastAsia="en-GB"/>
        </w:rPr>
        <w:t>Political</w:t>
      </w:r>
      <w:r w:rsidR="003F45CD" w:rsidRPr="00787AFA">
        <w:rPr>
          <w:lang w:val="en-GB" w:eastAsia="en-GB"/>
        </w:rPr>
        <w:t xml:space="preserve"> stability is important</w:t>
      </w:r>
      <w:r w:rsidR="009F2B4F" w:rsidRPr="00787AFA">
        <w:rPr>
          <w:lang w:val="en-GB" w:eastAsia="en-GB"/>
        </w:rPr>
        <w:t xml:space="preserve">, but </w:t>
      </w:r>
      <w:r w:rsidR="003F45CD" w:rsidRPr="00787AFA">
        <w:rPr>
          <w:lang w:val="en-GB" w:eastAsia="en-GB"/>
        </w:rPr>
        <w:t>it is uncertainties such as</w:t>
      </w:r>
      <w:r w:rsidR="009F2B4F" w:rsidRPr="00787AFA">
        <w:rPr>
          <w:lang w:val="en-GB" w:eastAsia="en-GB"/>
        </w:rPr>
        <w:t xml:space="preserve"> Brexit </w:t>
      </w:r>
      <w:r w:rsidR="003F45CD" w:rsidRPr="00787AFA">
        <w:rPr>
          <w:lang w:val="en-GB" w:eastAsia="en-GB"/>
        </w:rPr>
        <w:t xml:space="preserve">that </w:t>
      </w:r>
      <w:r w:rsidR="009F2B4F" w:rsidRPr="00787AFA">
        <w:rPr>
          <w:lang w:val="en-GB" w:eastAsia="en-GB"/>
        </w:rPr>
        <w:t>can affect cross-border travel and event logist</w:t>
      </w:r>
      <w:r w:rsidR="00E8756E">
        <w:rPr>
          <w:lang w:val="en-GB" w:eastAsia="en-GB"/>
        </w:rPr>
        <w:t>ics for international attendees.</w:t>
      </w:r>
    </w:p>
    <w:p w14:paraId="1CF692CC" w14:textId="4239692A" w:rsidR="009F2B4F" w:rsidRPr="00787AFA" w:rsidRDefault="003F45CD" w:rsidP="00787AFA">
      <w:pPr>
        <w:pStyle w:val="PerengganSenarai"/>
        <w:numPr>
          <w:ilvl w:val="0"/>
          <w:numId w:val="36"/>
        </w:numPr>
        <w:rPr>
          <w:rFonts w:eastAsia="Times New Roman" w:cs="Times New Roman"/>
          <w:color w:val="auto"/>
          <w:kern w:val="0"/>
          <w:lang w:val="en-GB" w:eastAsia="en-GB"/>
          <w14:ligatures w14:val="none"/>
        </w:rPr>
      </w:pPr>
      <w:r w:rsidRPr="00787AFA">
        <w:rPr>
          <w:lang w:val="en-GB" w:eastAsia="en-GB"/>
        </w:rPr>
        <w:t>The r</w:t>
      </w:r>
      <w:r w:rsidR="009F2B4F" w:rsidRPr="00787AFA">
        <w:rPr>
          <w:lang w:val="en-GB" w:eastAsia="en-GB"/>
        </w:rPr>
        <w:t>egulations regarding public g</w:t>
      </w:r>
      <w:r w:rsidRPr="00787AFA">
        <w:rPr>
          <w:lang w:val="en-GB" w:eastAsia="en-GB"/>
        </w:rPr>
        <w:t xml:space="preserve">atherings and health protocols </w:t>
      </w:r>
      <w:r w:rsidR="0058796B" w:rsidRPr="00787AFA">
        <w:rPr>
          <w:lang w:val="en-GB" w:eastAsia="en-GB"/>
        </w:rPr>
        <w:t>affect</w:t>
      </w:r>
      <w:r w:rsidRPr="00787AFA">
        <w:rPr>
          <w:lang w:val="en-GB" w:eastAsia="en-GB"/>
        </w:rPr>
        <w:t xml:space="preserve"> </w:t>
      </w:r>
      <w:r w:rsidR="009F2B4F" w:rsidRPr="00787AFA">
        <w:rPr>
          <w:lang w:val="en-GB" w:eastAsia="en-GB"/>
        </w:rPr>
        <w:t>eve</w:t>
      </w:r>
      <w:r w:rsidR="00E8756E">
        <w:rPr>
          <w:lang w:val="en-GB" w:eastAsia="en-GB"/>
        </w:rPr>
        <w:t>nt planning and capacity limits.</w:t>
      </w:r>
    </w:p>
    <w:p w14:paraId="3A6A4D6A" w14:textId="7DA1A837" w:rsidR="009F2B4F" w:rsidRPr="009F2B4F" w:rsidRDefault="009F2B4F" w:rsidP="009F2B4F">
      <w:pPr>
        <w:spacing w:before="100" w:beforeAutospacing="1" w:after="100" w:afterAutospacing="1" w:line="240" w:lineRule="auto"/>
        <w:jc w:val="left"/>
        <w:rPr>
          <w:rFonts w:eastAsia="Times New Roman" w:cs="Times New Roman"/>
          <w:color w:val="auto"/>
          <w:kern w:val="0"/>
          <w:lang w:val="en-GB" w:eastAsia="en-GB"/>
          <w14:ligatures w14:val="none"/>
        </w:rPr>
      </w:pPr>
      <w:r>
        <w:rPr>
          <w:rFonts w:eastAsia="Times New Roman" w:cs="Times New Roman"/>
          <w:b/>
          <w:bCs/>
          <w:color w:val="auto"/>
          <w:kern w:val="0"/>
          <w:lang w:val="en-GB" w:eastAsia="en-GB"/>
          <w14:ligatures w14:val="none"/>
        </w:rPr>
        <w:t>Economic</w:t>
      </w:r>
    </w:p>
    <w:p w14:paraId="1B28A2EB" w14:textId="49D9F63A" w:rsidR="009F2B4F" w:rsidRPr="00787AFA" w:rsidRDefault="009F2B4F" w:rsidP="00787AFA">
      <w:pPr>
        <w:pStyle w:val="PerengganSenarai"/>
        <w:numPr>
          <w:ilvl w:val="0"/>
          <w:numId w:val="37"/>
        </w:numPr>
        <w:rPr>
          <w:rFonts w:eastAsia="Times New Roman" w:cs="Times New Roman"/>
          <w:color w:val="auto"/>
          <w:kern w:val="0"/>
          <w:lang w:val="en-GB" w:eastAsia="en-GB"/>
          <w14:ligatures w14:val="none"/>
        </w:rPr>
      </w:pPr>
      <w:r w:rsidRPr="00787AFA">
        <w:rPr>
          <w:lang w:val="en-GB" w:eastAsia="en-GB"/>
        </w:rPr>
        <w:t xml:space="preserve">The events industry is </w:t>
      </w:r>
      <w:r w:rsidR="00EB3983" w:rsidRPr="00787AFA">
        <w:rPr>
          <w:lang w:val="en-GB" w:eastAsia="en-GB"/>
        </w:rPr>
        <w:t xml:space="preserve">trying to recover </w:t>
      </w:r>
      <w:r w:rsidR="0058796B" w:rsidRPr="00787AFA">
        <w:rPr>
          <w:lang w:val="en-GB" w:eastAsia="en-GB"/>
        </w:rPr>
        <w:t xml:space="preserve">from </w:t>
      </w:r>
      <w:r w:rsidR="00EB3983" w:rsidRPr="00787AFA">
        <w:rPr>
          <w:lang w:val="en-GB" w:eastAsia="en-GB"/>
        </w:rPr>
        <w:t>their pandemic effects, which</w:t>
      </w:r>
      <w:r w:rsidRPr="00787AFA">
        <w:rPr>
          <w:lang w:val="en-GB" w:eastAsia="en-GB"/>
        </w:rPr>
        <w:t xml:space="preserve"> increased demand for hybrid events </w:t>
      </w:r>
      <w:r w:rsidR="00EB3983" w:rsidRPr="00787AFA">
        <w:rPr>
          <w:lang w:val="en-GB" w:eastAsia="en-GB"/>
        </w:rPr>
        <w:t xml:space="preserve">that </w:t>
      </w:r>
      <w:r w:rsidR="0058796B" w:rsidRPr="00787AFA">
        <w:rPr>
          <w:lang w:val="en-GB" w:eastAsia="en-GB"/>
        </w:rPr>
        <w:t>blend</w:t>
      </w:r>
      <w:r w:rsidR="00EB3983" w:rsidRPr="00787AFA">
        <w:rPr>
          <w:lang w:val="en-GB" w:eastAsia="en-GB"/>
        </w:rPr>
        <w:t xml:space="preserve"> v</w:t>
      </w:r>
      <w:r w:rsidR="00916646">
        <w:rPr>
          <w:lang w:val="en-GB" w:eastAsia="en-GB"/>
        </w:rPr>
        <w:t>irtual and in-person formats.</w:t>
      </w:r>
    </w:p>
    <w:p w14:paraId="00FEC8D2" w14:textId="328F89BA" w:rsidR="009F2B4F" w:rsidRPr="00B90583" w:rsidRDefault="00EB3983" w:rsidP="00B90583">
      <w:pPr>
        <w:pStyle w:val="PerengganSenarai"/>
        <w:numPr>
          <w:ilvl w:val="0"/>
          <w:numId w:val="37"/>
        </w:numPr>
        <w:rPr>
          <w:rFonts w:eastAsia="Times New Roman" w:cs="Times New Roman"/>
          <w:color w:val="auto"/>
          <w:kern w:val="0"/>
          <w:lang w:val="en-GB" w:eastAsia="en-GB"/>
          <w14:ligatures w14:val="none"/>
        </w:rPr>
      </w:pPr>
      <w:r w:rsidRPr="00B90583">
        <w:rPr>
          <w:lang w:val="en-GB" w:eastAsia="en-GB"/>
        </w:rPr>
        <w:t>The i</w:t>
      </w:r>
      <w:r w:rsidR="009F2B4F" w:rsidRPr="00B90583">
        <w:rPr>
          <w:lang w:val="en-GB" w:eastAsia="en-GB"/>
        </w:rPr>
        <w:t>nflation a</w:t>
      </w:r>
      <w:r w:rsidRPr="00B90583">
        <w:rPr>
          <w:lang w:val="en-GB" w:eastAsia="en-GB"/>
        </w:rPr>
        <w:t xml:space="preserve">nd fluctuating fuel costs </w:t>
      </w:r>
      <w:r w:rsidR="0058796B" w:rsidRPr="00B90583">
        <w:rPr>
          <w:lang w:val="en-GB" w:eastAsia="en-GB"/>
        </w:rPr>
        <w:t>affect</w:t>
      </w:r>
      <w:r w:rsidRPr="00B90583">
        <w:rPr>
          <w:lang w:val="en-GB" w:eastAsia="en-GB"/>
        </w:rPr>
        <w:t xml:space="preserve"> budgeting, particularly</w:t>
      </w:r>
      <w:r w:rsidR="009F2B4F" w:rsidRPr="00B90583">
        <w:rPr>
          <w:lang w:val="en-GB" w:eastAsia="en-GB"/>
        </w:rPr>
        <w:t xml:space="preserve"> for </w:t>
      </w:r>
      <w:r w:rsidR="00E8756E">
        <w:rPr>
          <w:lang w:val="en-GB" w:eastAsia="en-GB"/>
        </w:rPr>
        <w:t>transport and catering services.</w:t>
      </w:r>
    </w:p>
    <w:p w14:paraId="496AE3A6" w14:textId="2B099FF1" w:rsidR="009F2B4F" w:rsidRDefault="00EB3983" w:rsidP="00B90583">
      <w:pPr>
        <w:pStyle w:val="PerengganSenarai"/>
        <w:numPr>
          <w:ilvl w:val="0"/>
          <w:numId w:val="37"/>
        </w:numPr>
        <w:rPr>
          <w:rFonts w:eastAsia="Times New Roman" w:cs="Times New Roman"/>
          <w:color w:val="auto"/>
          <w:kern w:val="0"/>
          <w:lang w:val="en-GB" w:eastAsia="en-GB"/>
          <w14:ligatures w14:val="none"/>
        </w:rPr>
      </w:pPr>
      <w:r w:rsidRPr="00B90583">
        <w:rPr>
          <w:lang w:val="en-GB" w:eastAsia="en-GB"/>
        </w:rPr>
        <w:t>The s</w:t>
      </w:r>
      <w:r w:rsidR="009F2B4F" w:rsidRPr="00B90583">
        <w:rPr>
          <w:lang w:val="en-GB" w:eastAsia="en-GB"/>
        </w:rPr>
        <w:t>ponsorship availability can be unpredicta</w:t>
      </w:r>
      <w:r w:rsidRPr="00B90583">
        <w:rPr>
          <w:lang w:val="en-GB" w:eastAsia="en-GB"/>
        </w:rPr>
        <w:t>ble because of</w:t>
      </w:r>
      <w:r w:rsidR="009F2B4F" w:rsidRPr="00B90583">
        <w:rPr>
          <w:lang w:val="en-GB" w:eastAsia="en-GB"/>
        </w:rPr>
        <w:t xml:space="preserve"> broader economic conditions, </w:t>
      </w:r>
      <w:r w:rsidR="0058796B" w:rsidRPr="00B90583">
        <w:rPr>
          <w:lang w:val="en-GB" w:eastAsia="en-GB"/>
        </w:rPr>
        <w:t>which</w:t>
      </w:r>
      <w:r w:rsidRPr="00B90583">
        <w:rPr>
          <w:lang w:val="en-GB" w:eastAsia="en-GB"/>
        </w:rPr>
        <w:t xml:space="preserve"> </w:t>
      </w:r>
      <w:r w:rsidR="0058796B" w:rsidRPr="00B90583">
        <w:rPr>
          <w:lang w:val="en-GB" w:eastAsia="en-GB"/>
        </w:rPr>
        <w:t>affect</w:t>
      </w:r>
      <w:r w:rsidRPr="00B90583">
        <w:rPr>
          <w:lang w:val="en-GB" w:eastAsia="en-GB"/>
        </w:rPr>
        <w:t xml:space="preserve"> </w:t>
      </w:r>
      <w:r w:rsidR="00B90583" w:rsidRPr="00B90583">
        <w:rPr>
          <w:lang w:val="en-GB" w:eastAsia="en-GB"/>
        </w:rPr>
        <w:t xml:space="preserve">income streams </w:t>
      </w:r>
      <w:r w:rsidR="00B90583" w:rsidRPr="00B90583">
        <w:rPr>
          <w:rFonts w:eastAsia="Times New Roman" w:cs="Times New Roman"/>
          <w:color w:val="auto"/>
          <w:kern w:val="0"/>
          <w:lang w:val="en-GB" w:eastAsia="en-GB"/>
          <w14:ligatures w14:val="none"/>
        </w:rPr>
        <w:t>(Cornwell and Kwon, 2019).</w:t>
      </w:r>
    </w:p>
    <w:p w14:paraId="712BEFA6" w14:textId="77777777" w:rsidR="009676F7" w:rsidRDefault="009676F7" w:rsidP="009676F7">
      <w:pPr>
        <w:pStyle w:val="PerengganSenarai"/>
        <w:keepNext/>
      </w:pPr>
      <w:r>
        <w:rPr>
          <w:noProof/>
          <w:lang w:val="en-GB" w:eastAsia="en-GB"/>
        </w:rPr>
        <w:drawing>
          <wp:inline distT="0" distB="0" distL="0" distR="0" wp14:anchorId="5B26954C" wp14:editId="67E9AB96">
            <wp:extent cx="5943600" cy="28562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856230"/>
                    </a:xfrm>
                    <a:prstGeom prst="rect">
                      <a:avLst/>
                    </a:prstGeom>
                  </pic:spPr>
                </pic:pic>
              </a:graphicData>
            </a:graphic>
          </wp:inline>
        </w:drawing>
      </w:r>
    </w:p>
    <w:p w14:paraId="2B49BD2A" w14:textId="2263C5BD" w:rsidR="009676F7" w:rsidRPr="009676F7" w:rsidRDefault="009676F7" w:rsidP="009676F7">
      <w:pPr>
        <w:pStyle w:val="Kapsyen"/>
        <w:jc w:val="center"/>
        <w:rPr>
          <w:color w:val="000000" w:themeColor="text1"/>
        </w:rPr>
      </w:pPr>
      <w:r w:rsidRPr="009676F7">
        <w:rPr>
          <w:color w:val="000000" w:themeColor="text1"/>
        </w:rPr>
        <w:t xml:space="preserve">Figure </w:t>
      </w:r>
      <w:r w:rsidRPr="009676F7">
        <w:rPr>
          <w:color w:val="000000" w:themeColor="text1"/>
        </w:rPr>
        <w:fldChar w:fldCharType="begin"/>
      </w:r>
      <w:r w:rsidRPr="009676F7">
        <w:rPr>
          <w:color w:val="000000" w:themeColor="text1"/>
        </w:rPr>
        <w:instrText xml:space="preserve"> SEQ Figure \* ARABIC </w:instrText>
      </w:r>
      <w:r w:rsidRPr="009676F7">
        <w:rPr>
          <w:color w:val="000000" w:themeColor="text1"/>
        </w:rPr>
        <w:fldChar w:fldCharType="separate"/>
      </w:r>
      <w:r w:rsidR="00C6271C">
        <w:rPr>
          <w:noProof/>
          <w:color w:val="000000" w:themeColor="text1"/>
        </w:rPr>
        <w:t>2</w:t>
      </w:r>
      <w:r w:rsidRPr="009676F7">
        <w:rPr>
          <w:color w:val="000000" w:themeColor="text1"/>
        </w:rPr>
        <w:fldChar w:fldCharType="end"/>
      </w:r>
      <w:r w:rsidRPr="009676F7">
        <w:rPr>
          <w:color w:val="000000" w:themeColor="text1"/>
        </w:rPr>
        <w:t>: Tourism Market size 2023 to 2034</w:t>
      </w:r>
    </w:p>
    <w:p w14:paraId="32B73135" w14:textId="5724FD9F" w:rsidR="009676F7" w:rsidRPr="009676F7" w:rsidRDefault="009676F7" w:rsidP="009676F7">
      <w:pPr>
        <w:spacing w:line="240" w:lineRule="auto"/>
        <w:jc w:val="center"/>
        <w:rPr>
          <w:rFonts w:eastAsia="Times New Roman" w:cs="Times New Roman"/>
          <w:kern w:val="0"/>
          <w:lang w:val="en-GB" w:eastAsia="en-GB"/>
          <w14:ligatures w14:val="none"/>
        </w:rPr>
      </w:pPr>
      <w:r w:rsidRPr="009676F7">
        <w:rPr>
          <w:lang w:val="en-GB" w:eastAsia="en-GB"/>
        </w:rPr>
        <w:t xml:space="preserve">(Source: </w:t>
      </w:r>
      <w:r w:rsidRPr="009676F7">
        <w:rPr>
          <w:rFonts w:eastAsia="Times New Roman" w:cs="Times New Roman"/>
          <w:kern w:val="0"/>
          <w:lang w:val="en-GB" w:eastAsia="en-GB"/>
          <w14:ligatures w14:val="none"/>
        </w:rPr>
        <w:t>Precedence Research, 2024).</w:t>
      </w:r>
    </w:p>
    <w:p w14:paraId="24AC3C76" w14:textId="245F3FF3" w:rsidR="009F2B4F" w:rsidRPr="009F2B4F" w:rsidRDefault="009F2B4F" w:rsidP="009F2B4F">
      <w:pPr>
        <w:spacing w:before="100" w:beforeAutospacing="1" w:after="100" w:afterAutospacing="1" w:line="240" w:lineRule="auto"/>
        <w:jc w:val="left"/>
        <w:rPr>
          <w:rFonts w:eastAsia="Times New Roman" w:cs="Times New Roman"/>
          <w:color w:val="auto"/>
          <w:kern w:val="0"/>
          <w:lang w:val="en-GB" w:eastAsia="en-GB"/>
          <w14:ligatures w14:val="none"/>
        </w:rPr>
      </w:pPr>
      <w:r>
        <w:rPr>
          <w:rFonts w:eastAsia="Times New Roman" w:cs="Times New Roman"/>
          <w:b/>
          <w:bCs/>
          <w:color w:val="auto"/>
          <w:kern w:val="0"/>
          <w:lang w:val="en-GB" w:eastAsia="en-GB"/>
          <w14:ligatures w14:val="none"/>
        </w:rPr>
        <w:t>Social</w:t>
      </w:r>
    </w:p>
    <w:p w14:paraId="7E98420C" w14:textId="343A79AE" w:rsidR="009F2B4F" w:rsidRPr="00B90583" w:rsidRDefault="00EB3983" w:rsidP="00B90583">
      <w:pPr>
        <w:pStyle w:val="PerengganSenarai"/>
        <w:numPr>
          <w:ilvl w:val="0"/>
          <w:numId w:val="38"/>
        </w:numPr>
        <w:rPr>
          <w:rFonts w:eastAsia="Times New Roman" w:cs="Times New Roman"/>
          <w:color w:val="auto"/>
          <w:kern w:val="0"/>
          <w:lang w:val="en-GB" w:eastAsia="en-GB"/>
          <w14:ligatures w14:val="none"/>
        </w:rPr>
      </w:pPr>
      <w:r w:rsidRPr="00B90583">
        <w:rPr>
          <w:lang w:val="en-GB" w:eastAsia="en-GB"/>
        </w:rPr>
        <w:lastRenderedPageBreak/>
        <w:t xml:space="preserve">The </w:t>
      </w:r>
      <w:r w:rsidR="0058796B" w:rsidRPr="00B90583">
        <w:rPr>
          <w:lang w:val="en-GB" w:eastAsia="en-GB"/>
        </w:rPr>
        <w:t>audience's</w:t>
      </w:r>
      <w:r w:rsidR="009F2B4F" w:rsidRPr="00B90583">
        <w:rPr>
          <w:lang w:val="en-GB" w:eastAsia="en-GB"/>
        </w:rPr>
        <w:t xml:space="preserve"> expec</w:t>
      </w:r>
      <w:r w:rsidRPr="00B90583">
        <w:rPr>
          <w:lang w:val="en-GB" w:eastAsia="en-GB"/>
        </w:rPr>
        <w:t>tations have shifted toward</w:t>
      </w:r>
      <w:r w:rsidR="009F2B4F" w:rsidRPr="00B90583">
        <w:rPr>
          <w:lang w:val="en-GB" w:eastAsia="en-GB"/>
        </w:rPr>
        <w:t xml:space="preserve"> </w:t>
      </w:r>
      <w:r w:rsidRPr="00B90583">
        <w:rPr>
          <w:lang w:val="en-GB" w:eastAsia="en-GB"/>
        </w:rPr>
        <w:t>customised</w:t>
      </w:r>
      <w:r w:rsidR="009F2B4F" w:rsidRPr="00B90583">
        <w:rPr>
          <w:lang w:val="en-GB" w:eastAsia="en-GB"/>
        </w:rPr>
        <w:t>, culturally immersive, and sustainable</w:t>
      </w:r>
      <w:r w:rsidRPr="00B90583">
        <w:rPr>
          <w:lang w:val="en-GB" w:eastAsia="en-GB"/>
        </w:rPr>
        <w:t xml:space="preserve"> experiences from the </w:t>
      </w:r>
      <w:r w:rsidR="0058796B" w:rsidRPr="00B90583">
        <w:rPr>
          <w:lang w:val="en-GB" w:eastAsia="en-GB"/>
        </w:rPr>
        <w:t>events</w:t>
      </w:r>
      <w:r w:rsidR="00B90583" w:rsidRPr="00B90583">
        <w:rPr>
          <w:lang w:val="en-GB" w:eastAsia="en-GB"/>
        </w:rPr>
        <w:t xml:space="preserve"> </w:t>
      </w:r>
      <w:r w:rsidR="00B90583" w:rsidRPr="00B90583">
        <w:rPr>
          <w:rFonts w:eastAsia="Times New Roman" w:cs="Times New Roman"/>
          <w:color w:val="auto"/>
          <w:kern w:val="0"/>
          <w:lang w:val="en-GB" w:eastAsia="en-GB"/>
          <w14:ligatures w14:val="none"/>
        </w:rPr>
        <w:t>(Leow and Ch’ng, 2021).</w:t>
      </w:r>
    </w:p>
    <w:p w14:paraId="322AB5A1" w14:textId="455FC525" w:rsidR="009F2B4F" w:rsidRPr="009F2B4F" w:rsidRDefault="009F2B4F" w:rsidP="009F2B4F">
      <w:pPr>
        <w:pStyle w:val="PerengganSenarai"/>
        <w:numPr>
          <w:ilvl w:val="0"/>
          <w:numId w:val="26"/>
        </w:numPr>
        <w:rPr>
          <w:lang w:val="en-GB" w:eastAsia="en-GB"/>
        </w:rPr>
      </w:pPr>
      <w:r w:rsidRPr="009F2B4F">
        <w:rPr>
          <w:lang w:val="en-GB" w:eastAsia="en-GB"/>
        </w:rPr>
        <w:t xml:space="preserve">There is a heightened awareness of health and </w:t>
      </w:r>
      <w:r w:rsidR="00EB3983" w:rsidRPr="009F2B4F">
        <w:rPr>
          <w:lang w:val="en-GB" w:eastAsia="en-GB"/>
        </w:rPr>
        <w:t>safety that</w:t>
      </w:r>
      <w:r w:rsidR="00EB3983">
        <w:rPr>
          <w:lang w:val="en-GB" w:eastAsia="en-GB"/>
        </w:rPr>
        <w:t xml:space="preserve"> influences</w:t>
      </w:r>
      <w:r w:rsidRPr="009F2B4F">
        <w:rPr>
          <w:lang w:val="en-GB" w:eastAsia="en-GB"/>
        </w:rPr>
        <w:t xml:space="preserve"> event design</w:t>
      </w:r>
      <w:r w:rsidR="0058796B">
        <w:rPr>
          <w:lang w:val="en-GB" w:eastAsia="en-GB"/>
        </w:rPr>
        <w:t>,</w:t>
      </w:r>
      <w:r w:rsidRPr="009F2B4F">
        <w:rPr>
          <w:lang w:val="en-GB" w:eastAsia="en-GB"/>
        </w:rPr>
        <w:t xml:space="preserve"> </w:t>
      </w:r>
      <w:r w:rsidR="00EB3983">
        <w:rPr>
          <w:lang w:val="en-GB" w:eastAsia="en-GB"/>
        </w:rPr>
        <w:t xml:space="preserve">in </w:t>
      </w:r>
      <w:r w:rsidRPr="009F2B4F">
        <w:rPr>
          <w:lang w:val="en-GB" w:eastAsia="en-GB"/>
        </w:rPr>
        <w:t>wellness spaces and hygiene measures.</w:t>
      </w:r>
    </w:p>
    <w:p w14:paraId="2B86B14A" w14:textId="691E54A7" w:rsidR="009F2B4F" w:rsidRPr="00B90583" w:rsidRDefault="0058796B" w:rsidP="00B90583">
      <w:pPr>
        <w:pStyle w:val="PerengganSenarai"/>
        <w:numPr>
          <w:ilvl w:val="0"/>
          <w:numId w:val="26"/>
        </w:numPr>
        <w:rPr>
          <w:rFonts w:eastAsia="Times New Roman" w:cs="Times New Roman"/>
          <w:color w:val="auto"/>
          <w:kern w:val="0"/>
          <w:lang w:val="en-GB" w:eastAsia="en-GB"/>
          <w14:ligatures w14:val="none"/>
        </w:rPr>
      </w:pPr>
      <w:r w:rsidRPr="00B90583">
        <w:rPr>
          <w:lang w:val="en-GB" w:eastAsia="en-GB"/>
        </w:rPr>
        <w:t>Diversity</w:t>
      </w:r>
      <w:r w:rsidR="009F2B4F" w:rsidRPr="00B90583">
        <w:rPr>
          <w:lang w:val="en-GB" w:eastAsia="en-GB"/>
        </w:rPr>
        <w:t xml:space="preserve"> and inclusivity are </w:t>
      </w:r>
      <w:r w:rsidR="00EB3983" w:rsidRPr="00B90583">
        <w:rPr>
          <w:lang w:val="en-GB" w:eastAsia="en-GB"/>
        </w:rPr>
        <w:t xml:space="preserve">essential in events that </w:t>
      </w:r>
      <w:r w:rsidRPr="00B90583">
        <w:rPr>
          <w:lang w:val="en-GB" w:eastAsia="en-GB"/>
        </w:rPr>
        <w:t>need</w:t>
      </w:r>
      <w:r w:rsidR="00EB3983" w:rsidRPr="00B90583">
        <w:rPr>
          <w:lang w:val="en-GB" w:eastAsia="en-GB"/>
        </w:rPr>
        <w:t xml:space="preserve"> to cater </w:t>
      </w:r>
      <w:r w:rsidRPr="00B90583">
        <w:rPr>
          <w:lang w:val="en-GB" w:eastAsia="en-GB"/>
        </w:rPr>
        <w:t xml:space="preserve">for </w:t>
      </w:r>
      <w:r w:rsidR="00EB3983" w:rsidRPr="00B90583">
        <w:rPr>
          <w:lang w:val="en-GB" w:eastAsia="en-GB"/>
        </w:rPr>
        <w:t>a</w:t>
      </w:r>
      <w:r w:rsidR="009F2B4F" w:rsidRPr="00B90583">
        <w:rPr>
          <w:lang w:val="en-GB" w:eastAsia="en-GB"/>
        </w:rPr>
        <w:t xml:space="preserve"> wide range of cultural back</w:t>
      </w:r>
      <w:r w:rsidR="00B90583" w:rsidRPr="00B90583">
        <w:rPr>
          <w:lang w:val="en-GB" w:eastAsia="en-GB"/>
        </w:rPr>
        <w:t xml:space="preserve">grounds and accessibility needs </w:t>
      </w:r>
      <w:r w:rsidR="00B90583" w:rsidRPr="00B90583">
        <w:rPr>
          <w:rFonts w:eastAsia="Times New Roman" w:cs="Times New Roman"/>
          <w:color w:val="auto"/>
          <w:kern w:val="0"/>
          <w:lang w:val="en-GB" w:eastAsia="en-GB"/>
          <w14:ligatures w14:val="none"/>
        </w:rPr>
        <w:t>(Finkel, Sharp and Sweeney, 2022).</w:t>
      </w:r>
    </w:p>
    <w:p w14:paraId="694C2884" w14:textId="0F02893F" w:rsidR="009F2B4F" w:rsidRPr="009F2B4F" w:rsidRDefault="009F2B4F" w:rsidP="009F2B4F">
      <w:pPr>
        <w:spacing w:before="100" w:beforeAutospacing="1" w:after="100" w:afterAutospacing="1" w:line="240" w:lineRule="auto"/>
        <w:jc w:val="left"/>
        <w:rPr>
          <w:rFonts w:eastAsia="Times New Roman" w:cs="Times New Roman"/>
          <w:color w:val="auto"/>
          <w:kern w:val="0"/>
          <w:lang w:val="en-GB" w:eastAsia="en-GB"/>
          <w14:ligatures w14:val="none"/>
        </w:rPr>
      </w:pPr>
      <w:r>
        <w:rPr>
          <w:rFonts w:eastAsia="Times New Roman" w:cs="Times New Roman"/>
          <w:b/>
          <w:bCs/>
          <w:color w:val="auto"/>
          <w:kern w:val="0"/>
          <w:lang w:val="en-GB" w:eastAsia="en-GB"/>
          <w14:ligatures w14:val="none"/>
        </w:rPr>
        <w:t>Technological</w:t>
      </w:r>
    </w:p>
    <w:p w14:paraId="29BB387B" w14:textId="362E0EA1" w:rsidR="009F2B4F" w:rsidRPr="00B90583" w:rsidRDefault="00EB3983" w:rsidP="00B90583">
      <w:pPr>
        <w:pStyle w:val="PerengganSenarai"/>
        <w:numPr>
          <w:ilvl w:val="0"/>
          <w:numId w:val="39"/>
        </w:numPr>
        <w:rPr>
          <w:rFonts w:eastAsia="Times New Roman" w:cs="Times New Roman"/>
          <w:color w:val="auto"/>
          <w:kern w:val="0"/>
          <w:lang w:val="en-GB" w:eastAsia="en-GB"/>
          <w14:ligatures w14:val="none"/>
        </w:rPr>
      </w:pPr>
      <w:r w:rsidRPr="00B90583">
        <w:rPr>
          <w:lang w:val="en-GB" w:eastAsia="en-GB"/>
        </w:rPr>
        <w:t>The technological demands enable the</w:t>
      </w:r>
      <w:r w:rsidR="009F2B4F" w:rsidRPr="00B90583">
        <w:rPr>
          <w:lang w:val="en-GB" w:eastAsia="en-GB"/>
        </w:rPr>
        <w:t xml:space="preserve"> hybrid event delivery, </w:t>
      </w:r>
      <w:r w:rsidR="0058796B" w:rsidRPr="00B90583">
        <w:rPr>
          <w:lang w:val="en-GB" w:eastAsia="en-GB"/>
        </w:rPr>
        <w:t>expand</w:t>
      </w:r>
      <w:r w:rsidR="009F2B4F" w:rsidRPr="00B90583">
        <w:rPr>
          <w:lang w:val="en-GB" w:eastAsia="en-GB"/>
        </w:rPr>
        <w:t xml:space="preserve"> reach through live streaming, virtual n</w:t>
      </w:r>
      <w:r w:rsidR="00E8756E">
        <w:rPr>
          <w:lang w:val="en-GB" w:eastAsia="en-GB"/>
        </w:rPr>
        <w:t>etworking, and interactive apps</w:t>
      </w:r>
      <w:r w:rsidR="00B90583" w:rsidRPr="00B90583">
        <w:rPr>
          <w:rFonts w:eastAsia="Times New Roman" w:cs="Times New Roman"/>
          <w:color w:val="auto"/>
          <w:kern w:val="0"/>
          <w:lang w:val="en-GB" w:eastAsia="en-GB"/>
          <w14:ligatures w14:val="none"/>
        </w:rPr>
        <w:t>.</w:t>
      </w:r>
    </w:p>
    <w:p w14:paraId="0E728913" w14:textId="741160CE" w:rsidR="009F2B4F" w:rsidRPr="009F2B4F" w:rsidRDefault="00EB3983" w:rsidP="009F2B4F">
      <w:pPr>
        <w:pStyle w:val="PerengganSenarai"/>
        <w:numPr>
          <w:ilvl w:val="0"/>
          <w:numId w:val="27"/>
        </w:numPr>
        <w:rPr>
          <w:lang w:val="en-GB" w:eastAsia="en-GB"/>
        </w:rPr>
      </w:pPr>
      <w:r>
        <w:rPr>
          <w:lang w:val="en-GB" w:eastAsia="en-GB"/>
        </w:rPr>
        <w:t>The a</w:t>
      </w:r>
      <w:r w:rsidR="009F2B4F" w:rsidRPr="009F2B4F">
        <w:rPr>
          <w:lang w:val="en-GB" w:eastAsia="en-GB"/>
        </w:rPr>
        <w:t>dvanced registration systems and data analytics</w:t>
      </w:r>
      <w:r>
        <w:rPr>
          <w:lang w:val="en-GB" w:eastAsia="en-GB"/>
        </w:rPr>
        <w:t xml:space="preserve"> </w:t>
      </w:r>
      <w:r w:rsidR="0058796B">
        <w:rPr>
          <w:lang w:val="en-GB" w:eastAsia="en-GB"/>
        </w:rPr>
        <w:t>enhance</w:t>
      </w:r>
      <w:r>
        <w:rPr>
          <w:lang w:val="en-GB" w:eastAsia="en-GB"/>
        </w:rPr>
        <w:t xml:space="preserve"> the </w:t>
      </w:r>
      <w:r w:rsidR="009F2B4F" w:rsidRPr="009F2B4F">
        <w:rPr>
          <w:lang w:val="en-GB" w:eastAsia="en-GB"/>
        </w:rPr>
        <w:t>attendee experience and marketing effectiveness.</w:t>
      </w:r>
    </w:p>
    <w:p w14:paraId="5B014ED4" w14:textId="6B59E91F" w:rsidR="009F2B4F" w:rsidRPr="009676F7" w:rsidRDefault="00EB3983" w:rsidP="00B90583">
      <w:pPr>
        <w:pStyle w:val="PerengganSenarai"/>
        <w:numPr>
          <w:ilvl w:val="0"/>
          <w:numId w:val="27"/>
        </w:numPr>
        <w:rPr>
          <w:rFonts w:eastAsia="Times New Roman" w:cs="Times New Roman"/>
          <w:color w:val="auto"/>
          <w:kern w:val="0"/>
          <w:lang w:val="en-GB" w:eastAsia="en-GB"/>
          <w14:ligatures w14:val="none"/>
        </w:rPr>
      </w:pPr>
      <w:r w:rsidRPr="00B90583">
        <w:rPr>
          <w:lang w:val="en-GB" w:eastAsia="en-GB"/>
        </w:rPr>
        <w:t>Cybersecurity</w:t>
      </w:r>
      <w:r w:rsidR="009F2B4F" w:rsidRPr="00B90583">
        <w:rPr>
          <w:lang w:val="en-GB" w:eastAsia="en-GB"/>
        </w:rPr>
        <w:t xml:space="preserve"> is </w:t>
      </w:r>
      <w:r w:rsidRPr="00B90583">
        <w:rPr>
          <w:lang w:val="en-GB" w:eastAsia="en-GB"/>
        </w:rPr>
        <w:t xml:space="preserve">significantly </w:t>
      </w:r>
      <w:r w:rsidR="009F2B4F" w:rsidRPr="00B90583">
        <w:rPr>
          <w:lang w:val="en-GB" w:eastAsia="en-GB"/>
        </w:rPr>
        <w:t>important to protect attendee data and prevent disruptions</w:t>
      </w:r>
      <w:r w:rsidR="00B90583" w:rsidRPr="00B90583">
        <w:rPr>
          <w:lang w:val="en-GB" w:eastAsia="en-GB"/>
        </w:rPr>
        <w:t xml:space="preserve"> </w:t>
      </w:r>
      <w:r w:rsidR="00B90583" w:rsidRPr="00B90583">
        <w:rPr>
          <w:rFonts w:eastAsia="Times New Roman" w:cs="Times New Roman"/>
          <w:color w:val="auto"/>
          <w:kern w:val="0"/>
          <w:lang w:val="en-GB" w:eastAsia="en-GB"/>
          <w14:ligatures w14:val="none"/>
        </w:rPr>
        <w:t>(Dr Ivano Bongiovanni et al., 2024)</w:t>
      </w:r>
      <w:r w:rsidR="009F2B4F" w:rsidRPr="00B90583">
        <w:rPr>
          <w:lang w:val="en-GB" w:eastAsia="en-GB"/>
        </w:rPr>
        <w:t>.</w:t>
      </w:r>
    </w:p>
    <w:p w14:paraId="13168804" w14:textId="77777777" w:rsidR="00C6271C" w:rsidRDefault="009676F7" w:rsidP="00C6271C">
      <w:pPr>
        <w:pStyle w:val="PerengganSenarai"/>
        <w:keepNext/>
      </w:pPr>
      <w:r>
        <w:rPr>
          <w:noProof/>
          <w:lang w:val="en-GB" w:eastAsia="en-GB"/>
        </w:rPr>
        <w:drawing>
          <wp:inline distT="0" distB="0" distL="0" distR="0" wp14:anchorId="01B14D8F" wp14:editId="5ECD6C75">
            <wp:extent cx="5410200" cy="2742093"/>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13758" cy="2743896"/>
                    </a:xfrm>
                    <a:prstGeom prst="rect">
                      <a:avLst/>
                    </a:prstGeom>
                  </pic:spPr>
                </pic:pic>
              </a:graphicData>
            </a:graphic>
          </wp:inline>
        </w:drawing>
      </w:r>
    </w:p>
    <w:p w14:paraId="73514764" w14:textId="72D0F30E" w:rsidR="009676F7" w:rsidRPr="00C6271C" w:rsidRDefault="00C6271C" w:rsidP="00C6271C">
      <w:pPr>
        <w:pStyle w:val="Kapsyen"/>
        <w:jc w:val="center"/>
        <w:rPr>
          <w:color w:val="000000" w:themeColor="text1"/>
        </w:rPr>
      </w:pPr>
      <w:r w:rsidRPr="00C6271C">
        <w:rPr>
          <w:color w:val="000000" w:themeColor="text1"/>
        </w:rPr>
        <w:t xml:space="preserve">Figure </w:t>
      </w:r>
      <w:r w:rsidRPr="00C6271C">
        <w:rPr>
          <w:color w:val="000000" w:themeColor="text1"/>
        </w:rPr>
        <w:fldChar w:fldCharType="begin"/>
      </w:r>
      <w:r w:rsidRPr="00C6271C">
        <w:rPr>
          <w:color w:val="000000" w:themeColor="text1"/>
        </w:rPr>
        <w:instrText xml:space="preserve"> SEQ Figure \* ARABIC </w:instrText>
      </w:r>
      <w:r w:rsidRPr="00C6271C">
        <w:rPr>
          <w:color w:val="000000" w:themeColor="text1"/>
        </w:rPr>
        <w:fldChar w:fldCharType="separate"/>
      </w:r>
      <w:r w:rsidRPr="00C6271C">
        <w:rPr>
          <w:noProof/>
          <w:color w:val="000000" w:themeColor="text1"/>
        </w:rPr>
        <w:t>3</w:t>
      </w:r>
      <w:r w:rsidRPr="00C6271C">
        <w:rPr>
          <w:color w:val="000000" w:themeColor="text1"/>
        </w:rPr>
        <w:fldChar w:fldCharType="end"/>
      </w:r>
      <w:r w:rsidRPr="00C6271C">
        <w:rPr>
          <w:color w:val="000000" w:themeColor="text1"/>
        </w:rPr>
        <w:t>: Globa</w:t>
      </w:r>
      <w:r>
        <w:rPr>
          <w:color w:val="000000" w:themeColor="text1"/>
        </w:rPr>
        <w:t>l</w:t>
      </w:r>
      <w:r w:rsidRPr="00C6271C">
        <w:rPr>
          <w:color w:val="000000" w:themeColor="text1"/>
        </w:rPr>
        <w:t xml:space="preserve"> Event </w:t>
      </w:r>
      <w:r>
        <w:rPr>
          <w:color w:val="000000" w:themeColor="text1"/>
        </w:rPr>
        <w:t>Management</w:t>
      </w:r>
      <w:r w:rsidRPr="00C6271C">
        <w:rPr>
          <w:color w:val="000000" w:themeColor="text1"/>
        </w:rPr>
        <w:t xml:space="preserve"> Service Market</w:t>
      </w:r>
    </w:p>
    <w:p w14:paraId="7FCFD8E4" w14:textId="42681A39" w:rsidR="00C6271C" w:rsidRPr="00C6271C" w:rsidRDefault="00C6271C" w:rsidP="00C6271C">
      <w:pPr>
        <w:spacing w:line="240" w:lineRule="auto"/>
        <w:jc w:val="center"/>
        <w:rPr>
          <w:rFonts w:eastAsia="Times New Roman" w:cs="Times New Roman"/>
          <w:kern w:val="0"/>
          <w:lang w:val="en-GB" w:eastAsia="en-GB"/>
          <w14:ligatures w14:val="none"/>
        </w:rPr>
      </w:pPr>
      <w:r w:rsidRPr="00C6271C">
        <w:t xml:space="preserve">(Source: </w:t>
      </w:r>
      <w:r w:rsidRPr="00C6271C">
        <w:rPr>
          <w:rFonts w:eastAsia="Times New Roman" w:cs="Times New Roman"/>
          <w:kern w:val="0"/>
          <w:lang w:val="en-GB" w:eastAsia="en-GB"/>
          <w14:ligatures w14:val="none"/>
        </w:rPr>
        <w:t>market.us, 2025).</w:t>
      </w:r>
    </w:p>
    <w:p w14:paraId="5C3A0C4E" w14:textId="5C59F9B5" w:rsidR="009F2B4F" w:rsidRPr="009F2B4F" w:rsidRDefault="009F2B4F" w:rsidP="009F2B4F">
      <w:pPr>
        <w:spacing w:before="100" w:beforeAutospacing="1" w:after="100" w:afterAutospacing="1" w:line="240" w:lineRule="auto"/>
        <w:jc w:val="left"/>
        <w:rPr>
          <w:rFonts w:eastAsia="Times New Roman" w:cs="Times New Roman"/>
          <w:color w:val="auto"/>
          <w:kern w:val="0"/>
          <w:lang w:val="en-GB" w:eastAsia="en-GB"/>
          <w14:ligatures w14:val="none"/>
        </w:rPr>
      </w:pPr>
      <w:r>
        <w:rPr>
          <w:rFonts w:eastAsia="Times New Roman" w:cs="Times New Roman"/>
          <w:b/>
          <w:bCs/>
          <w:color w:val="auto"/>
          <w:kern w:val="0"/>
          <w:lang w:val="en-GB" w:eastAsia="en-GB"/>
          <w14:ligatures w14:val="none"/>
        </w:rPr>
        <w:t>Environmental</w:t>
      </w:r>
    </w:p>
    <w:p w14:paraId="39F6FEC1" w14:textId="10556D85" w:rsidR="009F2B4F" w:rsidRPr="00B90583" w:rsidRDefault="00EB3983" w:rsidP="00B90583">
      <w:pPr>
        <w:pStyle w:val="PerengganSenarai"/>
        <w:numPr>
          <w:ilvl w:val="0"/>
          <w:numId w:val="41"/>
        </w:numPr>
        <w:rPr>
          <w:rFonts w:eastAsia="Times New Roman" w:cs="Times New Roman"/>
          <w:color w:val="auto"/>
          <w:kern w:val="0"/>
          <w:lang w:val="en-GB" w:eastAsia="en-GB"/>
          <w14:ligatures w14:val="none"/>
        </w:rPr>
      </w:pPr>
      <w:r w:rsidRPr="00B90583">
        <w:rPr>
          <w:lang w:val="en-GB" w:eastAsia="en-GB"/>
        </w:rPr>
        <w:t>Sustainability</w:t>
      </w:r>
      <w:r w:rsidR="009F2B4F" w:rsidRPr="00B90583">
        <w:rPr>
          <w:lang w:val="en-GB" w:eastAsia="en-GB"/>
        </w:rPr>
        <w:t xml:space="preserve"> practices </w:t>
      </w:r>
      <w:r w:rsidRPr="00B90583">
        <w:rPr>
          <w:lang w:val="en-GB" w:eastAsia="en-GB"/>
        </w:rPr>
        <w:t xml:space="preserve">like </w:t>
      </w:r>
      <w:r w:rsidR="009F2B4F" w:rsidRPr="00B90583">
        <w:rPr>
          <w:lang w:val="en-GB" w:eastAsia="en-GB"/>
        </w:rPr>
        <w:t xml:space="preserve">waste reduction, local sourcing, and carbon offsetting </w:t>
      </w:r>
      <w:r w:rsidR="00B90583" w:rsidRPr="00B90583">
        <w:rPr>
          <w:lang w:val="en-GB" w:eastAsia="en-GB"/>
        </w:rPr>
        <w:t xml:space="preserve">are becoming industry standards </w:t>
      </w:r>
      <w:r w:rsidR="00B90583" w:rsidRPr="00B90583">
        <w:rPr>
          <w:rFonts w:eastAsia="Times New Roman" w:cs="Times New Roman"/>
          <w:color w:val="auto"/>
          <w:kern w:val="0"/>
          <w:lang w:val="en-GB" w:eastAsia="en-GB"/>
          <w14:ligatures w14:val="none"/>
        </w:rPr>
        <w:t>(Ekene et al., 2021).</w:t>
      </w:r>
    </w:p>
    <w:p w14:paraId="07692B59" w14:textId="3D16A30D" w:rsidR="009F2B4F" w:rsidRPr="00B90583" w:rsidRDefault="00EB3983" w:rsidP="00B90583">
      <w:pPr>
        <w:pStyle w:val="PerengganSenarai"/>
        <w:numPr>
          <w:ilvl w:val="0"/>
          <w:numId w:val="41"/>
        </w:numPr>
        <w:rPr>
          <w:rFonts w:eastAsia="Times New Roman" w:cs="Times New Roman"/>
          <w:color w:val="auto"/>
          <w:kern w:val="0"/>
          <w:lang w:val="en-GB" w:eastAsia="en-GB"/>
          <w14:ligatures w14:val="none"/>
        </w:rPr>
      </w:pPr>
      <w:r w:rsidRPr="00B90583">
        <w:rPr>
          <w:lang w:val="en-GB" w:eastAsia="en-GB"/>
        </w:rPr>
        <w:lastRenderedPageBreak/>
        <w:t>Climate</w:t>
      </w:r>
      <w:r w:rsidR="009F2B4F" w:rsidRPr="00B90583">
        <w:rPr>
          <w:lang w:val="en-GB" w:eastAsia="en-GB"/>
        </w:rPr>
        <w:t xml:space="preserve"> change creates uncertainty</w:t>
      </w:r>
      <w:r w:rsidRPr="00B90583">
        <w:rPr>
          <w:lang w:val="en-GB" w:eastAsia="en-GB"/>
        </w:rPr>
        <w:t xml:space="preserve"> regarding weather conditions, which necessitates </w:t>
      </w:r>
      <w:r w:rsidR="00B90583" w:rsidRPr="00B90583">
        <w:rPr>
          <w:lang w:val="en-GB" w:eastAsia="en-GB"/>
        </w:rPr>
        <w:t xml:space="preserve">contingency planning </w:t>
      </w:r>
      <w:r w:rsidR="00B90583" w:rsidRPr="00B90583">
        <w:rPr>
          <w:rFonts w:eastAsia="Times New Roman" w:cs="Times New Roman"/>
          <w:color w:val="auto"/>
          <w:kern w:val="0"/>
          <w:lang w:val="en-GB" w:eastAsia="en-GB"/>
          <w14:ligatures w14:val="none"/>
        </w:rPr>
        <w:t>(Arnell, 2022).</w:t>
      </w:r>
    </w:p>
    <w:p w14:paraId="68B0A4FC" w14:textId="1BAF5A2E" w:rsidR="009F2B4F" w:rsidRPr="009F2B4F" w:rsidRDefault="009F2B4F" w:rsidP="009F2B4F">
      <w:pPr>
        <w:spacing w:before="100" w:beforeAutospacing="1" w:after="100" w:afterAutospacing="1" w:line="240" w:lineRule="auto"/>
        <w:jc w:val="left"/>
        <w:rPr>
          <w:rFonts w:eastAsia="Times New Roman" w:cs="Times New Roman"/>
          <w:color w:val="auto"/>
          <w:kern w:val="0"/>
          <w:lang w:val="en-GB" w:eastAsia="en-GB"/>
          <w14:ligatures w14:val="none"/>
        </w:rPr>
      </w:pPr>
      <w:r>
        <w:rPr>
          <w:rFonts w:eastAsia="Times New Roman" w:cs="Times New Roman"/>
          <w:b/>
          <w:bCs/>
          <w:color w:val="auto"/>
          <w:kern w:val="0"/>
          <w:lang w:val="en-GB" w:eastAsia="en-GB"/>
          <w14:ligatures w14:val="none"/>
        </w:rPr>
        <w:t>Legal</w:t>
      </w:r>
    </w:p>
    <w:p w14:paraId="5BB64577" w14:textId="1603308B" w:rsidR="009F2B4F" w:rsidRPr="009F2B4F" w:rsidRDefault="009F2B4F" w:rsidP="009F2B4F">
      <w:pPr>
        <w:pStyle w:val="PerengganSenarai"/>
        <w:numPr>
          <w:ilvl w:val="0"/>
          <w:numId w:val="29"/>
        </w:numPr>
        <w:rPr>
          <w:lang w:val="en-GB" w:eastAsia="en-GB"/>
        </w:rPr>
      </w:pPr>
      <w:r w:rsidRPr="009F2B4F">
        <w:rPr>
          <w:lang w:val="en-GB" w:eastAsia="en-GB"/>
        </w:rPr>
        <w:t>Compliance with health and safety laws, in</w:t>
      </w:r>
      <w:r w:rsidR="00EB3983">
        <w:rPr>
          <w:lang w:val="en-GB" w:eastAsia="en-GB"/>
        </w:rPr>
        <w:t xml:space="preserve"> </w:t>
      </w:r>
      <w:r w:rsidR="00B7738B">
        <w:rPr>
          <w:lang w:val="en-GB" w:eastAsia="en-GB"/>
        </w:rPr>
        <w:t>COVID-19-related</w:t>
      </w:r>
      <w:r w:rsidR="00EB3983">
        <w:rPr>
          <w:lang w:val="en-GB" w:eastAsia="en-GB"/>
        </w:rPr>
        <w:t xml:space="preserve"> protocols, is essential</w:t>
      </w:r>
      <w:r w:rsidRPr="009F2B4F">
        <w:rPr>
          <w:lang w:val="en-GB" w:eastAsia="en-GB"/>
        </w:rPr>
        <w:t xml:space="preserve"> to protect all stakeholders.</w:t>
      </w:r>
    </w:p>
    <w:p w14:paraId="7A93D1F9" w14:textId="04B480E2" w:rsidR="009F2B4F" w:rsidRPr="00B90583" w:rsidRDefault="009F2B4F" w:rsidP="00B90583">
      <w:pPr>
        <w:pStyle w:val="PerengganSenarai"/>
        <w:numPr>
          <w:ilvl w:val="0"/>
          <w:numId w:val="29"/>
        </w:numPr>
        <w:rPr>
          <w:rFonts w:eastAsia="Times New Roman" w:cs="Times New Roman"/>
          <w:color w:val="auto"/>
          <w:kern w:val="0"/>
          <w:lang w:val="en-GB" w:eastAsia="en-GB"/>
          <w14:ligatures w14:val="none"/>
        </w:rPr>
      </w:pPr>
      <w:r w:rsidRPr="00B90583">
        <w:rPr>
          <w:lang w:val="en-GB" w:eastAsia="en-GB"/>
        </w:rPr>
        <w:t>Data protection legislation (GDPR) governs the collection and use of attendee information</w:t>
      </w:r>
      <w:r w:rsidR="00B90583" w:rsidRPr="00B90583">
        <w:rPr>
          <w:lang w:val="en-GB" w:eastAsia="en-GB"/>
        </w:rPr>
        <w:t xml:space="preserve"> </w:t>
      </w:r>
      <w:r w:rsidR="00B90583" w:rsidRPr="00B90583">
        <w:rPr>
          <w:rFonts w:eastAsia="Times New Roman" w:cs="Times New Roman"/>
          <w:color w:val="auto"/>
          <w:kern w:val="0"/>
          <w:lang w:val="en-GB" w:eastAsia="en-GB"/>
          <w14:ligatures w14:val="none"/>
        </w:rPr>
        <w:t>(Scholliers et al., 2019)</w:t>
      </w:r>
      <w:r w:rsidRPr="00B90583">
        <w:rPr>
          <w:lang w:val="en-GB" w:eastAsia="en-GB"/>
        </w:rPr>
        <w:t>.</w:t>
      </w:r>
    </w:p>
    <w:p w14:paraId="1D21895D" w14:textId="4B598043" w:rsidR="009F2B4F" w:rsidRDefault="00EB3983" w:rsidP="009F2B4F">
      <w:pPr>
        <w:pStyle w:val="PerengganSenarai"/>
        <w:numPr>
          <w:ilvl w:val="0"/>
          <w:numId w:val="29"/>
        </w:numPr>
        <w:rPr>
          <w:lang w:val="en-GB" w:eastAsia="en-GB"/>
        </w:rPr>
      </w:pPr>
      <w:r>
        <w:rPr>
          <w:lang w:val="en-GB" w:eastAsia="en-GB"/>
        </w:rPr>
        <w:t>The c</w:t>
      </w:r>
      <w:r w:rsidR="009F2B4F" w:rsidRPr="009F2B4F">
        <w:rPr>
          <w:lang w:val="en-GB" w:eastAsia="en-GB"/>
        </w:rPr>
        <w:t xml:space="preserve">ontractual clarity with suppliers, </w:t>
      </w:r>
      <w:r>
        <w:rPr>
          <w:lang w:val="en-GB" w:eastAsia="en-GB"/>
        </w:rPr>
        <w:t xml:space="preserve">sponsors, and venues </w:t>
      </w:r>
      <w:r w:rsidR="0058796B">
        <w:rPr>
          <w:lang w:val="en-GB" w:eastAsia="en-GB"/>
        </w:rPr>
        <w:t>lowers</w:t>
      </w:r>
      <w:r>
        <w:rPr>
          <w:lang w:val="en-GB" w:eastAsia="en-GB"/>
        </w:rPr>
        <w:t xml:space="preserve"> the legal risks and </w:t>
      </w:r>
      <w:r w:rsidR="0058796B">
        <w:rPr>
          <w:lang w:val="en-GB" w:eastAsia="en-GB"/>
        </w:rPr>
        <w:t>ensures</w:t>
      </w:r>
      <w:r>
        <w:rPr>
          <w:lang w:val="en-GB" w:eastAsia="en-GB"/>
        </w:rPr>
        <w:t xml:space="preserve"> </w:t>
      </w:r>
      <w:r w:rsidR="009F2B4F" w:rsidRPr="009F2B4F">
        <w:rPr>
          <w:lang w:val="en-GB" w:eastAsia="en-GB"/>
        </w:rPr>
        <w:t>accountability.</w:t>
      </w:r>
    </w:p>
    <w:p w14:paraId="44136BFC" w14:textId="77777777" w:rsidR="00B7738B" w:rsidRDefault="00B7738B" w:rsidP="00B7738B">
      <w:pPr>
        <w:pStyle w:val="Tajuk2"/>
        <w:rPr>
          <w:rFonts w:eastAsia="Times New Roman"/>
          <w:lang w:val="en-GB" w:eastAsia="en-GB"/>
        </w:rPr>
      </w:pPr>
      <w:bookmarkStart w:id="22" w:name="_Toc199777210"/>
      <w:r>
        <w:rPr>
          <w:rFonts w:eastAsia="Times New Roman"/>
          <w:lang w:val="en-GB" w:eastAsia="en-GB"/>
        </w:rPr>
        <w:t>SWOTS Analysis</w:t>
      </w:r>
      <w:bookmarkEnd w:id="22"/>
    </w:p>
    <w:p w14:paraId="7CAA3188" w14:textId="310FBEB1" w:rsidR="00B7738B" w:rsidRPr="00B7738B" w:rsidRDefault="00B7738B" w:rsidP="00B7738B">
      <w:pPr>
        <w:spacing w:before="100" w:beforeAutospacing="1" w:after="100" w:afterAutospacing="1" w:line="240" w:lineRule="auto"/>
        <w:jc w:val="left"/>
        <w:rPr>
          <w:rFonts w:eastAsia="Times New Roman" w:cs="Times New Roman"/>
          <w:color w:val="auto"/>
          <w:kern w:val="0"/>
          <w:lang w:val="en-GB" w:eastAsia="en-GB"/>
          <w14:ligatures w14:val="none"/>
        </w:rPr>
      </w:pPr>
      <w:r>
        <w:rPr>
          <w:rFonts w:eastAsia="Times New Roman" w:cs="Times New Roman"/>
          <w:b/>
          <w:bCs/>
          <w:color w:val="auto"/>
          <w:kern w:val="0"/>
          <w:lang w:val="en-GB" w:eastAsia="en-GB"/>
          <w14:ligatures w14:val="none"/>
        </w:rPr>
        <w:t>Strengths</w:t>
      </w:r>
    </w:p>
    <w:p w14:paraId="283B3A00" w14:textId="12B98D02" w:rsidR="00B7738B" w:rsidRPr="00B7738B" w:rsidRDefault="00EB3983" w:rsidP="00B7738B">
      <w:pPr>
        <w:pStyle w:val="PerengganSenarai"/>
        <w:numPr>
          <w:ilvl w:val="0"/>
          <w:numId w:val="29"/>
        </w:numPr>
        <w:rPr>
          <w:lang w:val="en-GB" w:eastAsia="en-GB"/>
        </w:rPr>
      </w:pPr>
      <w:r>
        <w:rPr>
          <w:lang w:val="en-GB" w:eastAsia="en-GB"/>
        </w:rPr>
        <w:t>The</w:t>
      </w:r>
      <w:r w:rsidR="00B7738B" w:rsidRPr="00B7738B">
        <w:rPr>
          <w:lang w:val="en-GB" w:eastAsia="en-GB"/>
        </w:rPr>
        <w:t xml:space="preserve"> location</w:t>
      </w:r>
      <w:r>
        <w:rPr>
          <w:lang w:val="en-GB" w:eastAsia="en-GB"/>
        </w:rPr>
        <w:t xml:space="preserve"> of </w:t>
      </w:r>
      <w:r w:rsidR="0058796B">
        <w:rPr>
          <w:lang w:val="en-GB" w:eastAsia="en-GB"/>
        </w:rPr>
        <w:t xml:space="preserve">the </w:t>
      </w:r>
      <w:r>
        <w:rPr>
          <w:lang w:val="en-GB" w:eastAsia="en-GB"/>
        </w:rPr>
        <w:t>event</w:t>
      </w:r>
      <w:r w:rsidR="00B7738B" w:rsidRPr="00B7738B">
        <w:rPr>
          <w:lang w:val="en-GB" w:eastAsia="en-GB"/>
        </w:rPr>
        <w:t xml:space="preserve">, such as Portmeirion, </w:t>
      </w:r>
      <w:r w:rsidR="0058796B">
        <w:rPr>
          <w:lang w:val="en-GB" w:eastAsia="en-GB"/>
        </w:rPr>
        <w:t>which</w:t>
      </w:r>
      <w:r>
        <w:rPr>
          <w:lang w:val="en-GB" w:eastAsia="en-GB"/>
        </w:rPr>
        <w:t xml:space="preserve"> </w:t>
      </w:r>
      <w:r w:rsidR="00B7738B" w:rsidRPr="00B7738B">
        <w:rPr>
          <w:lang w:val="en-GB" w:eastAsia="en-GB"/>
        </w:rPr>
        <w:t xml:space="preserve">offers a unique and picturesque </w:t>
      </w:r>
      <w:r>
        <w:rPr>
          <w:lang w:val="en-GB" w:eastAsia="en-GB"/>
        </w:rPr>
        <w:t>experience to the guest it enhances</w:t>
      </w:r>
      <w:r w:rsidR="00B7738B" w:rsidRPr="00B7738B">
        <w:rPr>
          <w:lang w:val="en-GB" w:eastAsia="en-GB"/>
        </w:rPr>
        <w:t xml:space="preserve"> </w:t>
      </w:r>
      <w:r>
        <w:rPr>
          <w:lang w:val="en-GB" w:eastAsia="en-GB"/>
        </w:rPr>
        <w:t xml:space="preserve">the </w:t>
      </w:r>
      <w:r w:rsidR="00B7738B" w:rsidRPr="00B7738B">
        <w:rPr>
          <w:lang w:val="en-GB" w:eastAsia="en-GB"/>
        </w:rPr>
        <w:t>at</w:t>
      </w:r>
      <w:r>
        <w:rPr>
          <w:lang w:val="en-GB" w:eastAsia="en-GB"/>
        </w:rPr>
        <w:t xml:space="preserve">tendee experience and attracts </w:t>
      </w:r>
      <w:r w:rsidR="00B7738B" w:rsidRPr="00B7738B">
        <w:rPr>
          <w:lang w:val="en-GB" w:eastAsia="en-GB"/>
        </w:rPr>
        <w:t>tourism</w:t>
      </w:r>
      <w:r w:rsidR="00B90583">
        <w:rPr>
          <w:lang w:val="en-GB" w:eastAsia="en-GB"/>
        </w:rPr>
        <w:t xml:space="preserve"> (</w:t>
      </w:r>
      <w:r w:rsidR="00B90583">
        <w:rPr>
          <w:rFonts w:cs="Times New Roman"/>
        </w:rPr>
        <w:t>Portmeirion, 2025)</w:t>
      </w:r>
      <w:r w:rsidR="00B7738B" w:rsidRPr="00B7738B">
        <w:rPr>
          <w:lang w:val="en-GB" w:eastAsia="en-GB"/>
        </w:rPr>
        <w:t>.</w:t>
      </w:r>
    </w:p>
    <w:p w14:paraId="032CD4C4" w14:textId="02366409" w:rsidR="00B7738B" w:rsidRPr="00B7738B" w:rsidRDefault="00B7738B" w:rsidP="00B7738B">
      <w:pPr>
        <w:pStyle w:val="PerengganSenarai"/>
        <w:numPr>
          <w:ilvl w:val="0"/>
          <w:numId w:val="29"/>
        </w:numPr>
        <w:rPr>
          <w:lang w:val="en-GB" w:eastAsia="en-GB"/>
        </w:rPr>
      </w:pPr>
      <w:r w:rsidRPr="00B7738B">
        <w:rPr>
          <w:lang w:val="en-GB" w:eastAsia="en-GB"/>
        </w:rPr>
        <w:t>Strong finan</w:t>
      </w:r>
      <w:r w:rsidR="00EB3983">
        <w:rPr>
          <w:lang w:val="en-GB" w:eastAsia="en-GB"/>
        </w:rPr>
        <w:t>cial backing from different</w:t>
      </w:r>
      <w:r w:rsidRPr="00B7738B">
        <w:rPr>
          <w:lang w:val="en-GB" w:eastAsia="en-GB"/>
        </w:rPr>
        <w:t xml:space="preserve"> </w:t>
      </w:r>
      <w:r w:rsidR="0058796B">
        <w:rPr>
          <w:lang w:val="en-GB" w:eastAsia="en-GB"/>
        </w:rPr>
        <w:t>sources</w:t>
      </w:r>
      <w:r w:rsidR="00EB3983">
        <w:rPr>
          <w:lang w:val="en-GB" w:eastAsia="en-GB"/>
        </w:rPr>
        <w:t xml:space="preserve"> of income</w:t>
      </w:r>
      <w:r>
        <w:rPr>
          <w:lang w:val="en-GB" w:eastAsia="en-GB"/>
        </w:rPr>
        <w:t>,</w:t>
      </w:r>
      <w:r w:rsidR="00EB3983">
        <w:rPr>
          <w:lang w:val="en-GB" w:eastAsia="en-GB"/>
        </w:rPr>
        <w:t xml:space="preserve"> in </w:t>
      </w:r>
      <w:r w:rsidRPr="00B7738B">
        <w:rPr>
          <w:lang w:val="en-GB" w:eastAsia="en-GB"/>
        </w:rPr>
        <w:t>ticket sales, sponsorships, and government grants</w:t>
      </w:r>
      <w:r>
        <w:rPr>
          <w:lang w:val="en-GB" w:eastAsia="en-GB"/>
        </w:rPr>
        <w:t>,</w:t>
      </w:r>
      <w:r w:rsidR="00EB3983">
        <w:rPr>
          <w:lang w:val="en-GB" w:eastAsia="en-GB"/>
        </w:rPr>
        <w:t xml:space="preserve"> </w:t>
      </w:r>
      <w:r w:rsidR="0058796B">
        <w:rPr>
          <w:lang w:val="en-GB" w:eastAsia="en-GB"/>
        </w:rPr>
        <w:t>lowers</w:t>
      </w:r>
      <w:r w:rsidR="00EB3983">
        <w:rPr>
          <w:lang w:val="en-GB" w:eastAsia="en-GB"/>
        </w:rPr>
        <w:t xml:space="preserve"> the </w:t>
      </w:r>
      <w:r w:rsidRPr="00B7738B">
        <w:rPr>
          <w:lang w:val="en-GB" w:eastAsia="en-GB"/>
        </w:rPr>
        <w:t>financial risks.</w:t>
      </w:r>
    </w:p>
    <w:p w14:paraId="69EB109C" w14:textId="2054A916" w:rsidR="00B7738B" w:rsidRPr="00B7738B" w:rsidRDefault="00EB3983" w:rsidP="00B7738B">
      <w:pPr>
        <w:pStyle w:val="PerengganSenarai"/>
        <w:numPr>
          <w:ilvl w:val="0"/>
          <w:numId w:val="29"/>
        </w:numPr>
        <w:rPr>
          <w:lang w:val="en-GB" w:eastAsia="en-GB"/>
        </w:rPr>
      </w:pPr>
      <w:r>
        <w:rPr>
          <w:lang w:val="en-GB" w:eastAsia="en-GB"/>
        </w:rPr>
        <w:t xml:space="preserve">The event management team make sure </w:t>
      </w:r>
      <w:r w:rsidR="0058796B">
        <w:rPr>
          <w:lang w:val="en-GB" w:eastAsia="en-GB"/>
        </w:rPr>
        <w:t>of</w:t>
      </w:r>
      <w:r w:rsidR="00B7738B" w:rsidRPr="00B7738B">
        <w:rPr>
          <w:lang w:val="en-GB" w:eastAsia="en-GB"/>
        </w:rPr>
        <w:t xml:space="preserve"> smooth oper</w:t>
      </w:r>
      <w:r>
        <w:rPr>
          <w:lang w:val="en-GB" w:eastAsia="en-GB"/>
        </w:rPr>
        <w:t xml:space="preserve">ational planning and delivery, </w:t>
      </w:r>
      <w:r w:rsidR="0058796B">
        <w:rPr>
          <w:lang w:val="en-GB" w:eastAsia="en-GB"/>
        </w:rPr>
        <w:t>which</w:t>
      </w:r>
      <w:r>
        <w:rPr>
          <w:lang w:val="en-GB" w:eastAsia="en-GB"/>
        </w:rPr>
        <w:t xml:space="preserve"> increases the</w:t>
      </w:r>
      <w:r w:rsidR="00B7738B" w:rsidRPr="00B7738B">
        <w:rPr>
          <w:lang w:val="en-GB" w:eastAsia="en-GB"/>
        </w:rPr>
        <w:t xml:space="preserve"> reputation and attendee satisfaction.</w:t>
      </w:r>
    </w:p>
    <w:p w14:paraId="79E90D5B" w14:textId="61BD3DB5" w:rsidR="00B7738B" w:rsidRPr="00B7738B" w:rsidRDefault="00B7738B" w:rsidP="00B7738B">
      <w:pPr>
        <w:spacing w:before="100" w:beforeAutospacing="1" w:after="100" w:afterAutospacing="1" w:line="240" w:lineRule="auto"/>
        <w:jc w:val="left"/>
        <w:rPr>
          <w:rFonts w:eastAsia="Times New Roman" w:cs="Times New Roman"/>
          <w:color w:val="auto"/>
          <w:kern w:val="0"/>
          <w:lang w:val="en-GB" w:eastAsia="en-GB"/>
          <w14:ligatures w14:val="none"/>
        </w:rPr>
      </w:pPr>
      <w:r>
        <w:rPr>
          <w:rFonts w:eastAsia="Times New Roman" w:cs="Times New Roman"/>
          <w:b/>
          <w:bCs/>
          <w:color w:val="auto"/>
          <w:kern w:val="0"/>
          <w:lang w:val="en-GB" w:eastAsia="en-GB"/>
          <w14:ligatures w14:val="none"/>
        </w:rPr>
        <w:t>Weaknesses</w:t>
      </w:r>
    </w:p>
    <w:p w14:paraId="7CB26759" w14:textId="6AA13792" w:rsidR="00B7738B" w:rsidRPr="00B7738B" w:rsidRDefault="00EB3983" w:rsidP="00B7738B">
      <w:pPr>
        <w:pStyle w:val="PerengganSenarai"/>
        <w:numPr>
          <w:ilvl w:val="0"/>
          <w:numId w:val="29"/>
        </w:numPr>
        <w:rPr>
          <w:lang w:val="en-GB" w:eastAsia="en-GB"/>
        </w:rPr>
      </w:pPr>
      <w:r>
        <w:rPr>
          <w:lang w:val="en-GB" w:eastAsia="en-GB"/>
        </w:rPr>
        <w:t>The d</w:t>
      </w:r>
      <w:r w:rsidR="00B7738B" w:rsidRPr="00B7738B">
        <w:rPr>
          <w:lang w:val="en-GB" w:eastAsia="en-GB"/>
        </w:rPr>
        <w:t xml:space="preserve">ependence on weather conditions </w:t>
      </w:r>
      <w:r>
        <w:rPr>
          <w:lang w:val="en-GB" w:eastAsia="en-GB"/>
        </w:rPr>
        <w:t>because of outdoor components may</w:t>
      </w:r>
      <w:r w:rsidR="0058796B">
        <w:rPr>
          <w:lang w:val="en-GB" w:eastAsia="en-GB"/>
        </w:rPr>
        <w:t xml:space="preserve"> disrupt schedules and lower the</w:t>
      </w:r>
      <w:r w:rsidR="00B7738B" w:rsidRPr="00B7738B">
        <w:rPr>
          <w:lang w:val="en-GB" w:eastAsia="en-GB"/>
        </w:rPr>
        <w:t xml:space="preserve"> </w:t>
      </w:r>
      <w:r w:rsidR="0058796B">
        <w:rPr>
          <w:lang w:val="en-GB" w:eastAsia="en-GB"/>
        </w:rPr>
        <w:t>attendees'</w:t>
      </w:r>
      <w:r w:rsidR="00B7738B" w:rsidRPr="00B7738B">
        <w:rPr>
          <w:lang w:val="en-GB" w:eastAsia="en-GB"/>
        </w:rPr>
        <w:t xml:space="preserve"> comfort.</w:t>
      </w:r>
    </w:p>
    <w:p w14:paraId="6333B4F2" w14:textId="1CD91C44" w:rsidR="00B7738B" w:rsidRPr="009676F7" w:rsidRDefault="0058796B" w:rsidP="009676F7">
      <w:pPr>
        <w:pStyle w:val="PerengganSenarai"/>
        <w:numPr>
          <w:ilvl w:val="0"/>
          <w:numId w:val="29"/>
        </w:numPr>
        <w:rPr>
          <w:rFonts w:eastAsia="Times New Roman" w:cs="Times New Roman"/>
          <w:color w:val="auto"/>
          <w:kern w:val="0"/>
          <w:lang w:val="en-GB" w:eastAsia="en-GB"/>
          <w14:ligatures w14:val="none"/>
        </w:rPr>
      </w:pPr>
      <w:r w:rsidRPr="009676F7">
        <w:rPr>
          <w:lang w:val="en-GB" w:eastAsia="en-GB"/>
        </w:rPr>
        <w:t>High</w:t>
      </w:r>
      <w:r w:rsidR="00B7738B" w:rsidRPr="009676F7">
        <w:rPr>
          <w:lang w:val="en-GB" w:eastAsia="en-GB"/>
        </w:rPr>
        <w:t xml:space="preserve"> staff</w:t>
      </w:r>
      <w:r w:rsidRPr="009676F7">
        <w:rPr>
          <w:lang w:val="en-GB" w:eastAsia="en-GB"/>
        </w:rPr>
        <w:t>ing and infrastructure costs may reduce the</w:t>
      </w:r>
      <w:r w:rsidR="00B7738B" w:rsidRPr="009676F7">
        <w:rPr>
          <w:lang w:val="en-GB" w:eastAsia="en-GB"/>
        </w:rPr>
        <w:t xml:space="preserve"> flexibility in budge</w:t>
      </w:r>
      <w:r w:rsidR="009676F7" w:rsidRPr="009676F7">
        <w:rPr>
          <w:lang w:val="en-GB" w:eastAsia="en-GB"/>
        </w:rPr>
        <w:t xml:space="preserve">t allocation and profit margins </w:t>
      </w:r>
      <w:r w:rsidR="009676F7" w:rsidRPr="009676F7">
        <w:rPr>
          <w:rFonts w:eastAsia="Times New Roman" w:cs="Times New Roman"/>
          <w:color w:val="auto"/>
          <w:kern w:val="0"/>
          <w:lang w:val="en-GB" w:eastAsia="en-GB"/>
          <w14:ligatures w14:val="none"/>
        </w:rPr>
        <w:t>(Clemens, 2021).</w:t>
      </w:r>
    </w:p>
    <w:p w14:paraId="51B18C3E" w14:textId="02DA32E7" w:rsidR="00B7738B" w:rsidRPr="00B7738B" w:rsidRDefault="0058796B" w:rsidP="00B7738B">
      <w:pPr>
        <w:pStyle w:val="PerengganSenarai"/>
        <w:numPr>
          <w:ilvl w:val="0"/>
          <w:numId w:val="29"/>
        </w:numPr>
        <w:rPr>
          <w:lang w:val="en-GB" w:eastAsia="en-GB"/>
        </w:rPr>
      </w:pPr>
      <w:r>
        <w:rPr>
          <w:lang w:val="en-GB" w:eastAsia="en-GB"/>
        </w:rPr>
        <w:t>The l</w:t>
      </w:r>
      <w:r w:rsidR="00B7738B" w:rsidRPr="00B7738B">
        <w:rPr>
          <w:lang w:val="en-GB" w:eastAsia="en-GB"/>
        </w:rPr>
        <w:t>imited awarenes</w:t>
      </w:r>
      <w:r>
        <w:rPr>
          <w:lang w:val="en-GB" w:eastAsia="en-GB"/>
        </w:rPr>
        <w:t>s outside the local region may limit the</w:t>
      </w:r>
      <w:r w:rsidR="00B7738B" w:rsidRPr="00B7738B">
        <w:rPr>
          <w:lang w:val="en-GB" w:eastAsia="en-GB"/>
        </w:rPr>
        <w:t xml:space="preserve"> audience reach and ticket sales growth.</w:t>
      </w:r>
    </w:p>
    <w:p w14:paraId="235E08AE" w14:textId="3E3CF9E6" w:rsidR="00B7738B" w:rsidRPr="00B7738B" w:rsidRDefault="00B7738B" w:rsidP="00B7738B">
      <w:pPr>
        <w:spacing w:before="100" w:beforeAutospacing="1" w:after="100" w:afterAutospacing="1" w:line="240" w:lineRule="auto"/>
        <w:jc w:val="left"/>
        <w:rPr>
          <w:rFonts w:eastAsia="Times New Roman" w:cs="Times New Roman"/>
          <w:color w:val="auto"/>
          <w:kern w:val="0"/>
          <w:lang w:val="en-GB" w:eastAsia="en-GB"/>
          <w14:ligatures w14:val="none"/>
        </w:rPr>
      </w:pPr>
      <w:r>
        <w:rPr>
          <w:rFonts w:eastAsia="Times New Roman" w:cs="Times New Roman"/>
          <w:b/>
          <w:bCs/>
          <w:color w:val="auto"/>
          <w:kern w:val="0"/>
          <w:lang w:val="en-GB" w:eastAsia="en-GB"/>
          <w14:ligatures w14:val="none"/>
        </w:rPr>
        <w:t>Opportunities</w:t>
      </w:r>
    </w:p>
    <w:p w14:paraId="697FD31A" w14:textId="36D3E882" w:rsidR="00B7738B" w:rsidRPr="00B7738B" w:rsidRDefault="0058796B" w:rsidP="00B7738B">
      <w:pPr>
        <w:pStyle w:val="PerengganSenarai"/>
        <w:numPr>
          <w:ilvl w:val="0"/>
          <w:numId w:val="29"/>
        </w:numPr>
        <w:rPr>
          <w:lang w:val="en-GB" w:eastAsia="en-GB"/>
        </w:rPr>
      </w:pPr>
      <w:r>
        <w:rPr>
          <w:lang w:val="en-GB" w:eastAsia="en-GB"/>
        </w:rPr>
        <w:lastRenderedPageBreak/>
        <w:t>There is a g</w:t>
      </w:r>
      <w:r w:rsidR="00B7738B" w:rsidRPr="00B7738B">
        <w:rPr>
          <w:lang w:val="en-GB" w:eastAsia="en-GB"/>
        </w:rPr>
        <w:t xml:space="preserve">rowing demand for hybrid events </w:t>
      </w:r>
      <w:r>
        <w:rPr>
          <w:lang w:val="en-GB" w:eastAsia="en-GB"/>
        </w:rPr>
        <w:t>that offer</w:t>
      </w:r>
      <w:r w:rsidR="00B7738B" w:rsidRPr="00B7738B">
        <w:rPr>
          <w:lang w:val="en-GB" w:eastAsia="en-GB"/>
        </w:rPr>
        <w:t xml:space="preserve"> chances to expand</w:t>
      </w:r>
      <w:r>
        <w:rPr>
          <w:lang w:val="en-GB" w:eastAsia="en-GB"/>
        </w:rPr>
        <w:t xml:space="preserve"> the reach of</w:t>
      </w:r>
      <w:r w:rsidR="00B7738B" w:rsidRPr="00B7738B">
        <w:rPr>
          <w:lang w:val="en-GB" w:eastAsia="en-GB"/>
        </w:rPr>
        <w:t xml:space="preserve"> </w:t>
      </w:r>
      <w:r>
        <w:rPr>
          <w:lang w:val="en-GB" w:eastAsia="en-GB"/>
        </w:rPr>
        <w:t xml:space="preserve">the </w:t>
      </w:r>
      <w:r w:rsidR="00B7738B" w:rsidRPr="00B7738B">
        <w:rPr>
          <w:lang w:val="en-GB" w:eastAsia="en-GB"/>
        </w:rPr>
        <w:t xml:space="preserve">audience beyond physical attendees </w:t>
      </w:r>
      <w:r>
        <w:rPr>
          <w:lang w:val="en-GB" w:eastAsia="en-GB"/>
        </w:rPr>
        <w:t>through</w:t>
      </w:r>
      <w:r w:rsidR="00B7738B" w:rsidRPr="00B7738B">
        <w:rPr>
          <w:lang w:val="en-GB" w:eastAsia="en-GB"/>
        </w:rPr>
        <w:t xml:space="preserve"> digital platforms.</w:t>
      </w:r>
    </w:p>
    <w:p w14:paraId="67D268C1" w14:textId="0811DF23" w:rsidR="00B7738B" w:rsidRPr="00B7738B" w:rsidRDefault="0058796B" w:rsidP="00B7738B">
      <w:pPr>
        <w:pStyle w:val="PerengganSenarai"/>
        <w:numPr>
          <w:ilvl w:val="0"/>
          <w:numId w:val="29"/>
        </w:numPr>
        <w:rPr>
          <w:lang w:val="en-GB" w:eastAsia="en-GB"/>
        </w:rPr>
      </w:pPr>
      <w:r>
        <w:rPr>
          <w:lang w:val="en-GB" w:eastAsia="en-GB"/>
        </w:rPr>
        <w:t>The i</w:t>
      </w:r>
      <w:r w:rsidR="00B7738B" w:rsidRPr="00B7738B">
        <w:rPr>
          <w:lang w:val="en-GB" w:eastAsia="en-GB"/>
        </w:rPr>
        <w:t xml:space="preserve">ncreasing interest in sustainable and culturally immersive events aligns with </w:t>
      </w:r>
      <w:r w:rsidRPr="00B7738B">
        <w:rPr>
          <w:lang w:val="en-GB" w:eastAsia="en-GB"/>
        </w:rPr>
        <w:t>trends that</w:t>
      </w:r>
      <w:r>
        <w:rPr>
          <w:lang w:val="en-GB" w:eastAsia="en-GB"/>
        </w:rPr>
        <w:t xml:space="preserve"> attract the</w:t>
      </w:r>
      <w:r w:rsidR="00B7738B" w:rsidRPr="00B7738B">
        <w:rPr>
          <w:lang w:val="en-GB" w:eastAsia="en-GB"/>
        </w:rPr>
        <w:t xml:space="preserve"> eco-conscious participants and sponsors.</w:t>
      </w:r>
    </w:p>
    <w:p w14:paraId="0E09ABED" w14:textId="48C8FE32" w:rsidR="00B7738B" w:rsidRPr="00B7738B" w:rsidRDefault="0058796B" w:rsidP="00B7738B">
      <w:pPr>
        <w:pStyle w:val="PerengganSenarai"/>
        <w:numPr>
          <w:ilvl w:val="0"/>
          <w:numId w:val="29"/>
        </w:numPr>
        <w:rPr>
          <w:lang w:val="en-GB" w:eastAsia="en-GB"/>
        </w:rPr>
      </w:pPr>
      <w:r>
        <w:rPr>
          <w:lang w:val="en-GB" w:eastAsia="en-GB"/>
        </w:rPr>
        <w:t>The c</w:t>
      </w:r>
      <w:r w:rsidR="00B7738B" w:rsidRPr="00B7738B">
        <w:rPr>
          <w:lang w:val="en-GB" w:eastAsia="en-GB"/>
        </w:rPr>
        <w:t>ollabo</w:t>
      </w:r>
      <w:r>
        <w:rPr>
          <w:lang w:val="en-GB" w:eastAsia="en-GB"/>
        </w:rPr>
        <w:t>ration with local businesses may</w:t>
      </w:r>
      <w:r w:rsidR="00B7738B" w:rsidRPr="00B7738B">
        <w:rPr>
          <w:lang w:val="en-GB" w:eastAsia="en-GB"/>
        </w:rPr>
        <w:t xml:space="preserve"> </w:t>
      </w:r>
      <w:r>
        <w:rPr>
          <w:lang w:val="en-GB" w:eastAsia="en-GB"/>
        </w:rPr>
        <w:t xml:space="preserve">foster </w:t>
      </w:r>
      <w:r w:rsidR="00B7738B" w:rsidRPr="00B7738B">
        <w:rPr>
          <w:lang w:val="en-GB" w:eastAsia="en-GB"/>
        </w:rPr>
        <w:t>community engagement and di</w:t>
      </w:r>
      <w:r>
        <w:rPr>
          <w:lang w:val="en-GB" w:eastAsia="en-GB"/>
        </w:rPr>
        <w:t xml:space="preserve">versify revenue streams by </w:t>
      </w:r>
      <w:r w:rsidR="00B7738B" w:rsidRPr="00B7738B">
        <w:rPr>
          <w:lang w:val="en-GB" w:eastAsia="en-GB"/>
        </w:rPr>
        <w:t>merchandising and local crafts.</w:t>
      </w:r>
    </w:p>
    <w:p w14:paraId="24156796" w14:textId="4E4862DB" w:rsidR="00B7738B" w:rsidRPr="00B7738B" w:rsidRDefault="00B7738B" w:rsidP="00B7738B">
      <w:pPr>
        <w:spacing w:before="100" w:beforeAutospacing="1" w:after="100" w:afterAutospacing="1" w:line="240" w:lineRule="auto"/>
        <w:jc w:val="left"/>
        <w:rPr>
          <w:rFonts w:eastAsia="Times New Roman" w:cs="Times New Roman"/>
          <w:color w:val="auto"/>
          <w:kern w:val="0"/>
          <w:lang w:val="en-GB" w:eastAsia="en-GB"/>
          <w14:ligatures w14:val="none"/>
        </w:rPr>
      </w:pPr>
      <w:r>
        <w:rPr>
          <w:rFonts w:eastAsia="Times New Roman" w:cs="Times New Roman"/>
          <w:b/>
          <w:bCs/>
          <w:color w:val="auto"/>
          <w:kern w:val="0"/>
          <w:lang w:val="en-GB" w:eastAsia="en-GB"/>
          <w14:ligatures w14:val="none"/>
        </w:rPr>
        <w:t>Threats</w:t>
      </w:r>
    </w:p>
    <w:p w14:paraId="2A9CF279" w14:textId="4002D75E" w:rsidR="00B7738B" w:rsidRPr="00B7738B" w:rsidRDefault="0058796B" w:rsidP="00B7738B">
      <w:pPr>
        <w:pStyle w:val="PerengganSenarai"/>
        <w:numPr>
          <w:ilvl w:val="0"/>
          <w:numId w:val="31"/>
        </w:numPr>
        <w:rPr>
          <w:lang w:val="en-GB" w:eastAsia="en-GB"/>
        </w:rPr>
      </w:pPr>
      <w:r>
        <w:rPr>
          <w:lang w:val="en-GB" w:eastAsia="en-GB"/>
        </w:rPr>
        <w:t>The economic downturns</w:t>
      </w:r>
      <w:r w:rsidR="00B7738B" w:rsidRPr="00B7738B">
        <w:rPr>
          <w:lang w:val="en-GB" w:eastAsia="en-GB"/>
        </w:rPr>
        <w:t xml:space="preserve"> reduce discretionary spending, </w:t>
      </w:r>
      <w:r>
        <w:rPr>
          <w:lang w:val="en-GB" w:eastAsia="en-GB"/>
        </w:rPr>
        <w:t>which affects</w:t>
      </w:r>
      <w:r w:rsidR="00B7738B" w:rsidRPr="00B7738B">
        <w:rPr>
          <w:lang w:val="en-GB" w:eastAsia="en-GB"/>
        </w:rPr>
        <w:t xml:space="preserve"> ticket sales and sponsorship deals.</w:t>
      </w:r>
    </w:p>
    <w:p w14:paraId="198099B7" w14:textId="24B2A99C" w:rsidR="00B7738B" w:rsidRPr="00B7738B" w:rsidRDefault="0058796B" w:rsidP="00B7738B">
      <w:pPr>
        <w:pStyle w:val="PerengganSenarai"/>
        <w:numPr>
          <w:ilvl w:val="0"/>
          <w:numId w:val="31"/>
        </w:numPr>
        <w:rPr>
          <w:lang w:val="en-GB" w:eastAsia="en-GB"/>
        </w:rPr>
      </w:pPr>
      <w:r>
        <w:rPr>
          <w:lang w:val="en-GB" w:eastAsia="en-GB"/>
        </w:rPr>
        <w:t>The high c</w:t>
      </w:r>
      <w:r w:rsidR="00B7738B" w:rsidRPr="00B7738B">
        <w:rPr>
          <w:lang w:val="en-GB" w:eastAsia="en-GB"/>
        </w:rPr>
        <w:t>ompetition from other regional events</w:t>
      </w:r>
      <w:r>
        <w:rPr>
          <w:lang w:val="en-GB" w:eastAsia="en-GB"/>
        </w:rPr>
        <w:t xml:space="preserve"> can</w:t>
      </w:r>
      <w:r w:rsidR="00B7738B" w:rsidRPr="00B7738B">
        <w:rPr>
          <w:lang w:val="en-GB" w:eastAsia="en-GB"/>
        </w:rPr>
        <w:t xml:space="preserve"> fragment the target market and </w:t>
      </w:r>
      <w:r>
        <w:rPr>
          <w:lang w:val="en-GB" w:eastAsia="en-GB"/>
        </w:rPr>
        <w:t xml:space="preserve">lower </w:t>
      </w:r>
      <w:r w:rsidR="009676F7">
        <w:rPr>
          <w:lang w:val="en-GB" w:eastAsia="en-GB"/>
        </w:rPr>
        <w:t xml:space="preserve">attendance </w:t>
      </w:r>
      <w:r w:rsidR="009676F7" w:rsidRPr="009676F7">
        <w:t>(Allen et al., 2022).</w:t>
      </w:r>
    </w:p>
    <w:p w14:paraId="7141425D" w14:textId="462C6DD0" w:rsidR="0058796B" w:rsidRPr="009676F7" w:rsidRDefault="00B7738B" w:rsidP="0058796B">
      <w:pPr>
        <w:pStyle w:val="Tajuk1"/>
      </w:pPr>
      <w:r>
        <w:t xml:space="preserve"> </w:t>
      </w:r>
      <w:bookmarkStart w:id="23" w:name="_Toc199777211"/>
      <w:r>
        <w:t>Recommendations</w:t>
      </w:r>
      <w:bookmarkEnd w:id="23"/>
    </w:p>
    <w:p w14:paraId="794AD3C7" w14:textId="618645AE" w:rsidR="0058796B" w:rsidRDefault="0058796B" w:rsidP="0058796B">
      <w:pPr>
        <w:pStyle w:val="PerengganSenarai"/>
        <w:numPr>
          <w:ilvl w:val="0"/>
          <w:numId w:val="34"/>
        </w:numPr>
      </w:pPr>
      <w:r w:rsidRPr="0058796B">
        <w:t>To extend its audience and engagement worldwide, the event should rely on modern hybrid event tools, including interactive online platforms and instant networking features. The use of hybrid events has been proven to boost attendee participation and delight because they offer more flexibility and can be accessed in various ways, especially after the pandemic</w:t>
      </w:r>
      <w:r w:rsidR="009676F7">
        <w:t xml:space="preserve"> (</w:t>
      </w:r>
      <w:r w:rsidR="009676F7">
        <w:rPr>
          <w:rFonts w:cs="Times New Roman"/>
        </w:rPr>
        <w:t>Insight, 2025)</w:t>
      </w:r>
      <w:r w:rsidRPr="0058796B">
        <w:t>. This practice will help everyone attend, meeting the event’s objectives globally and following current business trends.</w:t>
      </w:r>
    </w:p>
    <w:p w14:paraId="772C186C" w14:textId="21252D23" w:rsidR="009676F7" w:rsidRPr="009676F7" w:rsidRDefault="009676F7" w:rsidP="009676F7">
      <w:pPr>
        <w:pStyle w:val="PerengganSenarai"/>
        <w:numPr>
          <w:ilvl w:val="0"/>
          <w:numId w:val="34"/>
        </w:numPr>
        <w:rPr>
          <w:lang w:val="en-GB"/>
        </w:rPr>
      </w:pPr>
      <w:r w:rsidRPr="009676F7">
        <w:rPr>
          <w:lang w:val="en-GB"/>
        </w:rPr>
        <w:t>To improve the event's environmentally positive status, using electric transport, reducing waste, and initiating carbon offset projects should be considered. Moreover, if Wales focuses on supporting local suppliers, artisans and caterers more, it can reduce its carbon footprint and help the Welsh economy. In addition, putting together a lasting legacy programme will help "Welcome Home" become an annual event (</w:t>
      </w:r>
      <w:r w:rsidRPr="00C57803">
        <w:t>Dubois</w:t>
      </w:r>
      <w:r w:rsidRPr="006A522E">
        <w:t xml:space="preserve"> et al., 2019</w:t>
      </w:r>
      <w:r>
        <w:t>)</w:t>
      </w:r>
      <w:r w:rsidRPr="009676F7">
        <w:rPr>
          <w:lang w:val="en-GB"/>
        </w:rPr>
        <w:t>. After an event, there should be an assessment of its results, comments from those involved, and reinvestment of the profits in areas that promote ongoing development, local economic benefits, and a lasting influence on culture and nature, just as Visit Wales plans.</w:t>
      </w:r>
    </w:p>
    <w:p w14:paraId="68D09E51" w14:textId="147E5167" w:rsidR="001857D3" w:rsidRDefault="00B7738B" w:rsidP="00424061">
      <w:pPr>
        <w:pStyle w:val="Tajuk1"/>
      </w:pPr>
      <w:bookmarkStart w:id="24" w:name="_Toc199777212"/>
      <w:r>
        <w:lastRenderedPageBreak/>
        <w:t>Conclusion</w:t>
      </w:r>
      <w:bookmarkEnd w:id="24"/>
    </w:p>
    <w:p w14:paraId="4D058ACC" w14:textId="02896DE9" w:rsidR="009676F7" w:rsidRDefault="0058796B" w:rsidP="00B7738B">
      <w:pPr>
        <w:rPr>
          <w:lang w:val="en-GB"/>
        </w:rPr>
      </w:pPr>
      <w:r w:rsidRPr="0058796B">
        <w:rPr>
          <w:lang w:val="en-GB"/>
        </w:rPr>
        <w:t>“Welcome Home: The Global Gathering at the Edge of the World” gathers both culture lovers and business leaders, placing Wales at the top of MICE destinations. The event highlights Welsh tradition and culture through Portmeirion Village and Visit Wales’ Year of Croeso 2025</w:t>
      </w:r>
      <w:r>
        <w:rPr>
          <w:lang w:val="en-GB"/>
        </w:rPr>
        <w:t>,</w:t>
      </w:r>
      <w:r w:rsidRPr="0058796B">
        <w:rPr>
          <w:lang w:val="en-GB"/>
        </w:rPr>
        <w:t xml:space="preserve"> and also encourages businesses from all over the world to collaborate. </w:t>
      </w:r>
      <w:r>
        <w:rPr>
          <w:lang w:val="en-GB"/>
        </w:rPr>
        <w:t>The s</w:t>
      </w:r>
      <w:r w:rsidRPr="0058796B">
        <w:rPr>
          <w:lang w:val="en-GB"/>
        </w:rPr>
        <w:t>trong social and economic results for the community are made possible due to the itinerary, use of green practices and pr</w:t>
      </w:r>
      <w:r>
        <w:rPr>
          <w:lang w:val="en-GB"/>
        </w:rPr>
        <w:t>omotional strategies. The event</w:t>
      </w:r>
      <w:r w:rsidRPr="0058796B">
        <w:rPr>
          <w:lang w:val="en-GB"/>
        </w:rPr>
        <w:t xml:space="preserve"> lifts the international reputation of Wales and also provides a model for future meetings focused on both culture and protecting the environment.</w:t>
      </w:r>
    </w:p>
    <w:p w14:paraId="6D4A3FA9" w14:textId="77777777" w:rsidR="009676F7" w:rsidRDefault="009676F7">
      <w:pPr>
        <w:spacing w:line="278" w:lineRule="auto"/>
        <w:jc w:val="left"/>
        <w:rPr>
          <w:lang w:val="en-GB"/>
        </w:rPr>
      </w:pPr>
      <w:r>
        <w:rPr>
          <w:lang w:val="en-GB"/>
        </w:rPr>
        <w:br w:type="page"/>
      </w:r>
    </w:p>
    <w:p w14:paraId="5937C46C" w14:textId="07CCD7E9" w:rsidR="00C6271C" w:rsidRPr="00C6271C" w:rsidRDefault="009676F7" w:rsidP="00C6271C">
      <w:pPr>
        <w:pStyle w:val="Tajuk1"/>
      </w:pPr>
      <w:bookmarkStart w:id="25" w:name="_Toc199777213"/>
      <w:r w:rsidRPr="009676F7">
        <w:lastRenderedPageBreak/>
        <w:t>References</w:t>
      </w:r>
      <w:bookmarkEnd w:id="25"/>
    </w:p>
    <w:p w14:paraId="4404D3E4" w14:textId="77777777" w:rsidR="00916646" w:rsidRPr="009676F7" w:rsidRDefault="00916646" w:rsidP="00916646">
      <w:pPr>
        <w:ind w:left="720" w:hanging="720"/>
      </w:pPr>
      <w:r w:rsidRPr="009676F7">
        <w:t>Amin, H., Malik, M. and Scheepers, H. (2024). An Agency Theory Unpacking of How Monitoring and Evaluation Affect International Development Project Impact. International Journal of Project Management, [online] p.102654. doi:https://doi.org/10.1016/j.ijproman.2024.102654.</w:t>
      </w:r>
    </w:p>
    <w:p w14:paraId="0841B723" w14:textId="77777777" w:rsidR="00916646" w:rsidRPr="00916646" w:rsidRDefault="00916646" w:rsidP="00916646">
      <w:pPr>
        <w:ind w:left="720" w:hanging="720"/>
        <w:rPr>
          <w:rFonts w:cs="Times New Roman"/>
        </w:rPr>
      </w:pPr>
      <w:r w:rsidRPr="00916646">
        <w:rPr>
          <w:rFonts w:cs="Times New Roman"/>
        </w:rPr>
        <w:t xml:space="preserve">Arnell, N.W. (2022). The implications of climate change for emergency planning. </w:t>
      </w:r>
      <w:r w:rsidRPr="00916646">
        <w:rPr>
          <w:rFonts w:cs="Times New Roman"/>
          <w:i/>
          <w:iCs/>
        </w:rPr>
        <w:t>International Journal of Disaster Risk Reduction</w:t>
      </w:r>
      <w:r w:rsidRPr="00916646">
        <w:rPr>
          <w:rFonts w:cs="Times New Roman"/>
        </w:rPr>
        <w:t>, 83(13), p.103425. doi:</w:t>
      </w:r>
      <w:hyperlink r:id="rId10" w:history="1">
        <w:r w:rsidRPr="00916646">
          <w:rPr>
            <w:rFonts w:cs="Times New Roman"/>
          </w:rPr>
          <w:t>https://doi.org/10.1016/j.ijdrr.2022.103425</w:t>
        </w:r>
      </w:hyperlink>
      <w:r w:rsidRPr="00916646">
        <w:rPr>
          <w:rFonts w:cs="Times New Roman"/>
        </w:rPr>
        <w:t>.</w:t>
      </w:r>
    </w:p>
    <w:p w14:paraId="5C1B5D01" w14:textId="77777777" w:rsidR="00916646" w:rsidRPr="00916646" w:rsidRDefault="00916646" w:rsidP="00916646">
      <w:pPr>
        <w:ind w:left="720" w:hanging="720"/>
        <w:rPr>
          <w:rFonts w:cs="Times New Roman"/>
        </w:rPr>
      </w:pPr>
      <w:r w:rsidRPr="00916646">
        <w:rPr>
          <w:rFonts w:cs="Times New Roman"/>
        </w:rPr>
        <w:t xml:space="preserve">Bladen, C., Wilde, N., Kennell, J. and Abson, E. (2022). Events Management. </w:t>
      </w:r>
      <w:r w:rsidRPr="00916646">
        <w:rPr>
          <w:rFonts w:cs="Times New Roman"/>
          <w:i/>
          <w:iCs/>
        </w:rPr>
        <w:t>Events Management</w:t>
      </w:r>
      <w:r w:rsidRPr="00916646">
        <w:rPr>
          <w:rFonts w:cs="Times New Roman"/>
        </w:rPr>
        <w:t>, 1(1). doi:</w:t>
      </w:r>
      <w:hyperlink r:id="rId11" w:history="1">
        <w:r w:rsidRPr="00916646">
          <w:rPr>
            <w:rFonts w:cs="Times New Roman"/>
          </w:rPr>
          <w:t>https://doi.org/10.4324/9781003102878</w:t>
        </w:r>
      </w:hyperlink>
      <w:r w:rsidRPr="00916646">
        <w:rPr>
          <w:rFonts w:cs="Times New Roman"/>
        </w:rPr>
        <w:t>.</w:t>
      </w:r>
    </w:p>
    <w:p w14:paraId="20CBDE69" w14:textId="77777777" w:rsidR="00916646" w:rsidRDefault="00916646" w:rsidP="00916646">
      <w:pPr>
        <w:ind w:left="720" w:hanging="720"/>
      </w:pPr>
      <w:r w:rsidRPr="009676F7">
        <w:t>Bowdin, G., Allen, J., O’toole, W., Harris, R. and Mcdonnell, I. (2011). Events Management. 3rd ed. London: Routledge.</w:t>
      </w:r>
    </w:p>
    <w:p w14:paraId="48201CF7" w14:textId="77777777" w:rsidR="00916646" w:rsidRPr="009676F7" w:rsidRDefault="00916646" w:rsidP="00916646">
      <w:pPr>
        <w:ind w:left="720" w:hanging="720"/>
      </w:pPr>
      <w:r w:rsidRPr="009676F7">
        <w:t xml:space="preserve">Christofle, S. (2023). Tourism and Meeting Incentive Convention Event (MICE) tourism in Europe, systemic shock, structural transformations and resilience. </w:t>
      </w:r>
      <w:r w:rsidRPr="00916646">
        <w:rPr>
          <w:i/>
          <w:iCs/>
        </w:rPr>
        <w:t>Edward Elgar Publishing eBooks</w:t>
      </w:r>
      <w:r w:rsidRPr="009676F7">
        <w:t>, 13(12), pp.322–341. doi:https://doi.org/10.4337/9781035314058.00023.</w:t>
      </w:r>
    </w:p>
    <w:p w14:paraId="1303F9C3" w14:textId="77777777" w:rsidR="00916646" w:rsidRPr="00916646" w:rsidRDefault="00916646" w:rsidP="00916646">
      <w:pPr>
        <w:ind w:left="720" w:hanging="720"/>
        <w:rPr>
          <w:rFonts w:cs="Times New Roman"/>
        </w:rPr>
      </w:pPr>
      <w:r w:rsidRPr="00916646">
        <w:rPr>
          <w:rFonts w:cs="Times New Roman"/>
        </w:rPr>
        <w:t xml:space="preserve">Clemens, J. (2021). How Do Firms Respond to Minimum Wage Increases? Understanding the Relevance of Non-Employment Margins. </w:t>
      </w:r>
      <w:r w:rsidRPr="00916646">
        <w:rPr>
          <w:rFonts w:cs="Times New Roman"/>
          <w:i/>
          <w:iCs/>
        </w:rPr>
        <w:t>Journal of Economic Perspectives</w:t>
      </w:r>
      <w:r w:rsidRPr="00916646">
        <w:rPr>
          <w:rFonts w:cs="Times New Roman"/>
        </w:rPr>
        <w:t xml:space="preserve">, [online] 35(1), pp.51–72. Available at: </w:t>
      </w:r>
      <w:hyperlink r:id="rId12" w:history="1">
        <w:r w:rsidRPr="00916646">
          <w:rPr>
            <w:rFonts w:cs="Times New Roman"/>
          </w:rPr>
          <w:t>https://pubs.aeaweb.org/doi/pdfplus/10.1257/jep.35.1.51</w:t>
        </w:r>
      </w:hyperlink>
      <w:r w:rsidRPr="00916646">
        <w:rPr>
          <w:rFonts w:cs="Times New Roman"/>
        </w:rPr>
        <w:t>.</w:t>
      </w:r>
    </w:p>
    <w:p w14:paraId="1A917300" w14:textId="77777777" w:rsidR="00916646" w:rsidRPr="00916646" w:rsidRDefault="00916646" w:rsidP="00916646">
      <w:pPr>
        <w:ind w:left="720" w:hanging="720"/>
        <w:rPr>
          <w:rFonts w:cs="Times New Roman"/>
        </w:rPr>
      </w:pPr>
      <w:r w:rsidRPr="00916646">
        <w:rPr>
          <w:rFonts w:cs="Times New Roman"/>
        </w:rPr>
        <w:t xml:space="preserve">Cognitive Market Research (2022). </w:t>
      </w:r>
      <w:r w:rsidRPr="00916646">
        <w:rPr>
          <w:rFonts w:cs="Times New Roman"/>
          <w:i/>
          <w:iCs/>
        </w:rPr>
        <w:t>The global MICE Tourism market size will be USD 4315.5 million in 2024.</w:t>
      </w:r>
      <w:r w:rsidRPr="00916646">
        <w:rPr>
          <w:rFonts w:cs="Times New Roman"/>
        </w:rPr>
        <w:t xml:space="preserve"> [online] Cognitive Market Research. Available at: </w:t>
      </w:r>
      <w:hyperlink r:id="rId13" w:history="1">
        <w:r w:rsidRPr="00916646">
          <w:rPr>
            <w:rFonts w:cs="Times New Roman"/>
          </w:rPr>
          <w:t>https://www.cognitivemarketresearch.com/mice-tourism-market-report</w:t>
        </w:r>
      </w:hyperlink>
      <w:r w:rsidRPr="00916646">
        <w:rPr>
          <w:rFonts w:cs="Times New Roman"/>
        </w:rPr>
        <w:t>.</w:t>
      </w:r>
    </w:p>
    <w:p w14:paraId="58F59393" w14:textId="77777777" w:rsidR="00916646" w:rsidRPr="00916646" w:rsidRDefault="00916646" w:rsidP="00916646">
      <w:pPr>
        <w:ind w:left="720" w:hanging="720"/>
        <w:rPr>
          <w:rFonts w:cs="Times New Roman"/>
        </w:rPr>
      </w:pPr>
      <w:r w:rsidRPr="00916646">
        <w:rPr>
          <w:rFonts w:cs="Times New Roman"/>
        </w:rPr>
        <w:t xml:space="preserve">Cornwell, T.B. and Kwon, Y. (2019). Sponsorship-linked marketing: Research Surpluses and Shortages. </w:t>
      </w:r>
      <w:r w:rsidRPr="00916646">
        <w:rPr>
          <w:rFonts w:cs="Times New Roman"/>
          <w:i/>
          <w:iCs/>
        </w:rPr>
        <w:t>Journal of the Academy of Marketing Science</w:t>
      </w:r>
      <w:r w:rsidRPr="00916646">
        <w:rPr>
          <w:rFonts w:cs="Times New Roman"/>
        </w:rPr>
        <w:t>, [online] 48(4), pp.607–629. doi:</w:t>
      </w:r>
      <w:hyperlink r:id="rId14" w:history="1">
        <w:r w:rsidRPr="00916646">
          <w:rPr>
            <w:rFonts w:cs="Times New Roman"/>
          </w:rPr>
          <w:t>https://doi.org/10.1007/s11747-019-00654-w</w:t>
        </w:r>
      </w:hyperlink>
      <w:r w:rsidRPr="00916646">
        <w:rPr>
          <w:rFonts w:cs="Times New Roman"/>
        </w:rPr>
        <w:t>.</w:t>
      </w:r>
    </w:p>
    <w:p w14:paraId="602B60AB" w14:textId="77777777" w:rsidR="00916646" w:rsidRPr="00916646" w:rsidRDefault="00916646" w:rsidP="00916646">
      <w:pPr>
        <w:ind w:left="720" w:hanging="720"/>
        <w:rPr>
          <w:rFonts w:cs="Times New Roman"/>
        </w:rPr>
      </w:pPr>
      <w:r w:rsidRPr="00916646">
        <w:rPr>
          <w:rFonts w:cs="Times New Roman"/>
        </w:rPr>
        <w:t xml:space="preserve">Dewi, R. and Gede Sri Darma (2024). The Post-pandemic MICE digitalization development: A strategy for sustainable tourism in Bali. </w:t>
      </w:r>
      <w:r w:rsidRPr="00916646">
        <w:rPr>
          <w:rFonts w:cs="Times New Roman"/>
          <w:i/>
          <w:iCs/>
        </w:rPr>
        <w:t>International Journal of Applied Sciences in Tourism and Events</w:t>
      </w:r>
      <w:r w:rsidRPr="00916646">
        <w:rPr>
          <w:rFonts w:cs="Times New Roman"/>
        </w:rPr>
        <w:t>, 8(1), pp.45–54. doi:</w:t>
      </w:r>
      <w:hyperlink r:id="rId15" w:history="1">
        <w:r w:rsidRPr="00916646">
          <w:rPr>
            <w:rFonts w:cs="Times New Roman"/>
          </w:rPr>
          <w:t>https://doi.org/10.31940/ijaste.v8i1.45-54</w:t>
        </w:r>
      </w:hyperlink>
      <w:r w:rsidRPr="00916646">
        <w:rPr>
          <w:rFonts w:cs="Times New Roman"/>
        </w:rPr>
        <w:t>.</w:t>
      </w:r>
    </w:p>
    <w:p w14:paraId="7B285A08" w14:textId="77777777" w:rsidR="00916646" w:rsidRPr="00916646" w:rsidRDefault="00916646" w:rsidP="00916646">
      <w:pPr>
        <w:ind w:left="720" w:hanging="720"/>
        <w:rPr>
          <w:rFonts w:cs="Times New Roman"/>
        </w:rPr>
      </w:pPr>
      <w:r w:rsidRPr="00916646">
        <w:rPr>
          <w:rFonts w:cs="Times New Roman"/>
        </w:rPr>
        <w:lastRenderedPageBreak/>
        <w:t xml:space="preserve">Dr Ivano Bongiovanni, Herold, D.M. and Wilde, S.J. (2024). Protecting the Play: An Integrative Review of Cybersecurity in and for Sports Events. </w:t>
      </w:r>
      <w:r w:rsidRPr="00916646">
        <w:rPr>
          <w:rFonts w:cs="Times New Roman"/>
          <w:i/>
          <w:iCs/>
        </w:rPr>
        <w:t>Computers &amp; Security</w:t>
      </w:r>
      <w:r w:rsidRPr="00916646">
        <w:rPr>
          <w:rFonts w:cs="Times New Roman"/>
        </w:rPr>
        <w:t>, 12(13), pp.104064–104064. doi:</w:t>
      </w:r>
      <w:hyperlink r:id="rId16" w:history="1">
        <w:r w:rsidRPr="00916646">
          <w:rPr>
            <w:rFonts w:cs="Times New Roman"/>
          </w:rPr>
          <w:t>https://doi.org/10.1016/j.cose.2024.104064</w:t>
        </w:r>
      </w:hyperlink>
      <w:r w:rsidRPr="00916646">
        <w:rPr>
          <w:rFonts w:cs="Times New Roman"/>
        </w:rPr>
        <w:t>.</w:t>
      </w:r>
    </w:p>
    <w:p w14:paraId="5612E3E9" w14:textId="77777777" w:rsidR="00916646" w:rsidRPr="009676F7" w:rsidRDefault="00916646" w:rsidP="00916646">
      <w:pPr>
        <w:ind w:left="720" w:hanging="720"/>
      </w:pPr>
      <w:r w:rsidRPr="009676F7">
        <w:t>Dubois, A., Hulthén, K. and Sundquist, V. (2019). Organising logistics and transport activities in construction. The International Journal of Logistics Management, 30(2), pp.620–640. doi:https://doi.org/10.1108/ijlm-12-2017-0325.</w:t>
      </w:r>
    </w:p>
    <w:p w14:paraId="2DBE36FD" w14:textId="77777777" w:rsidR="00916646" w:rsidRPr="00916646" w:rsidRDefault="00916646" w:rsidP="00916646">
      <w:pPr>
        <w:ind w:left="720" w:hanging="720"/>
        <w:rPr>
          <w:rFonts w:cs="Times New Roman"/>
        </w:rPr>
      </w:pPr>
      <w:r w:rsidRPr="00916646">
        <w:rPr>
          <w:rFonts w:cs="Times New Roman"/>
        </w:rPr>
        <w:t xml:space="preserve">Ekene Cynthia Onukwulu, Mercy Odochi Agho and Nsisong Louis Eyo-Udo (2021). Framework for sustainable supply chain practices to reduce carbon footprint in energy. </w:t>
      </w:r>
      <w:r w:rsidRPr="00916646">
        <w:rPr>
          <w:rFonts w:cs="Times New Roman"/>
          <w:i/>
          <w:iCs/>
        </w:rPr>
        <w:t>Open Access Research Journal of Science and Technology</w:t>
      </w:r>
      <w:r w:rsidRPr="00916646">
        <w:rPr>
          <w:rFonts w:cs="Times New Roman"/>
        </w:rPr>
        <w:t>, 1(2), pp.012–034. doi:</w:t>
      </w:r>
      <w:hyperlink r:id="rId17" w:history="1">
        <w:r w:rsidRPr="00916646">
          <w:rPr>
            <w:rFonts w:cs="Times New Roman"/>
          </w:rPr>
          <w:t>https://doi.org/10.53022/oarjst.2021.1.2.0032</w:t>
        </w:r>
      </w:hyperlink>
      <w:r w:rsidRPr="00916646">
        <w:rPr>
          <w:rFonts w:cs="Times New Roman"/>
        </w:rPr>
        <w:t>.</w:t>
      </w:r>
    </w:p>
    <w:p w14:paraId="75505D7A" w14:textId="77777777" w:rsidR="00916646" w:rsidRPr="00916646" w:rsidRDefault="00916646" w:rsidP="00916646">
      <w:pPr>
        <w:ind w:left="720" w:hanging="720"/>
        <w:rPr>
          <w:rFonts w:cs="Times New Roman"/>
        </w:rPr>
      </w:pPr>
      <w:r w:rsidRPr="00916646">
        <w:rPr>
          <w:rFonts w:cs="Times New Roman"/>
        </w:rPr>
        <w:t xml:space="preserve">Finkel, R., Sharp, B. and Sweeney, M. (2022). </w:t>
      </w:r>
      <w:r w:rsidRPr="00916646">
        <w:rPr>
          <w:rFonts w:cs="Times New Roman"/>
          <w:i/>
          <w:iCs/>
        </w:rPr>
        <w:t>Accessibility, Inclusion, and Diversity in Critical Event Studies</w:t>
      </w:r>
      <w:r w:rsidRPr="00916646">
        <w:rPr>
          <w:rFonts w:cs="Times New Roman"/>
        </w:rPr>
        <w:t>. Routledge.</w:t>
      </w:r>
    </w:p>
    <w:p w14:paraId="271EFBCC" w14:textId="77777777" w:rsidR="00916646" w:rsidRPr="009676F7" w:rsidRDefault="00916646" w:rsidP="00916646">
      <w:pPr>
        <w:ind w:left="720" w:hanging="720"/>
      </w:pPr>
      <w:r w:rsidRPr="009676F7">
        <w:t>Getz, D. and Page, S.J. (2016). Progress and Prospects for Event Tourism Research. Tourism Management, 52(0261-5177), pp.593–631. doi:https://doi.org/10.1016/j.tourman.2015.03.007.</w:t>
      </w:r>
    </w:p>
    <w:p w14:paraId="6AAE78EE" w14:textId="77777777" w:rsidR="00916646" w:rsidRPr="00916646" w:rsidRDefault="00916646" w:rsidP="00916646">
      <w:pPr>
        <w:ind w:left="720" w:hanging="720"/>
        <w:rPr>
          <w:rFonts w:cs="Times New Roman"/>
        </w:rPr>
      </w:pPr>
      <w:r w:rsidRPr="00916646">
        <w:rPr>
          <w:rFonts w:cs="Times New Roman"/>
        </w:rPr>
        <w:t xml:space="preserve">Ingibjörg Sigurðardóttir (2021). Segmentation, marketing, venue selection and competitiveness of events. </w:t>
      </w:r>
      <w:r w:rsidRPr="00916646">
        <w:rPr>
          <w:rFonts w:cs="Times New Roman"/>
          <w:i/>
          <w:iCs/>
        </w:rPr>
        <w:t>CABI eBooks</w:t>
      </w:r>
      <w:r w:rsidRPr="00916646">
        <w:rPr>
          <w:rFonts w:cs="Times New Roman"/>
        </w:rPr>
        <w:t>, 13(13), pp.74–87. doi:</w:t>
      </w:r>
      <w:hyperlink r:id="rId18" w:history="1">
        <w:r w:rsidRPr="00916646">
          <w:rPr>
            <w:rFonts w:cs="Times New Roman"/>
          </w:rPr>
          <w:t>https://doi.org/10.1079/9781789242751.0074</w:t>
        </w:r>
      </w:hyperlink>
      <w:r w:rsidRPr="00916646">
        <w:rPr>
          <w:rFonts w:cs="Times New Roman"/>
        </w:rPr>
        <w:t>.</w:t>
      </w:r>
    </w:p>
    <w:p w14:paraId="426228AA" w14:textId="77777777" w:rsidR="00916646" w:rsidRPr="00916646" w:rsidRDefault="00916646" w:rsidP="00916646">
      <w:pPr>
        <w:ind w:left="720" w:hanging="720"/>
        <w:rPr>
          <w:rFonts w:cs="Times New Roman"/>
        </w:rPr>
      </w:pPr>
      <w:r w:rsidRPr="00916646">
        <w:rPr>
          <w:rFonts w:cs="Times New Roman"/>
        </w:rPr>
        <w:t xml:space="preserve">Insight, F. (2025). </w:t>
      </w:r>
      <w:r w:rsidRPr="00916646">
        <w:rPr>
          <w:rFonts w:cs="Times New Roman"/>
          <w:i/>
          <w:iCs/>
        </w:rPr>
        <w:t>MICE Market By Event Type | Growth Analysis Report [2030]</w:t>
      </w:r>
      <w:r w:rsidRPr="00916646">
        <w:rPr>
          <w:rFonts w:cs="Times New Roman"/>
        </w:rPr>
        <w:t xml:space="preserve">. [online] www.fortunebusinessinsights.com. Available at: </w:t>
      </w:r>
      <w:hyperlink r:id="rId19" w:history="1">
        <w:r w:rsidRPr="00916646">
          <w:rPr>
            <w:rFonts w:cs="Times New Roman"/>
          </w:rPr>
          <w:t>https://www.fortunebusinessinsights.com/mice-market-108653</w:t>
        </w:r>
      </w:hyperlink>
      <w:r w:rsidRPr="00916646">
        <w:rPr>
          <w:rFonts w:cs="Times New Roman"/>
        </w:rPr>
        <w:t>.</w:t>
      </w:r>
    </w:p>
    <w:p w14:paraId="4ABED24E" w14:textId="77777777" w:rsidR="00916646" w:rsidRPr="00916646" w:rsidRDefault="00916646" w:rsidP="00916646">
      <w:pPr>
        <w:ind w:left="720" w:hanging="720"/>
        <w:rPr>
          <w:rFonts w:cs="Times New Roman"/>
        </w:rPr>
      </w:pPr>
      <w:r w:rsidRPr="00916646">
        <w:rPr>
          <w:rFonts w:cs="Times New Roman"/>
        </w:rPr>
        <w:t xml:space="preserve">Kersulić, A., Perić, M. and Wise, N. (2020). Assessing and considering the Wider Impacts of Sport-Tourism Events: a Research Agenda Review of Sustainability and Strategic Planning Elements. </w:t>
      </w:r>
      <w:r w:rsidRPr="00916646">
        <w:rPr>
          <w:rFonts w:cs="Times New Roman"/>
          <w:i/>
          <w:iCs/>
        </w:rPr>
        <w:t>Sustainability</w:t>
      </w:r>
      <w:r w:rsidRPr="00916646">
        <w:rPr>
          <w:rFonts w:cs="Times New Roman"/>
        </w:rPr>
        <w:t>, 12(11), p.4473.</w:t>
      </w:r>
    </w:p>
    <w:p w14:paraId="1596DE4B" w14:textId="77777777" w:rsidR="00916646" w:rsidRPr="00916646" w:rsidRDefault="00916646" w:rsidP="00916646">
      <w:pPr>
        <w:ind w:left="720" w:hanging="720"/>
        <w:rPr>
          <w:rFonts w:cs="Times New Roman"/>
        </w:rPr>
      </w:pPr>
      <w:r w:rsidRPr="00916646">
        <w:rPr>
          <w:rFonts w:cs="Times New Roman"/>
        </w:rPr>
        <w:t xml:space="preserve">Leow, F.-T. and Ch’ng, E. (2021). Analysing narrative engagement with immersive environments: designing audience-centric experiences for cultural heritage learning. </w:t>
      </w:r>
      <w:r w:rsidRPr="00916646">
        <w:rPr>
          <w:rFonts w:cs="Times New Roman"/>
          <w:i/>
          <w:iCs/>
        </w:rPr>
        <w:t>Museum Management and Curatorship</w:t>
      </w:r>
      <w:r w:rsidRPr="00916646">
        <w:rPr>
          <w:rFonts w:cs="Times New Roman"/>
        </w:rPr>
        <w:t>, 36(4), pp.1–20. doi:</w:t>
      </w:r>
      <w:hyperlink r:id="rId20" w:history="1">
        <w:r w:rsidRPr="00916646">
          <w:rPr>
            <w:rFonts w:cs="Times New Roman"/>
          </w:rPr>
          <w:t>https://doi.org/10.1080/09647775.2021.1914136</w:t>
        </w:r>
      </w:hyperlink>
      <w:r w:rsidRPr="00916646">
        <w:rPr>
          <w:rFonts w:cs="Times New Roman"/>
        </w:rPr>
        <w:t>.</w:t>
      </w:r>
    </w:p>
    <w:p w14:paraId="57DAA28F" w14:textId="77777777" w:rsidR="00916646" w:rsidRPr="00916646" w:rsidRDefault="00916646" w:rsidP="00916646">
      <w:pPr>
        <w:ind w:left="720" w:hanging="720"/>
        <w:rPr>
          <w:rFonts w:eastAsia="Times New Roman" w:cs="Times New Roman"/>
          <w:color w:val="auto"/>
          <w:kern w:val="0"/>
          <w:lang w:val="en-GB" w:eastAsia="en-GB"/>
          <w14:ligatures w14:val="none"/>
        </w:rPr>
      </w:pPr>
      <w:r w:rsidRPr="00916646">
        <w:rPr>
          <w:rFonts w:eastAsia="Times New Roman" w:cs="Times New Roman"/>
          <w:color w:val="auto"/>
          <w:kern w:val="0"/>
          <w:lang w:val="en-GB" w:eastAsia="en-GB"/>
          <w14:ligatures w14:val="none"/>
        </w:rPr>
        <w:lastRenderedPageBreak/>
        <w:t xml:space="preserve">market.us (2025). </w:t>
      </w:r>
      <w:r w:rsidRPr="00916646">
        <w:rPr>
          <w:rFonts w:eastAsia="Times New Roman" w:cs="Times New Roman"/>
          <w:i/>
          <w:iCs/>
          <w:color w:val="auto"/>
          <w:kern w:val="0"/>
          <w:lang w:val="en-GB" w:eastAsia="en-GB"/>
          <w14:ligatures w14:val="none"/>
        </w:rPr>
        <w:t>Event Management Services Market</w:t>
      </w:r>
      <w:r w:rsidRPr="00916646">
        <w:rPr>
          <w:rFonts w:eastAsia="Times New Roman" w:cs="Times New Roman"/>
          <w:color w:val="auto"/>
          <w:kern w:val="0"/>
          <w:lang w:val="en-GB" w:eastAsia="en-GB"/>
          <w14:ligatures w14:val="none"/>
        </w:rPr>
        <w:t>. [online] Market.us. Available at: https://market.us/report/event-management-services-market/ [Accessed 2 Jun. 2025].</w:t>
      </w:r>
    </w:p>
    <w:p w14:paraId="799B3471" w14:textId="77777777" w:rsidR="00916646" w:rsidRPr="00916646" w:rsidRDefault="00916646" w:rsidP="00916646">
      <w:pPr>
        <w:ind w:left="720" w:hanging="720"/>
        <w:rPr>
          <w:rFonts w:cs="Times New Roman"/>
        </w:rPr>
      </w:pPr>
      <w:r w:rsidRPr="00916646">
        <w:rPr>
          <w:rFonts w:cs="Times New Roman"/>
        </w:rPr>
        <w:t xml:space="preserve">Ormerod, N. and Wood, E.H. (2020). Regional Event Tourism Funding Policies: A Strategic-Relational Critique of Current Practice. </w:t>
      </w:r>
      <w:r w:rsidRPr="00916646">
        <w:rPr>
          <w:rFonts w:cs="Times New Roman"/>
          <w:i/>
          <w:iCs/>
        </w:rPr>
        <w:t>Journal of Travel Research</w:t>
      </w:r>
      <w:r w:rsidRPr="00916646">
        <w:rPr>
          <w:rFonts w:cs="Times New Roman"/>
        </w:rPr>
        <w:t>, 60(4), p.004728752091363. doi:</w:t>
      </w:r>
      <w:hyperlink r:id="rId21" w:history="1">
        <w:r w:rsidRPr="00916646">
          <w:rPr>
            <w:rFonts w:cs="Times New Roman"/>
          </w:rPr>
          <w:t>https://doi.org/10.1177/0047287520913631</w:t>
        </w:r>
      </w:hyperlink>
      <w:r w:rsidRPr="00916646">
        <w:rPr>
          <w:rFonts w:cs="Times New Roman"/>
        </w:rPr>
        <w:t>.</w:t>
      </w:r>
    </w:p>
    <w:p w14:paraId="5237D3DA" w14:textId="77777777" w:rsidR="00916646" w:rsidRPr="00916646" w:rsidRDefault="00916646" w:rsidP="00916646">
      <w:pPr>
        <w:ind w:left="720" w:hanging="720"/>
        <w:rPr>
          <w:rFonts w:cs="Times New Roman"/>
        </w:rPr>
      </w:pPr>
      <w:r w:rsidRPr="00916646">
        <w:rPr>
          <w:rFonts w:cs="Times New Roman"/>
        </w:rPr>
        <w:t xml:space="preserve">Portmeirion (2025). </w:t>
      </w:r>
      <w:r w:rsidRPr="00916646">
        <w:rPr>
          <w:rFonts w:cs="Times New Roman"/>
          <w:i/>
          <w:iCs/>
        </w:rPr>
        <w:t>Portmeirion Village | Holiday Resort North Wales</w:t>
      </w:r>
      <w:r w:rsidRPr="00916646">
        <w:rPr>
          <w:rFonts w:cs="Times New Roman"/>
        </w:rPr>
        <w:t xml:space="preserve">. [online] portmeirion.wales. Available at: </w:t>
      </w:r>
      <w:hyperlink r:id="rId22" w:history="1">
        <w:r w:rsidRPr="00916646">
          <w:rPr>
            <w:rFonts w:cs="Times New Roman"/>
          </w:rPr>
          <w:t>https://portmeirion.wales/</w:t>
        </w:r>
      </w:hyperlink>
      <w:r w:rsidRPr="00916646">
        <w:rPr>
          <w:rFonts w:cs="Times New Roman"/>
        </w:rPr>
        <w:t>.</w:t>
      </w:r>
    </w:p>
    <w:p w14:paraId="42C73553" w14:textId="77777777" w:rsidR="00916646" w:rsidRPr="00916646" w:rsidRDefault="00916646" w:rsidP="00916646">
      <w:pPr>
        <w:ind w:left="720" w:hanging="720"/>
        <w:rPr>
          <w:rFonts w:cs="Times New Roman"/>
        </w:rPr>
      </w:pPr>
      <w:r w:rsidRPr="00916646">
        <w:rPr>
          <w:rFonts w:cs="Times New Roman"/>
        </w:rPr>
        <w:t xml:space="preserve">Portmeirion co (2025). </w:t>
      </w:r>
      <w:r w:rsidRPr="00916646">
        <w:rPr>
          <w:rFonts w:cs="Times New Roman"/>
          <w:i/>
          <w:iCs/>
        </w:rPr>
        <w:t>The Village | Things to Do | Portmeirion North Wales</w:t>
      </w:r>
      <w:r w:rsidRPr="00916646">
        <w:rPr>
          <w:rFonts w:cs="Times New Roman"/>
        </w:rPr>
        <w:t xml:space="preserve">. [online] portmeirion.wales. Available at: </w:t>
      </w:r>
      <w:hyperlink r:id="rId23" w:history="1">
        <w:r w:rsidRPr="00916646">
          <w:rPr>
            <w:rFonts w:cs="Times New Roman"/>
          </w:rPr>
          <w:t>https://portmeirion.wales/visit/explore/the-village</w:t>
        </w:r>
      </w:hyperlink>
      <w:r w:rsidRPr="00916646">
        <w:rPr>
          <w:rFonts w:cs="Times New Roman"/>
        </w:rPr>
        <w:t>.</w:t>
      </w:r>
    </w:p>
    <w:p w14:paraId="6F5596E7" w14:textId="77777777" w:rsidR="00916646" w:rsidRPr="00916646" w:rsidRDefault="00916646" w:rsidP="00916646">
      <w:pPr>
        <w:ind w:left="720" w:hanging="720"/>
        <w:rPr>
          <w:rFonts w:eastAsia="Times New Roman" w:cs="Times New Roman"/>
          <w:color w:val="auto"/>
          <w:kern w:val="0"/>
          <w:lang w:val="en-GB" w:eastAsia="en-GB"/>
          <w14:ligatures w14:val="none"/>
        </w:rPr>
      </w:pPr>
      <w:r w:rsidRPr="00916646">
        <w:rPr>
          <w:rFonts w:eastAsia="Times New Roman" w:cs="Times New Roman"/>
          <w:color w:val="auto"/>
          <w:kern w:val="0"/>
          <w:lang w:val="en-GB" w:eastAsia="en-GB"/>
          <w14:ligatures w14:val="none"/>
        </w:rPr>
        <w:t xml:space="preserve">Precedence Research (2024). </w:t>
      </w:r>
      <w:r w:rsidRPr="00916646">
        <w:rPr>
          <w:rFonts w:eastAsia="Times New Roman" w:cs="Times New Roman"/>
          <w:i/>
          <w:iCs/>
          <w:color w:val="auto"/>
          <w:kern w:val="0"/>
          <w:lang w:val="en-GB" w:eastAsia="en-GB"/>
          <w14:ligatures w14:val="none"/>
        </w:rPr>
        <w:t>Heritage Tourism Market Size, Industry Trends | Report by 2034</w:t>
      </w:r>
      <w:r w:rsidRPr="00916646">
        <w:rPr>
          <w:rFonts w:eastAsia="Times New Roman" w:cs="Times New Roman"/>
          <w:color w:val="auto"/>
          <w:kern w:val="0"/>
          <w:lang w:val="en-GB" w:eastAsia="en-GB"/>
          <w14:ligatures w14:val="none"/>
        </w:rPr>
        <w:t>. [online] Precedenceresearch.com. Available at: https://www.precedenceresearch.com/heritage-tourism-market.</w:t>
      </w:r>
    </w:p>
    <w:p w14:paraId="418B0F62" w14:textId="77777777" w:rsidR="00916646" w:rsidRPr="009676F7" w:rsidRDefault="00916646" w:rsidP="00916646">
      <w:pPr>
        <w:ind w:left="720" w:hanging="720"/>
      </w:pPr>
      <w:r w:rsidRPr="009676F7">
        <w:t>Rogers, T. (2013). Conferences and conventions : a global industry. 3rd ed. Abingdon ; New York: Routledge, Cop.</w:t>
      </w:r>
    </w:p>
    <w:p w14:paraId="0ED9F8FF" w14:textId="77777777" w:rsidR="00916646" w:rsidRPr="00916646" w:rsidRDefault="00916646" w:rsidP="00916646">
      <w:pPr>
        <w:ind w:left="720" w:hanging="720"/>
        <w:rPr>
          <w:rFonts w:cs="Times New Roman"/>
        </w:rPr>
      </w:pPr>
      <w:r w:rsidRPr="00916646">
        <w:rPr>
          <w:rFonts w:cs="Times New Roman"/>
        </w:rPr>
        <w:t xml:space="preserve">Scholliers, A., De Fré, D., D’haese, I. and Gogaert, S. (2019). The Impact of the New European Union General Data Protection Regulation (GDPR) on Data Collection at Mass Gatherings. </w:t>
      </w:r>
      <w:r w:rsidRPr="00916646">
        <w:rPr>
          <w:rFonts w:cs="Times New Roman"/>
          <w:i/>
          <w:iCs/>
        </w:rPr>
        <w:t>Prehospital and Disaster Medicine</w:t>
      </w:r>
      <w:r w:rsidRPr="00916646">
        <w:rPr>
          <w:rFonts w:cs="Times New Roman"/>
        </w:rPr>
        <w:t>, 34(s1), pp.s138–s138. doi:</w:t>
      </w:r>
      <w:hyperlink r:id="rId24" w:history="1">
        <w:r w:rsidRPr="00916646">
          <w:rPr>
            <w:rFonts w:cs="Times New Roman"/>
          </w:rPr>
          <w:t>https://doi.org/10.1017/s1049023x19003042</w:t>
        </w:r>
      </w:hyperlink>
      <w:r w:rsidRPr="00916646">
        <w:rPr>
          <w:rFonts w:cs="Times New Roman"/>
        </w:rPr>
        <w:t>.</w:t>
      </w:r>
    </w:p>
    <w:sectPr w:rsidR="00916646" w:rsidRPr="0091664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D076B"/>
    <w:multiLevelType w:val="hybridMultilevel"/>
    <w:tmpl w:val="97426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781750"/>
    <w:multiLevelType w:val="hybridMultilevel"/>
    <w:tmpl w:val="A03A5A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BA17D5"/>
    <w:multiLevelType w:val="multilevel"/>
    <w:tmpl w:val="F178227E"/>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 w15:restartNumberingAfterBreak="0">
    <w:nsid w:val="10E85729"/>
    <w:multiLevelType w:val="multilevel"/>
    <w:tmpl w:val="35D0D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FE1DD1"/>
    <w:multiLevelType w:val="hybridMultilevel"/>
    <w:tmpl w:val="00BC90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2A6ADC"/>
    <w:multiLevelType w:val="hybridMultilevel"/>
    <w:tmpl w:val="9FDC4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09067D"/>
    <w:multiLevelType w:val="multilevel"/>
    <w:tmpl w:val="3BF6C7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591395"/>
    <w:multiLevelType w:val="hybridMultilevel"/>
    <w:tmpl w:val="30E2A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0F3579"/>
    <w:multiLevelType w:val="multilevel"/>
    <w:tmpl w:val="655A8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AC4040"/>
    <w:multiLevelType w:val="multilevel"/>
    <w:tmpl w:val="1D3E4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D324C9"/>
    <w:multiLevelType w:val="hybridMultilevel"/>
    <w:tmpl w:val="CB669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4C6517"/>
    <w:multiLevelType w:val="multilevel"/>
    <w:tmpl w:val="C75243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3055BA"/>
    <w:multiLevelType w:val="hybridMultilevel"/>
    <w:tmpl w:val="11D0B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37091C"/>
    <w:multiLevelType w:val="multilevel"/>
    <w:tmpl w:val="40C88F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2E490A"/>
    <w:multiLevelType w:val="multilevel"/>
    <w:tmpl w:val="778CA20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2E616A31"/>
    <w:multiLevelType w:val="hybridMultilevel"/>
    <w:tmpl w:val="3BC66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FCC52DF"/>
    <w:multiLevelType w:val="hybridMultilevel"/>
    <w:tmpl w:val="F8A43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10796E"/>
    <w:multiLevelType w:val="multilevel"/>
    <w:tmpl w:val="6D6EB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560809"/>
    <w:multiLevelType w:val="hybridMultilevel"/>
    <w:tmpl w:val="50F2D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9577D7"/>
    <w:multiLevelType w:val="multilevel"/>
    <w:tmpl w:val="8722C1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8CB1138"/>
    <w:multiLevelType w:val="multilevel"/>
    <w:tmpl w:val="95101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4060D6"/>
    <w:multiLevelType w:val="hybridMultilevel"/>
    <w:tmpl w:val="88D84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8D01F0"/>
    <w:multiLevelType w:val="multilevel"/>
    <w:tmpl w:val="E3806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25A3182"/>
    <w:multiLevelType w:val="hybridMultilevel"/>
    <w:tmpl w:val="EA1E4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434442D"/>
    <w:multiLevelType w:val="hybridMultilevel"/>
    <w:tmpl w:val="817AB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4A52393"/>
    <w:multiLevelType w:val="hybridMultilevel"/>
    <w:tmpl w:val="059229B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44B34B5A"/>
    <w:multiLevelType w:val="hybridMultilevel"/>
    <w:tmpl w:val="ED6C0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0A4938"/>
    <w:multiLevelType w:val="hybridMultilevel"/>
    <w:tmpl w:val="87846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685D22"/>
    <w:multiLevelType w:val="hybridMultilevel"/>
    <w:tmpl w:val="7A30E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A0448D0"/>
    <w:multiLevelType w:val="hybridMultilevel"/>
    <w:tmpl w:val="1E865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BD6049C"/>
    <w:multiLevelType w:val="multilevel"/>
    <w:tmpl w:val="ED208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CEB2902"/>
    <w:multiLevelType w:val="multilevel"/>
    <w:tmpl w:val="E1FC0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FAC48C4"/>
    <w:multiLevelType w:val="multilevel"/>
    <w:tmpl w:val="A2841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807A33"/>
    <w:multiLevelType w:val="hybridMultilevel"/>
    <w:tmpl w:val="6DE670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AF66999"/>
    <w:multiLevelType w:val="hybridMultilevel"/>
    <w:tmpl w:val="E2D809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09C12C5"/>
    <w:multiLevelType w:val="multilevel"/>
    <w:tmpl w:val="04090025"/>
    <w:lvl w:ilvl="0">
      <w:start w:val="1"/>
      <w:numFmt w:val="decimal"/>
      <w:pStyle w:val="Tajuk1"/>
      <w:lvlText w:val="%1"/>
      <w:lvlJc w:val="left"/>
      <w:pPr>
        <w:ind w:left="432" w:hanging="432"/>
      </w:pPr>
    </w:lvl>
    <w:lvl w:ilvl="1">
      <w:start w:val="1"/>
      <w:numFmt w:val="decimal"/>
      <w:pStyle w:val="Tajuk2"/>
      <w:lvlText w:val="%1.%2"/>
      <w:lvlJc w:val="left"/>
      <w:pPr>
        <w:ind w:left="576" w:hanging="576"/>
      </w:pPr>
    </w:lvl>
    <w:lvl w:ilvl="2">
      <w:start w:val="1"/>
      <w:numFmt w:val="decimal"/>
      <w:pStyle w:val="Tajuk3"/>
      <w:lvlText w:val="%1.%2.%3"/>
      <w:lvlJc w:val="left"/>
      <w:pPr>
        <w:ind w:left="720" w:hanging="720"/>
      </w:pPr>
    </w:lvl>
    <w:lvl w:ilvl="3">
      <w:start w:val="1"/>
      <w:numFmt w:val="decimal"/>
      <w:pStyle w:val="Tajuk4"/>
      <w:lvlText w:val="%1.%2.%3.%4"/>
      <w:lvlJc w:val="left"/>
      <w:pPr>
        <w:ind w:left="864" w:hanging="864"/>
      </w:pPr>
    </w:lvl>
    <w:lvl w:ilvl="4">
      <w:start w:val="1"/>
      <w:numFmt w:val="decimal"/>
      <w:pStyle w:val="Tajuk5"/>
      <w:lvlText w:val="%1.%2.%3.%4.%5"/>
      <w:lvlJc w:val="left"/>
      <w:pPr>
        <w:ind w:left="1008" w:hanging="1008"/>
      </w:pPr>
    </w:lvl>
    <w:lvl w:ilvl="5">
      <w:start w:val="1"/>
      <w:numFmt w:val="decimal"/>
      <w:pStyle w:val="Tajuk6"/>
      <w:lvlText w:val="%1.%2.%3.%4.%5.%6"/>
      <w:lvlJc w:val="left"/>
      <w:pPr>
        <w:ind w:left="1152" w:hanging="1152"/>
      </w:pPr>
    </w:lvl>
    <w:lvl w:ilvl="6">
      <w:start w:val="1"/>
      <w:numFmt w:val="decimal"/>
      <w:pStyle w:val="Tajuk7"/>
      <w:lvlText w:val="%1.%2.%3.%4.%5.%6.%7"/>
      <w:lvlJc w:val="left"/>
      <w:pPr>
        <w:ind w:left="1296" w:hanging="1296"/>
      </w:pPr>
    </w:lvl>
    <w:lvl w:ilvl="7">
      <w:start w:val="1"/>
      <w:numFmt w:val="decimal"/>
      <w:pStyle w:val="Tajuk8"/>
      <w:lvlText w:val="%1.%2.%3.%4.%5.%6.%7.%8"/>
      <w:lvlJc w:val="left"/>
      <w:pPr>
        <w:ind w:left="1440" w:hanging="1440"/>
      </w:pPr>
    </w:lvl>
    <w:lvl w:ilvl="8">
      <w:start w:val="1"/>
      <w:numFmt w:val="decimal"/>
      <w:pStyle w:val="Tajuk9"/>
      <w:lvlText w:val="%1.%2.%3.%4.%5.%6.%7.%8.%9"/>
      <w:lvlJc w:val="left"/>
      <w:pPr>
        <w:ind w:left="1584" w:hanging="1584"/>
      </w:pPr>
    </w:lvl>
  </w:abstractNum>
  <w:abstractNum w:abstractNumId="36" w15:restartNumberingAfterBreak="0">
    <w:nsid w:val="63A21C4B"/>
    <w:multiLevelType w:val="hybridMultilevel"/>
    <w:tmpl w:val="455E96B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364273"/>
    <w:multiLevelType w:val="multilevel"/>
    <w:tmpl w:val="FDDA3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7283DD3"/>
    <w:multiLevelType w:val="multilevel"/>
    <w:tmpl w:val="15F0F0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90E1E0B"/>
    <w:multiLevelType w:val="hybridMultilevel"/>
    <w:tmpl w:val="62BC5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CF07601"/>
    <w:multiLevelType w:val="multilevel"/>
    <w:tmpl w:val="BD18F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FDE5F80"/>
    <w:multiLevelType w:val="multilevel"/>
    <w:tmpl w:val="E438B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0A64E14"/>
    <w:multiLevelType w:val="multilevel"/>
    <w:tmpl w:val="33F82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AD2192E"/>
    <w:multiLevelType w:val="multilevel"/>
    <w:tmpl w:val="584E21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C175C64"/>
    <w:multiLevelType w:val="hybridMultilevel"/>
    <w:tmpl w:val="2D9406CE"/>
    <w:lvl w:ilvl="0" w:tplc="0CD47C2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0747037">
    <w:abstractNumId w:val="30"/>
  </w:num>
  <w:num w:numId="2" w16cid:durableId="1263536269">
    <w:abstractNumId w:val="17"/>
  </w:num>
  <w:num w:numId="3" w16cid:durableId="600071812">
    <w:abstractNumId w:val="41"/>
  </w:num>
  <w:num w:numId="4" w16cid:durableId="730932239">
    <w:abstractNumId w:val="19"/>
  </w:num>
  <w:num w:numId="5" w16cid:durableId="2135251558">
    <w:abstractNumId w:val="43"/>
  </w:num>
  <w:num w:numId="6" w16cid:durableId="1579562235">
    <w:abstractNumId w:val="40"/>
  </w:num>
  <w:num w:numId="7" w16cid:durableId="1544174284">
    <w:abstractNumId w:val="6"/>
  </w:num>
  <w:num w:numId="8" w16cid:durableId="910193009">
    <w:abstractNumId w:val="38"/>
  </w:num>
  <w:num w:numId="9" w16cid:durableId="978800789">
    <w:abstractNumId w:val="13"/>
  </w:num>
  <w:num w:numId="10" w16cid:durableId="1047871930">
    <w:abstractNumId w:val="8"/>
  </w:num>
  <w:num w:numId="11" w16cid:durableId="2120565163">
    <w:abstractNumId w:val="42"/>
  </w:num>
  <w:num w:numId="12" w16cid:durableId="341788196">
    <w:abstractNumId w:val="22"/>
  </w:num>
  <w:num w:numId="13" w16cid:durableId="1275985921">
    <w:abstractNumId w:val="14"/>
  </w:num>
  <w:num w:numId="14" w16cid:durableId="1733457837">
    <w:abstractNumId w:val="2"/>
  </w:num>
  <w:num w:numId="15" w16cid:durableId="2030135381">
    <w:abstractNumId w:val="35"/>
  </w:num>
  <w:num w:numId="16" w16cid:durableId="1871604862">
    <w:abstractNumId w:val="39"/>
  </w:num>
  <w:num w:numId="17" w16cid:durableId="930166902">
    <w:abstractNumId w:val="24"/>
  </w:num>
  <w:num w:numId="18" w16cid:durableId="774057927">
    <w:abstractNumId w:val="37"/>
  </w:num>
  <w:num w:numId="19" w16cid:durableId="841044381">
    <w:abstractNumId w:val="20"/>
  </w:num>
  <w:num w:numId="20" w16cid:durableId="2065061950">
    <w:abstractNumId w:val="31"/>
  </w:num>
  <w:num w:numId="21" w16cid:durableId="510529631">
    <w:abstractNumId w:val="3"/>
  </w:num>
  <w:num w:numId="22" w16cid:durableId="1959754488">
    <w:abstractNumId w:val="32"/>
  </w:num>
  <w:num w:numId="23" w16cid:durableId="1262838782">
    <w:abstractNumId w:val="9"/>
  </w:num>
  <w:num w:numId="24" w16cid:durableId="688794613">
    <w:abstractNumId w:val="12"/>
  </w:num>
  <w:num w:numId="25" w16cid:durableId="1364525894">
    <w:abstractNumId w:val="10"/>
  </w:num>
  <w:num w:numId="26" w16cid:durableId="774322786">
    <w:abstractNumId w:val="0"/>
  </w:num>
  <w:num w:numId="27" w16cid:durableId="1700470652">
    <w:abstractNumId w:val="7"/>
  </w:num>
  <w:num w:numId="28" w16cid:durableId="775444250">
    <w:abstractNumId w:val="15"/>
  </w:num>
  <w:num w:numId="29" w16cid:durableId="24908286">
    <w:abstractNumId w:val="1"/>
  </w:num>
  <w:num w:numId="30" w16cid:durableId="1670642">
    <w:abstractNumId w:val="11"/>
  </w:num>
  <w:num w:numId="31" w16cid:durableId="1543589209">
    <w:abstractNumId w:val="29"/>
  </w:num>
  <w:num w:numId="32" w16cid:durableId="1820149397">
    <w:abstractNumId w:val="16"/>
  </w:num>
  <w:num w:numId="33" w16cid:durableId="1261065374">
    <w:abstractNumId w:val="36"/>
  </w:num>
  <w:num w:numId="34" w16cid:durableId="294678258">
    <w:abstractNumId w:val="33"/>
  </w:num>
  <w:num w:numId="35" w16cid:durableId="1978216404">
    <w:abstractNumId w:val="44"/>
  </w:num>
  <w:num w:numId="36" w16cid:durableId="918641600">
    <w:abstractNumId w:val="27"/>
  </w:num>
  <w:num w:numId="37" w16cid:durableId="1485508084">
    <w:abstractNumId w:val="21"/>
  </w:num>
  <w:num w:numId="38" w16cid:durableId="1656107135">
    <w:abstractNumId w:val="23"/>
  </w:num>
  <w:num w:numId="39" w16cid:durableId="1196427429">
    <w:abstractNumId w:val="26"/>
  </w:num>
  <w:num w:numId="40" w16cid:durableId="985357270">
    <w:abstractNumId w:val="5"/>
  </w:num>
  <w:num w:numId="41" w16cid:durableId="1231505296">
    <w:abstractNumId w:val="18"/>
  </w:num>
  <w:num w:numId="42" w16cid:durableId="924803683">
    <w:abstractNumId w:val="28"/>
  </w:num>
  <w:num w:numId="43" w16cid:durableId="708334548">
    <w:abstractNumId w:val="34"/>
  </w:num>
  <w:num w:numId="44" w16cid:durableId="332995775">
    <w:abstractNumId w:val="25"/>
  </w:num>
  <w:num w:numId="45" w16cid:durableId="20472136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9"/>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12EF"/>
    <w:rsid w:val="0010319F"/>
    <w:rsid w:val="001857D3"/>
    <w:rsid w:val="001B777C"/>
    <w:rsid w:val="001D0117"/>
    <w:rsid w:val="001F2991"/>
    <w:rsid w:val="00255424"/>
    <w:rsid w:val="00306031"/>
    <w:rsid w:val="00336A28"/>
    <w:rsid w:val="003C5548"/>
    <w:rsid w:val="003E48C6"/>
    <w:rsid w:val="003F45CD"/>
    <w:rsid w:val="0041563D"/>
    <w:rsid w:val="00424061"/>
    <w:rsid w:val="004B15D0"/>
    <w:rsid w:val="00544FAA"/>
    <w:rsid w:val="0058796B"/>
    <w:rsid w:val="005A450C"/>
    <w:rsid w:val="00686895"/>
    <w:rsid w:val="00701384"/>
    <w:rsid w:val="00787AFA"/>
    <w:rsid w:val="00800E87"/>
    <w:rsid w:val="0080488F"/>
    <w:rsid w:val="008112EF"/>
    <w:rsid w:val="008C5838"/>
    <w:rsid w:val="0091119B"/>
    <w:rsid w:val="00916646"/>
    <w:rsid w:val="009676F7"/>
    <w:rsid w:val="009F2B4F"/>
    <w:rsid w:val="00B7738B"/>
    <w:rsid w:val="00B90583"/>
    <w:rsid w:val="00C54386"/>
    <w:rsid w:val="00C6271C"/>
    <w:rsid w:val="00CD5E32"/>
    <w:rsid w:val="00D8746D"/>
    <w:rsid w:val="00DB02BD"/>
    <w:rsid w:val="00E8756E"/>
    <w:rsid w:val="00EB3983"/>
    <w:rsid w:val="00F658BF"/>
    <w:rsid w:val="00FC0B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963835"/>
  <w15:chartTrackingRefBased/>
  <w15:docId w15:val="{68924CAC-EE29-4C7E-95F4-A673365F7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119B"/>
    <w:pPr>
      <w:spacing w:line="360" w:lineRule="auto"/>
      <w:jc w:val="both"/>
    </w:pPr>
    <w:rPr>
      <w:rFonts w:ascii="Times New Roman" w:hAnsi="Times New Roman"/>
      <w:color w:val="000000" w:themeColor="text1"/>
    </w:rPr>
  </w:style>
  <w:style w:type="paragraph" w:styleId="Tajuk1">
    <w:name w:val="heading 1"/>
    <w:basedOn w:val="Normal"/>
    <w:next w:val="Normal"/>
    <w:link w:val="Tajuk1Aksara"/>
    <w:uiPriority w:val="9"/>
    <w:qFormat/>
    <w:rsid w:val="00787AFA"/>
    <w:pPr>
      <w:keepNext/>
      <w:keepLines/>
      <w:numPr>
        <w:numId w:val="15"/>
      </w:numPr>
      <w:spacing w:before="240" w:after="240" w:line="260" w:lineRule="atLeast"/>
      <w:ind w:left="431" w:hanging="431"/>
      <w:jc w:val="left"/>
      <w:outlineLvl w:val="0"/>
    </w:pPr>
    <w:rPr>
      <w:rFonts w:eastAsiaTheme="majorEastAsia" w:cstheme="majorBidi"/>
      <w:b/>
      <w:kern w:val="0"/>
      <w:szCs w:val="40"/>
      <w:lang w:val="en-GB"/>
      <w14:ligatures w14:val="none"/>
    </w:rPr>
  </w:style>
  <w:style w:type="paragraph" w:styleId="Tajuk2">
    <w:name w:val="heading 2"/>
    <w:basedOn w:val="Normal"/>
    <w:next w:val="Normal"/>
    <w:link w:val="Tajuk2Aksara"/>
    <w:uiPriority w:val="9"/>
    <w:unhideWhenUsed/>
    <w:qFormat/>
    <w:rsid w:val="0091119B"/>
    <w:pPr>
      <w:keepNext/>
      <w:keepLines/>
      <w:numPr>
        <w:ilvl w:val="1"/>
        <w:numId w:val="15"/>
      </w:numPr>
      <w:spacing w:before="240" w:after="240"/>
      <w:ind w:left="578" w:hanging="578"/>
      <w:outlineLvl w:val="1"/>
    </w:pPr>
    <w:rPr>
      <w:rFonts w:eastAsiaTheme="majorEastAsia" w:cstheme="majorBidi"/>
      <w:b/>
      <w:szCs w:val="32"/>
    </w:rPr>
  </w:style>
  <w:style w:type="paragraph" w:styleId="Tajuk3">
    <w:name w:val="heading 3"/>
    <w:basedOn w:val="Normal"/>
    <w:next w:val="Normal"/>
    <w:link w:val="Tajuk3Aksara"/>
    <w:uiPriority w:val="9"/>
    <w:semiHidden/>
    <w:unhideWhenUsed/>
    <w:qFormat/>
    <w:rsid w:val="008112EF"/>
    <w:pPr>
      <w:keepNext/>
      <w:keepLines/>
      <w:numPr>
        <w:ilvl w:val="2"/>
        <w:numId w:val="15"/>
      </w:numPr>
      <w:spacing w:before="160" w:after="80"/>
      <w:outlineLvl w:val="2"/>
    </w:pPr>
    <w:rPr>
      <w:rFonts w:asciiTheme="minorHAnsi" w:eastAsiaTheme="majorEastAsia" w:hAnsiTheme="minorHAnsi" w:cstheme="majorBidi"/>
      <w:color w:val="2F5496" w:themeColor="accent1" w:themeShade="BF"/>
      <w:sz w:val="28"/>
      <w:szCs w:val="28"/>
    </w:rPr>
  </w:style>
  <w:style w:type="paragraph" w:styleId="Tajuk4">
    <w:name w:val="heading 4"/>
    <w:basedOn w:val="Normal"/>
    <w:next w:val="Normal"/>
    <w:link w:val="Tajuk4Aksara"/>
    <w:uiPriority w:val="9"/>
    <w:semiHidden/>
    <w:unhideWhenUsed/>
    <w:qFormat/>
    <w:rsid w:val="008112EF"/>
    <w:pPr>
      <w:keepNext/>
      <w:keepLines/>
      <w:numPr>
        <w:ilvl w:val="3"/>
        <w:numId w:val="15"/>
      </w:numPr>
      <w:spacing w:before="80" w:after="40"/>
      <w:outlineLvl w:val="3"/>
    </w:pPr>
    <w:rPr>
      <w:rFonts w:asciiTheme="minorHAnsi" w:eastAsiaTheme="majorEastAsia" w:hAnsiTheme="minorHAnsi" w:cstheme="majorBidi"/>
      <w:i/>
      <w:iCs/>
      <w:color w:val="2F5496" w:themeColor="accent1" w:themeShade="BF"/>
    </w:rPr>
  </w:style>
  <w:style w:type="paragraph" w:styleId="Tajuk5">
    <w:name w:val="heading 5"/>
    <w:basedOn w:val="Normal"/>
    <w:next w:val="Normal"/>
    <w:link w:val="Tajuk5Aksara"/>
    <w:uiPriority w:val="9"/>
    <w:semiHidden/>
    <w:unhideWhenUsed/>
    <w:qFormat/>
    <w:rsid w:val="008112EF"/>
    <w:pPr>
      <w:keepNext/>
      <w:keepLines/>
      <w:numPr>
        <w:ilvl w:val="4"/>
        <w:numId w:val="15"/>
      </w:numPr>
      <w:spacing w:before="80" w:after="40"/>
      <w:outlineLvl w:val="4"/>
    </w:pPr>
    <w:rPr>
      <w:rFonts w:asciiTheme="minorHAnsi" w:eastAsiaTheme="majorEastAsia" w:hAnsiTheme="minorHAnsi" w:cstheme="majorBidi"/>
      <w:color w:val="2F5496" w:themeColor="accent1" w:themeShade="BF"/>
    </w:rPr>
  </w:style>
  <w:style w:type="paragraph" w:styleId="Tajuk6">
    <w:name w:val="heading 6"/>
    <w:basedOn w:val="Normal"/>
    <w:next w:val="Normal"/>
    <w:link w:val="Tajuk6Aksara"/>
    <w:uiPriority w:val="9"/>
    <w:semiHidden/>
    <w:unhideWhenUsed/>
    <w:qFormat/>
    <w:rsid w:val="008112EF"/>
    <w:pPr>
      <w:keepNext/>
      <w:keepLines/>
      <w:numPr>
        <w:ilvl w:val="5"/>
        <w:numId w:val="15"/>
      </w:numPr>
      <w:spacing w:before="40" w:after="0"/>
      <w:outlineLvl w:val="5"/>
    </w:pPr>
    <w:rPr>
      <w:rFonts w:asciiTheme="minorHAnsi" w:eastAsiaTheme="majorEastAsia" w:hAnsiTheme="minorHAnsi" w:cstheme="majorBidi"/>
      <w:i/>
      <w:iCs/>
      <w:color w:val="595959" w:themeColor="text1" w:themeTint="A6"/>
    </w:rPr>
  </w:style>
  <w:style w:type="paragraph" w:styleId="Tajuk7">
    <w:name w:val="heading 7"/>
    <w:basedOn w:val="Normal"/>
    <w:next w:val="Normal"/>
    <w:link w:val="Tajuk7Aksara"/>
    <w:uiPriority w:val="9"/>
    <w:semiHidden/>
    <w:unhideWhenUsed/>
    <w:qFormat/>
    <w:rsid w:val="008112EF"/>
    <w:pPr>
      <w:keepNext/>
      <w:keepLines/>
      <w:numPr>
        <w:ilvl w:val="6"/>
        <w:numId w:val="15"/>
      </w:numPr>
      <w:spacing w:before="40" w:after="0"/>
      <w:outlineLvl w:val="6"/>
    </w:pPr>
    <w:rPr>
      <w:rFonts w:asciiTheme="minorHAnsi" w:eastAsiaTheme="majorEastAsia" w:hAnsiTheme="minorHAnsi" w:cstheme="majorBidi"/>
      <w:color w:val="595959" w:themeColor="text1" w:themeTint="A6"/>
    </w:rPr>
  </w:style>
  <w:style w:type="paragraph" w:styleId="Tajuk8">
    <w:name w:val="heading 8"/>
    <w:basedOn w:val="Normal"/>
    <w:next w:val="Normal"/>
    <w:link w:val="Tajuk8Aksara"/>
    <w:uiPriority w:val="9"/>
    <w:semiHidden/>
    <w:unhideWhenUsed/>
    <w:qFormat/>
    <w:rsid w:val="008112EF"/>
    <w:pPr>
      <w:keepNext/>
      <w:keepLines/>
      <w:numPr>
        <w:ilvl w:val="7"/>
        <w:numId w:val="15"/>
      </w:numPr>
      <w:spacing w:after="0"/>
      <w:outlineLvl w:val="7"/>
    </w:pPr>
    <w:rPr>
      <w:rFonts w:asciiTheme="minorHAnsi" w:eastAsiaTheme="majorEastAsia" w:hAnsiTheme="minorHAnsi" w:cstheme="majorBidi"/>
      <w:i/>
      <w:iCs/>
      <w:color w:val="272727" w:themeColor="text1" w:themeTint="D8"/>
    </w:rPr>
  </w:style>
  <w:style w:type="paragraph" w:styleId="Tajuk9">
    <w:name w:val="heading 9"/>
    <w:basedOn w:val="Normal"/>
    <w:next w:val="Normal"/>
    <w:link w:val="Tajuk9Aksara"/>
    <w:uiPriority w:val="9"/>
    <w:semiHidden/>
    <w:unhideWhenUsed/>
    <w:qFormat/>
    <w:rsid w:val="008112EF"/>
    <w:pPr>
      <w:keepNext/>
      <w:keepLines/>
      <w:numPr>
        <w:ilvl w:val="8"/>
        <w:numId w:val="15"/>
      </w:numPr>
      <w:spacing w:after="0"/>
      <w:outlineLvl w:val="8"/>
    </w:pPr>
    <w:rPr>
      <w:rFonts w:asciiTheme="minorHAnsi" w:eastAsiaTheme="majorEastAsia" w:hAnsiTheme="minorHAnsi" w:cstheme="majorBidi"/>
      <w:color w:val="272727" w:themeColor="text1" w:themeTint="D8"/>
    </w:rPr>
  </w:style>
  <w:style w:type="character" w:default="1" w:styleId="FonPerengganLalai">
    <w:name w:val="Default Paragraph Font"/>
    <w:uiPriority w:val="1"/>
    <w:semiHidden/>
    <w:unhideWhenUsed/>
  </w:style>
  <w:style w:type="table" w:default="1" w:styleId="JadualNormal">
    <w:name w:val="Normal Table"/>
    <w:uiPriority w:val="99"/>
    <w:semiHidden/>
    <w:unhideWhenUsed/>
    <w:tblPr>
      <w:tblInd w:w="0" w:type="dxa"/>
      <w:tblCellMar>
        <w:top w:w="0" w:type="dxa"/>
        <w:left w:w="108" w:type="dxa"/>
        <w:bottom w:w="0" w:type="dxa"/>
        <w:right w:w="108" w:type="dxa"/>
      </w:tblCellMar>
    </w:tblPr>
  </w:style>
  <w:style w:type="numbering" w:default="1" w:styleId="TiadaSenarai">
    <w:name w:val="No List"/>
    <w:uiPriority w:val="99"/>
    <w:semiHidden/>
    <w:unhideWhenUsed/>
  </w:style>
  <w:style w:type="character" w:customStyle="1" w:styleId="Tajuk1Aksara">
    <w:name w:val="Tajuk 1 Aksara"/>
    <w:basedOn w:val="FonPerengganLalai"/>
    <w:link w:val="Tajuk1"/>
    <w:uiPriority w:val="9"/>
    <w:rsid w:val="00787AFA"/>
    <w:rPr>
      <w:rFonts w:ascii="Times New Roman" w:eastAsiaTheme="majorEastAsia" w:hAnsi="Times New Roman" w:cstheme="majorBidi"/>
      <w:b/>
      <w:color w:val="000000" w:themeColor="text1"/>
      <w:kern w:val="0"/>
      <w:szCs w:val="40"/>
      <w:lang w:val="en-GB"/>
      <w14:ligatures w14:val="none"/>
    </w:rPr>
  </w:style>
  <w:style w:type="character" w:customStyle="1" w:styleId="Tajuk2Aksara">
    <w:name w:val="Tajuk 2 Aksara"/>
    <w:basedOn w:val="FonPerengganLalai"/>
    <w:link w:val="Tajuk2"/>
    <w:uiPriority w:val="9"/>
    <w:rsid w:val="0091119B"/>
    <w:rPr>
      <w:rFonts w:ascii="Times New Roman" w:eastAsiaTheme="majorEastAsia" w:hAnsi="Times New Roman" w:cstheme="majorBidi"/>
      <w:b/>
      <w:szCs w:val="32"/>
    </w:rPr>
  </w:style>
  <w:style w:type="paragraph" w:styleId="Tajuk">
    <w:name w:val="Title"/>
    <w:basedOn w:val="Normal"/>
    <w:next w:val="Normal"/>
    <w:link w:val="TajukAksara"/>
    <w:uiPriority w:val="10"/>
    <w:qFormat/>
    <w:rsid w:val="0010319F"/>
    <w:pPr>
      <w:spacing w:after="80" w:line="240" w:lineRule="auto"/>
      <w:contextualSpacing/>
    </w:pPr>
    <w:rPr>
      <w:rFonts w:eastAsiaTheme="majorEastAsia" w:cstheme="majorBidi"/>
      <w:b/>
      <w:spacing w:val="-10"/>
      <w:kern w:val="28"/>
      <w:szCs w:val="56"/>
    </w:rPr>
  </w:style>
  <w:style w:type="character" w:customStyle="1" w:styleId="TajukAksara">
    <w:name w:val="Tajuk Aksara"/>
    <w:basedOn w:val="FonPerengganLalai"/>
    <w:link w:val="Tajuk"/>
    <w:uiPriority w:val="10"/>
    <w:rsid w:val="0010319F"/>
    <w:rPr>
      <w:rFonts w:ascii="Times New Roman" w:eastAsiaTheme="majorEastAsia" w:hAnsi="Times New Roman" w:cstheme="majorBidi"/>
      <w:b/>
      <w:spacing w:val="-10"/>
      <w:kern w:val="28"/>
      <w:szCs w:val="56"/>
    </w:rPr>
  </w:style>
  <w:style w:type="character" w:customStyle="1" w:styleId="Tajuk3Aksara">
    <w:name w:val="Tajuk 3 Aksara"/>
    <w:basedOn w:val="FonPerengganLalai"/>
    <w:link w:val="Tajuk3"/>
    <w:uiPriority w:val="9"/>
    <w:semiHidden/>
    <w:rsid w:val="008112EF"/>
    <w:rPr>
      <w:rFonts w:eastAsiaTheme="majorEastAsia" w:cstheme="majorBidi"/>
      <w:color w:val="2F5496" w:themeColor="accent1" w:themeShade="BF"/>
      <w:sz w:val="28"/>
      <w:szCs w:val="28"/>
    </w:rPr>
  </w:style>
  <w:style w:type="character" w:customStyle="1" w:styleId="Tajuk4Aksara">
    <w:name w:val="Tajuk 4 Aksara"/>
    <w:basedOn w:val="FonPerengganLalai"/>
    <w:link w:val="Tajuk4"/>
    <w:uiPriority w:val="9"/>
    <w:semiHidden/>
    <w:rsid w:val="008112EF"/>
    <w:rPr>
      <w:rFonts w:eastAsiaTheme="majorEastAsia" w:cstheme="majorBidi"/>
      <w:i/>
      <w:iCs/>
      <w:color w:val="2F5496" w:themeColor="accent1" w:themeShade="BF"/>
    </w:rPr>
  </w:style>
  <w:style w:type="character" w:customStyle="1" w:styleId="Tajuk5Aksara">
    <w:name w:val="Tajuk 5 Aksara"/>
    <w:basedOn w:val="FonPerengganLalai"/>
    <w:link w:val="Tajuk5"/>
    <w:uiPriority w:val="9"/>
    <w:semiHidden/>
    <w:rsid w:val="008112EF"/>
    <w:rPr>
      <w:rFonts w:eastAsiaTheme="majorEastAsia" w:cstheme="majorBidi"/>
      <w:color w:val="2F5496" w:themeColor="accent1" w:themeShade="BF"/>
    </w:rPr>
  </w:style>
  <w:style w:type="character" w:customStyle="1" w:styleId="Tajuk6Aksara">
    <w:name w:val="Tajuk 6 Aksara"/>
    <w:basedOn w:val="FonPerengganLalai"/>
    <w:link w:val="Tajuk6"/>
    <w:uiPriority w:val="9"/>
    <w:semiHidden/>
    <w:rsid w:val="008112EF"/>
    <w:rPr>
      <w:rFonts w:eastAsiaTheme="majorEastAsia" w:cstheme="majorBidi"/>
      <w:i/>
      <w:iCs/>
      <w:color w:val="595959" w:themeColor="text1" w:themeTint="A6"/>
    </w:rPr>
  </w:style>
  <w:style w:type="character" w:customStyle="1" w:styleId="Tajuk7Aksara">
    <w:name w:val="Tajuk 7 Aksara"/>
    <w:basedOn w:val="FonPerengganLalai"/>
    <w:link w:val="Tajuk7"/>
    <w:uiPriority w:val="9"/>
    <w:semiHidden/>
    <w:rsid w:val="008112EF"/>
    <w:rPr>
      <w:rFonts w:eastAsiaTheme="majorEastAsia" w:cstheme="majorBidi"/>
      <w:color w:val="595959" w:themeColor="text1" w:themeTint="A6"/>
    </w:rPr>
  </w:style>
  <w:style w:type="character" w:customStyle="1" w:styleId="Tajuk8Aksara">
    <w:name w:val="Tajuk 8 Aksara"/>
    <w:basedOn w:val="FonPerengganLalai"/>
    <w:link w:val="Tajuk8"/>
    <w:uiPriority w:val="9"/>
    <w:semiHidden/>
    <w:rsid w:val="008112EF"/>
    <w:rPr>
      <w:rFonts w:eastAsiaTheme="majorEastAsia" w:cstheme="majorBidi"/>
      <w:i/>
      <w:iCs/>
      <w:color w:val="272727" w:themeColor="text1" w:themeTint="D8"/>
    </w:rPr>
  </w:style>
  <w:style w:type="character" w:customStyle="1" w:styleId="Tajuk9Aksara">
    <w:name w:val="Tajuk 9 Aksara"/>
    <w:basedOn w:val="FonPerengganLalai"/>
    <w:link w:val="Tajuk9"/>
    <w:uiPriority w:val="9"/>
    <w:semiHidden/>
    <w:rsid w:val="008112EF"/>
    <w:rPr>
      <w:rFonts w:eastAsiaTheme="majorEastAsia" w:cstheme="majorBidi"/>
      <w:color w:val="272727" w:themeColor="text1" w:themeTint="D8"/>
    </w:rPr>
  </w:style>
  <w:style w:type="paragraph" w:styleId="Subtajuk">
    <w:name w:val="Subtitle"/>
    <w:basedOn w:val="Normal"/>
    <w:next w:val="Normal"/>
    <w:link w:val="SubtajukAksara"/>
    <w:uiPriority w:val="11"/>
    <w:qFormat/>
    <w:rsid w:val="008112E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ajukAksara">
    <w:name w:val="Subtajuk Aksara"/>
    <w:basedOn w:val="FonPerengganLalai"/>
    <w:link w:val="Subtajuk"/>
    <w:uiPriority w:val="11"/>
    <w:rsid w:val="008112EF"/>
    <w:rPr>
      <w:rFonts w:eastAsiaTheme="majorEastAsia" w:cstheme="majorBidi"/>
      <w:color w:val="595959" w:themeColor="text1" w:themeTint="A6"/>
      <w:spacing w:val="15"/>
      <w:sz w:val="28"/>
      <w:szCs w:val="28"/>
    </w:rPr>
  </w:style>
  <w:style w:type="paragraph" w:styleId="Petikan">
    <w:name w:val="Quote"/>
    <w:basedOn w:val="Normal"/>
    <w:next w:val="Normal"/>
    <w:link w:val="PetikanAksara"/>
    <w:uiPriority w:val="29"/>
    <w:qFormat/>
    <w:rsid w:val="008112EF"/>
    <w:pPr>
      <w:spacing w:before="160"/>
      <w:jc w:val="center"/>
    </w:pPr>
    <w:rPr>
      <w:i/>
      <w:iCs/>
      <w:color w:val="404040" w:themeColor="text1" w:themeTint="BF"/>
    </w:rPr>
  </w:style>
  <w:style w:type="character" w:customStyle="1" w:styleId="PetikanAksara">
    <w:name w:val="Petikan Aksara"/>
    <w:basedOn w:val="FonPerengganLalai"/>
    <w:link w:val="Petikan"/>
    <w:uiPriority w:val="29"/>
    <w:rsid w:val="008112EF"/>
    <w:rPr>
      <w:rFonts w:ascii="Times New Roman" w:hAnsi="Times New Roman"/>
      <w:i/>
      <w:iCs/>
      <w:color w:val="404040" w:themeColor="text1" w:themeTint="BF"/>
    </w:rPr>
  </w:style>
  <w:style w:type="paragraph" w:styleId="PerengganSenarai">
    <w:name w:val="List Paragraph"/>
    <w:basedOn w:val="Normal"/>
    <w:uiPriority w:val="34"/>
    <w:qFormat/>
    <w:rsid w:val="008112EF"/>
    <w:pPr>
      <w:ind w:left="720"/>
      <w:contextualSpacing/>
    </w:pPr>
  </w:style>
  <w:style w:type="character" w:styleId="PenekananMendalam">
    <w:name w:val="Intense Emphasis"/>
    <w:basedOn w:val="FonPerengganLalai"/>
    <w:uiPriority w:val="21"/>
    <w:qFormat/>
    <w:rsid w:val="008112EF"/>
    <w:rPr>
      <w:i/>
      <w:iCs/>
      <w:color w:val="2F5496" w:themeColor="accent1" w:themeShade="BF"/>
    </w:rPr>
  </w:style>
  <w:style w:type="paragraph" w:styleId="PetikanMendalam">
    <w:name w:val="Intense Quote"/>
    <w:basedOn w:val="Normal"/>
    <w:next w:val="Normal"/>
    <w:link w:val="PetikanMendalamAksara"/>
    <w:uiPriority w:val="30"/>
    <w:qFormat/>
    <w:rsid w:val="008112E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PetikanMendalamAksara">
    <w:name w:val="Petikan Mendalam Aksara"/>
    <w:basedOn w:val="FonPerengganLalai"/>
    <w:link w:val="PetikanMendalam"/>
    <w:uiPriority w:val="30"/>
    <w:rsid w:val="008112EF"/>
    <w:rPr>
      <w:rFonts w:ascii="Times New Roman" w:hAnsi="Times New Roman"/>
      <w:i/>
      <w:iCs/>
      <w:color w:val="2F5496" w:themeColor="accent1" w:themeShade="BF"/>
    </w:rPr>
  </w:style>
  <w:style w:type="character" w:styleId="RujukanMendalam">
    <w:name w:val="Intense Reference"/>
    <w:basedOn w:val="FonPerengganLalai"/>
    <w:uiPriority w:val="32"/>
    <w:qFormat/>
    <w:rsid w:val="008112EF"/>
    <w:rPr>
      <w:b/>
      <w:bCs/>
      <w:smallCaps/>
      <w:color w:val="2F5496" w:themeColor="accent1" w:themeShade="BF"/>
      <w:spacing w:val="5"/>
    </w:rPr>
  </w:style>
  <w:style w:type="paragraph" w:styleId="NormalWeb">
    <w:name w:val="Normal (Web)"/>
    <w:basedOn w:val="Normal"/>
    <w:uiPriority w:val="99"/>
    <w:unhideWhenUsed/>
    <w:rsid w:val="00424061"/>
    <w:pPr>
      <w:spacing w:before="100" w:beforeAutospacing="1" w:after="100" w:afterAutospacing="1" w:line="240" w:lineRule="auto"/>
      <w:jc w:val="left"/>
    </w:pPr>
    <w:rPr>
      <w:rFonts w:eastAsia="Times New Roman" w:cs="Times New Roman"/>
      <w:kern w:val="0"/>
      <w:lang w:val="en-GB" w:eastAsia="en-GB"/>
      <w14:ligatures w14:val="none"/>
    </w:rPr>
  </w:style>
  <w:style w:type="character" w:styleId="Penekanan">
    <w:name w:val="Emphasis"/>
    <w:basedOn w:val="FonPerengganLalai"/>
    <w:uiPriority w:val="20"/>
    <w:qFormat/>
    <w:rsid w:val="00424061"/>
    <w:rPr>
      <w:i/>
      <w:iCs/>
    </w:rPr>
  </w:style>
  <w:style w:type="character" w:styleId="Kuat">
    <w:name w:val="Strong"/>
    <w:basedOn w:val="FonPerengganLalai"/>
    <w:uiPriority w:val="22"/>
    <w:qFormat/>
    <w:rsid w:val="00424061"/>
    <w:rPr>
      <w:b/>
      <w:bCs/>
    </w:rPr>
  </w:style>
  <w:style w:type="table" w:styleId="GridJadual">
    <w:name w:val="Table Grid"/>
    <w:basedOn w:val="JadualNormal"/>
    <w:uiPriority w:val="39"/>
    <w:rsid w:val="009F2B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Kapsyen">
    <w:name w:val="caption"/>
    <w:basedOn w:val="Normal"/>
    <w:next w:val="Normal"/>
    <w:uiPriority w:val="35"/>
    <w:unhideWhenUsed/>
    <w:qFormat/>
    <w:rsid w:val="009F2B4F"/>
    <w:pPr>
      <w:spacing w:after="200" w:line="240" w:lineRule="auto"/>
    </w:pPr>
    <w:rPr>
      <w:i/>
      <w:iCs/>
      <w:color w:val="44546A" w:themeColor="text2"/>
      <w:sz w:val="18"/>
      <w:szCs w:val="18"/>
    </w:rPr>
  </w:style>
  <w:style w:type="paragraph" w:styleId="PengepalaTOC">
    <w:name w:val="TOC Heading"/>
    <w:basedOn w:val="Tajuk1"/>
    <w:next w:val="Normal"/>
    <w:uiPriority w:val="39"/>
    <w:unhideWhenUsed/>
    <w:qFormat/>
    <w:rsid w:val="009676F7"/>
    <w:pPr>
      <w:numPr>
        <w:numId w:val="0"/>
      </w:numPr>
      <w:spacing w:after="0" w:line="259" w:lineRule="auto"/>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9676F7"/>
    <w:pPr>
      <w:spacing w:after="100"/>
    </w:pPr>
  </w:style>
  <w:style w:type="paragraph" w:styleId="TOC2">
    <w:name w:val="toc 2"/>
    <w:basedOn w:val="Normal"/>
    <w:next w:val="Normal"/>
    <w:autoRedefine/>
    <w:uiPriority w:val="39"/>
    <w:unhideWhenUsed/>
    <w:rsid w:val="009676F7"/>
    <w:pPr>
      <w:spacing w:after="100"/>
      <w:ind w:left="240"/>
    </w:pPr>
  </w:style>
  <w:style w:type="character" w:styleId="Hiperpautan">
    <w:name w:val="Hyperlink"/>
    <w:basedOn w:val="FonPerengganLalai"/>
    <w:uiPriority w:val="99"/>
    <w:unhideWhenUsed/>
    <w:rsid w:val="009676F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47375">
      <w:bodyDiv w:val="1"/>
      <w:marLeft w:val="0"/>
      <w:marRight w:val="0"/>
      <w:marTop w:val="0"/>
      <w:marBottom w:val="0"/>
      <w:divBdr>
        <w:top w:val="none" w:sz="0" w:space="0" w:color="auto"/>
        <w:left w:val="none" w:sz="0" w:space="0" w:color="auto"/>
        <w:bottom w:val="none" w:sz="0" w:space="0" w:color="auto"/>
        <w:right w:val="none" w:sz="0" w:space="0" w:color="auto"/>
      </w:divBdr>
    </w:div>
    <w:div w:id="13774395">
      <w:bodyDiv w:val="1"/>
      <w:marLeft w:val="0"/>
      <w:marRight w:val="0"/>
      <w:marTop w:val="0"/>
      <w:marBottom w:val="0"/>
      <w:divBdr>
        <w:top w:val="none" w:sz="0" w:space="0" w:color="auto"/>
        <w:left w:val="none" w:sz="0" w:space="0" w:color="auto"/>
        <w:bottom w:val="none" w:sz="0" w:space="0" w:color="auto"/>
        <w:right w:val="none" w:sz="0" w:space="0" w:color="auto"/>
      </w:divBdr>
    </w:div>
    <w:div w:id="30349950">
      <w:bodyDiv w:val="1"/>
      <w:marLeft w:val="0"/>
      <w:marRight w:val="0"/>
      <w:marTop w:val="0"/>
      <w:marBottom w:val="0"/>
      <w:divBdr>
        <w:top w:val="none" w:sz="0" w:space="0" w:color="auto"/>
        <w:left w:val="none" w:sz="0" w:space="0" w:color="auto"/>
        <w:bottom w:val="none" w:sz="0" w:space="0" w:color="auto"/>
        <w:right w:val="none" w:sz="0" w:space="0" w:color="auto"/>
      </w:divBdr>
      <w:divsChild>
        <w:div w:id="465047203">
          <w:marLeft w:val="0"/>
          <w:marRight w:val="0"/>
          <w:marTop w:val="0"/>
          <w:marBottom w:val="0"/>
          <w:divBdr>
            <w:top w:val="none" w:sz="0" w:space="0" w:color="auto"/>
            <w:left w:val="none" w:sz="0" w:space="0" w:color="auto"/>
            <w:bottom w:val="none" w:sz="0" w:space="0" w:color="auto"/>
            <w:right w:val="none" w:sz="0" w:space="0" w:color="auto"/>
          </w:divBdr>
        </w:div>
      </w:divsChild>
    </w:div>
    <w:div w:id="99960982">
      <w:bodyDiv w:val="1"/>
      <w:marLeft w:val="0"/>
      <w:marRight w:val="0"/>
      <w:marTop w:val="0"/>
      <w:marBottom w:val="0"/>
      <w:divBdr>
        <w:top w:val="none" w:sz="0" w:space="0" w:color="auto"/>
        <w:left w:val="none" w:sz="0" w:space="0" w:color="auto"/>
        <w:bottom w:val="none" w:sz="0" w:space="0" w:color="auto"/>
        <w:right w:val="none" w:sz="0" w:space="0" w:color="auto"/>
      </w:divBdr>
    </w:div>
    <w:div w:id="110981515">
      <w:bodyDiv w:val="1"/>
      <w:marLeft w:val="0"/>
      <w:marRight w:val="0"/>
      <w:marTop w:val="0"/>
      <w:marBottom w:val="0"/>
      <w:divBdr>
        <w:top w:val="none" w:sz="0" w:space="0" w:color="auto"/>
        <w:left w:val="none" w:sz="0" w:space="0" w:color="auto"/>
        <w:bottom w:val="none" w:sz="0" w:space="0" w:color="auto"/>
        <w:right w:val="none" w:sz="0" w:space="0" w:color="auto"/>
      </w:divBdr>
    </w:div>
    <w:div w:id="194970509">
      <w:bodyDiv w:val="1"/>
      <w:marLeft w:val="0"/>
      <w:marRight w:val="0"/>
      <w:marTop w:val="0"/>
      <w:marBottom w:val="0"/>
      <w:divBdr>
        <w:top w:val="none" w:sz="0" w:space="0" w:color="auto"/>
        <w:left w:val="none" w:sz="0" w:space="0" w:color="auto"/>
        <w:bottom w:val="none" w:sz="0" w:space="0" w:color="auto"/>
        <w:right w:val="none" w:sz="0" w:space="0" w:color="auto"/>
      </w:divBdr>
    </w:div>
    <w:div w:id="362362134">
      <w:bodyDiv w:val="1"/>
      <w:marLeft w:val="0"/>
      <w:marRight w:val="0"/>
      <w:marTop w:val="0"/>
      <w:marBottom w:val="0"/>
      <w:divBdr>
        <w:top w:val="none" w:sz="0" w:space="0" w:color="auto"/>
        <w:left w:val="none" w:sz="0" w:space="0" w:color="auto"/>
        <w:bottom w:val="none" w:sz="0" w:space="0" w:color="auto"/>
        <w:right w:val="none" w:sz="0" w:space="0" w:color="auto"/>
      </w:divBdr>
      <w:divsChild>
        <w:div w:id="105543502">
          <w:marLeft w:val="0"/>
          <w:marRight w:val="0"/>
          <w:marTop w:val="0"/>
          <w:marBottom w:val="0"/>
          <w:divBdr>
            <w:top w:val="none" w:sz="0" w:space="0" w:color="auto"/>
            <w:left w:val="none" w:sz="0" w:space="0" w:color="auto"/>
            <w:bottom w:val="none" w:sz="0" w:space="0" w:color="auto"/>
            <w:right w:val="none" w:sz="0" w:space="0" w:color="auto"/>
          </w:divBdr>
        </w:div>
      </w:divsChild>
    </w:div>
    <w:div w:id="473838147">
      <w:bodyDiv w:val="1"/>
      <w:marLeft w:val="0"/>
      <w:marRight w:val="0"/>
      <w:marTop w:val="0"/>
      <w:marBottom w:val="0"/>
      <w:divBdr>
        <w:top w:val="none" w:sz="0" w:space="0" w:color="auto"/>
        <w:left w:val="none" w:sz="0" w:space="0" w:color="auto"/>
        <w:bottom w:val="none" w:sz="0" w:space="0" w:color="auto"/>
        <w:right w:val="none" w:sz="0" w:space="0" w:color="auto"/>
      </w:divBdr>
    </w:div>
    <w:div w:id="530344379">
      <w:bodyDiv w:val="1"/>
      <w:marLeft w:val="0"/>
      <w:marRight w:val="0"/>
      <w:marTop w:val="0"/>
      <w:marBottom w:val="0"/>
      <w:divBdr>
        <w:top w:val="none" w:sz="0" w:space="0" w:color="auto"/>
        <w:left w:val="none" w:sz="0" w:space="0" w:color="auto"/>
        <w:bottom w:val="none" w:sz="0" w:space="0" w:color="auto"/>
        <w:right w:val="none" w:sz="0" w:space="0" w:color="auto"/>
      </w:divBdr>
    </w:div>
    <w:div w:id="623731498">
      <w:bodyDiv w:val="1"/>
      <w:marLeft w:val="0"/>
      <w:marRight w:val="0"/>
      <w:marTop w:val="0"/>
      <w:marBottom w:val="0"/>
      <w:divBdr>
        <w:top w:val="none" w:sz="0" w:space="0" w:color="auto"/>
        <w:left w:val="none" w:sz="0" w:space="0" w:color="auto"/>
        <w:bottom w:val="none" w:sz="0" w:space="0" w:color="auto"/>
        <w:right w:val="none" w:sz="0" w:space="0" w:color="auto"/>
      </w:divBdr>
    </w:div>
    <w:div w:id="655567837">
      <w:bodyDiv w:val="1"/>
      <w:marLeft w:val="0"/>
      <w:marRight w:val="0"/>
      <w:marTop w:val="0"/>
      <w:marBottom w:val="0"/>
      <w:divBdr>
        <w:top w:val="none" w:sz="0" w:space="0" w:color="auto"/>
        <w:left w:val="none" w:sz="0" w:space="0" w:color="auto"/>
        <w:bottom w:val="none" w:sz="0" w:space="0" w:color="auto"/>
        <w:right w:val="none" w:sz="0" w:space="0" w:color="auto"/>
      </w:divBdr>
    </w:div>
    <w:div w:id="812522526">
      <w:bodyDiv w:val="1"/>
      <w:marLeft w:val="0"/>
      <w:marRight w:val="0"/>
      <w:marTop w:val="0"/>
      <w:marBottom w:val="0"/>
      <w:divBdr>
        <w:top w:val="none" w:sz="0" w:space="0" w:color="auto"/>
        <w:left w:val="none" w:sz="0" w:space="0" w:color="auto"/>
        <w:bottom w:val="none" w:sz="0" w:space="0" w:color="auto"/>
        <w:right w:val="none" w:sz="0" w:space="0" w:color="auto"/>
      </w:divBdr>
    </w:div>
    <w:div w:id="838934221">
      <w:bodyDiv w:val="1"/>
      <w:marLeft w:val="0"/>
      <w:marRight w:val="0"/>
      <w:marTop w:val="0"/>
      <w:marBottom w:val="0"/>
      <w:divBdr>
        <w:top w:val="none" w:sz="0" w:space="0" w:color="auto"/>
        <w:left w:val="none" w:sz="0" w:space="0" w:color="auto"/>
        <w:bottom w:val="none" w:sz="0" w:space="0" w:color="auto"/>
        <w:right w:val="none" w:sz="0" w:space="0" w:color="auto"/>
      </w:divBdr>
    </w:div>
    <w:div w:id="890264697">
      <w:bodyDiv w:val="1"/>
      <w:marLeft w:val="0"/>
      <w:marRight w:val="0"/>
      <w:marTop w:val="0"/>
      <w:marBottom w:val="0"/>
      <w:divBdr>
        <w:top w:val="none" w:sz="0" w:space="0" w:color="auto"/>
        <w:left w:val="none" w:sz="0" w:space="0" w:color="auto"/>
        <w:bottom w:val="none" w:sz="0" w:space="0" w:color="auto"/>
        <w:right w:val="none" w:sz="0" w:space="0" w:color="auto"/>
      </w:divBdr>
    </w:div>
    <w:div w:id="989409572">
      <w:bodyDiv w:val="1"/>
      <w:marLeft w:val="0"/>
      <w:marRight w:val="0"/>
      <w:marTop w:val="0"/>
      <w:marBottom w:val="0"/>
      <w:divBdr>
        <w:top w:val="none" w:sz="0" w:space="0" w:color="auto"/>
        <w:left w:val="none" w:sz="0" w:space="0" w:color="auto"/>
        <w:bottom w:val="none" w:sz="0" w:space="0" w:color="auto"/>
        <w:right w:val="none" w:sz="0" w:space="0" w:color="auto"/>
      </w:divBdr>
    </w:div>
    <w:div w:id="1043097052">
      <w:bodyDiv w:val="1"/>
      <w:marLeft w:val="0"/>
      <w:marRight w:val="0"/>
      <w:marTop w:val="0"/>
      <w:marBottom w:val="0"/>
      <w:divBdr>
        <w:top w:val="none" w:sz="0" w:space="0" w:color="auto"/>
        <w:left w:val="none" w:sz="0" w:space="0" w:color="auto"/>
        <w:bottom w:val="none" w:sz="0" w:space="0" w:color="auto"/>
        <w:right w:val="none" w:sz="0" w:space="0" w:color="auto"/>
      </w:divBdr>
      <w:divsChild>
        <w:div w:id="1433428613">
          <w:marLeft w:val="0"/>
          <w:marRight w:val="0"/>
          <w:marTop w:val="0"/>
          <w:marBottom w:val="0"/>
          <w:divBdr>
            <w:top w:val="none" w:sz="0" w:space="0" w:color="auto"/>
            <w:left w:val="none" w:sz="0" w:space="0" w:color="auto"/>
            <w:bottom w:val="none" w:sz="0" w:space="0" w:color="auto"/>
            <w:right w:val="none" w:sz="0" w:space="0" w:color="auto"/>
          </w:divBdr>
        </w:div>
      </w:divsChild>
    </w:div>
    <w:div w:id="1049645366">
      <w:bodyDiv w:val="1"/>
      <w:marLeft w:val="0"/>
      <w:marRight w:val="0"/>
      <w:marTop w:val="0"/>
      <w:marBottom w:val="0"/>
      <w:divBdr>
        <w:top w:val="none" w:sz="0" w:space="0" w:color="auto"/>
        <w:left w:val="none" w:sz="0" w:space="0" w:color="auto"/>
        <w:bottom w:val="none" w:sz="0" w:space="0" w:color="auto"/>
        <w:right w:val="none" w:sz="0" w:space="0" w:color="auto"/>
      </w:divBdr>
    </w:div>
    <w:div w:id="1162162176">
      <w:bodyDiv w:val="1"/>
      <w:marLeft w:val="0"/>
      <w:marRight w:val="0"/>
      <w:marTop w:val="0"/>
      <w:marBottom w:val="0"/>
      <w:divBdr>
        <w:top w:val="none" w:sz="0" w:space="0" w:color="auto"/>
        <w:left w:val="none" w:sz="0" w:space="0" w:color="auto"/>
        <w:bottom w:val="none" w:sz="0" w:space="0" w:color="auto"/>
        <w:right w:val="none" w:sz="0" w:space="0" w:color="auto"/>
      </w:divBdr>
    </w:div>
    <w:div w:id="1263106522">
      <w:bodyDiv w:val="1"/>
      <w:marLeft w:val="0"/>
      <w:marRight w:val="0"/>
      <w:marTop w:val="0"/>
      <w:marBottom w:val="0"/>
      <w:divBdr>
        <w:top w:val="none" w:sz="0" w:space="0" w:color="auto"/>
        <w:left w:val="none" w:sz="0" w:space="0" w:color="auto"/>
        <w:bottom w:val="none" w:sz="0" w:space="0" w:color="auto"/>
        <w:right w:val="none" w:sz="0" w:space="0" w:color="auto"/>
      </w:divBdr>
    </w:div>
    <w:div w:id="1296108036">
      <w:bodyDiv w:val="1"/>
      <w:marLeft w:val="0"/>
      <w:marRight w:val="0"/>
      <w:marTop w:val="0"/>
      <w:marBottom w:val="0"/>
      <w:divBdr>
        <w:top w:val="none" w:sz="0" w:space="0" w:color="auto"/>
        <w:left w:val="none" w:sz="0" w:space="0" w:color="auto"/>
        <w:bottom w:val="none" w:sz="0" w:space="0" w:color="auto"/>
        <w:right w:val="none" w:sz="0" w:space="0" w:color="auto"/>
      </w:divBdr>
      <w:divsChild>
        <w:div w:id="255484423">
          <w:marLeft w:val="0"/>
          <w:marRight w:val="0"/>
          <w:marTop w:val="0"/>
          <w:marBottom w:val="0"/>
          <w:divBdr>
            <w:top w:val="none" w:sz="0" w:space="0" w:color="auto"/>
            <w:left w:val="none" w:sz="0" w:space="0" w:color="auto"/>
            <w:bottom w:val="none" w:sz="0" w:space="0" w:color="auto"/>
            <w:right w:val="none" w:sz="0" w:space="0" w:color="auto"/>
          </w:divBdr>
          <w:divsChild>
            <w:div w:id="911155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756335">
      <w:bodyDiv w:val="1"/>
      <w:marLeft w:val="0"/>
      <w:marRight w:val="0"/>
      <w:marTop w:val="0"/>
      <w:marBottom w:val="0"/>
      <w:divBdr>
        <w:top w:val="none" w:sz="0" w:space="0" w:color="auto"/>
        <w:left w:val="none" w:sz="0" w:space="0" w:color="auto"/>
        <w:bottom w:val="none" w:sz="0" w:space="0" w:color="auto"/>
        <w:right w:val="none" w:sz="0" w:space="0" w:color="auto"/>
      </w:divBdr>
    </w:div>
    <w:div w:id="1340280534">
      <w:bodyDiv w:val="1"/>
      <w:marLeft w:val="0"/>
      <w:marRight w:val="0"/>
      <w:marTop w:val="0"/>
      <w:marBottom w:val="0"/>
      <w:divBdr>
        <w:top w:val="none" w:sz="0" w:space="0" w:color="auto"/>
        <w:left w:val="none" w:sz="0" w:space="0" w:color="auto"/>
        <w:bottom w:val="none" w:sz="0" w:space="0" w:color="auto"/>
        <w:right w:val="none" w:sz="0" w:space="0" w:color="auto"/>
      </w:divBdr>
    </w:div>
    <w:div w:id="1452281321">
      <w:bodyDiv w:val="1"/>
      <w:marLeft w:val="0"/>
      <w:marRight w:val="0"/>
      <w:marTop w:val="0"/>
      <w:marBottom w:val="0"/>
      <w:divBdr>
        <w:top w:val="none" w:sz="0" w:space="0" w:color="auto"/>
        <w:left w:val="none" w:sz="0" w:space="0" w:color="auto"/>
        <w:bottom w:val="none" w:sz="0" w:space="0" w:color="auto"/>
        <w:right w:val="none" w:sz="0" w:space="0" w:color="auto"/>
      </w:divBdr>
    </w:div>
    <w:div w:id="1542979960">
      <w:bodyDiv w:val="1"/>
      <w:marLeft w:val="0"/>
      <w:marRight w:val="0"/>
      <w:marTop w:val="0"/>
      <w:marBottom w:val="0"/>
      <w:divBdr>
        <w:top w:val="none" w:sz="0" w:space="0" w:color="auto"/>
        <w:left w:val="none" w:sz="0" w:space="0" w:color="auto"/>
        <w:bottom w:val="none" w:sz="0" w:space="0" w:color="auto"/>
        <w:right w:val="none" w:sz="0" w:space="0" w:color="auto"/>
      </w:divBdr>
    </w:div>
    <w:div w:id="1565214932">
      <w:bodyDiv w:val="1"/>
      <w:marLeft w:val="0"/>
      <w:marRight w:val="0"/>
      <w:marTop w:val="0"/>
      <w:marBottom w:val="0"/>
      <w:divBdr>
        <w:top w:val="none" w:sz="0" w:space="0" w:color="auto"/>
        <w:left w:val="none" w:sz="0" w:space="0" w:color="auto"/>
        <w:bottom w:val="none" w:sz="0" w:space="0" w:color="auto"/>
        <w:right w:val="none" w:sz="0" w:space="0" w:color="auto"/>
      </w:divBdr>
    </w:div>
    <w:div w:id="1568421423">
      <w:bodyDiv w:val="1"/>
      <w:marLeft w:val="0"/>
      <w:marRight w:val="0"/>
      <w:marTop w:val="0"/>
      <w:marBottom w:val="0"/>
      <w:divBdr>
        <w:top w:val="none" w:sz="0" w:space="0" w:color="auto"/>
        <w:left w:val="none" w:sz="0" w:space="0" w:color="auto"/>
        <w:bottom w:val="none" w:sz="0" w:space="0" w:color="auto"/>
        <w:right w:val="none" w:sz="0" w:space="0" w:color="auto"/>
      </w:divBdr>
    </w:div>
    <w:div w:id="1604874485">
      <w:bodyDiv w:val="1"/>
      <w:marLeft w:val="0"/>
      <w:marRight w:val="0"/>
      <w:marTop w:val="0"/>
      <w:marBottom w:val="0"/>
      <w:divBdr>
        <w:top w:val="none" w:sz="0" w:space="0" w:color="auto"/>
        <w:left w:val="none" w:sz="0" w:space="0" w:color="auto"/>
        <w:bottom w:val="none" w:sz="0" w:space="0" w:color="auto"/>
        <w:right w:val="none" w:sz="0" w:space="0" w:color="auto"/>
      </w:divBdr>
    </w:div>
    <w:div w:id="1709060721">
      <w:bodyDiv w:val="1"/>
      <w:marLeft w:val="0"/>
      <w:marRight w:val="0"/>
      <w:marTop w:val="0"/>
      <w:marBottom w:val="0"/>
      <w:divBdr>
        <w:top w:val="none" w:sz="0" w:space="0" w:color="auto"/>
        <w:left w:val="none" w:sz="0" w:space="0" w:color="auto"/>
        <w:bottom w:val="none" w:sz="0" w:space="0" w:color="auto"/>
        <w:right w:val="none" w:sz="0" w:space="0" w:color="auto"/>
      </w:divBdr>
    </w:div>
    <w:div w:id="1934387990">
      <w:bodyDiv w:val="1"/>
      <w:marLeft w:val="0"/>
      <w:marRight w:val="0"/>
      <w:marTop w:val="0"/>
      <w:marBottom w:val="0"/>
      <w:divBdr>
        <w:top w:val="none" w:sz="0" w:space="0" w:color="auto"/>
        <w:left w:val="none" w:sz="0" w:space="0" w:color="auto"/>
        <w:bottom w:val="none" w:sz="0" w:space="0" w:color="auto"/>
        <w:right w:val="none" w:sz="0" w:space="0" w:color="auto"/>
      </w:divBdr>
    </w:div>
    <w:div w:id="2051175964">
      <w:bodyDiv w:val="1"/>
      <w:marLeft w:val="0"/>
      <w:marRight w:val="0"/>
      <w:marTop w:val="0"/>
      <w:marBottom w:val="0"/>
      <w:divBdr>
        <w:top w:val="none" w:sz="0" w:space="0" w:color="auto"/>
        <w:left w:val="none" w:sz="0" w:space="0" w:color="auto"/>
        <w:bottom w:val="none" w:sz="0" w:space="0" w:color="auto"/>
        <w:right w:val="none" w:sz="0" w:space="0" w:color="auto"/>
      </w:divBdr>
    </w:div>
    <w:div w:id="2057587322">
      <w:bodyDiv w:val="1"/>
      <w:marLeft w:val="0"/>
      <w:marRight w:val="0"/>
      <w:marTop w:val="0"/>
      <w:marBottom w:val="0"/>
      <w:divBdr>
        <w:top w:val="none" w:sz="0" w:space="0" w:color="auto"/>
        <w:left w:val="none" w:sz="0" w:space="0" w:color="auto"/>
        <w:bottom w:val="none" w:sz="0" w:space="0" w:color="auto"/>
        <w:right w:val="none" w:sz="0" w:space="0" w:color="auto"/>
      </w:divBdr>
    </w:div>
    <w:div w:id="2111587110">
      <w:bodyDiv w:val="1"/>
      <w:marLeft w:val="0"/>
      <w:marRight w:val="0"/>
      <w:marTop w:val="0"/>
      <w:marBottom w:val="0"/>
      <w:divBdr>
        <w:top w:val="none" w:sz="0" w:space="0" w:color="auto"/>
        <w:left w:val="none" w:sz="0" w:space="0" w:color="auto"/>
        <w:bottom w:val="none" w:sz="0" w:space="0" w:color="auto"/>
        <w:right w:val="none" w:sz="0" w:space="0" w:color="auto"/>
      </w:divBdr>
    </w:div>
    <w:div w:id="2135907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ognitivemarketresearch.com/mice-tourism-market-report" TargetMode="External"/><Relationship Id="rId18" Type="http://schemas.openxmlformats.org/officeDocument/2006/relationships/hyperlink" Target="https://doi.org/10.1079/9781789242751.0074"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177/0047287520913631" TargetMode="External"/><Relationship Id="rId7" Type="http://schemas.openxmlformats.org/officeDocument/2006/relationships/image" Target="media/image2.gif"/><Relationship Id="rId12" Type="http://schemas.openxmlformats.org/officeDocument/2006/relationships/hyperlink" Target="https://pubs.aeaweb.org/doi/pdfplus/10.1257/jep.35.1.51" TargetMode="External"/><Relationship Id="rId17" Type="http://schemas.openxmlformats.org/officeDocument/2006/relationships/hyperlink" Target="https://doi.org/10.53022/oarjst.2021.1.2.0032"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cose.2024.104064" TargetMode="External"/><Relationship Id="rId20" Type="http://schemas.openxmlformats.org/officeDocument/2006/relationships/hyperlink" Target="https://doi.org/10.1080/09647775.2021.1914136"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4324/9781003102878" TargetMode="External"/><Relationship Id="rId24" Type="http://schemas.openxmlformats.org/officeDocument/2006/relationships/hyperlink" Target="https://doi.org/10.1017/s1049023x19003042" TargetMode="External"/><Relationship Id="rId5" Type="http://schemas.openxmlformats.org/officeDocument/2006/relationships/webSettings" Target="webSettings.xml"/><Relationship Id="rId15" Type="http://schemas.openxmlformats.org/officeDocument/2006/relationships/hyperlink" Target="https://doi.org/10.31940/ijaste.v8i1.45-54" TargetMode="External"/><Relationship Id="rId23" Type="http://schemas.openxmlformats.org/officeDocument/2006/relationships/hyperlink" Target="https://portmeirion.wales/visit/explore/the-village" TargetMode="External"/><Relationship Id="rId10" Type="http://schemas.openxmlformats.org/officeDocument/2006/relationships/hyperlink" Target="https://doi.org/10.1016/j.ijdrr.2022.103425" TargetMode="External"/><Relationship Id="rId19" Type="http://schemas.openxmlformats.org/officeDocument/2006/relationships/hyperlink" Target="https://www.fortunebusinessinsights.com/mice-market-108653"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oi.org/10.1007/s11747-019-00654-w" TargetMode="External"/><Relationship Id="rId22" Type="http://schemas.openxmlformats.org/officeDocument/2006/relationships/hyperlink" Target="https://portmeirion.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359903-205A-4805-A61A-0071FB5CBC3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3365</Words>
  <Characters>23596</Characters>
  <Application>Microsoft Office Word</Application>
  <DocSecurity>0</DocSecurity>
  <Lines>196</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 2</dc:creator>
  <cp:keywords/>
  <dc:description/>
  <cp:lastModifiedBy>Maria Monica Adam (2241338)</cp:lastModifiedBy>
  <cp:revision>2</cp:revision>
  <dcterms:created xsi:type="dcterms:W3CDTF">2025-06-08T20:33:00Z</dcterms:created>
  <dcterms:modified xsi:type="dcterms:W3CDTF">2025-06-08T20:33:00Z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6dd90175-e6d3-4c48-86cf-61cd72244183</vt:lpwstr>
  </property>
</Properties>
</file>