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E704E" w14:textId="77777777" w:rsidR="00016D2C" w:rsidRPr="00016D2C" w:rsidRDefault="00AF4965" w:rsidP="00016D2C">
      <w:pPr>
        <w:rPr>
          <w:b/>
        </w:rPr>
      </w:pPr>
      <w:r w:rsidRPr="00016D2C">
        <w:rPr>
          <w:rFonts w:hint="eastAsia"/>
          <w:b/>
        </w:rPr>
        <w:t>U</w:t>
      </w:r>
      <w:r w:rsidRPr="00016D2C">
        <w:rPr>
          <w:b/>
        </w:rPr>
        <w:t>niversity of Wales</w:t>
      </w:r>
    </w:p>
    <w:p w14:paraId="7F77530C" w14:textId="77777777" w:rsidR="00016D2C" w:rsidRPr="00016D2C" w:rsidRDefault="00AF4965" w:rsidP="00016D2C">
      <w:pPr>
        <w:rPr>
          <w:b/>
        </w:rPr>
      </w:pPr>
      <w:r w:rsidRPr="00016D2C">
        <w:rPr>
          <w:rFonts w:hint="eastAsia"/>
          <w:b/>
        </w:rPr>
        <w:t>T</w:t>
      </w:r>
      <w:r w:rsidRPr="00016D2C">
        <w:rPr>
          <w:b/>
        </w:rPr>
        <w:t xml:space="preserve">rinity Saint David </w:t>
      </w:r>
    </w:p>
    <w:p w14:paraId="1FB9F729" w14:textId="77777777" w:rsidR="00016D2C" w:rsidRPr="00016D2C" w:rsidRDefault="00AF4965" w:rsidP="00016D2C">
      <w:pPr>
        <w:rPr>
          <w:sz w:val="18"/>
          <w:szCs w:val="18"/>
        </w:rPr>
      </w:pPr>
      <w:r w:rsidRPr="00016D2C">
        <w:rPr>
          <w:rFonts w:hint="eastAsia"/>
          <w:sz w:val="18"/>
          <w:szCs w:val="18"/>
        </w:rPr>
        <w:t>L</w:t>
      </w:r>
      <w:r w:rsidRPr="00016D2C">
        <w:rPr>
          <w:sz w:val="18"/>
          <w:szCs w:val="18"/>
        </w:rPr>
        <w:t xml:space="preserve">ondon Campus </w:t>
      </w:r>
    </w:p>
    <w:p w14:paraId="3C4BA6DA" w14:textId="77777777" w:rsidR="00887C34" w:rsidRPr="00016D2C" w:rsidRDefault="00887C34" w:rsidP="00887C34">
      <w:pPr>
        <w:rPr>
          <w:rFonts w:ascii="Times New Roman" w:hAnsi="Times New Roman" w:cs="Times New Roman"/>
        </w:rPr>
      </w:pPr>
    </w:p>
    <w:p w14:paraId="3D4CD38F" w14:textId="77777777" w:rsidR="00016D2C" w:rsidRPr="00016D2C" w:rsidRDefault="00016D2C" w:rsidP="00887C34">
      <w:pPr>
        <w:rPr>
          <w:rFonts w:ascii="Times New Roman" w:hAnsi="Times New Roman" w:cs="Times New Roman"/>
        </w:rPr>
      </w:pPr>
    </w:p>
    <w:p w14:paraId="475CF109" w14:textId="77777777" w:rsidR="00016D2C" w:rsidRPr="00016D2C" w:rsidRDefault="00016D2C" w:rsidP="00887C34">
      <w:pPr>
        <w:rPr>
          <w:rFonts w:ascii="Times New Roman" w:hAnsi="Times New Roman" w:cs="Times New Roman"/>
        </w:rPr>
      </w:pPr>
    </w:p>
    <w:p w14:paraId="5397C92D" w14:textId="77777777" w:rsidR="00016D2C" w:rsidRPr="00016D2C" w:rsidRDefault="00016D2C" w:rsidP="00887C34">
      <w:pPr>
        <w:rPr>
          <w:rFonts w:ascii="Times New Roman" w:hAnsi="Times New Roman" w:cs="Times New Roman"/>
        </w:rPr>
      </w:pPr>
    </w:p>
    <w:p w14:paraId="010D9433" w14:textId="77777777" w:rsidR="00016D2C" w:rsidRPr="00016D2C" w:rsidRDefault="00016D2C" w:rsidP="00887C34">
      <w:pPr>
        <w:rPr>
          <w:rFonts w:ascii="Times New Roman" w:hAnsi="Times New Roman" w:cs="Times New Roman"/>
        </w:rPr>
      </w:pPr>
    </w:p>
    <w:p w14:paraId="00FB1BA2" w14:textId="77777777" w:rsidR="00016D2C" w:rsidRPr="00016D2C" w:rsidRDefault="00016D2C" w:rsidP="00887C34">
      <w:pPr>
        <w:rPr>
          <w:rFonts w:ascii="Times New Roman" w:hAnsi="Times New Roman" w:cs="Times New Roman"/>
        </w:rPr>
      </w:pPr>
    </w:p>
    <w:p w14:paraId="3C5FC4AF" w14:textId="77777777" w:rsidR="00016D2C" w:rsidRPr="00016D2C" w:rsidRDefault="00016D2C" w:rsidP="00887C34">
      <w:pPr>
        <w:rPr>
          <w:rFonts w:ascii="Times New Roman" w:hAnsi="Times New Roman" w:cs="Times New Roman"/>
          <w:sz w:val="32"/>
          <w:szCs w:val="32"/>
        </w:rPr>
      </w:pPr>
    </w:p>
    <w:p w14:paraId="410940B5" w14:textId="77777777" w:rsidR="00016D2C" w:rsidRPr="00016D2C" w:rsidRDefault="00016D2C" w:rsidP="00887C34">
      <w:pPr>
        <w:rPr>
          <w:rFonts w:ascii="Times New Roman" w:hAnsi="Times New Roman" w:cs="Times New Roman"/>
          <w:sz w:val="32"/>
          <w:szCs w:val="32"/>
        </w:rPr>
      </w:pPr>
    </w:p>
    <w:p w14:paraId="1B0423CB" w14:textId="77777777" w:rsidR="00016D2C" w:rsidRPr="00016D2C" w:rsidRDefault="00016D2C" w:rsidP="00887C34">
      <w:pPr>
        <w:rPr>
          <w:rFonts w:ascii="Times New Roman" w:hAnsi="Times New Roman" w:cs="Times New Roman"/>
          <w:sz w:val="32"/>
          <w:szCs w:val="32"/>
        </w:rPr>
      </w:pPr>
    </w:p>
    <w:p w14:paraId="08DDD387" w14:textId="77777777" w:rsidR="00887C34" w:rsidRPr="00016D2C" w:rsidRDefault="00AF4965" w:rsidP="00887C34">
      <w:pPr>
        <w:rPr>
          <w:rFonts w:ascii="Times New Roman" w:hAnsi="Times New Roman" w:cs="Times New Roman"/>
          <w:sz w:val="32"/>
          <w:szCs w:val="32"/>
        </w:rPr>
      </w:pPr>
      <w:r w:rsidRPr="00016D2C">
        <w:rPr>
          <w:rFonts w:ascii="Times New Roman" w:hAnsi="Times New Roman" w:cs="Times New Roman"/>
          <w:sz w:val="32"/>
          <w:szCs w:val="32"/>
        </w:rPr>
        <w:t>Assignment Title:</w:t>
      </w:r>
    </w:p>
    <w:p w14:paraId="41089F09" w14:textId="77777777" w:rsidR="00016D2C" w:rsidRPr="00016D2C" w:rsidRDefault="00016D2C" w:rsidP="00887C34">
      <w:pPr>
        <w:rPr>
          <w:rFonts w:ascii="Times New Roman" w:hAnsi="Times New Roman" w:cs="Times New Roman"/>
          <w:sz w:val="32"/>
          <w:szCs w:val="32"/>
        </w:rPr>
      </w:pPr>
    </w:p>
    <w:p w14:paraId="02C9F091" w14:textId="77777777" w:rsidR="00887C34" w:rsidRPr="00016D2C" w:rsidRDefault="00AF4965" w:rsidP="00887C34">
      <w:pPr>
        <w:rPr>
          <w:rFonts w:ascii="Times New Roman" w:hAnsi="Times New Roman" w:cs="Times New Roman"/>
          <w:b/>
          <w:bCs/>
          <w:sz w:val="28"/>
          <w:szCs w:val="28"/>
        </w:rPr>
      </w:pPr>
      <w:r w:rsidRPr="00016D2C">
        <w:rPr>
          <w:rFonts w:ascii="Times New Roman" w:hAnsi="Times New Roman" w:cs="Times New Roman"/>
          <w:b/>
          <w:bCs/>
          <w:sz w:val="28"/>
          <w:szCs w:val="28"/>
        </w:rPr>
        <w:t>A Case study of Softbank strategy development behind the acquisition of ARM Holdings</w:t>
      </w:r>
    </w:p>
    <w:p w14:paraId="181EAB6B" w14:textId="77777777" w:rsidR="00887C34" w:rsidRPr="00016D2C" w:rsidRDefault="00887C34" w:rsidP="00887C34">
      <w:pPr>
        <w:rPr>
          <w:rFonts w:ascii="Times New Roman" w:hAnsi="Times New Roman" w:cs="Times New Roman"/>
        </w:rPr>
      </w:pPr>
    </w:p>
    <w:p w14:paraId="6BA2D8F3" w14:textId="77777777" w:rsidR="00887C34" w:rsidRPr="00016D2C" w:rsidRDefault="00AF4965" w:rsidP="00887C34">
      <w:pPr>
        <w:rPr>
          <w:rFonts w:ascii="Times New Roman" w:hAnsi="Times New Roman" w:cs="Times New Roman"/>
        </w:rPr>
      </w:pPr>
      <w:r w:rsidRPr="00016D2C">
        <w:rPr>
          <w:rFonts w:ascii="Times New Roman" w:hAnsi="Times New Roman" w:cs="Times New Roman"/>
        </w:rPr>
        <w:t> </w:t>
      </w:r>
    </w:p>
    <w:p w14:paraId="6169D225" w14:textId="77777777" w:rsidR="00887C34" w:rsidRPr="00016D2C" w:rsidRDefault="00AF4965" w:rsidP="00887C34">
      <w:pPr>
        <w:rPr>
          <w:rFonts w:ascii="Times New Roman" w:hAnsi="Times New Roman" w:cs="Times New Roman"/>
        </w:rPr>
      </w:pPr>
      <w:r w:rsidRPr="00016D2C">
        <w:rPr>
          <w:rFonts w:ascii="Times New Roman" w:hAnsi="Times New Roman" w:cs="Times New Roman"/>
        </w:rPr>
        <w:t> </w:t>
      </w:r>
    </w:p>
    <w:p w14:paraId="33AFB6A0" w14:textId="77777777" w:rsidR="00016D2C" w:rsidRPr="00016D2C" w:rsidRDefault="00016D2C" w:rsidP="00016D2C">
      <w:pPr>
        <w:rPr>
          <w:sz w:val="28"/>
          <w:szCs w:val="28"/>
        </w:rPr>
      </w:pPr>
    </w:p>
    <w:p w14:paraId="76FDE227" w14:textId="77777777" w:rsidR="00016D2C" w:rsidRPr="00016D2C" w:rsidRDefault="00016D2C" w:rsidP="00016D2C">
      <w:pPr>
        <w:rPr>
          <w:sz w:val="28"/>
          <w:szCs w:val="28"/>
        </w:rPr>
      </w:pPr>
    </w:p>
    <w:p w14:paraId="04D9DDB2" w14:textId="77777777" w:rsidR="00016D2C" w:rsidRPr="00016D2C" w:rsidRDefault="00016D2C" w:rsidP="00016D2C">
      <w:pPr>
        <w:rPr>
          <w:sz w:val="28"/>
          <w:szCs w:val="28"/>
        </w:rPr>
      </w:pPr>
    </w:p>
    <w:p w14:paraId="351A9BF4" w14:textId="77777777" w:rsidR="00016D2C" w:rsidRPr="00016D2C" w:rsidRDefault="00016D2C" w:rsidP="00016D2C">
      <w:pPr>
        <w:rPr>
          <w:sz w:val="28"/>
          <w:szCs w:val="28"/>
        </w:rPr>
      </w:pPr>
    </w:p>
    <w:p w14:paraId="58DDB283" w14:textId="77777777" w:rsidR="00016D2C" w:rsidRPr="00016D2C" w:rsidRDefault="00016D2C" w:rsidP="00016D2C">
      <w:pPr>
        <w:rPr>
          <w:sz w:val="28"/>
          <w:szCs w:val="28"/>
        </w:rPr>
      </w:pPr>
    </w:p>
    <w:p w14:paraId="4C162162" w14:textId="77777777" w:rsidR="00016D2C" w:rsidRPr="00016D2C" w:rsidRDefault="00016D2C" w:rsidP="00016D2C">
      <w:pPr>
        <w:rPr>
          <w:sz w:val="28"/>
          <w:szCs w:val="28"/>
        </w:rPr>
      </w:pPr>
    </w:p>
    <w:p w14:paraId="080B859F" w14:textId="77777777" w:rsidR="00016D2C" w:rsidRPr="00016D2C" w:rsidRDefault="00016D2C" w:rsidP="00016D2C">
      <w:pPr>
        <w:rPr>
          <w:sz w:val="28"/>
          <w:szCs w:val="28"/>
        </w:rPr>
      </w:pPr>
    </w:p>
    <w:p w14:paraId="3D11D025" w14:textId="77777777" w:rsidR="00016D2C" w:rsidRPr="00016D2C" w:rsidRDefault="00016D2C" w:rsidP="00016D2C">
      <w:pPr>
        <w:rPr>
          <w:sz w:val="28"/>
          <w:szCs w:val="28"/>
        </w:rPr>
      </w:pPr>
    </w:p>
    <w:p w14:paraId="6F6AFBCC" w14:textId="77777777" w:rsidR="00016D2C" w:rsidRPr="00016D2C" w:rsidRDefault="00016D2C" w:rsidP="00016D2C">
      <w:pPr>
        <w:rPr>
          <w:sz w:val="28"/>
          <w:szCs w:val="28"/>
        </w:rPr>
      </w:pPr>
    </w:p>
    <w:p w14:paraId="764AB193" w14:textId="77777777" w:rsidR="00016D2C" w:rsidRPr="00016D2C" w:rsidRDefault="00016D2C" w:rsidP="00016D2C">
      <w:pPr>
        <w:rPr>
          <w:sz w:val="28"/>
          <w:szCs w:val="28"/>
        </w:rPr>
      </w:pPr>
    </w:p>
    <w:p w14:paraId="2A8B46F8" w14:textId="77777777" w:rsidR="00016D2C" w:rsidRPr="00016D2C" w:rsidRDefault="00016D2C" w:rsidP="00016D2C">
      <w:pPr>
        <w:rPr>
          <w:sz w:val="28"/>
          <w:szCs w:val="28"/>
        </w:rPr>
      </w:pPr>
    </w:p>
    <w:p w14:paraId="3C2E6798" w14:textId="77777777" w:rsidR="00016D2C" w:rsidRPr="00016D2C" w:rsidRDefault="00016D2C" w:rsidP="00016D2C">
      <w:pPr>
        <w:rPr>
          <w:sz w:val="28"/>
          <w:szCs w:val="28"/>
        </w:rPr>
      </w:pPr>
    </w:p>
    <w:p w14:paraId="5B490157" w14:textId="77777777" w:rsidR="00016D2C" w:rsidRPr="00016D2C" w:rsidRDefault="00AF4965" w:rsidP="00016D2C">
      <w:pPr>
        <w:rPr>
          <w:sz w:val="28"/>
          <w:szCs w:val="28"/>
        </w:rPr>
      </w:pPr>
      <w:r w:rsidRPr="00016D2C">
        <w:rPr>
          <w:rFonts w:hint="eastAsia"/>
          <w:sz w:val="28"/>
          <w:szCs w:val="28"/>
        </w:rPr>
        <w:t>S</w:t>
      </w:r>
      <w:r w:rsidRPr="00016D2C">
        <w:rPr>
          <w:sz w:val="28"/>
          <w:szCs w:val="28"/>
        </w:rPr>
        <w:t>tudent Number: 1900091</w:t>
      </w:r>
    </w:p>
    <w:p w14:paraId="1AC55F9E" w14:textId="77777777" w:rsidR="00016D2C" w:rsidRPr="00016D2C" w:rsidRDefault="00AF4965" w:rsidP="00016D2C">
      <w:pPr>
        <w:rPr>
          <w:sz w:val="28"/>
          <w:szCs w:val="28"/>
        </w:rPr>
      </w:pPr>
      <w:r w:rsidRPr="00016D2C">
        <w:rPr>
          <w:sz w:val="28"/>
          <w:szCs w:val="28"/>
        </w:rPr>
        <w:t>Student Name: He Wang</w:t>
      </w:r>
    </w:p>
    <w:p w14:paraId="20F1F14A" w14:textId="77777777" w:rsidR="00016D2C" w:rsidRPr="00016D2C" w:rsidRDefault="00AF4965" w:rsidP="00016D2C">
      <w:pPr>
        <w:rPr>
          <w:sz w:val="28"/>
          <w:szCs w:val="28"/>
        </w:rPr>
      </w:pPr>
      <w:r w:rsidRPr="00016D2C">
        <w:rPr>
          <w:rFonts w:hint="eastAsia"/>
          <w:sz w:val="28"/>
          <w:szCs w:val="28"/>
        </w:rPr>
        <w:t>M</w:t>
      </w:r>
      <w:r w:rsidRPr="00016D2C">
        <w:rPr>
          <w:sz w:val="28"/>
          <w:szCs w:val="28"/>
        </w:rPr>
        <w:t>odule Code: LCDB7005</w:t>
      </w:r>
    </w:p>
    <w:p w14:paraId="7CC262E5" w14:textId="77777777" w:rsidR="00016D2C" w:rsidRPr="00016D2C" w:rsidRDefault="00AF4965" w:rsidP="00016D2C">
      <w:pPr>
        <w:rPr>
          <w:sz w:val="28"/>
          <w:szCs w:val="28"/>
        </w:rPr>
      </w:pPr>
      <w:r w:rsidRPr="00016D2C">
        <w:rPr>
          <w:sz w:val="28"/>
          <w:szCs w:val="28"/>
        </w:rPr>
        <w:t xml:space="preserve">Module Title: Strategic Change and </w:t>
      </w:r>
      <w:proofErr w:type="spellStart"/>
      <w:r w:rsidRPr="00016D2C">
        <w:rPr>
          <w:sz w:val="28"/>
          <w:szCs w:val="28"/>
        </w:rPr>
        <w:t>Organisations</w:t>
      </w:r>
      <w:proofErr w:type="spellEnd"/>
      <w:r w:rsidRPr="00016D2C">
        <w:rPr>
          <w:sz w:val="28"/>
          <w:szCs w:val="28"/>
        </w:rPr>
        <w:t xml:space="preserve"> </w:t>
      </w:r>
    </w:p>
    <w:p w14:paraId="4858E22D" w14:textId="77777777" w:rsidR="00016D2C" w:rsidRPr="00016D2C" w:rsidRDefault="00AF4965" w:rsidP="00016D2C">
      <w:pPr>
        <w:rPr>
          <w:sz w:val="28"/>
          <w:szCs w:val="28"/>
        </w:rPr>
      </w:pPr>
      <w:r w:rsidRPr="00016D2C">
        <w:rPr>
          <w:rFonts w:hint="eastAsia"/>
          <w:sz w:val="28"/>
          <w:szCs w:val="28"/>
        </w:rPr>
        <w:t>M</w:t>
      </w:r>
      <w:r w:rsidRPr="00016D2C">
        <w:rPr>
          <w:sz w:val="28"/>
          <w:szCs w:val="28"/>
        </w:rPr>
        <w:t xml:space="preserve">odule Lecturer: Dr. Gladius </w:t>
      </w:r>
      <w:proofErr w:type="spellStart"/>
      <w:r w:rsidRPr="00016D2C">
        <w:rPr>
          <w:sz w:val="28"/>
          <w:szCs w:val="28"/>
        </w:rPr>
        <w:t>Kulothungan</w:t>
      </w:r>
      <w:proofErr w:type="spellEnd"/>
    </w:p>
    <w:p w14:paraId="14E9C346" w14:textId="77777777" w:rsidR="00887C34" w:rsidRPr="00016D2C" w:rsidRDefault="00887C34">
      <w:pPr>
        <w:rPr>
          <w:rFonts w:ascii="Times New Roman" w:hAnsi="Times New Roman" w:cs="Times New Roman"/>
        </w:rPr>
      </w:pPr>
    </w:p>
    <w:p w14:paraId="66F50F9F" w14:textId="77777777" w:rsidR="00016D2C" w:rsidRPr="00016D2C" w:rsidRDefault="00016D2C">
      <w:pPr>
        <w:rPr>
          <w:rFonts w:ascii="Times New Roman" w:hAnsi="Times New Roman" w:cs="Times New Roman"/>
        </w:rPr>
      </w:pPr>
    </w:p>
    <w:p w14:paraId="626533A1" w14:textId="77777777" w:rsidR="00016D2C" w:rsidRPr="00016D2C" w:rsidRDefault="00016D2C">
      <w:pPr>
        <w:rPr>
          <w:rFonts w:ascii="Times New Roman" w:hAnsi="Times New Roman" w:cs="Times New Roman"/>
        </w:rPr>
      </w:pPr>
    </w:p>
    <w:p w14:paraId="5F7AA4C4" w14:textId="77777777" w:rsidR="00016D2C" w:rsidRPr="00016D2C" w:rsidRDefault="00016D2C">
      <w:pPr>
        <w:rPr>
          <w:rFonts w:ascii="Times New Roman" w:hAnsi="Times New Roman" w:cs="Times New Roman"/>
        </w:rPr>
      </w:pPr>
    </w:p>
    <w:p w14:paraId="7F0FE803" w14:textId="77777777" w:rsidR="00016D2C" w:rsidRPr="00016D2C" w:rsidRDefault="00016D2C">
      <w:pPr>
        <w:rPr>
          <w:rFonts w:ascii="Times New Roman" w:hAnsi="Times New Roman" w:cs="Times New Roman"/>
        </w:rPr>
      </w:pPr>
    </w:p>
    <w:p w14:paraId="2044C21D" w14:textId="77777777" w:rsidR="00016D2C" w:rsidRPr="00016D2C" w:rsidRDefault="00016D2C">
      <w:pPr>
        <w:rPr>
          <w:rFonts w:ascii="Times New Roman" w:hAnsi="Times New Roman" w:cs="Times New Roman"/>
        </w:rPr>
      </w:pPr>
    </w:p>
    <w:p w14:paraId="08D7924E" w14:textId="77777777" w:rsidR="00016D2C" w:rsidRPr="00016D2C" w:rsidRDefault="00016D2C">
      <w:pPr>
        <w:rPr>
          <w:rFonts w:ascii="Times New Roman" w:hAnsi="Times New Roman" w:cs="Times New Roman"/>
        </w:rPr>
      </w:pPr>
    </w:p>
    <w:p w14:paraId="51145D8D" w14:textId="77777777" w:rsidR="00016D2C" w:rsidRPr="00016D2C" w:rsidRDefault="00016D2C">
      <w:pPr>
        <w:rPr>
          <w:rFonts w:ascii="Times New Roman" w:hAnsi="Times New Roman" w:cs="Times New Roman"/>
        </w:rPr>
      </w:pPr>
    </w:p>
    <w:sdt>
      <w:sdtPr>
        <w:rPr>
          <w:rFonts w:asciiTheme="minorHAnsi" w:eastAsiaTheme="minorEastAsia" w:hAnsiTheme="minorHAnsi" w:cstheme="minorBidi"/>
          <w:b w:val="0"/>
          <w:bCs w:val="0"/>
          <w:color w:val="auto"/>
          <w:sz w:val="24"/>
          <w:szCs w:val="24"/>
          <w:lang w:eastAsia="zh-CN"/>
        </w:rPr>
        <w:id w:val="-372852295"/>
        <w:docPartObj>
          <w:docPartGallery w:val="Table of Contents"/>
          <w:docPartUnique/>
        </w:docPartObj>
      </w:sdtPr>
      <w:sdtEndPr>
        <w:rPr>
          <w:noProof/>
        </w:rPr>
      </w:sdtEndPr>
      <w:sdtContent>
        <w:p w14:paraId="1555D24D" w14:textId="77777777" w:rsidR="0015196E" w:rsidRPr="00016D2C" w:rsidRDefault="00AF4965" w:rsidP="0015196E">
          <w:pPr>
            <w:pStyle w:val="TOC"/>
            <w:jc w:val="center"/>
            <w:rPr>
              <w:rFonts w:ascii="Times New Roman" w:hAnsi="Times New Roman" w:cs="Times New Roman"/>
              <w:color w:val="000000" w:themeColor="text1"/>
              <w:sz w:val="24"/>
              <w:szCs w:val="24"/>
            </w:rPr>
          </w:pPr>
          <w:r w:rsidRPr="00016D2C">
            <w:rPr>
              <w:rFonts w:ascii="Times New Roman" w:hAnsi="Times New Roman" w:cs="Times New Roman"/>
              <w:color w:val="000000" w:themeColor="text1"/>
              <w:sz w:val="24"/>
              <w:szCs w:val="24"/>
            </w:rPr>
            <w:t>Table of Contents</w:t>
          </w:r>
        </w:p>
        <w:p w14:paraId="187192EA" w14:textId="77777777" w:rsidR="0015196E" w:rsidRPr="00016D2C" w:rsidRDefault="00AF4965">
          <w:pPr>
            <w:pStyle w:val="TOC1"/>
            <w:tabs>
              <w:tab w:val="right" w:leader="dot" w:pos="9010"/>
            </w:tabs>
            <w:rPr>
              <w:rFonts w:ascii="Times New Roman" w:hAnsi="Times New Roman" w:cs="Times New Roman"/>
              <w:b w:val="0"/>
              <w:bCs w:val="0"/>
              <w:noProof/>
            </w:rPr>
          </w:pPr>
          <w:r w:rsidRPr="00016D2C">
            <w:rPr>
              <w:rFonts w:ascii="Times New Roman" w:hAnsi="Times New Roman" w:cs="Times New Roman"/>
              <w:b w:val="0"/>
              <w:bCs w:val="0"/>
            </w:rPr>
            <w:fldChar w:fldCharType="begin"/>
          </w:r>
          <w:r w:rsidRPr="00016D2C">
            <w:rPr>
              <w:rFonts w:ascii="Times New Roman" w:hAnsi="Times New Roman" w:cs="Times New Roman"/>
              <w:b w:val="0"/>
            </w:rPr>
            <w:instrText xml:space="preserve"> TOC \o "1-3" \h \z \u </w:instrText>
          </w:r>
          <w:r w:rsidRPr="00016D2C">
            <w:rPr>
              <w:rFonts w:ascii="Times New Roman" w:hAnsi="Times New Roman" w:cs="Times New Roman"/>
              <w:b w:val="0"/>
              <w:bCs w:val="0"/>
            </w:rPr>
            <w:fldChar w:fldCharType="separate"/>
          </w:r>
          <w:hyperlink w:anchor="_Toc19639516" w:history="1">
            <w:r w:rsidRPr="00016D2C">
              <w:rPr>
                <w:rStyle w:val="a4"/>
                <w:rFonts w:ascii="Times New Roman" w:hAnsi="Times New Roman" w:cs="Times New Roman"/>
                <w:b w:val="0"/>
                <w:noProof/>
              </w:rPr>
              <w:t>1. INTRODUCTION</w:t>
            </w:r>
            <w:r w:rsidRPr="00016D2C">
              <w:rPr>
                <w:rFonts w:ascii="Times New Roman" w:hAnsi="Times New Roman" w:cs="Times New Roman"/>
                <w:b w:val="0"/>
                <w:noProof/>
                <w:webHidden/>
              </w:rPr>
              <w:tab/>
            </w:r>
            <w:r w:rsidRPr="00016D2C">
              <w:rPr>
                <w:rFonts w:ascii="Times New Roman" w:hAnsi="Times New Roman" w:cs="Times New Roman"/>
                <w:b w:val="0"/>
                <w:noProof/>
                <w:webHidden/>
              </w:rPr>
              <w:fldChar w:fldCharType="begin"/>
            </w:r>
            <w:r w:rsidRPr="00016D2C">
              <w:rPr>
                <w:rFonts w:ascii="Times New Roman" w:hAnsi="Times New Roman" w:cs="Times New Roman"/>
                <w:b w:val="0"/>
                <w:noProof/>
                <w:webHidden/>
              </w:rPr>
              <w:instrText xml:space="preserve"> PAGEREF _Toc19639516 \h </w:instrText>
            </w:r>
            <w:r w:rsidRPr="00016D2C">
              <w:rPr>
                <w:rFonts w:ascii="Times New Roman" w:hAnsi="Times New Roman" w:cs="Times New Roman"/>
                <w:b w:val="0"/>
                <w:noProof/>
                <w:webHidden/>
              </w:rPr>
            </w:r>
            <w:r w:rsidRPr="00016D2C">
              <w:rPr>
                <w:rFonts w:ascii="Times New Roman" w:hAnsi="Times New Roman" w:cs="Times New Roman"/>
                <w:b w:val="0"/>
                <w:noProof/>
                <w:webHidden/>
              </w:rPr>
              <w:fldChar w:fldCharType="separate"/>
            </w:r>
            <w:r w:rsidRPr="00016D2C">
              <w:rPr>
                <w:rFonts w:ascii="Times New Roman" w:hAnsi="Times New Roman" w:cs="Times New Roman"/>
                <w:b w:val="0"/>
                <w:noProof/>
                <w:webHidden/>
              </w:rPr>
              <w:t>3</w:t>
            </w:r>
            <w:r w:rsidRPr="00016D2C">
              <w:rPr>
                <w:rFonts w:ascii="Times New Roman" w:hAnsi="Times New Roman" w:cs="Times New Roman"/>
                <w:b w:val="0"/>
                <w:noProof/>
                <w:webHidden/>
              </w:rPr>
              <w:fldChar w:fldCharType="end"/>
            </w:r>
          </w:hyperlink>
        </w:p>
        <w:p w14:paraId="581DE4A9" w14:textId="77777777" w:rsidR="0015196E" w:rsidRPr="00016D2C" w:rsidRDefault="009A2E9C">
          <w:pPr>
            <w:pStyle w:val="TOC1"/>
            <w:tabs>
              <w:tab w:val="right" w:leader="dot" w:pos="9010"/>
            </w:tabs>
            <w:rPr>
              <w:rFonts w:ascii="Times New Roman" w:hAnsi="Times New Roman" w:cs="Times New Roman"/>
              <w:b w:val="0"/>
              <w:bCs w:val="0"/>
              <w:noProof/>
            </w:rPr>
          </w:pPr>
          <w:hyperlink w:anchor="_Toc19639517" w:history="1">
            <w:r w:rsidR="00455D8D" w:rsidRPr="00016D2C">
              <w:rPr>
                <w:rStyle w:val="a4"/>
                <w:rFonts w:ascii="Times New Roman" w:hAnsi="Times New Roman" w:cs="Times New Roman"/>
                <w:b w:val="0"/>
                <w:noProof/>
              </w:rPr>
              <w:t>2.SOFTBANK / ARM BACKGROUND</w:t>
            </w:r>
            <w:r w:rsidR="00455D8D" w:rsidRPr="00016D2C">
              <w:rPr>
                <w:rFonts w:ascii="Times New Roman" w:hAnsi="Times New Roman" w:cs="Times New Roman"/>
                <w:b w:val="0"/>
                <w:noProof/>
                <w:webHidden/>
              </w:rPr>
              <w:tab/>
            </w:r>
            <w:r w:rsidR="00455D8D" w:rsidRPr="00016D2C">
              <w:rPr>
                <w:rFonts w:ascii="Times New Roman" w:hAnsi="Times New Roman" w:cs="Times New Roman"/>
                <w:b w:val="0"/>
                <w:noProof/>
                <w:webHidden/>
              </w:rPr>
              <w:fldChar w:fldCharType="begin"/>
            </w:r>
            <w:r w:rsidR="00455D8D" w:rsidRPr="00016D2C">
              <w:rPr>
                <w:rFonts w:ascii="Times New Roman" w:hAnsi="Times New Roman" w:cs="Times New Roman"/>
                <w:b w:val="0"/>
                <w:noProof/>
                <w:webHidden/>
              </w:rPr>
              <w:instrText xml:space="preserve"> PAGEREF _Toc19639517 \h </w:instrText>
            </w:r>
            <w:r w:rsidR="00455D8D" w:rsidRPr="00016D2C">
              <w:rPr>
                <w:rFonts w:ascii="Times New Roman" w:hAnsi="Times New Roman" w:cs="Times New Roman"/>
                <w:b w:val="0"/>
                <w:noProof/>
                <w:webHidden/>
              </w:rPr>
            </w:r>
            <w:r w:rsidR="00455D8D" w:rsidRPr="00016D2C">
              <w:rPr>
                <w:rFonts w:ascii="Times New Roman" w:hAnsi="Times New Roman" w:cs="Times New Roman"/>
                <w:b w:val="0"/>
                <w:noProof/>
                <w:webHidden/>
              </w:rPr>
              <w:fldChar w:fldCharType="separate"/>
            </w:r>
            <w:r w:rsidR="00455D8D" w:rsidRPr="00016D2C">
              <w:rPr>
                <w:rFonts w:ascii="Times New Roman" w:hAnsi="Times New Roman" w:cs="Times New Roman"/>
                <w:b w:val="0"/>
                <w:noProof/>
                <w:webHidden/>
              </w:rPr>
              <w:t>3</w:t>
            </w:r>
            <w:r w:rsidR="00455D8D" w:rsidRPr="00016D2C">
              <w:rPr>
                <w:rFonts w:ascii="Times New Roman" w:hAnsi="Times New Roman" w:cs="Times New Roman"/>
                <w:b w:val="0"/>
                <w:noProof/>
                <w:webHidden/>
              </w:rPr>
              <w:fldChar w:fldCharType="end"/>
            </w:r>
          </w:hyperlink>
        </w:p>
        <w:p w14:paraId="0DDA1671" w14:textId="77777777" w:rsidR="0015196E" w:rsidRPr="00016D2C" w:rsidRDefault="009A2E9C">
          <w:pPr>
            <w:pStyle w:val="TOC1"/>
            <w:tabs>
              <w:tab w:val="right" w:leader="dot" w:pos="9010"/>
            </w:tabs>
            <w:rPr>
              <w:rFonts w:ascii="Times New Roman" w:hAnsi="Times New Roman" w:cs="Times New Roman"/>
              <w:b w:val="0"/>
              <w:bCs w:val="0"/>
              <w:noProof/>
            </w:rPr>
          </w:pPr>
          <w:hyperlink w:anchor="_Toc19639518" w:history="1">
            <w:r w:rsidR="00455D8D" w:rsidRPr="00016D2C">
              <w:rPr>
                <w:rStyle w:val="a4"/>
                <w:rFonts w:ascii="Times New Roman" w:hAnsi="Times New Roman" w:cs="Times New Roman"/>
                <w:b w:val="0"/>
                <w:noProof/>
              </w:rPr>
              <w:t>3.THE CAUSES OF THE ACQUISITION</w:t>
            </w:r>
            <w:r w:rsidR="00455D8D" w:rsidRPr="00016D2C">
              <w:rPr>
                <w:rFonts w:ascii="Times New Roman" w:hAnsi="Times New Roman" w:cs="Times New Roman"/>
                <w:b w:val="0"/>
                <w:noProof/>
                <w:webHidden/>
              </w:rPr>
              <w:tab/>
            </w:r>
            <w:r w:rsidR="00455D8D" w:rsidRPr="00016D2C">
              <w:rPr>
                <w:rFonts w:ascii="Times New Roman" w:hAnsi="Times New Roman" w:cs="Times New Roman"/>
                <w:b w:val="0"/>
                <w:noProof/>
                <w:webHidden/>
              </w:rPr>
              <w:fldChar w:fldCharType="begin"/>
            </w:r>
            <w:r w:rsidR="00455D8D" w:rsidRPr="00016D2C">
              <w:rPr>
                <w:rFonts w:ascii="Times New Roman" w:hAnsi="Times New Roman" w:cs="Times New Roman"/>
                <w:b w:val="0"/>
                <w:noProof/>
                <w:webHidden/>
              </w:rPr>
              <w:instrText xml:space="preserve"> PAGEREF _Toc19639518 \h </w:instrText>
            </w:r>
            <w:r w:rsidR="00455D8D" w:rsidRPr="00016D2C">
              <w:rPr>
                <w:rFonts w:ascii="Times New Roman" w:hAnsi="Times New Roman" w:cs="Times New Roman"/>
                <w:b w:val="0"/>
                <w:noProof/>
                <w:webHidden/>
              </w:rPr>
            </w:r>
            <w:r w:rsidR="00455D8D" w:rsidRPr="00016D2C">
              <w:rPr>
                <w:rFonts w:ascii="Times New Roman" w:hAnsi="Times New Roman" w:cs="Times New Roman"/>
                <w:b w:val="0"/>
                <w:noProof/>
                <w:webHidden/>
              </w:rPr>
              <w:fldChar w:fldCharType="separate"/>
            </w:r>
            <w:r w:rsidR="00455D8D" w:rsidRPr="00016D2C">
              <w:rPr>
                <w:rFonts w:ascii="Times New Roman" w:hAnsi="Times New Roman" w:cs="Times New Roman"/>
                <w:b w:val="0"/>
                <w:noProof/>
                <w:webHidden/>
              </w:rPr>
              <w:t>5</w:t>
            </w:r>
            <w:r w:rsidR="00455D8D" w:rsidRPr="00016D2C">
              <w:rPr>
                <w:rFonts w:ascii="Times New Roman" w:hAnsi="Times New Roman" w:cs="Times New Roman"/>
                <w:b w:val="0"/>
                <w:noProof/>
                <w:webHidden/>
              </w:rPr>
              <w:fldChar w:fldCharType="end"/>
            </w:r>
          </w:hyperlink>
        </w:p>
        <w:p w14:paraId="029BA7E0" w14:textId="77777777" w:rsidR="0015196E" w:rsidRPr="00016D2C" w:rsidRDefault="009A2E9C" w:rsidP="00384042">
          <w:pPr>
            <w:pStyle w:val="TOC2"/>
            <w:rPr>
              <w:b/>
              <w:bCs/>
              <w:noProof/>
            </w:rPr>
          </w:pPr>
          <w:hyperlink w:anchor="_Toc19639519" w:history="1">
            <w:r w:rsidR="00455D8D" w:rsidRPr="00016D2C">
              <w:rPr>
                <w:rStyle w:val="a4"/>
                <w:noProof/>
              </w:rPr>
              <w:t>3.1 Catching the paradigm shift of the IoT at the early stage</w:t>
            </w:r>
            <w:r w:rsidR="00455D8D" w:rsidRPr="00016D2C">
              <w:rPr>
                <w:noProof/>
                <w:webHidden/>
              </w:rPr>
              <w:tab/>
            </w:r>
            <w:r w:rsidR="00455D8D" w:rsidRPr="00016D2C">
              <w:rPr>
                <w:b/>
                <w:noProof/>
                <w:webHidden/>
              </w:rPr>
              <w:fldChar w:fldCharType="begin"/>
            </w:r>
            <w:r w:rsidR="00455D8D" w:rsidRPr="00016D2C">
              <w:rPr>
                <w:noProof/>
                <w:webHidden/>
              </w:rPr>
              <w:instrText xml:space="preserve"> PAGEREF _Toc19639519 \h </w:instrText>
            </w:r>
            <w:r w:rsidR="00455D8D" w:rsidRPr="00016D2C">
              <w:rPr>
                <w:b/>
                <w:noProof/>
                <w:webHidden/>
              </w:rPr>
            </w:r>
            <w:r w:rsidR="00455D8D" w:rsidRPr="00016D2C">
              <w:rPr>
                <w:b/>
                <w:noProof/>
                <w:webHidden/>
              </w:rPr>
              <w:fldChar w:fldCharType="separate"/>
            </w:r>
            <w:r w:rsidR="00455D8D" w:rsidRPr="00016D2C">
              <w:rPr>
                <w:noProof/>
                <w:webHidden/>
              </w:rPr>
              <w:t>5</w:t>
            </w:r>
            <w:r w:rsidR="00455D8D" w:rsidRPr="00016D2C">
              <w:rPr>
                <w:b/>
                <w:noProof/>
                <w:webHidden/>
              </w:rPr>
              <w:fldChar w:fldCharType="end"/>
            </w:r>
          </w:hyperlink>
        </w:p>
        <w:p w14:paraId="2883E00B" w14:textId="77777777" w:rsidR="0015196E" w:rsidRPr="00016D2C" w:rsidRDefault="009A2E9C" w:rsidP="00384042">
          <w:pPr>
            <w:pStyle w:val="TOC2"/>
            <w:rPr>
              <w:b/>
              <w:bCs/>
              <w:noProof/>
            </w:rPr>
          </w:pPr>
          <w:hyperlink w:anchor="_Toc19639520" w:history="1">
            <w:r w:rsidR="00455D8D" w:rsidRPr="00016D2C">
              <w:rPr>
                <w:rStyle w:val="a4"/>
                <w:noProof/>
              </w:rPr>
              <w:t>3.2 Building the strategic synergy group of SoftBank</w:t>
            </w:r>
            <w:r w:rsidR="00455D8D" w:rsidRPr="00016D2C">
              <w:rPr>
                <w:noProof/>
                <w:webHidden/>
              </w:rPr>
              <w:tab/>
            </w:r>
            <w:r w:rsidR="00455D8D" w:rsidRPr="00016D2C">
              <w:rPr>
                <w:b/>
                <w:noProof/>
                <w:webHidden/>
              </w:rPr>
              <w:fldChar w:fldCharType="begin"/>
            </w:r>
            <w:r w:rsidR="00455D8D" w:rsidRPr="00016D2C">
              <w:rPr>
                <w:noProof/>
                <w:webHidden/>
              </w:rPr>
              <w:instrText xml:space="preserve"> PAGEREF _Toc19639520 \h </w:instrText>
            </w:r>
            <w:r w:rsidR="00455D8D" w:rsidRPr="00016D2C">
              <w:rPr>
                <w:b/>
                <w:noProof/>
                <w:webHidden/>
              </w:rPr>
            </w:r>
            <w:r w:rsidR="00455D8D" w:rsidRPr="00016D2C">
              <w:rPr>
                <w:b/>
                <w:noProof/>
                <w:webHidden/>
              </w:rPr>
              <w:fldChar w:fldCharType="separate"/>
            </w:r>
            <w:r w:rsidR="00455D8D" w:rsidRPr="00016D2C">
              <w:rPr>
                <w:noProof/>
                <w:webHidden/>
              </w:rPr>
              <w:t>5</w:t>
            </w:r>
            <w:r w:rsidR="00455D8D" w:rsidRPr="00016D2C">
              <w:rPr>
                <w:b/>
                <w:noProof/>
                <w:webHidden/>
              </w:rPr>
              <w:fldChar w:fldCharType="end"/>
            </w:r>
          </w:hyperlink>
        </w:p>
        <w:p w14:paraId="6636CB28" w14:textId="77777777" w:rsidR="0015196E" w:rsidRPr="00016D2C" w:rsidRDefault="009A2E9C" w:rsidP="00384042">
          <w:pPr>
            <w:pStyle w:val="TOC2"/>
            <w:rPr>
              <w:b/>
              <w:bCs/>
              <w:noProof/>
            </w:rPr>
          </w:pPr>
          <w:hyperlink w:anchor="_Toc19639521" w:history="1">
            <w:r w:rsidR="00455D8D" w:rsidRPr="00016D2C">
              <w:rPr>
                <w:rStyle w:val="a4"/>
                <w:noProof/>
              </w:rPr>
              <w:t>3.3 Contributing to the 300 years’ plan of Softbank</w:t>
            </w:r>
            <w:r w:rsidR="00455D8D" w:rsidRPr="00016D2C">
              <w:rPr>
                <w:noProof/>
                <w:webHidden/>
              </w:rPr>
              <w:tab/>
            </w:r>
            <w:r w:rsidR="00455D8D" w:rsidRPr="00016D2C">
              <w:rPr>
                <w:b/>
                <w:noProof/>
                <w:webHidden/>
              </w:rPr>
              <w:fldChar w:fldCharType="begin"/>
            </w:r>
            <w:r w:rsidR="00455D8D" w:rsidRPr="00016D2C">
              <w:rPr>
                <w:noProof/>
                <w:webHidden/>
              </w:rPr>
              <w:instrText xml:space="preserve"> PAGEREF _Toc19639521 \h </w:instrText>
            </w:r>
            <w:r w:rsidR="00455D8D" w:rsidRPr="00016D2C">
              <w:rPr>
                <w:b/>
                <w:noProof/>
                <w:webHidden/>
              </w:rPr>
            </w:r>
            <w:r w:rsidR="00455D8D" w:rsidRPr="00016D2C">
              <w:rPr>
                <w:b/>
                <w:noProof/>
                <w:webHidden/>
              </w:rPr>
              <w:fldChar w:fldCharType="separate"/>
            </w:r>
            <w:r w:rsidR="00455D8D" w:rsidRPr="00016D2C">
              <w:rPr>
                <w:noProof/>
                <w:webHidden/>
              </w:rPr>
              <w:t>6</w:t>
            </w:r>
            <w:r w:rsidR="00455D8D" w:rsidRPr="00016D2C">
              <w:rPr>
                <w:b/>
                <w:noProof/>
                <w:webHidden/>
              </w:rPr>
              <w:fldChar w:fldCharType="end"/>
            </w:r>
          </w:hyperlink>
        </w:p>
        <w:p w14:paraId="5F1CA11C" w14:textId="77777777" w:rsidR="0015196E" w:rsidRPr="00016D2C" w:rsidRDefault="009A2E9C">
          <w:pPr>
            <w:pStyle w:val="TOC1"/>
            <w:tabs>
              <w:tab w:val="right" w:leader="dot" w:pos="9010"/>
            </w:tabs>
            <w:rPr>
              <w:rFonts w:ascii="Times New Roman" w:hAnsi="Times New Roman" w:cs="Times New Roman"/>
              <w:b w:val="0"/>
              <w:bCs w:val="0"/>
              <w:noProof/>
            </w:rPr>
          </w:pPr>
          <w:hyperlink w:anchor="_Toc19639522" w:history="1">
            <w:r w:rsidR="00455D8D" w:rsidRPr="00016D2C">
              <w:rPr>
                <w:rStyle w:val="a4"/>
                <w:rFonts w:ascii="Times New Roman" w:hAnsi="Times New Roman" w:cs="Times New Roman"/>
                <w:b w:val="0"/>
                <w:noProof/>
              </w:rPr>
              <w:t>4. PERFORMANCE ANALYSIS BEFORE AND AFTER THE ACQUISITION</w:t>
            </w:r>
            <w:r w:rsidR="00455D8D" w:rsidRPr="00016D2C">
              <w:rPr>
                <w:rFonts w:ascii="Times New Roman" w:hAnsi="Times New Roman" w:cs="Times New Roman"/>
                <w:b w:val="0"/>
                <w:noProof/>
                <w:webHidden/>
              </w:rPr>
              <w:tab/>
            </w:r>
            <w:r w:rsidR="00455D8D" w:rsidRPr="00016D2C">
              <w:rPr>
                <w:rFonts w:ascii="Times New Roman" w:hAnsi="Times New Roman" w:cs="Times New Roman"/>
                <w:b w:val="0"/>
                <w:noProof/>
                <w:webHidden/>
              </w:rPr>
              <w:fldChar w:fldCharType="begin"/>
            </w:r>
            <w:r w:rsidR="00455D8D" w:rsidRPr="00016D2C">
              <w:rPr>
                <w:rFonts w:ascii="Times New Roman" w:hAnsi="Times New Roman" w:cs="Times New Roman"/>
                <w:b w:val="0"/>
                <w:noProof/>
                <w:webHidden/>
              </w:rPr>
              <w:instrText xml:space="preserve"> PAGEREF _Toc19639522 \h </w:instrText>
            </w:r>
            <w:r w:rsidR="00455D8D" w:rsidRPr="00016D2C">
              <w:rPr>
                <w:rFonts w:ascii="Times New Roman" w:hAnsi="Times New Roman" w:cs="Times New Roman"/>
                <w:b w:val="0"/>
                <w:noProof/>
                <w:webHidden/>
              </w:rPr>
            </w:r>
            <w:r w:rsidR="00455D8D" w:rsidRPr="00016D2C">
              <w:rPr>
                <w:rFonts w:ascii="Times New Roman" w:hAnsi="Times New Roman" w:cs="Times New Roman"/>
                <w:b w:val="0"/>
                <w:noProof/>
                <w:webHidden/>
              </w:rPr>
              <w:fldChar w:fldCharType="separate"/>
            </w:r>
            <w:r w:rsidR="00455D8D" w:rsidRPr="00016D2C">
              <w:rPr>
                <w:rFonts w:ascii="Times New Roman" w:hAnsi="Times New Roman" w:cs="Times New Roman"/>
                <w:b w:val="0"/>
                <w:noProof/>
                <w:webHidden/>
              </w:rPr>
              <w:t>6</w:t>
            </w:r>
            <w:r w:rsidR="00455D8D" w:rsidRPr="00016D2C">
              <w:rPr>
                <w:rFonts w:ascii="Times New Roman" w:hAnsi="Times New Roman" w:cs="Times New Roman"/>
                <w:b w:val="0"/>
                <w:noProof/>
                <w:webHidden/>
              </w:rPr>
              <w:fldChar w:fldCharType="end"/>
            </w:r>
          </w:hyperlink>
        </w:p>
        <w:p w14:paraId="685D985E" w14:textId="77777777" w:rsidR="0015196E" w:rsidRPr="00016D2C" w:rsidRDefault="009A2E9C" w:rsidP="00384042">
          <w:pPr>
            <w:pStyle w:val="TOC2"/>
            <w:rPr>
              <w:b/>
              <w:bCs/>
              <w:noProof/>
            </w:rPr>
          </w:pPr>
          <w:hyperlink w:anchor="_Toc19639523" w:history="1">
            <w:r w:rsidR="00455D8D" w:rsidRPr="00016D2C">
              <w:rPr>
                <w:rStyle w:val="a4"/>
                <w:noProof/>
              </w:rPr>
              <w:t>4.1 Financial Performance Analysis of the ARM</w:t>
            </w:r>
            <w:r w:rsidR="00455D8D" w:rsidRPr="00016D2C">
              <w:rPr>
                <w:noProof/>
                <w:webHidden/>
              </w:rPr>
              <w:tab/>
            </w:r>
            <w:r w:rsidR="00455D8D" w:rsidRPr="00016D2C">
              <w:rPr>
                <w:b/>
                <w:noProof/>
                <w:webHidden/>
              </w:rPr>
              <w:fldChar w:fldCharType="begin"/>
            </w:r>
            <w:r w:rsidR="00455D8D" w:rsidRPr="00016D2C">
              <w:rPr>
                <w:noProof/>
                <w:webHidden/>
              </w:rPr>
              <w:instrText xml:space="preserve"> PAGEREF _Toc19639523 \h </w:instrText>
            </w:r>
            <w:r w:rsidR="00455D8D" w:rsidRPr="00016D2C">
              <w:rPr>
                <w:b/>
                <w:noProof/>
                <w:webHidden/>
              </w:rPr>
            </w:r>
            <w:r w:rsidR="00455D8D" w:rsidRPr="00016D2C">
              <w:rPr>
                <w:b/>
                <w:noProof/>
                <w:webHidden/>
              </w:rPr>
              <w:fldChar w:fldCharType="separate"/>
            </w:r>
            <w:r w:rsidR="00455D8D" w:rsidRPr="00016D2C">
              <w:rPr>
                <w:noProof/>
                <w:webHidden/>
              </w:rPr>
              <w:t>7</w:t>
            </w:r>
            <w:r w:rsidR="00455D8D" w:rsidRPr="00016D2C">
              <w:rPr>
                <w:b/>
                <w:noProof/>
                <w:webHidden/>
              </w:rPr>
              <w:fldChar w:fldCharType="end"/>
            </w:r>
          </w:hyperlink>
        </w:p>
        <w:p w14:paraId="69AB4F3F" w14:textId="77777777" w:rsidR="0015196E" w:rsidRPr="00016D2C" w:rsidRDefault="009A2E9C" w:rsidP="00384042">
          <w:pPr>
            <w:pStyle w:val="TOC2"/>
            <w:rPr>
              <w:b/>
              <w:bCs/>
              <w:noProof/>
            </w:rPr>
          </w:pPr>
          <w:hyperlink w:anchor="_Toc19639524" w:history="1">
            <w:r w:rsidR="00455D8D" w:rsidRPr="00016D2C">
              <w:rPr>
                <w:rStyle w:val="a4"/>
                <w:noProof/>
              </w:rPr>
              <w:t>4.2 Financial Performance Analysis of SoftBank</w:t>
            </w:r>
            <w:r w:rsidR="00455D8D" w:rsidRPr="00016D2C">
              <w:rPr>
                <w:noProof/>
                <w:webHidden/>
              </w:rPr>
              <w:tab/>
            </w:r>
            <w:r w:rsidR="00455D8D" w:rsidRPr="00016D2C">
              <w:rPr>
                <w:b/>
                <w:noProof/>
                <w:webHidden/>
              </w:rPr>
              <w:fldChar w:fldCharType="begin"/>
            </w:r>
            <w:r w:rsidR="00455D8D" w:rsidRPr="00016D2C">
              <w:rPr>
                <w:noProof/>
                <w:webHidden/>
              </w:rPr>
              <w:instrText xml:space="preserve"> PAGEREF _Toc19639524 \h </w:instrText>
            </w:r>
            <w:r w:rsidR="00455D8D" w:rsidRPr="00016D2C">
              <w:rPr>
                <w:b/>
                <w:noProof/>
                <w:webHidden/>
              </w:rPr>
            </w:r>
            <w:r w:rsidR="00455D8D" w:rsidRPr="00016D2C">
              <w:rPr>
                <w:b/>
                <w:noProof/>
                <w:webHidden/>
              </w:rPr>
              <w:fldChar w:fldCharType="separate"/>
            </w:r>
            <w:r w:rsidR="00455D8D" w:rsidRPr="00016D2C">
              <w:rPr>
                <w:noProof/>
                <w:webHidden/>
              </w:rPr>
              <w:t>13</w:t>
            </w:r>
            <w:r w:rsidR="00455D8D" w:rsidRPr="00016D2C">
              <w:rPr>
                <w:b/>
                <w:noProof/>
                <w:webHidden/>
              </w:rPr>
              <w:fldChar w:fldCharType="end"/>
            </w:r>
          </w:hyperlink>
        </w:p>
        <w:p w14:paraId="6C0C22D0" w14:textId="77777777" w:rsidR="0015196E" w:rsidRPr="00016D2C" w:rsidRDefault="009A2E9C">
          <w:pPr>
            <w:pStyle w:val="TOC3"/>
            <w:tabs>
              <w:tab w:val="right" w:leader="dot" w:pos="9010"/>
            </w:tabs>
            <w:rPr>
              <w:rFonts w:ascii="Times New Roman" w:hAnsi="Times New Roman" w:cs="Times New Roman"/>
              <w:noProof/>
              <w:sz w:val="24"/>
              <w:szCs w:val="24"/>
            </w:rPr>
          </w:pPr>
          <w:hyperlink w:anchor="_Toc19639525" w:history="1">
            <w:r w:rsidR="00455D8D" w:rsidRPr="00016D2C">
              <w:rPr>
                <w:rStyle w:val="a4"/>
                <w:rFonts w:ascii="Times New Roman" w:hAnsi="Times New Roman" w:cs="Times New Roman"/>
                <w:noProof/>
                <w:sz w:val="24"/>
                <w:szCs w:val="24"/>
              </w:rPr>
              <w:t>4.2.1 Sale/Revenue analysis</w:t>
            </w:r>
            <w:r w:rsidR="00455D8D" w:rsidRPr="00016D2C">
              <w:rPr>
                <w:rFonts w:ascii="Times New Roman" w:hAnsi="Times New Roman" w:cs="Times New Roman"/>
                <w:noProof/>
                <w:webHidden/>
                <w:sz w:val="24"/>
                <w:szCs w:val="24"/>
              </w:rPr>
              <w:tab/>
            </w:r>
            <w:r w:rsidR="00455D8D" w:rsidRPr="00016D2C">
              <w:rPr>
                <w:rFonts w:ascii="Times New Roman" w:hAnsi="Times New Roman" w:cs="Times New Roman"/>
                <w:noProof/>
                <w:webHidden/>
                <w:sz w:val="24"/>
                <w:szCs w:val="24"/>
              </w:rPr>
              <w:fldChar w:fldCharType="begin"/>
            </w:r>
            <w:r w:rsidR="00455D8D" w:rsidRPr="00016D2C">
              <w:rPr>
                <w:rFonts w:ascii="Times New Roman" w:hAnsi="Times New Roman" w:cs="Times New Roman"/>
                <w:noProof/>
                <w:webHidden/>
                <w:sz w:val="24"/>
                <w:szCs w:val="24"/>
              </w:rPr>
              <w:instrText xml:space="preserve"> PAGEREF _Toc19639525 \h </w:instrText>
            </w:r>
            <w:r w:rsidR="00455D8D" w:rsidRPr="00016D2C">
              <w:rPr>
                <w:rFonts w:ascii="Times New Roman" w:hAnsi="Times New Roman" w:cs="Times New Roman"/>
                <w:noProof/>
                <w:webHidden/>
                <w:sz w:val="24"/>
                <w:szCs w:val="24"/>
              </w:rPr>
            </w:r>
            <w:r w:rsidR="00455D8D" w:rsidRPr="00016D2C">
              <w:rPr>
                <w:rFonts w:ascii="Times New Roman" w:hAnsi="Times New Roman" w:cs="Times New Roman"/>
                <w:noProof/>
                <w:webHidden/>
                <w:sz w:val="24"/>
                <w:szCs w:val="24"/>
              </w:rPr>
              <w:fldChar w:fldCharType="separate"/>
            </w:r>
            <w:r w:rsidR="00455D8D" w:rsidRPr="00016D2C">
              <w:rPr>
                <w:rFonts w:ascii="Times New Roman" w:hAnsi="Times New Roman" w:cs="Times New Roman"/>
                <w:noProof/>
                <w:webHidden/>
                <w:sz w:val="24"/>
                <w:szCs w:val="24"/>
              </w:rPr>
              <w:t>13</w:t>
            </w:r>
            <w:r w:rsidR="00455D8D" w:rsidRPr="00016D2C">
              <w:rPr>
                <w:rFonts w:ascii="Times New Roman" w:hAnsi="Times New Roman" w:cs="Times New Roman"/>
                <w:noProof/>
                <w:webHidden/>
                <w:sz w:val="24"/>
                <w:szCs w:val="24"/>
              </w:rPr>
              <w:fldChar w:fldCharType="end"/>
            </w:r>
          </w:hyperlink>
        </w:p>
        <w:p w14:paraId="28A07A3A" w14:textId="77777777" w:rsidR="0015196E" w:rsidRPr="00016D2C" w:rsidRDefault="009A2E9C">
          <w:pPr>
            <w:pStyle w:val="TOC3"/>
            <w:tabs>
              <w:tab w:val="right" w:leader="dot" w:pos="9010"/>
            </w:tabs>
            <w:rPr>
              <w:rFonts w:ascii="Times New Roman" w:hAnsi="Times New Roman" w:cs="Times New Roman"/>
              <w:noProof/>
              <w:sz w:val="24"/>
              <w:szCs w:val="24"/>
            </w:rPr>
          </w:pPr>
          <w:hyperlink w:anchor="_Toc19639526" w:history="1">
            <w:r w:rsidR="00455D8D" w:rsidRPr="00016D2C">
              <w:rPr>
                <w:rStyle w:val="a4"/>
                <w:rFonts w:ascii="Times New Roman" w:hAnsi="Times New Roman" w:cs="Times New Roman"/>
                <w:noProof/>
                <w:sz w:val="24"/>
                <w:szCs w:val="24"/>
              </w:rPr>
              <w:t>4.2.2 Financial Ratio Analysis of SoftBank</w:t>
            </w:r>
            <w:r w:rsidR="00455D8D" w:rsidRPr="00016D2C">
              <w:rPr>
                <w:rFonts w:ascii="Times New Roman" w:hAnsi="Times New Roman" w:cs="Times New Roman"/>
                <w:noProof/>
                <w:webHidden/>
                <w:sz w:val="24"/>
                <w:szCs w:val="24"/>
              </w:rPr>
              <w:tab/>
            </w:r>
            <w:r w:rsidR="00455D8D" w:rsidRPr="00016D2C">
              <w:rPr>
                <w:rFonts w:ascii="Times New Roman" w:hAnsi="Times New Roman" w:cs="Times New Roman"/>
                <w:noProof/>
                <w:webHidden/>
                <w:sz w:val="24"/>
                <w:szCs w:val="24"/>
              </w:rPr>
              <w:fldChar w:fldCharType="begin"/>
            </w:r>
            <w:r w:rsidR="00455D8D" w:rsidRPr="00016D2C">
              <w:rPr>
                <w:rFonts w:ascii="Times New Roman" w:hAnsi="Times New Roman" w:cs="Times New Roman"/>
                <w:noProof/>
                <w:webHidden/>
                <w:sz w:val="24"/>
                <w:szCs w:val="24"/>
              </w:rPr>
              <w:instrText xml:space="preserve"> PAGEREF _Toc19639526 \h </w:instrText>
            </w:r>
            <w:r w:rsidR="00455D8D" w:rsidRPr="00016D2C">
              <w:rPr>
                <w:rFonts w:ascii="Times New Roman" w:hAnsi="Times New Roman" w:cs="Times New Roman"/>
                <w:noProof/>
                <w:webHidden/>
                <w:sz w:val="24"/>
                <w:szCs w:val="24"/>
              </w:rPr>
            </w:r>
            <w:r w:rsidR="00455D8D" w:rsidRPr="00016D2C">
              <w:rPr>
                <w:rFonts w:ascii="Times New Roman" w:hAnsi="Times New Roman" w:cs="Times New Roman"/>
                <w:noProof/>
                <w:webHidden/>
                <w:sz w:val="24"/>
                <w:szCs w:val="24"/>
              </w:rPr>
              <w:fldChar w:fldCharType="separate"/>
            </w:r>
            <w:r w:rsidR="00455D8D" w:rsidRPr="00016D2C">
              <w:rPr>
                <w:rFonts w:ascii="Times New Roman" w:hAnsi="Times New Roman" w:cs="Times New Roman"/>
                <w:noProof/>
                <w:webHidden/>
                <w:sz w:val="24"/>
                <w:szCs w:val="24"/>
              </w:rPr>
              <w:t>15</w:t>
            </w:r>
            <w:r w:rsidR="00455D8D" w:rsidRPr="00016D2C">
              <w:rPr>
                <w:rFonts w:ascii="Times New Roman" w:hAnsi="Times New Roman" w:cs="Times New Roman"/>
                <w:noProof/>
                <w:webHidden/>
                <w:sz w:val="24"/>
                <w:szCs w:val="24"/>
              </w:rPr>
              <w:fldChar w:fldCharType="end"/>
            </w:r>
          </w:hyperlink>
        </w:p>
        <w:p w14:paraId="2F7DD5DE" w14:textId="5904D22F" w:rsidR="0015196E" w:rsidRPr="00016D2C" w:rsidRDefault="009A2E9C">
          <w:pPr>
            <w:pStyle w:val="TOC1"/>
            <w:tabs>
              <w:tab w:val="right" w:leader="dot" w:pos="9010"/>
            </w:tabs>
            <w:rPr>
              <w:rFonts w:ascii="Times New Roman" w:hAnsi="Times New Roman" w:cs="Times New Roman"/>
              <w:b w:val="0"/>
              <w:bCs w:val="0"/>
              <w:noProof/>
            </w:rPr>
          </w:pPr>
          <w:hyperlink w:anchor="_Toc19639527" w:history="1">
            <w:r w:rsidR="00384042">
              <w:rPr>
                <w:rStyle w:val="a4"/>
                <w:rFonts w:ascii="Times New Roman" w:hAnsi="Times New Roman" w:cs="Times New Roman" w:hint="eastAsia"/>
                <w:b w:val="0"/>
                <w:noProof/>
              </w:rPr>
              <w:t>5</w:t>
            </w:r>
            <w:r w:rsidR="00455D8D" w:rsidRPr="00016D2C">
              <w:rPr>
                <w:rStyle w:val="a4"/>
                <w:rFonts w:ascii="Times New Roman" w:hAnsi="Times New Roman" w:cs="Times New Roman"/>
                <w:b w:val="0"/>
                <w:noProof/>
              </w:rPr>
              <w:t>. CHANGES IN ORGANIZATIONAL CULTURE AND STRATEGIES</w:t>
            </w:r>
            <w:r w:rsidR="00455D8D" w:rsidRPr="00016D2C">
              <w:rPr>
                <w:rFonts w:ascii="Times New Roman" w:hAnsi="Times New Roman" w:cs="Times New Roman"/>
                <w:b w:val="0"/>
                <w:noProof/>
                <w:webHidden/>
              </w:rPr>
              <w:tab/>
            </w:r>
            <w:r w:rsidR="00455D8D" w:rsidRPr="00016D2C">
              <w:rPr>
                <w:rFonts w:ascii="Times New Roman" w:hAnsi="Times New Roman" w:cs="Times New Roman"/>
                <w:b w:val="0"/>
                <w:noProof/>
                <w:webHidden/>
              </w:rPr>
              <w:fldChar w:fldCharType="begin"/>
            </w:r>
            <w:r w:rsidR="00455D8D" w:rsidRPr="00016D2C">
              <w:rPr>
                <w:rFonts w:ascii="Times New Roman" w:hAnsi="Times New Roman" w:cs="Times New Roman"/>
                <w:b w:val="0"/>
                <w:noProof/>
                <w:webHidden/>
              </w:rPr>
              <w:instrText xml:space="preserve"> PAGEREF _Toc19639527 \h </w:instrText>
            </w:r>
            <w:r w:rsidR="00455D8D" w:rsidRPr="00016D2C">
              <w:rPr>
                <w:rFonts w:ascii="Times New Roman" w:hAnsi="Times New Roman" w:cs="Times New Roman"/>
                <w:b w:val="0"/>
                <w:noProof/>
                <w:webHidden/>
              </w:rPr>
            </w:r>
            <w:r w:rsidR="00455D8D" w:rsidRPr="00016D2C">
              <w:rPr>
                <w:rFonts w:ascii="Times New Roman" w:hAnsi="Times New Roman" w:cs="Times New Roman"/>
                <w:b w:val="0"/>
                <w:noProof/>
                <w:webHidden/>
              </w:rPr>
              <w:fldChar w:fldCharType="separate"/>
            </w:r>
            <w:r w:rsidR="00455D8D" w:rsidRPr="00016D2C">
              <w:rPr>
                <w:rFonts w:ascii="Times New Roman" w:hAnsi="Times New Roman" w:cs="Times New Roman"/>
                <w:b w:val="0"/>
                <w:noProof/>
                <w:webHidden/>
              </w:rPr>
              <w:t>16</w:t>
            </w:r>
            <w:r w:rsidR="00455D8D" w:rsidRPr="00016D2C">
              <w:rPr>
                <w:rFonts w:ascii="Times New Roman" w:hAnsi="Times New Roman" w:cs="Times New Roman"/>
                <w:b w:val="0"/>
                <w:noProof/>
                <w:webHidden/>
              </w:rPr>
              <w:fldChar w:fldCharType="end"/>
            </w:r>
          </w:hyperlink>
        </w:p>
        <w:p w14:paraId="0982747A" w14:textId="07C9B089" w:rsidR="0015196E" w:rsidRPr="00384042" w:rsidRDefault="009A2E9C" w:rsidP="00384042">
          <w:pPr>
            <w:pStyle w:val="TOC2"/>
            <w:rPr>
              <w:noProof/>
            </w:rPr>
          </w:pPr>
          <w:hyperlink w:anchor="_Toc19639528" w:history="1">
            <w:r w:rsidR="00384042" w:rsidRPr="00384042">
              <w:rPr>
                <w:rStyle w:val="a4"/>
                <w:rFonts w:hint="eastAsia"/>
                <w:noProof/>
              </w:rPr>
              <w:t>5</w:t>
            </w:r>
            <w:r w:rsidR="00455D8D" w:rsidRPr="00384042">
              <w:rPr>
                <w:rStyle w:val="a4"/>
                <w:noProof/>
              </w:rPr>
              <w:t>.1 The Cluster of No.1 Strategy</w:t>
            </w:r>
            <w:r w:rsidR="00455D8D" w:rsidRPr="00384042">
              <w:rPr>
                <w:noProof/>
                <w:webHidden/>
              </w:rPr>
              <w:tab/>
            </w:r>
            <w:r w:rsidR="00455D8D" w:rsidRPr="00384042">
              <w:rPr>
                <w:noProof/>
                <w:webHidden/>
              </w:rPr>
              <w:fldChar w:fldCharType="begin"/>
            </w:r>
            <w:r w:rsidR="00455D8D" w:rsidRPr="00384042">
              <w:rPr>
                <w:noProof/>
                <w:webHidden/>
              </w:rPr>
              <w:instrText xml:space="preserve"> PAGEREF _Toc19639528 \h </w:instrText>
            </w:r>
            <w:r w:rsidR="00455D8D" w:rsidRPr="00384042">
              <w:rPr>
                <w:noProof/>
                <w:webHidden/>
              </w:rPr>
            </w:r>
            <w:r w:rsidR="00455D8D" w:rsidRPr="00384042">
              <w:rPr>
                <w:noProof/>
                <w:webHidden/>
              </w:rPr>
              <w:fldChar w:fldCharType="separate"/>
            </w:r>
            <w:r w:rsidR="00455D8D" w:rsidRPr="00384042">
              <w:rPr>
                <w:noProof/>
                <w:webHidden/>
              </w:rPr>
              <w:t>16</w:t>
            </w:r>
            <w:r w:rsidR="00455D8D" w:rsidRPr="00384042">
              <w:rPr>
                <w:noProof/>
                <w:webHidden/>
              </w:rPr>
              <w:fldChar w:fldCharType="end"/>
            </w:r>
          </w:hyperlink>
        </w:p>
        <w:p w14:paraId="6CBB2317" w14:textId="3A7AB2F2" w:rsidR="0015196E" w:rsidRPr="00384042" w:rsidRDefault="009A2E9C" w:rsidP="00384042">
          <w:pPr>
            <w:pStyle w:val="TOC2"/>
            <w:rPr>
              <w:noProof/>
            </w:rPr>
          </w:pPr>
          <w:hyperlink w:anchor="_Toc19639529" w:history="1">
            <w:r w:rsidR="00384042" w:rsidRPr="00384042">
              <w:rPr>
                <w:rStyle w:val="a4"/>
                <w:rFonts w:hint="eastAsia"/>
                <w:noProof/>
              </w:rPr>
              <w:t>5</w:t>
            </w:r>
            <w:r w:rsidR="00455D8D" w:rsidRPr="00384042">
              <w:rPr>
                <w:rStyle w:val="a4"/>
                <w:noProof/>
              </w:rPr>
              <w:t>.2. The independence of ARM</w:t>
            </w:r>
            <w:r w:rsidR="00455D8D" w:rsidRPr="00384042">
              <w:rPr>
                <w:noProof/>
                <w:webHidden/>
              </w:rPr>
              <w:tab/>
            </w:r>
            <w:r w:rsidR="00455D8D" w:rsidRPr="00384042">
              <w:rPr>
                <w:noProof/>
                <w:webHidden/>
              </w:rPr>
              <w:fldChar w:fldCharType="begin"/>
            </w:r>
            <w:r w:rsidR="00455D8D" w:rsidRPr="00384042">
              <w:rPr>
                <w:noProof/>
                <w:webHidden/>
              </w:rPr>
              <w:instrText xml:space="preserve"> PAGEREF _Toc19639529 \h </w:instrText>
            </w:r>
            <w:r w:rsidR="00455D8D" w:rsidRPr="00384042">
              <w:rPr>
                <w:noProof/>
                <w:webHidden/>
              </w:rPr>
            </w:r>
            <w:r w:rsidR="00455D8D" w:rsidRPr="00384042">
              <w:rPr>
                <w:noProof/>
                <w:webHidden/>
              </w:rPr>
              <w:fldChar w:fldCharType="separate"/>
            </w:r>
            <w:r w:rsidR="00455D8D" w:rsidRPr="00384042">
              <w:rPr>
                <w:noProof/>
                <w:webHidden/>
              </w:rPr>
              <w:t>17</w:t>
            </w:r>
            <w:r w:rsidR="00455D8D" w:rsidRPr="00384042">
              <w:rPr>
                <w:noProof/>
                <w:webHidden/>
              </w:rPr>
              <w:fldChar w:fldCharType="end"/>
            </w:r>
          </w:hyperlink>
        </w:p>
        <w:p w14:paraId="473D7262" w14:textId="1331B2BF" w:rsidR="00B07395" w:rsidRPr="00B07395" w:rsidRDefault="009A2E9C" w:rsidP="00384042">
          <w:pPr>
            <w:pStyle w:val="TOC2"/>
            <w:rPr>
              <w:b/>
              <w:noProof/>
            </w:rPr>
          </w:pPr>
          <w:hyperlink w:anchor="_Toc19639530" w:history="1">
            <w:r w:rsidR="00384042" w:rsidRPr="00384042">
              <w:rPr>
                <w:rStyle w:val="a4"/>
                <w:rFonts w:hint="eastAsia"/>
                <w:noProof/>
              </w:rPr>
              <w:t>5</w:t>
            </w:r>
            <w:r w:rsidR="00455D8D" w:rsidRPr="00384042">
              <w:rPr>
                <w:rStyle w:val="a4"/>
                <w:noProof/>
              </w:rPr>
              <w:t>.3. Win-win synergies</w:t>
            </w:r>
            <w:r w:rsidR="00455D8D" w:rsidRPr="00384042">
              <w:rPr>
                <w:noProof/>
                <w:webHidden/>
              </w:rPr>
              <w:tab/>
            </w:r>
            <w:r w:rsidR="00455D8D" w:rsidRPr="00384042">
              <w:rPr>
                <w:noProof/>
                <w:webHidden/>
              </w:rPr>
              <w:fldChar w:fldCharType="begin"/>
            </w:r>
            <w:r w:rsidR="00455D8D" w:rsidRPr="00384042">
              <w:rPr>
                <w:noProof/>
                <w:webHidden/>
              </w:rPr>
              <w:instrText xml:space="preserve"> PAGEREF _Toc19639530 \h </w:instrText>
            </w:r>
            <w:r w:rsidR="00455D8D" w:rsidRPr="00384042">
              <w:rPr>
                <w:noProof/>
                <w:webHidden/>
              </w:rPr>
            </w:r>
            <w:r w:rsidR="00455D8D" w:rsidRPr="00384042">
              <w:rPr>
                <w:noProof/>
                <w:webHidden/>
              </w:rPr>
              <w:fldChar w:fldCharType="separate"/>
            </w:r>
            <w:r w:rsidR="00455D8D" w:rsidRPr="00384042">
              <w:rPr>
                <w:noProof/>
                <w:webHidden/>
              </w:rPr>
              <w:t>18</w:t>
            </w:r>
            <w:r w:rsidR="00455D8D" w:rsidRPr="00384042">
              <w:rPr>
                <w:noProof/>
                <w:webHidden/>
              </w:rPr>
              <w:fldChar w:fldCharType="end"/>
            </w:r>
          </w:hyperlink>
          <w:r w:rsidR="00B07395">
            <w:rPr>
              <w:noProof/>
            </w:rPr>
            <w:t xml:space="preserve">   </w:t>
          </w:r>
        </w:p>
        <w:p w14:paraId="04885364" w14:textId="23F596D1" w:rsidR="0015196E" w:rsidRPr="00384042" w:rsidRDefault="009A2E9C" w:rsidP="00384042">
          <w:pPr>
            <w:pStyle w:val="TOC2"/>
            <w:rPr>
              <w:noProof/>
            </w:rPr>
          </w:pPr>
          <w:hyperlink w:anchor="_Toc19639531" w:history="1">
            <w:r w:rsidR="00384042" w:rsidRPr="00384042">
              <w:t>5</w:t>
            </w:r>
            <w:r w:rsidR="00B07395" w:rsidRPr="00384042">
              <w:t>.4. SWOT analysis&amp; Porter’s five forces analysis about Softbank strategy development after the acquisition of ARM Holdings ………………………………………………………………………………</w:t>
            </w:r>
            <w:r w:rsidR="00384042">
              <w:rPr>
                <w:rFonts w:hint="eastAsia"/>
              </w:rPr>
              <w:t>..</w:t>
            </w:r>
            <w:r w:rsidR="00B07395" w:rsidRPr="00384042">
              <w:t>…</w:t>
            </w:r>
          </w:hyperlink>
          <w:r w:rsidR="00384042">
            <w:rPr>
              <w:rFonts w:hint="eastAsia"/>
              <w:noProof/>
            </w:rPr>
            <w:t>18</w:t>
          </w:r>
        </w:p>
        <w:p w14:paraId="7CF3C33F" w14:textId="7B7DCB85" w:rsidR="0015196E" w:rsidRPr="00016D2C" w:rsidRDefault="009A2E9C">
          <w:pPr>
            <w:pStyle w:val="TOC1"/>
            <w:tabs>
              <w:tab w:val="right" w:leader="dot" w:pos="9010"/>
            </w:tabs>
            <w:rPr>
              <w:rFonts w:ascii="Times New Roman" w:hAnsi="Times New Roman" w:cs="Times New Roman"/>
              <w:b w:val="0"/>
              <w:bCs w:val="0"/>
              <w:noProof/>
            </w:rPr>
          </w:pPr>
          <w:hyperlink w:anchor="_Toc19639532" w:history="1">
            <w:r w:rsidR="00384042">
              <w:rPr>
                <w:rStyle w:val="a4"/>
                <w:rFonts w:ascii="Times New Roman" w:hAnsi="Times New Roman" w:cs="Times New Roman" w:hint="eastAsia"/>
                <w:b w:val="0"/>
                <w:noProof/>
              </w:rPr>
              <w:t>6</w:t>
            </w:r>
            <w:r w:rsidR="00455D8D" w:rsidRPr="00016D2C">
              <w:rPr>
                <w:rStyle w:val="a4"/>
                <w:rFonts w:ascii="Times New Roman" w:hAnsi="Times New Roman" w:cs="Times New Roman"/>
                <w:b w:val="0"/>
                <w:noProof/>
              </w:rPr>
              <w:t>. CONCLUSION</w:t>
            </w:r>
            <w:r w:rsidR="00455D8D" w:rsidRPr="00016D2C">
              <w:rPr>
                <w:rFonts w:ascii="Times New Roman" w:hAnsi="Times New Roman" w:cs="Times New Roman"/>
                <w:b w:val="0"/>
                <w:noProof/>
                <w:webHidden/>
              </w:rPr>
              <w:tab/>
            </w:r>
            <w:r w:rsidR="006860C8">
              <w:rPr>
                <w:rFonts w:ascii="Times New Roman" w:hAnsi="Times New Roman" w:cs="Times New Roman"/>
                <w:b w:val="0"/>
                <w:noProof/>
                <w:webHidden/>
              </w:rPr>
              <w:t>19</w:t>
            </w:r>
          </w:hyperlink>
        </w:p>
        <w:p w14:paraId="2E963043" w14:textId="67BADCE0" w:rsidR="0015196E" w:rsidRPr="00016D2C" w:rsidRDefault="009A2E9C">
          <w:pPr>
            <w:pStyle w:val="TOC1"/>
            <w:tabs>
              <w:tab w:val="right" w:leader="dot" w:pos="9010"/>
            </w:tabs>
            <w:rPr>
              <w:rFonts w:ascii="Times New Roman" w:hAnsi="Times New Roman" w:cs="Times New Roman"/>
              <w:b w:val="0"/>
              <w:bCs w:val="0"/>
              <w:noProof/>
            </w:rPr>
          </w:pPr>
          <w:hyperlink w:anchor="_Toc19639533" w:history="1">
            <w:r w:rsidR="00455D8D" w:rsidRPr="00016D2C">
              <w:rPr>
                <w:rStyle w:val="a4"/>
                <w:rFonts w:ascii="Times New Roman" w:hAnsi="Times New Roman" w:cs="Times New Roman"/>
                <w:b w:val="0"/>
                <w:noProof/>
              </w:rPr>
              <w:t>REFERENCES</w:t>
            </w:r>
            <w:r w:rsidR="00455D8D" w:rsidRPr="00016D2C">
              <w:rPr>
                <w:rFonts w:ascii="Times New Roman" w:hAnsi="Times New Roman" w:cs="Times New Roman"/>
                <w:b w:val="0"/>
                <w:noProof/>
                <w:webHidden/>
              </w:rPr>
              <w:tab/>
            </w:r>
            <w:r w:rsidR="00455D8D" w:rsidRPr="00016D2C">
              <w:rPr>
                <w:rFonts w:ascii="Times New Roman" w:hAnsi="Times New Roman" w:cs="Times New Roman"/>
                <w:b w:val="0"/>
                <w:noProof/>
                <w:webHidden/>
              </w:rPr>
              <w:fldChar w:fldCharType="begin"/>
            </w:r>
            <w:r w:rsidR="00455D8D" w:rsidRPr="00016D2C">
              <w:rPr>
                <w:rFonts w:ascii="Times New Roman" w:hAnsi="Times New Roman" w:cs="Times New Roman"/>
                <w:b w:val="0"/>
                <w:noProof/>
                <w:webHidden/>
              </w:rPr>
              <w:instrText xml:space="preserve"> PAGEREF _Toc19639533 \h </w:instrText>
            </w:r>
            <w:r w:rsidR="00455D8D" w:rsidRPr="00016D2C">
              <w:rPr>
                <w:rFonts w:ascii="Times New Roman" w:hAnsi="Times New Roman" w:cs="Times New Roman"/>
                <w:b w:val="0"/>
                <w:noProof/>
                <w:webHidden/>
              </w:rPr>
            </w:r>
            <w:r w:rsidR="00455D8D" w:rsidRPr="00016D2C">
              <w:rPr>
                <w:rFonts w:ascii="Times New Roman" w:hAnsi="Times New Roman" w:cs="Times New Roman"/>
                <w:b w:val="0"/>
                <w:noProof/>
                <w:webHidden/>
              </w:rPr>
              <w:fldChar w:fldCharType="separate"/>
            </w:r>
            <w:r w:rsidR="00455D8D" w:rsidRPr="00016D2C">
              <w:rPr>
                <w:rFonts w:ascii="Times New Roman" w:hAnsi="Times New Roman" w:cs="Times New Roman"/>
                <w:b w:val="0"/>
                <w:noProof/>
                <w:webHidden/>
              </w:rPr>
              <w:t>20</w:t>
            </w:r>
            <w:r w:rsidR="00455D8D" w:rsidRPr="00016D2C">
              <w:rPr>
                <w:rFonts w:ascii="Times New Roman" w:hAnsi="Times New Roman" w:cs="Times New Roman"/>
                <w:b w:val="0"/>
                <w:noProof/>
                <w:webHidden/>
              </w:rPr>
              <w:fldChar w:fldCharType="end"/>
            </w:r>
          </w:hyperlink>
        </w:p>
        <w:p w14:paraId="52C6553A" w14:textId="77777777" w:rsidR="0015196E" w:rsidRPr="00016D2C" w:rsidRDefault="00AF4965">
          <w:r w:rsidRPr="00016D2C">
            <w:rPr>
              <w:rFonts w:ascii="Times New Roman" w:hAnsi="Times New Roman" w:cs="Times New Roman"/>
              <w:bCs/>
              <w:noProof/>
            </w:rPr>
            <w:fldChar w:fldCharType="end"/>
          </w:r>
        </w:p>
      </w:sdtContent>
    </w:sdt>
    <w:p w14:paraId="1DC07893" w14:textId="77777777" w:rsidR="00217CAA" w:rsidRPr="00016D2C" w:rsidRDefault="00AF4965">
      <w:pPr>
        <w:rPr>
          <w:rFonts w:ascii="Times New Roman" w:eastAsiaTheme="majorEastAsia" w:hAnsi="Times New Roman" w:cs="Times New Roman"/>
          <w:b/>
          <w:color w:val="000000" w:themeColor="text1"/>
        </w:rPr>
      </w:pPr>
      <w:r w:rsidRPr="00016D2C">
        <w:rPr>
          <w:rFonts w:cs="Times New Roman"/>
        </w:rPr>
        <w:br w:type="page"/>
      </w:r>
    </w:p>
    <w:p w14:paraId="7BDE6575" w14:textId="77777777" w:rsidR="00887C34" w:rsidRPr="00016D2C" w:rsidRDefault="00AF4965" w:rsidP="0015196E">
      <w:pPr>
        <w:pStyle w:val="1"/>
        <w:spacing w:line="360" w:lineRule="auto"/>
        <w:rPr>
          <w:rFonts w:cs="Times New Roman"/>
          <w:szCs w:val="24"/>
        </w:rPr>
      </w:pPr>
      <w:bookmarkStart w:id="0" w:name="_Toc19639516"/>
      <w:r w:rsidRPr="00016D2C">
        <w:rPr>
          <w:rFonts w:cs="Times New Roman"/>
          <w:szCs w:val="24"/>
        </w:rPr>
        <w:lastRenderedPageBreak/>
        <w:t>1. INTRODUCTION</w:t>
      </w:r>
      <w:bookmarkEnd w:id="0"/>
      <w:r w:rsidRPr="00016D2C">
        <w:rPr>
          <w:rFonts w:cs="Times New Roman"/>
          <w:szCs w:val="24"/>
        </w:rPr>
        <w:t xml:space="preserve"> </w:t>
      </w:r>
    </w:p>
    <w:p w14:paraId="1DE73357" w14:textId="77777777" w:rsidR="00DE3295"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Soft</w:t>
      </w:r>
      <w:r w:rsidR="007E2C04" w:rsidRPr="00016D2C">
        <w:rPr>
          <w:rFonts w:ascii="Times New Roman" w:hAnsi="Times New Roman" w:cs="Times New Roman"/>
        </w:rPr>
        <w:t>B</w:t>
      </w:r>
      <w:r w:rsidRPr="00016D2C">
        <w:rPr>
          <w:rFonts w:ascii="Times New Roman" w:hAnsi="Times New Roman" w:cs="Times New Roman"/>
        </w:rPr>
        <w:t>ank is a Japanese multinational conglomerate holding company based in Tokyo. It was established in September 1981, initially as a store</w:t>
      </w:r>
      <w:r w:rsidR="007E2C04" w:rsidRPr="00016D2C">
        <w:rPr>
          <w:rFonts w:ascii="Times New Roman" w:hAnsi="Times New Roman" w:cs="Times New Roman"/>
        </w:rPr>
        <w:t xml:space="preserve"> selling computer parts</w:t>
      </w:r>
      <w:r w:rsidRPr="00016D2C">
        <w:rPr>
          <w:rFonts w:ascii="Times New Roman" w:hAnsi="Times New Roman" w:cs="Times New Roman"/>
        </w:rPr>
        <w:t xml:space="preserve">. SoftBank presently </w:t>
      </w:r>
      <w:r w:rsidR="007E2C04" w:rsidRPr="00016D2C">
        <w:rPr>
          <w:rFonts w:ascii="Times New Roman" w:hAnsi="Times New Roman" w:cs="Times New Roman"/>
        </w:rPr>
        <w:t xml:space="preserve">operates a wide range of sector-leading </w:t>
      </w:r>
      <w:r w:rsidRPr="00016D2C">
        <w:rPr>
          <w:rFonts w:ascii="Times New Roman" w:hAnsi="Times New Roman" w:cs="Times New Roman"/>
        </w:rPr>
        <w:t xml:space="preserve">business </w:t>
      </w:r>
      <w:r w:rsidR="007E2C04" w:rsidRPr="00016D2C">
        <w:rPr>
          <w:rFonts w:ascii="Times New Roman" w:hAnsi="Times New Roman" w:cs="Times New Roman"/>
        </w:rPr>
        <w:t>such as</w:t>
      </w:r>
      <w:r w:rsidRPr="00016D2C">
        <w:rPr>
          <w:rFonts w:ascii="Times New Roman" w:hAnsi="Times New Roman" w:cs="Times New Roman"/>
        </w:rPr>
        <w:t xml:space="preserve"> domestic telecommunications, Sprint, Yahoo Japan, distribution and ARM segments. Masayoshi Son is the founder and chief executive officer (CEO) of </w:t>
      </w:r>
      <w:r w:rsidR="007E2C04" w:rsidRPr="00016D2C">
        <w:rPr>
          <w:rFonts w:ascii="Times New Roman" w:hAnsi="Times New Roman" w:cs="Times New Roman"/>
        </w:rPr>
        <w:t xml:space="preserve">SoftBank, who is often </w:t>
      </w:r>
      <w:r w:rsidRPr="00016D2C">
        <w:rPr>
          <w:rFonts w:ascii="Times New Roman" w:hAnsi="Times New Roman" w:cs="Times New Roman"/>
        </w:rPr>
        <w:t xml:space="preserve">recognized as the Warren Buffett or Bill Gates of Japan. </w:t>
      </w:r>
      <w:r w:rsidR="007E2C04" w:rsidRPr="00016D2C">
        <w:rPr>
          <w:rFonts w:ascii="Times New Roman" w:hAnsi="Times New Roman" w:cs="Times New Roman"/>
        </w:rPr>
        <w:t>A</w:t>
      </w:r>
      <w:r w:rsidRPr="00016D2C">
        <w:rPr>
          <w:rFonts w:ascii="Times New Roman" w:hAnsi="Times New Roman" w:cs="Times New Roman"/>
        </w:rPr>
        <w:t xml:space="preserve">s a venture capitalist, Son believes that he has a 300-year vision for his company. </w:t>
      </w:r>
      <w:r w:rsidR="007E2C04" w:rsidRPr="00016D2C">
        <w:rPr>
          <w:rFonts w:ascii="Times New Roman" w:hAnsi="Times New Roman" w:cs="Times New Roman"/>
        </w:rPr>
        <w:t>O</w:t>
      </w:r>
      <w:r w:rsidRPr="00016D2C">
        <w:rPr>
          <w:rFonts w:ascii="Times New Roman" w:hAnsi="Times New Roman" w:cs="Times New Roman"/>
        </w:rPr>
        <w:t xml:space="preserve">ne of </w:t>
      </w:r>
      <w:r w:rsidR="007E2C04" w:rsidRPr="00016D2C">
        <w:rPr>
          <w:rFonts w:ascii="Times New Roman" w:hAnsi="Times New Roman" w:cs="Times New Roman"/>
        </w:rPr>
        <w:t xml:space="preserve">his </w:t>
      </w:r>
      <w:r w:rsidRPr="00016D2C">
        <w:rPr>
          <w:rFonts w:ascii="Times New Roman" w:hAnsi="Times New Roman" w:cs="Times New Roman"/>
        </w:rPr>
        <w:t>most successful investment</w:t>
      </w:r>
      <w:r w:rsidR="007E2C04" w:rsidRPr="00016D2C">
        <w:rPr>
          <w:rFonts w:ascii="Times New Roman" w:hAnsi="Times New Roman" w:cs="Times New Roman"/>
        </w:rPr>
        <w:t>s</w:t>
      </w:r>
      <w:r w:rsidRPr="00016D2C">
        <w:rPr>
          <w:rFonts w:ascii="Times New Roman" w:hAnsi="Times New Roman" w:cs="Times New Roman"/>
        </w:rPr>
        <w:t xml:space="preserve"> was </w:t>
      </w:r>
      <w:r w:rsidR="007E2C04" w:rsidRPr="00016D2C">
        <w:rPr>
          <w:rFonts w:ascii="Times New Roman" w:hAnsi="Times New Roman" w:cs="Times New Roman"/>
        </w:rPr>
        <w:t>a $20 million investment in</w:t>
      </w:r>
      <w:r w:rsidRPr="00016D2C">
        <w:rPr>
          <w:rFonts w:ascii="Times New Roman" w:hAnsi="Times New Roman" w:cs="Times New Roman"/>
        </w:rPr>
        <w:t xml:space="preserve"> Alibaba in 2000, and 14 years later, </w:t>
      </w:r>
      <w:r w:rsidR="007E2C04" w:rsidRPr="00016D2C">
        <w:rPr>
          <w:rFonts w:ascii="Times New Roman" w:hAnsi="Times New Roman" w:cs="Times New Roman"/>
        </w:rPr>
        <w:t xml:space="preserve">the investment </w:t>
      </w:r>
      <w:r w:rsidR="00C41BC3" w:rsidRPr="00016D2C">
        <w:rPr>
          <w:rFonts w:ascii="Times New Roman" w:hAnsi="Times New Roman" w:cs="Times New Roman"/>
        </w:rPr>
        <w:t xml:space="preserve">return was </w:t>
      </w:r>
      <w:r w:rsidR="00040415" w:rsidRPr="00016D2C">
        <w:rPr>
          <w:rFonts w:ascii="Times New Roman" w:hAnsi="Times New Roman" w:cs="Times New Roman"/>
        </w:rPr>
        <w:t>$75 billion (</w:t>
      </w:r>
      <w:proofErr w:type="spellStart"/>
      <w:r w:rsidRPr="00016D2C">
        <w:rPr>
          <w:rFonts w:ascii="Times New Roman" w:hAnsi="Times New Roman" w:cs="Times New Roman"/>
        </w:rPr>
        <w:t>Fiegerman</w:t>
      </w:r>
      <w:proofErr w:type="spellEnd"/>
      <w:r w:rsidRPr="00016D2C">
        <w:rPr>
          <w:rFonts w:ascii="Times New Roman" w:hAnsi="Times New Roman" w:cs="Times New Roman"/>
        </w:rPr>
        <w:t xml:space="preserve">, </w:t>
      </w:r>
      <w:r w:rsidR="00040415" w:rsidRPr="00016D2C">
        <w:rPr>
          <w:rFonts w:ascii="Times New Roman" w:hAnsi="Times New Roman" w:cs="Times New Roman"/>
        </w:rPr>
        <w:t>2017</w:t>
      </w:r>
      <w:r w:rsidRPr="00016D2C">
        <w:rPr>
          <w:rFonts w:ascii="Times New Roman" w:hAnsi="Times New Roman" w:cs="Times New Roman"/>
        </w:rPr>
        <w:t>)</w:t>
      </w:r>
      <w:r w:rsidR="00040415" w:rsidRPr="00016D2C">
        <w:rPr>
          <w:rFonts w:ascii="Times New Roman" w:hAnsi="Times New Roman" w:cs="Times New Roman"/>
        </w:rPr>
        <w:t>.</w:t>
      </w:r>
      <w:r w:rsidRPr="00016D2C">
        <w:rPr>
          <w:rFonts w:ascii="Times New Roman" w:hAnsi="Times New Roman" w:cs="Times New Roman"/>
        </w:rPr>
        <w:t xml:space="preserve"> When Son announced </w:t>
      </w:r>
      <w:r w:rsidR="006B71F2" w:rsidRPr="00016D2C">
        <w:rPr>
          <w:rFonts w:ascii="Times New Roman" w:hAnsi="Times New Roman" w:cs="Times New Roman"/>
        </w:rPr>
        <w:t>the sales of nearly</w:t>
      </w:r>
      <w:r w:rsidRPr="00016D2C">
        <w:rPr>
          <w:rFonts w:ascii="Times New Roman" w:hAnsi="Times New Roman" w:cs="Times New Roman"/>
        </w:rPr>
        <w:t xml:space="preserve"> </w:t>
      </w:r>
      <w:r w:rsidR="006B71F2" w:rsidRPr="00016D2C">
        <w:rPr>
          <w:rFonts w:ascii="Times New Roman" w:hAnsi="Times New Roman" w:cs="Times New Roman"/>
        </w:rPr>
        <w:t xml:space="preserve">$8 billion of shares </w:t>
      </w:r>
      <w:r w:rsidRPr="00016D2C">
        <w:rPr>
          <w:rFonts w:ascii="Times New Roman" w:hAnsi="Times New Roman" w:cs="Times New Roman"/>
        </w:rPr>
        <w:t xml:space="preserve">in Alibaba </w:t>
      </w:r>
      <w:r w:rsidR="006B71F2" w:rsidRPr="00016D2C">
        <w:rPr>
          <w:rFonts w:ascii="Times New Roman" w:hAnsi="Times New Roman" w:cs="Times New Roman"/>
        </w:rPr>
        <w:t>in</w:t>
      </w:r>
      <w:r w:rsidRPr="00016D2C">
        <w:rPr>
          <w:rFonts w:ascii="Times New Roman" w:hAnsi="Times New Roman" w:cs="Times New Roman"/>
        </w:rPr>
        <w:t xml:space="preserve"> 2016, </w:t>
      </w:r>
      <w:r w:rsidR="006B71F2" w:rsidRPr="00016D2C">
        <w:rPr>
          <w:rFonts w:ascii="Times New Roman" w:hAnsi="Times New Roman" w:cs="Times New Roman"/>
        </w:rPr>
        <w:t>his decision was questioned by many people (</w:t>
      </w:r>
      <w:r w:rsidRPr="00016D2C">
        <w:rPr>
          <w:rFonts w:ascii="Times New Roman" w:hAnsi="Times New Roman" w:cs="Times New Roman"/>
        </w:rPr>
        <w:t>Griswold, 2016)</w:t>
      </w:r>
      <w:r w:rsidR="006B71F2" w:rsidRPr="00016D2C">
        <w:rPr>
          <w:rFonts w:ascii="Times New Roman" w:hAnsi="Times New Roman" w:cs="Times New Roman"/>
        </w:rPr>
        <w:t>.</w:t>
      </w:r>
      <w:r w:rsidRPr="00016D2C">
        <w:rPr>
          <w:rFonts w:ascii="Times New Roman" w:hAnsi="Times New Roman" w:cs="Times New Roman"/>
        </w:rPr>
        <w:t xml:space="preserve"> It was the first time in 16 years that Softbank has sold any of its shares in Alibaba. Especially for FY2016, Alibaba </w:t>
      </w:r>
      <w:r w:rsidR="006B71F2" w:rsidRPr="00016D2C">
        <w:rPr>
          <w:rFonts w:ascii="Times New Roman" w:hAnsi="Times New Roman" w:cs="Times New Roman"/>
        </w:rPr>
        <w:t>G</w:t>
      </w:r>
      <w:r w:rsidRPr="00016D2C">
        <w:rPr>
          <w:rFonts w:ascii="Times New Roman" w:hAnsi="Times New Roman" w:cs="Times New Roman"/>
        </w:rPr>
        <w:t xml:space="preserve">roup's total income has jumped 33% to $15.7 billion (Lim, 2016). However, the divestments made it possible for Son to buy chip designer ARM Holdings Plc for $32 billion. ARM Holdings is a world-leading British multinational semiconductor and software design company, headquartered in </w:t>
      </w:r>
      <w:proofErr w:type="spellStart"/>
      <w:r w:rsidRPr="00016D2C">
        <w:rPr>
          <w:rFonts w:ascii="Times New Roman" w:hAnsi="Times New Roman" w:cs="Times New Roman"/>
        </w:rPr>
        <w:t>Cambridgeshire</w:t>
      </w:r>
      <w:proofErr w:type="spellEnd"/>
      <w:r w:rsidRPr="00016D2C">
        <w:rPr>
          <w:rFonts w:ascii="Times New Roman" w:hAnsi="Times New Roman" w:cs="Times New Roman"/>
        </w:rPr>
        <w:t xml:space="preserve">. The </w:t>
      </w:r>
      <w:r w:rsidR="006B71F2" w:rsidRPr="00016D2C">
        <w:rPr>
          <w:rFonts w:ascii="Times New Roman" w:hAnsi="Times New Roman" w:cs="Times New Roman"/>
        </w:rPr>
        <w:t>s</w:t>
      </w:r>
      <w:r w:rsidRPr="00016D2C">
        <w:rPr>
          <w:rFonts w:ascii="Times New Roman" w:hAnsi="Times New Roman" w:cs="Times New Roman"/>
        </w:rPr>
        <w:t xml:space="preserve">ales of </w:t>
      </w:r>
      <w:r w:rsidR="006B71F2" w:rsidRPr="00016D2C">
        <w:rPr>
          <w:rFonts w:ascii="Times New Roman" w:hAnsi="Times New Roman" w:cs="Times New Roman"/>
        </w:rPr>
        <w:t xml:space="preserve">ARM-based chips achieved </w:t>
      </w:r>
      <w:r w:rsidRPr="00016D2C">
        <w:rPr>
          <w:rFonts w:ascii="Times New Roman" w:hAnsi="Times New Roman" w:cs="Times New Roman"/>
        </w:rPr>
        <w:t>15 billion in 2015 be</w:t>
      </w:r>
      <w:r w:rsidR="006B71F2" w:rsidRPr="00016D2C">
        <w:rPr>
          <w:rFonts w:ascii="Times New Roman" w:hAnsi="Times New Roman" w:cs="Times New Roman"/>
        </w:rPr>
        <w:t>fore Softbank acquired the company (</w:t>
      </w:r>
      <w:r w:rsidRPr="00016D2C">
        <w:rPr>
          <w:rFonts w:ascii="Times New Roman" w:hAnsi="Times New Roman" w:cs="Times New Roman"/>
        </w:rPr>
        <w:t>ARM Strategic Report</w:t>
      </w:r>
      <w:r w:rsidR="006B71F2" w:rsidRPr="00016D2C">
        <w:rPr>
          <w:rFonts w:ascii="Times New Roman" w:hAnsi="Times New Roman" w:cs="Times New Roman"/>
        </w:rPr>
        <w:t>,</w:t>
      </w:r>
      <w:r w:rsidRPr="00016D2C">
        <w:rPr>
          <w:rFonts w:ascii="Times New Roman" w:hAnsi="Times New Roman" w:cs="Times New Roman"/>
        </w:rPr>
        <w:t xml:space="preserve"> 2015). </w:t>
      </w:r>
      <w:r w:rsidR="006B71F2" w:rsidRPr="00016D2C">
        <w:rPr>
          <w:rFonts w:ascii="Times New Roman" w:hAnsi="Times New Roman" w:cs="Times New Roman"/>
        </w:rPr>
        <w:t xml:space="preserve">After the acquisition, the net sales of ARM holdings have not changed dramatically. This is due to that the company </w:t>
      </w:r>
      <w:proofErr w:type="gramStart"/>
      <w:r w:rsidR="006B71F2" w:rsidRPr="00016D2C">
        <w:rPr>
          <w:rFonts w:ascii="Times New Roman" w:hAnsi="Times New Roman" w:cs="Times New Roman"/>
        </w:rPr>
        <w:t>is allowed to</w:t>
      </w:r>
      <w:proofErr w:type="gramEnd"/>
      <w:r w:rsidR="006B71F2" w:rsidRPr="00016D2C">
        <w:rPr>
          <w:rFonts w:ascii="Times New Roman" w:hAnsi="Times New Roman" w:cs="Times New Roman"/>
        </w:rPr>
        <w:t xml:space="preserve"> apply a long-term investment strategy. They have raised R&amp;D investment and increased the number of engineers to a high degree. In this way, the management team of ARM assured that the company would have high growth in the long run. </w:t>
      </w:r>
    </w:p>
    <w:p w14:paraId="49A95191" w14:textId="77777777" w:rsidR="00DE3295" w:rsidRPr="00016D2C" w:rsidRDefault="00DE3295" w:rsidP="0015196E">
      <w:pPr>
        <w:spacing w:line="360" w:lineRule="auto"/>
        <w:rPr>
          <w:rFonts w:ascii="Times New Roman" w:hAnsi="Times New Roman" w:cs="Times New Roman"/>
        </w:rPr>
      </w:pPr>
    </w:p>
    <w:p w14:paraId="7FAB1405"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In this essay, efforts will be made to </w:t>
      </w:r>
      <w:r w:rsidR="006B71F2" w:rsidRPr="00016D2C">
        <w:rPr>
          <w:rFonts w:ascii="Times New Roman" w:hAnsi="Times New Roman" w:cs="Times New Roman"/>
        </w:rPr>
        <w:t>examine</w:t>
      </w:r>
      <w:r w:rsidRPr="00016D2C">
        <w:rPr>
          <w:rFonts w:ascii="Times New Roman" w:hAnsi="Times New Roman" w:cs="Times New Roman"/>
        </w:rPr>
        <w:t xml:space="preserve"> the causes and </w:t>
      </w:r>
      <w:r w:rsidR="006B71F2" w:rsidRPr="00016D2C">
        <w:rPr>
          <w:rFonts w:ascii="Times New Roman" w:hAnsi="Times New Roman" w:cs="Times New Roman"/>
        </w:rPr>
        <w:t xml:space="preserve">strategies imperatives </w:t>
      </w:r>
      <w:r w:rsidRPr="00016D2C">
        <w:rPr>
          <w:rFonts w:ascii="Times New Roman" w:hAnsi="Times New Roman" w:cs="Times New Roman"/>
        </w:rPr>
        <w:t xml:space="preserve">behind this acquisition. Also, the essay will </w:t>
      </w:r>
      <w:r w:rsidR="006B71F2" w:rsidRPr="00016D2C">
        <w:rPr>
          <w:rFonts w:ascii="Times New Roman" w:hAnsi="Times New Roman" w:cs="Times New Roman"/>
        </w:rPr>
        <w:t>explore</w:t>
      </w:r>
      <w:r w:rsidRPr="00016D2C">
        <w:rPr>
          <w:rFonts w:ascii="Times New Roman" w:hAnsi="Times New Roman" w:cs="Times New Roman"/>
        </w:rPr>
        <w:t xml:space="preserve"> changes </w:t>
      </w:r>
      <w:r w:rsidR="006B71F2" w:rsidRPr="00016D2C">
        <w:rPr>
          <w:rFonts w:ascii="Times New Roman" w:hAnsi="Times New Roman" w:cs="Times New Roman"/>
        </w:rPr>
        <w:t xml:space="preserve">that </w:t>
      </w:r>
      <w:r w:rsidRPr="00016D2C">
        <w:rPr>
          <w:rFonts w:ascii="Times New Roman" w:hAnsi="Times New Roman" w:cs="Times New Roman"/>
        </w:rPr>
        <w:t>have been made by Softbank and ARM in org</w:t>
      </w:r>
      <w:r w:rsidR="006B71F2" w:rsidRPr="00016D2C">
        <w:rPr>
          <w:rFonts w:ascii="Times New Roman" w:hAnsi="Times New Roman" w:cs="Times New Roman"/>
        </w:rPr>
        <w:t>anizational strategy, structure, and</w:t>
      </w:r>
      <w:r w:rsidRPr="00016D2C">
        <w:rPr>
          <w:rFonts w:ascii="Times New Roman" w:hAnsi="Times New Roman" w:cs="Times New Roman"/>
        </w:rPr>
        <w:t xml:space="preserve"> culture. </w:t>
      </w:r>
      <w:r w:rsidR="006B71F2" w:rsidRPr="00016D2C">
        <w:rPr>
          <w:rFonts w:ascii="Times New Roman" w:hAnsi="Times New Roman" w:cs="Times New Roman"/>
        </w:rPr>
        <w:t>Moreover</w:t>
      </w:r>
      <w:r w:rsidRPr="00016D2C">
        <w:rPr>
          <w:rFonts w:ascii="Times New Roman" w:hAnsi="Times New Roman" w:cs="Times New Roman"/>
        </w:rPr>
        <w:t xml:space="preserve">, this essay will also evaluate the post-acquisition performance and </w:t>
      </w:r>
      <w:r w:rsidR="006B71F2" w:rsidRPr="00016D2C">
        <w:rPr>
          <w:rFonts w:ascii="Times New Roman" w:hAnsi="Times New Roman" w:cs="Times New Roman"/>
        </w:rPr>
        <w:t>gain an</w:t>
      </w:r>
      <w:r w:rsidRPr="00016D2C">
        <w:rPr>
          <w:rFonts w:ascii="Times New Roman" w:hAnsi="Times New Roman" w:cs="Times New Roman"/>
        </w:rPr>
        <w:t xml:space="preserve"> insight </w:t>
      </w:r>
      <w:r w:rsidR="006B71F2" w:rsidRPr="00016D2C">
        <w:rPr>
          <w:rFonts w:ascii="Times New Roman" w:hAnsi="Times New Roman" w:cs="Times New Roman"/>
        </w:rPr>
        <w:t>into</w:t>
      </w:r>
      <w:r w:rsidRPr="00016D2C">
        <w:rPr>
          <w:rFonts w:ascii="Times New Roman" w:hAnsi="Times New Roman" w:cs="Times New Roman"/>
        </w:rPr>
        <w:t xml:space="preserve"> the future</w:t>
      </w:r>
      <w:r w:rsidR="006B71F2" w:rsidRPr="00016D2C">
        <w:rPr>
          <w:rFonts w:ascii="Times New Roman" w:hAnsi="Times New Roman" w:cs="Times New Roman"/>
        </w:rPr>
        <w:t xml:space="preserve"> development of the two companies</w:t>
      </w:r>
      <w:r w:rsidRPr="00016D2C">
        <w:rPr>
          <w:rFonts w:ascii="Times New Roman" w:hAnsi="Times New Roman" w:cs="Times New Roman"/>
        </w:rPr>
        <w:t xml:space="preserve">. </w:t>
      </w:r>
    </w:p>
    <w:p w14:paraId="612BF6AE" w14:textId="77777777" w:rsidR="00887C34" w:rsidRPr="00016D2C" w:rsidRDefault="00AF4965" w:rsidP="0015196E">
      <w:pPr>
        <w:pStyle w:val="1"/>
        <w:spacing w:line="360" w:lineRule="auto"/>
        <w:rPr>
          <w:rFonts w:cs="Times New Roman"/>
          <w:szCs w:val="24"/>
        </w:rPr>
      </w:pPr>
      <w:bookmarkStart w:id="1" w:name="_Toc19639517"/>
      <w:r w:rsidRPr="00016D2C">
        <w:rPr>
          <w:rFonts w:cs="Times New Roman"/>
          <w:szCs w:val="24"/>
        </w:rPr>
        <w:t>2.SOFTBANK / ARM BACKGROUND</w:t>
      </w:r>
      <w:bookmarkEnd w:id="1"/>
    </w:p>
    <w:p w14:paraId="6EA35C95"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SoftBank Group Corp. is a Japanese multinational conglomerate holding company headquartered in Tokyo, Japan. It was founded as a telecommunications company</w:t>
      </w:r>
      <w:r w:rsidR="00DE3295" w:rsidRPr="00016D2C">
        <w:rPr>
          <w:rFonts w:ascii="Times New Roman" w:hAnsi="Times New Roman" w:cs="Times New Roman"/>
        </w:rPr>
        <w:t>.</w:t>
      </w:r>
      <w:r w:rsidRPr="00016D2C">
        <w:rPr>
          <w:rFonts w:ascii="Times New Roman" w:hAnsi="Times New Roman" w:cs="Times New Roman"/>
        </w:rPr>
        <w:t xml:space="preserve"> SoftBank now has six essential segments: </w:t>
      </w:r>
      <w:proofErr w:type="gramStart"/>
      <w:r w:rsidR="00DE3295" w:rsidRPr="00016D2C">
        <w:rPr>
          <w:rFonts w:ascii="Times New Roman" w:hAnsi="Times New Roman" w:cs="Times New Roman"/>
        </w:rPr>
        <w:t>t</w:t>
      </w:r>
      <w:r w:rsidRPr="00016D2C">
        <w:rPr>
          <w:rFonts w:ascii="Times New Roman" w:hAnsi="Times New Roman" w:cs="Times New Roman"/>
        </w:rPr>
        <w:t>he</w:t>
      </w:r>
      <w:proofErr w:type="gramEnd"/>
      <w:r w:rsidRPr="00016D2C">
        <w:rPr>
          <w:rFonts w:ascii="Times New Roman" w:hAnsi="Times New Roman" w:cs="Times New Roman"/>
        </w:rPr>
        <w:t xml:space="preserve"> Domestic Telecommunications segment, the Sprint segment, the Yahoo Japan segment, the Distribution segment, the Arm segment, and the SoftBank Vision Fund and Delta Fund segment. The Domestic Telecommunications segment </w:t>
      </w:r>
      <w:r w:rsidR="00DE3295" w:rsidRPr="00016D2C">
        <w:rPr>
          <w:rFonts w:ascii="Times New Roman" w:hAnsi="Times New Roman" w:cs="Times New Roman"/>
        </w:rPr>
        <w:lastRenderedPageBreak/>
        <w:t>focuses on</w:t>
      </w:r>
      <w:r w:rsidRPr="00016D2C">
        <w:rPr>
          <w:rFonts w:ascii="Times New Roman" w:hAnsi="Times New Roman" w:cs="Times New Roman"/>
        </w:rPr>
        <w:t xml:space="preserve"> cellular communications services, sale</w:t>
      </w:r>
      <w:r w:rsidR="00DE3295" w:rsidRPr="00016D2C">
        <w:rPr>
          <w:rFonts w:ascii="Times New Roman" w:hAnsi="Times New Roman" w:cs="Times New Roman"/>
        </w:rPr>
        <w:t>s</w:t>
      </w:r>
      <w:r w:rsidRPr="00016D2C">
        <w:rPr>
          <w:rFonts w:ascii="Times New Roman" w:hAnsi="Times New Roman" w:cs="Times New Roman"/>
        </w:rPr>
        <w:t xml:space="preserve"> of mobile devices, telecommunication offerings such as fixed-line cellphone and data communications services for company customers, and broadband services for retail clients in Japan (SoftBank Group Corp., </w:t>
      </w:r>
      <w:r w:rsidR="00DE3295" w:rsidRPr="00016D2C">
        <w:rPr>
          <w:rFonts w:ascii="Times New Roman" w:hAnsi="Times New Roman" w:cs="Times New Roman"/>
        </w:rPr>
        <w:t>2019</w:t>
      </w:r>
      <w:r w:rsidRPr="00016D2C">
        <w:rPr>
          <w:rFonts w:ascii="Times New Roman" w:hAnsi="Times New Roman" w:cs="Times New Roman"/>
        </w:rPr>
        <w:t xml:space="preserve">). The Sprint segment </w:t>
      </w:r>
      <w:r w:rsidR="00DE3295" w:rsidRPr="00016D2C">
        <w:rPr>
          <w:rFonts w:ascii="Times New Roman" w:hAnsi="Times New Roman" w:cs="Times New Roman"/>
        </w:rPr>
        <w:t xml:space="preserve">operates businesses in </w:t>
      </w:r>
      <w:r w:rsidRPr="00016D2C">
        <w:rPr>
          <w:rFonts w:ascii="Times New Roman" w:hAnsi="Times New Roman" w:cs="Times New Roman"/>
        </w:rPr>
        <w:t xml:space="preserve">cellular communications services, sale, and lease of cell devices, sale of mobile device accessories, and fixed-line telecommunications services in the U.S. </w:t>
      </w:r>
      <w:r w:rsidR="00DE3295" w:rsidRPr="00016D2C">
        <w:rPr>
          <w:rFonts w:ascii="Times New Roman" w:hAnsi="Times New Roman" w:cs="Times New Roman"/>
        </w:rPr>
        <w:t>(SoftBank Group Corp., 2019)</w:t>
      </w:r>
      <w:r w:rsidRPr="00016D2C">
        <w:rPr>
          <w:rFonts w:ascii="Times New Roman" w:hAnsi="Times New Roman" w:cs="Times New Roman"/>
        </w:rPr>
        <w:t>. The Yahoo Japan</w:t>
      </w:r>
      <w:r w:rsidR="00DE3295" w:rsidRPr="00016D2C">
        <w:rPr>
          <w:rFonts w:ascii="Times New Roman" w:hAnsi="Times New Roman" w:cs="Times New Roman"/>
        </w:rPr>
        <w:t xml:space="preserve"> segment operates, generally through</w:t>
      </w:r>
      <w:r w:rsidRPr="00016D2C">
        <w:rPr>
          <w:rFonts w:ascii="Times New Roman" w:hAnsi="Times New Roman" w:cs="Times New Roman"/>
        </w:rPr>
        <w:t xml:space="preserve"> Yahoo Japan Corporation, Inter</w:t>
      </w:r>
      <w:r w:rsidR="00DE3295" w:rsidRPr="00016D2C">
        <w:rPr>
          <w:rFonts w:ascii="Times New Roman" w:hAnsi="Times New Roman" w:cs="Times New Roman"/>
        </w:rPr>
        <w:t>net-based advertising business, an</w:t>
      </w:r>
      <w:r w:rsidRPr="00016D2C">
        <w:rPr>
          <w:rFonts w:ascii="Times New Roman" w:hAnsi="Times New Roman" w:cs="Times New Roman"/>
        </w:rPr>
        <w:t xml:space="preserve"> e-commerce bu</w:t>
      </w:r>
      <w:r w:rsidR="00DE3295" w:rsidRPr="00016D2C">
        <w:rPr>
          <w:rFonts w:ascii="Times New Roman" w:hAnsi="Times New Roman" w:cs="Times New Roman"/>
        </w:rPr>
        <w:t>siness, and provide membership services</w:t>
      </w:r>
      <w:r w:rsidRPr="00016D2C">
        <w:rPr>
          <w:rFonts w:ascii="Times New Roman" w:hAnsi="Times New Roman" w:cs="Times New Roman"/>
        </w:rPr>
        <w:t xml:space="preserve"> </w:t>
      </w:r>
      <w:r w:rsidR="00DE3295" w:rsidRPr="00016D2C">
        <w:rPr>
          <w:rFonts w:ascii="Times New Roman" w:hAnsi="Times New Roman" w:cs="Times New Roman"/>
        </w:rPr>
        <w:t>(SoftBank Group Corp., 2019)</w:t>
      </w:r>
      <w:r w:rsidRPr="00016D2C">
        <w:rPr>
          <w:rFonts w:ascii="Times New Roman" w:hAnsi="Times New Roman" w:cs="Times New Roman"/>
        </w:rPr>
        <w:t xml:space="preserve">. The Distribution segment </w:t>
      </w:r>
      <w:r w:rsidR="00DE3295" w:rsidRPr="00016D2C">
        <w:rPr>
          <w:rFonts w:ascii="Times New Roman" w:hAnsi="Times New Roman" w:cs="Times New Roman"/>
        </w:rPr>
        <w:t xml:space="preserve">focuses on the </w:t>
      </w:r>
      <w:r w:rsidRPr="00016D2C">
        <w:rPr>
          <w:rFonts w:ascii="Times New Roman" w:hAnsi="Times New Roman" w:cs="Times New Roman"/>
        </w:rPr>
        <w:t>distribution of mobile devices overseas</w:t>
      </w:r>
      <w:r w:rsidR="00DE3295" w:rsidRPr="00016D2C">
        <w:rPr>
          <w:rFonts w:ascii="Times New Roman" w:hAnsi="Times New Roman" w:cs="Times New Roman"/>
        </w:rPr>
        <w:t xml:space="preserve"> and </w:t>
      </w:r>
      <w:r w:rsidRPr="00016D2C">
        <w:rPr>
          <w:rFonts w:ascii="Times New Roman" w:hAnsi="Times New Roman" w:cs="Times New Roman"/>
        </w:rPr>
        <w:t xml:space="preserve">sale of mobile system accessories, PC software, and peripherals in Japan. The Arm segment </w:t>
      </w:r>
      <w:r w:rsidR="00DE3295" w:rsidRPr="00016D2C">
        <w:rPr>
          <w:rFonts w:ascii="Times New Roman" w:hAnsi="Times New Roman" w:cs="Times New Roman"/>
        </w:rPr>
        <w:t xml:space="preserve">focuses on </w:t>
      </w:r>
      <w:r w:rsidRPr="00016D2C">
        <w:rPr>
          <w:rFonts w:ascii="Times New Roman" w:hAnsi="Times New Roman" w:cs="Times New Roman"/>
        </w:rPr>
        <w:t xml:space="preserve">designs of microprocessor intellectual property and associated technology, and the sale of software tools. The SoftBank Vision Fund and Delta Fund segment conduct funding activities in an extensive vary of technology sectors. </w:t>
      </w:r>
      <w:r w:rsidR="00DC52B4" w:rsidRPr="00016D2C">
        <w:rPr>
          <w:rFonts w:ascii="Times New Roman" w:hAnsi="Times New Roman" w:cs="Times New Roman"/>
        </w:rPr>
        <w:t>In</w:t>
      </w:r>
      <w:r w:rsidR="00DE3295" w:rsidRPr="00016D2C">
        <w:rPr>
          <w:rFonts w:ascii="Times New Roman" w:hAnsi="Times New Roman" w:cs="Times New Roman"/>
        </w:rPr>
        <w:t xml:space="preserve"> the f</w:t>
      </w:r>
      <w:r w:rsidRPr="00016D2C">
        <w:rPr>
          <w:rFonts w:ascii="Times New Roman" w:hAnsi="Times New Roman" w:cs="Times New Roman"/>
        </w:rPr>
        <w:t xml:space="preserve">iscal year 2019, </w:t>
      </w:r>
      <w:r w:rsidR="00DE3295" w:rsidRPr="00016D2C">
        <w:rPr>
          <w:rFonts w:ascii="Times New Roman" w:hAnsi="Times New Roman" w:cs="Times New Roman"/>
        </w:rPr>
        <w:t>SoftBank’</w:t>
      </w:r>
      <w:r w:rsidRPr="00016D2C">
        <w:rPr>
          <w:rFonts w:ascii="Times New Roman" w:hAnsi="Times New Roman" w:cs="Times New Roman"/>
        </w:rPr>
        <w:t xml:space="preserve">s Net income </w:t>
      </w:r>
      <w:r w:rsidR="00DE3295" w:rsidRPr="00016D2C">
        <w:rPr>
          <w:rFonts w:ascii="Times New Roman" w:hAnsi="Times New Roman" w:cs="Times New Roman"/>
        </w:rPr>
        <w:t>increased</w:t>
      </w:r>
      <w:r w:rsidRPr="00016D2C">
        <w:rPr>
          <w:rFonts w:ascii="Times New Roman" w:hAnsi="Times New Roman" w:cs="Times New Roman"/>
        </w:rPr>
        <w:t xml:space="preserve"> ¥443,471 million (4.8%) </w:t>
      </w:r>
      <w:r w:rsidR="00DC52B4" w:rsidRPr="00016D2C">
        <w:rPr>
          <w:rFonts w:ascii="Times New Roman" w:hAnsi="Times New Roman" w:cs="Times New Roman"/>
        </w:rPr>
        <w:t xml:space="preserve">year on year, </w:t>
      </w:r>
      <w:r w:rsidRPr="00016D2C">
        <w:rPr>
          <w:rFonts w:ascii="Times New Roman" w:hAnsi="Times New Roman" w:cs="Times New Roman"/>
        </w:rPr>
        <w:t>to ¥9,602,236 million. Net sales improved in the following segments: SoftBank, Sprint, and Yahoo Japan. Net income has been nearly flat in the Arm and Brightstar segments. Operating Income from SoftBank Vision Fund and Delta Fund was once ¥1,256,641 million, compared with earnings of ¥302,981 millio</w:t>
      </w:r>
      <w:r w:rsidR="00016B2D" w:rsidRPr="00016D2C">
        <w:rPr>
          <w:rFonts w:ascii="Times New Roman" w:hAnsi="Times New Roman" w:cs="Times New Roman"/>
        </w:rPr>
        <w:t xml:space="preserve">n in the preceding fiscal year </w:t>
      </w:r>
      <w:r w:rsidRPr="00016D2C">
        <w:rPr>
          <w:rFonts w:ascii="Times New Roman" w:hAnsi="Times New Roman" w:cs="Times New Roman"/>
        </w:rPr>
        <w:t>(</w:t>
      </w:r>
      <w:r w:rsidR="00016B2D" w:rsidRPr="00016D2C">
        <w:rPr>
          <w:rFonts w:ascii="Times New Roman" w:hAnsi="Times New Roman" w:cs="Times New Roman"/>
        </w:rPr>
        <w:t xml:space="preserve">SoftBank Group Corp., </w:t>
      </w:r>
      <w:r w:rsidRPr="00016D2C">
        <w:rPr>
          <w:rFonts w:ascii="Times New Roman" w:hAnsi="Times New Roman" w:cs="Times New Roman"/>
        </w:rPr>
        <w:t>2019)</w:t>
      </w:r>
    </w:p>
    <w:p w14:paraId="0C23A523" w14:textId="77777777" w:rsidR="00887C34" w:rsidRPr="00016D2C" w:rsidRDefault="00887C34" w:rsidP="0015196E">
      <w:pPr>
        <w:spacing w:line="360" w:lineRule="auto"/>
        <w:rPr>
          <w:rFonts w:ascii="Times New Roman" w:hAnsi="Times New Roman" w:cs="Times New Roman"/>
        </w:rPr>
      </w:pPr>
    </w:p>
    <w:p w14:paraId="4E82DD7F" w14:textId="77777777" w:rsidR="00016B2D"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Arm Holdings was established in November 1990 as Advanced RISC Machines Ltd and structured as a joint venture between Acorn Computers, Apple Computer (now Apple Inc.) and VLSI Technology (Brown, 2017). It is a world-leading multinational semiconductor and software design enterprise with a unique business model. ARM solely creates and licenses its technology as intellectual property (IP) rather than manufacturing and selling its very own physical CPUs, GPUs, SoCs, or microcontrollers (Arm Developer, 2019). SoftBank acquired ARM Holdings on July 18, 2016. The company was valued at £23.4 billion (US$32 billion) (Woo, 2016). The transaction was executed on September 5, 2016 (Gorey, 2016). Now ARM is owned by SoftBank Group and its Vision Fund.</w:t>
      </w:r>
    </w:p>
    <w:p w14:paraId="0D782A4E" w14:textId="77777777" w:rsidR="00016B2D" w:rsidRPr="00016D2C" w:rsidRDefault="00016B2D" w:rsidP="0015196E">
      <w:pPr>
        <w:spacing w:line="360" w:lineRule="auto"/>
        <w:rPr>
          <w:rFonts w:ascii="Times New Roman" w:hAnsi="Times New Roman" w:cs="Times New Roman"/>
        </w:rPr>
      </w:pPr>
    </w:p>
    <w:p w14:paraId="55FBABA8"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The essential business of ARM is the ARM processors (CPUs). Processors primarily based on designs licensed from </w:t>
      </w:r>
      <w:proofErr w:type="gramStart"/>
      <w:r w:rsidRPr="00016D2C">
        <w:rPr>
          <w:rFonts w:ascii="Times New Roman" w:hAnsi="Times New Roman" w:cs="Times New Roman"/>
        </w:rPr>
        <w:t>ARM, or</w:t>
      </w:r>
      <w:proofErr w:type="gramEnd"/>
      <w:r w:rsidRPr="00016D2C">
        <w:rPr>
          <w:rFonts w:ascii="Times New Roman" w:hAnsi="Times New Roman" w:cs="Times New Roman"/>
        </w:rPr>
        <w:t xml:space="preserve"> designed through licensees of one of the ARM coaching set architectures, are used in all classes of computing devices. </w:t>
      </w:r>
      <w:r w:rsidR="00671079" w:rsidRPr="00016D2C">
        <w:rPr>
          <w:rFonts w:ascii="Times New Roman" w:hAnsi="Times New Roman" w:cs="Times New Roman"/>
        </w:rPr>
        <w:t>In</w:t>
      </w:r>
      <w:r w:rsidRPr="00016D2C">
        <w:rPr>
          <w:rFonts w:ascii="Times New Roman" w:hAnsi="Times New Roman" w:cs="Times New Roman"/>
        </w:rPr>
        <w:t xml:space="preserve"> the </w:t>
      </w:r>
      <w:r w:rsidR="00671079" w:rsidRPr="00016D2C">
        <w:rPr>
          <w:rFonts w:ascii="Times New Roman" w:hAnsi="Times New Roman" w:cs="Times New Roman"/>
        </w:rPr>
        <w:t>f</w:t>
      </w:r>
      <w:r w:rsidRPr="00016D2C">
        <w:rPr>
          <w:rFonts w:ascii="Times New Roman" w:hAnsi="Times New Roman" w:cs="Times New Roman"/>
        </w:rPr>
        <w:t xml:space="preserve">iscal year 2019, </w:t>
      </w:r>
      <w:r w:rsidR="00DC52B4" w:rsidRPr="00016D2C">
        <w:rPr>
          <w:rFonts w:ascii="Times New Roman" w:hAnsi="Times New Roman" w:cs="Times New Roman"/>
        </w:rPr>
        <w:t>n</w:t>
      </w:r>
      <w:r w:rsidRPr="00016D2C">
        <w:rPr>
          <w:rFonts w:ascii="Times New Roman" w:hAnsi="Times New Roman" w:cs="Times New Roman"/>
        </w:rPr>
        <w:t xml:space="preserve">et income of ARM expanded ¥355 million (0.2%) year on year, to ¥202,699 million. Up to March 31, 2019, the number of processor licenses signed with ARM is 1694. The Royalty </w:t>
      </w:r>
      <w:r w:rsidRPr="00016D2C">
        <w:rPr>
          <w:rFonts w:ascii="Times New Roman" w:hAnsi="Times New Roman" w:cs="Times New Roman"/>
        </w:rPr>
        <w:lastRenderedPageBreak/>
        <w:t>units, as stated with the aid of Arm’s licensees, were 22.9 billion in 2018 with a 7.5% increase rate (</w:t>
      </w:r>
      <w:r w:rsidR="00DC52B4" w:rsidRPr="00016D2C">
        <w:rPr>
          <w:rFonts w:ascii="Times New Roman" w:hAnsi="Times New Roman" w:cs="Times New Roman"/>
        </w:rPr>
        <w:t>SoftBank Group Corp., 2019</w:t>
      </w:r>
      <w:r w:rsidRPr="00016D2C">
        <w:rPr>
          <w:rFonts w:ascii="Times New Roman" w:hAnsi="Times New Roman" w:cs="Times New Roman"/>
        </w:rPr>
        <w:t>)</w:t>
      </w:r>
      <w:r w:rsidR="00DC52B4" w:rsidRPr="00016D2C">
        <w:rPr>
          <w:rFonts w:ascii="Times New Roman" w:hAnsi="Times New Roman" w:cs="Times New Roman"/>
        </w:rPr>
        <w:t>. However, ARM has been</w:t>
      </w:r>
      <w:r w:rsidRPr="00016D2C">
        <w:rPr>
          <w:rFonts w:ascii="Times New Roman" w:hAnsi="Times New Roman" w:cs="Times New Roman"/>
        </w:rPr>
        <w:t xml:space="preserve"> losing share in the global IP market in recent two years</w:t>
      </w:r>
      <w:r w:rsidR="00DC52B4" w:rsidRPr="00016D2C">
        <w:rPr>
          <w:rFonts w:ascii="Times New Roman" w:hAnsi="Times New Roman" w:cs="Times New Roman"/>
        </w:rPr>
        <w:t>. Its market share</w:t>
      </w:r>
      <w:r w:rsidRPr="00016D2C">
        <w:rPr>
          <w:rFonts w:ascii="Times New Roman" w:hAnsi="Times New Roman" w:cs="Times New Roman"/>
        </w:rPr>
        <w:t xml:space="preserve"> dropped </w:t>
      </w:r>
      <w:r w:rsidR="00DC52B4" w:rsidRPr="00016D2C">
        <w:rPr>
          <w:rFonts w:ascii="Times New Roman" w:hAnsi="Times New Roman" w:cs="Times New Roman"/>
        </w:rPr>
        <w:t xml:space="preserve">from 47.8% in 2016 </w:t>
      </w:r>
      <w:r w:rsidRPr="00016D2C">
        <w:rPr>
          <w:rFonts w:ascii="Times New Roman" w:hAnsi="Times New Roman" w:cs="Times New Roman"/>
        </w:rPr>
        <w:t>to 46.2% in 2017 and</w:t>
      </w:r>
      <w:r w:rsidR="00DC52B4" w:rsidRPr="00016D2C">
        <w:rPr>
          <w:rFonts w:ascii="Times New Roman" w:hAnsi="Times New Roman" w:cs="Times New Roman"/>
        </w:rPr>
        <w:t xml:space="preserve"> then </w:t>
      </w:r>
      <w:r w:rsidR="001F54B9" w:rsidRPr="00016D2C">
        <w:rPr>
          <w:rFonts w:ascii="Times New Roman" w:hAnsi="Times New Roman" w:cs="Times New Roman"/>
        </w:rPr>
        <w:t>dropped</w:t>
      </w:r>
      <w:r w:rsidR="00DC52B4" w:rsidRPr="00016D2C">
        <w:rPr>
          <w:rFonts w:ascii="Times New Roman" w:hAnsi="Times New Roman" w:cs="Times New Roman"/>
        </w:rPr>
        <w:t xml:space="preserve"> to 44.7% in 2018 </w:t>
      </w:r>
      <w:r w:rsidRPr="00016D2C">
        <w:rPr>
          <w:rFonts w:ascii="Times New Roman" w:hAnsi="Times New Roman" w:cs="Times New Roman"/>
        </w:rPr>
        <w:t>(Manners, 2019)</w:t>
      </w:r>
      <w:r w:rsidR="00DC52B4" w:rsidRPr="00016D2C">
        <w:rPr>
          <w:rFonts w:ascii="Times New Roman" w:hAnsi="Times New Roman" w:cs="Times New Roman"/>
        </w:rPr>
        <w:t>.</w:t>
      </w:r>
    </w:p>
    <w:p w14:paraId="32F52426" w14:textId="77777777" w:rsidR="00887C34" w:rsidRPr="00016D2C" w:rsidRDefault="00887C34" w:rsidP="0015196E">
      <w:pPr>
        <w:spacing w:line="360" w:lineRule="auto"/>
        <w:rPr>
          <w:rFonts w:ascii="Times New Roman" w:hAnsi="Times New Roman" w:cs="Times New Roman"/>
        </w:rPr>
      </w:pPr>
    </w:p>
    <w:p w14:paraId="017890AA" w14:textId="77777777" w:rsidR="00887C34" w:rsidRPr="00016D2C" w:rsidRDefault="00AF4965" w:rsidP="0015196E">
      <w:pPr>
        <w:pStyle w:val="1"/>
        <w:spacing w:line="360" w:lineRule="auto"/>
        <w:rPr>
          <w:rFonts w:cs="Times New Roman"/>
          <w:szCs w:val="24"/>
        </w:rPr>
      </w:pPr>
      <w:bookmarkStart w:id="2" w:name="_Toc19639518"/>
      <w:r w:rsidRPr="00016D2C">
        <w:rPr>
          <w:rFonts w:cs="Times New Roman"/>
          <w:szCs w:val="24"/>
        </w:rPr>
        <w:t xml:space="preserve">3.THE CAUSES OF </w:t>
      </w:r>
      <w:r w:rsidR="001F54B9" w:rsidRPr="00016D2C">
        <w:rPr>
          <w:rFonts w:cs="Times New Roman"/>
          <w:szCs w:val="24"/>
        </w:rPr>
        <w:t xml:space="preserve">THE </w:t>
      </w:r>
      <w:r w:rsidRPr="00016D2C">
        <w:rPr>
          <w:rFonts w:cs="Times New Roman"/>
          <w:szCs w:val="24"/>
        </w:rPr>
        <w:t>ACQ</w:t>
      </w:r>
      <w:r w:rsidR="001F54B9" w:rsidRPr="00016D2C">
        <w:rPr>
          <w:rFonts w:cs="Times New Roman"/>
          <w:szCs w:val="24"/>
        </w:rPr>
        <w:t>UISITION</w:t>
      </w:r>
      <w:bookmarkEnd w:id="2"/>
      <w:r w:rsidR="001F54B9" w:rsidRPr="00016D2C">
        <w:rPr>
          <w:rFonts w:cs="Times New Roman"/>
          <w:szCs w:val="24"/>
        </w:rPr>
        <w:t xml:space="preserve"> </w:t>
      </w:r>
    </w:p>
    <w:p w14:paraId="0952687B"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This section will discuss the three leading causes of the acquisition from the viewpoint of Softbank, and I will also try to reveal the strategies imperatives behind the acquisition. </w:t>
      </w:r>
    </w:p>
    <w:p w14:paraId="397EFC4B" w14:textId="77777777" w:rsidR="00887C34" w:rsidRPr="00016D2C" w:rsidRDefault="00887C34" w:rsidP="0015196E">
      <w:pPr>
        <w:spacing w:line="360" w:lineRule="auto"/>
        <w:rPr>
          <w:rFonts w:ascii="Times New Roman" w:hAnsi="Times New Roman" w:cs="Times New Roman"/>
        </w:rPr>
      </w:pPr>
    </w:p>
    <w:p w14:paraId="57A1A4C5" w14:textId="77777777" w:rsidR="00887C34" w:rsidRPr="00016D2C" w:rsidRDefault="00AF4965" w:rsidP="0015196E">
      <w:pPr>
        <w:pStyle w:val="2"/>
        <w:spacing w:line="360" w:lineRule="auto"/>
        <w:rPr>
          <w:rFonts w:cs="Times New Roman"/>
          <w:szCs w:val="24"/>
        </w:rPr>
      </w:pPr>
      <w:bookmarkStart w:id="3" w:name="_Toc19639519"/>
      <w:r w:rsidRPr="00016D2C">
        <w:rPr>
          <w:rFonts w:cs="Times New Roman"/>
          <w:szCs w:val="24"/>
        </w:rPr>
        <w:t>3.1 Catching the paradigm shift of the IoT at the early stage</w:t>
      </w:r>
      <w:bookmarkEnd w:id="3"/>
    </w:p>
    <w:p w14:paraId="6F3B01B7" w14:textId="77777777" w:rsidR="00887C34" w:rsidRPr="00016D2C" w:rsidRDefault="00AF4965" w:rsidP="0015196E">
      <w:pPr>
        <w:spacing w:line="360" w:lineRule="auto"/>
        <w:rPr>
          <w:rFonts w:ascii="Times New Roman" w:eastAsia="Times New Roman" w:hAnsi="Times New Roman" w:cs="Times New Roman"/>
        </w:rPr>
      </w:pPr>
      <w:r w:rsidRPr="00016D2C">
        <w:rPr>
          <w:rFonts w:ascii="Times New Roman" w:hAnsi="Times New Roman" w:cs="Times New Roman"/>
        </w:rPr>
        <w:t xml:space="preserve">Firstly, the acquisition of ARM </w:t>
      </w:r>
      <w:r w:rsidR="001F54B9" w:rsidRPr="00016D2C">
        <w:rPr>
          <w:rFonts w:ascii="Times New Roman" w:hAnsi="Times New Roman" w:cs="Times New Roman"/>
        </w:rPr>
        <w:t>is in line with</w:t>
      </w:r>
      <w:r w:rsidRPr="00016D2C">
        <w:rPr>
          <w:rFonts w:ascii="Times New Roman" w:hAnsi="Times New Roman" w:cs="Times New Roman"/>
        </w:rPr>
        <w:t xml:space="preserve"> Son's principle and strategy of investment.  </w:t>
      </w:r>
      <w:r w:rsidR="001F54B9" w:rsidRPr="00016D2C">
        <w:rPr>
          <w:rFonts w:ascii="Times New Roman" w:hAnsi="Times New Roman" w:cs="Times New Roman"/>
        </w:rPr>
        <w:t xml:space="preserve">The aim is to be at the forefront of the technology </w:t>
      </w:r>
      <w:r w:rsidR="00666C5B" w:rsidRPr="00016D2C">
        <w:rPr>
          <w:rFonts w:ascii="Times New Roman" w:hAnsi="Times New Roman" w:cs="Times New Roman"/>
          <w:bCs/>
        </w:rPr>
        <w:t>trends</w:t>
      </w:r>
      <w:r w:rsidR="00666C5B" w:rsidRPr="00016D2C">
        <w:rPr>
          <w:rFonts w:ascii="Times New Roman" w:hAnsi="Times New Roman" w:cs="Times New Roman"/>
          <w:b/>
          <w:bCs/>
        </w:rPr>
        <w:t xml:space="preserve"> </w:t>
      </w:r>
      <w:r w:rsidRPr="00016D2C">
        <w:rPr>
          <w:rFonts w:ascii="Times New Roman" w:hAnsi="Times New Roman" w:cs="Times New Roman"/>
        </w:rPr>
        <w:t xml:space="preserve">at the early stage. Son always wants to be the first one to </w:t>
      </w:r>
      <w:r w:rsidR="00666C5B" w:rsidRPr="00016D2C">
        <w:rPr>
          <w:rFonts w:ascii="Times New Roman" w:hAnsi="Times New Roman" w:cs="Times New Roman"/>
        </w:rPr>
        <w:t>recognize</w:t>
      </w:r>
      <w:r w:rsidRPr="00016D2C">
        <w:rPr>
          <w:rFonts w:ascii="Times New Roman" w:hAnsi="Times New Roman" w:cs="Times New Roman"/>
        </w:rPr>
        <w:t xml:space="preserve"> the paradigm shift </w:t>
      </w:r>
      <w:r w:rsidR="00666C5B" w:rsidRPr="00016D2C">
        <w:rPr>
          <w:rFonts w:ascii="Times New Roman" w:hAnsi="Times New Roman" w:cs="Times New Roman"/>
        </w:rPr>
        <w:t>in</w:t>
      </w:r>
      <w:r w:rsidRPr="00016D2C">
        <w:rPr>
          <w:rFonts w:ascii="Times New Roman" w:hAnsi="Times New Roman" w:cs="Times New Roman"/>
        </w:rPr>
        <w:t xml:space="preserve"> technology which happens every five years or every ten years. He makes a big bid to enter at a very </w:t>
      </w:r>
      <w:r w:rsidR="00666C5B" w:rsidRPr="00016D2C">
        <w:rPr>
          <w:rFonts w:ascii="Times New Roman" w:hAnsi="Times New Roman" w:cs="Times New Roman"/>
        </w:rPr>
        <w:t>early</w:t>
      </w:r>
      <w:r w:rsidRPr="00016D2C">
        <w:rPr>
          <w:rFonts w:ascii="Times New Roman" w:hAnsi="Times New Roman" w:cs="Times New Roman"/>
        </w:rPr>
        <w:t xml:space="preserve"> stage of these paradigm shifts. He believes that the most significant paradigm shift coming to the human being history would be </w:t>
      </w:r>
      <w:r w:rsidR="00666C5B" w:rsidRPr="00016D2C">
        <w:rPr>
          <w:rFonts w:ascii="Times New Roman" w:hAnsi="Times New Roman" w:cs="Times New Roman"/>
        </w:rPr>
        <w:t>the IoT transformation in the mobile industry</w:t>
      </w:r>
      <w:r w:rsidRPr="00016D2C">
        <w:rPr>
          <w:rFonts w:ascii="Times New Roman" w:hAnsi="Times New Roman" w:cs="Times New Roman"/>
        </w:rPr>
        <w:t xml:space="preserve">. </w:t>
      </w:r>
      <w:r w:rsidR="00E534F1" w:rsidRPr="00016D2C">
        <w:rPr>
          <w:rFonts w:ascii="Times New Roman" w:hAnsi="Times New Roman" w:cs="Times New Roman"/>
        </w:rPr>
        <w:t>T</w:t>
      </w:r>
      <w:r w:rsidRPr="00016D2C">
        <w:rPr>
          <w:rFonts w:ascii="Times New Roman" w:hAnsi="Times New Roman" w:cs="Times New Roman"/>
        </w:rPr>
        <w:t xml:space="preserve">he demands for the IoT chips will have exponential growth in the next five years to ten years. The acquisition of ARM </w:t>
      </w:r>
      <w:r w:rsidR="00E534F1" w:rsidRPr="00016D2C">
        <w:rPr>
          <w:rFonts w:ascii="Times New Roman" w:hAnsi="Times New Roman" w:cs="Times New Roman"/>
        </w:rPr>
        <w:t>is</w:t>
      </w:r>
      <w:r w:rsidRPr="00016D2C">
        <w:rPr>
          <w:rFonts w:ascii="Times New Roman" w:hAnsi="Times New Roman" w:cs="Times New Roman"/>
        </w:rPr>
        <w:t xml:space="preserve"> based on the anticipation that the company would be at the forefront of the paradigm shift to </w:t>
      </w:r>
      <w:r w:rsidR="00E534F1" w:rsidRPr="00016D2C">
        <w:rPr>
          <w:rFonts w:ascii="Times New Roman" w:hAnsi="Times New Roman" w:cs="Times New Roman"/>
        </w:rPr>
        <w:t>IoT</w:t>
      </w:r>
      <w:r w:rsidRPr="00016D2C">
        <w:rPr>
          <w:rFonts w:ascii="Times New Roman" w:hAnsi="Times New Roman" w:cs="Times New Roman"/>
        </w:rPr>
        <w:t xml:space="preserve"> (</w:t>
      </w:r>
      <w:proofErr w:type="spellStart"/>
      <w:r w:rsidRPr="00016D2C">
        <w:rPr>
          <w:rFonts w:ascii="Times New Roman" w:hAnsi="Times New Roman" w:cs="Times New Roman"/>
        </w:rPr>
        <w:t>Charbax</w:t>
      </w:r>
      <w:proofErr w:type="spellEnd"/>
      <w:r w:rsidRPr="00016D2C">
        <w:rPr>
          <w:rFonts w:ascii="Times New Roman" w:hAnsi="Times New Roman" w:cs="Times New Roman"/>
        </w:rPr>
        <w:t xml:space="preserve">, 2016). </w:t>
      </w:r>
    </w:p>
    <w:p w14:paraId="45BDB5C0" w14:textId="77777777" w:rsidR="00887C34" w:rsidRPr="00016D2C" w:rsidRDefault="00887C34" w:rsidP="0015196E">
      <w:pPr>
        <w:spacing w:line="360" w:lineRule="auto"/>
        <w:rPr>
          <w:rFonts w:ascii="Times New Roman" w:hAnsi="Times New Roman" w:cs="Times New Roman"/>
        </w:rPr>
      </w:pPr>
    </w:p>
    <w:p w14:paraId="19F272B9"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Soft</w:t>
      </w:r>
      <w:r w:rsidR="00E534F1" w:rsidRPr="00016D2C">
        <w:rPr>
          <w:rFonts w:ascii="Times New Roman" w:hAnsi="Times New Roman" w:cs="Times New Roman"/>
        </w:rPr>
        <w:t>B</w:t>
      </w:r>
      <w:r w:rsidRPr="00016D2C">
        <w:rPr>
          <w:rFonts w:ascii="Times New Roman" w:hAnsi="Times New Roman" w:cs="Times New Roman"/>
        </w:rPr>
        <w:t xml:space="preserve">ank </w:t>
      </w:r>
      <w:r w:rsidR="00E534F1" w:rsidRPr="00016D2C">
        <w:rPr>
          <w:rFonts w:ascii="Times New Roman" w:hAnsi="Times New Roman" w:cs="Times New Roman"/>
        </w:rPr>
        <w:t xml:space="preserve">has </w:t>
      </w:r>
      <w:r w:rsidRPr="00016D2C">
        <w:rPr>
          <w:rFonts w:ascii="Times New Roman" w:hAnsi="Times New Roman" w:cs="Times New Roman"/>
        </w:rPr>
        <w:t xml:space="preserve">always been looking for a related and supporting company with its premier products and services, </w:t>
      </w:r>
      <w:r w:rsidR="00E534F1" w:rsidRPr="00016D2C">
        <w:rPr>
          <w:rFonts w:ascii="Times New Roman" w:hAnsi="Times New Roman" w:cs="Times New Roman"/>
        </w:rPr>
        <w:t xml:space="preserve">which </w:t>
      </w:r>
      <w:r w:rsidRPr="00016D2C">
        <w:rPr>
          <w:rFonts w:ascii="Times New Roman" w:hAnsi="Times New Roman" w:cs="Times New Roman"/>
        </w:rPr>
        <w:t xml:space="preserve">would allow them to explore opportunities </w:t>
      </w:r>
      <w:r w:rsidR="00E534F1" w:rsidRPr="00016D2C">
        <w:rPr>
          <w:rFonts w:ascii="Times New Roman" w:hAnsi="Times New Roman" w:cs="Times New Roman"/>
        </w:rPr>
        <w:t>in the IoT</w:t>
      </w:r>
      <w:r w:rsidRPr="00016D2C">
        <w:rPr>
          <w:rFonts w:ascii="Times New Roman" w:hAnsi="Times New Roman" w:cs="Times New Roman"/>
        </w:rPr>
        <w:t>. Son believes that ARM</w:t>
      </w:r>
      <w:r w:rsidR="00E534F1" w:rsidRPr="00016D2C">
        <w:rPr>
          <w:rFonts w:ascii="Times New Roman" w:hAnsi="Times New Roman" w:cs="Times New Roman"/>
        </w:rPr>
        <w:t>,</w:t>
      </w:r>
      <w:r w:rsidRPr="00016D2C">
        <w:rPr>
          <w:rFonts w:ascii="Times New Roman" w:hAnsi="Times New Roman" w:cs="Times New Roman"/>
        </w:rPr>
        <w:t xml:space="preserve"> as one of the world's leading technology companies, </w:t>
      </w:r>
      <w:r w:rsidR="00E534F1" w:rsidRPr="00016D2C">
        <w:rPr>
          <w:rFonts w:ascii="Times New Roman" w:hAnsi="Times New Roman" w:cs="Times New Roman"/>
        </w:rPr>
        <w:t>has</w:t>
      </w:r>
      <w:r w:rsidRPr="00016D2C">
        <w:rPr>
          <w:rFonts w:ascii="Times New Roman" w:hAnsi="Times New Roman" w:cs="Times New Roman"/>
        </w:rPr>
        <w:t xml:space="preserve"> a strong capability in a global semiconductor intellectual property and the </w:t>
      </w:r>
      <w:r w:rsidR="00E534F1" w:rsidRPr="00016D2C">
        <w:rPr>
          <w:rFonts w:ascii="Times New Roman" w:hAnsi="Times New Roman" w:cs="Times New Roman"/>
        </w:rPr>
        <w:t xml:space="preserve">IoT. The acquisition would </w:t>
      </w:r>
      <w:r w:rsidRPr="00016D2C">
        <w:rPr>
          <w:rFonts w:ascii="Times New Roman" w:hAnsi="Times New Roman" w:cs="Times New Roman"/>
        </w:rPr>
        <w:t>help Soft</w:t>
      </w:r>
      <w:r w:rsidR="00E534F1" w:rsidRPr="00016D2C">
        <w:rPr>
          <w:rFonts w:ascii="Times New Roman" w:hAnsi="Times New Roman" w:cs="Times New Roman"/>
        </w:rPr>
        <w:t>B</w:t>
      </w:r>
      <w:r w:rsidRPr="00016D2C">
        <w:rPr>
          <w:rFonts w:ascii="Times New Roman" w:hAnsi="Times New Roman" w:cs="Times New Roman"/>
        </w:rPr>
        <w:t xml:space="preserve">ank </w:t>
      </w:r>
      <w:r w:rsidR="00E534F1" w:rsidRPr="00016D2C">
        <w:rPr>
          <w:rFonts w:ascii="Times New Roman" w:hAnsi="Times New Roman" w:cs="Times New Roman"/>
        </w:rPr>
        <w:t xml:space="preserve">facilitate its development in the field of IoT. </w:t>
      </w:r>
      <w:r w:rsidRPr="00016D2C">
        <w:rPr>
          <w:rFonts w:ascii="Times New Roman" w:hAnsi="Times New Roman" w:cs="Times New Roman"/>
        </w:rPr>
        <w:t xml:space="preserve">  </w:t>
      </w:r>
    </w:p>
    <w:p w14:paraId="0527F33C" w14:textId="77777777" w:rsidR="00887C34" w:rsidRPr="00016D2C" w:rsidRDefault="00887C34" w:rsidP="0015196E">
      <w:pPr>
        <w:spacing w:line="360" w:lineRule="auto"/>
        <w:rPr>
          <w:rFonts w:ascii="Times New Roman" w:hAnsi="Times New Roman" w:cs="Times New Roman"/>
        </w:rPr>
      </w:pPr>
    </w:p>
    <w:p w14:paraId="68AAF7F9" w14:textId="77777777" w:rsidR="00887C34" w:rsidRPr="00016D2C" w:rsidRDefault="00AF4965" w:rsidP="0015196E">
      <w:pPr>
        <w:pStyle w:val="2"/>
        <w:spacing w:line="360" w:lineRule="auto"/>
        <w:rPr>
          <w:rFonts w:cs="Times New Roman"/>
          <w:szCs w:val="24"/>
        </w:rPr>
      </w:pPr>
      <w:bookmarkStart w:id="4" w:name="_Toc19639520"/>
      <w:r w:rsidRPr="00016D2C">
        <w:rPr>
          <w:rFonts w:cs="Times New Roman"/>
          <w:szCs w:val="24"/>
        </w:rPr>
        <w:t xml:space="preserve">3.2 </w:t>
      </w:r>
      <w:r w:rsidR="00B16BC0" w:rsidRPr="00016D2C">
        <w:rPr>
          <w:rFonts w:cs="Times New Roman"/>
          <w:szCs w:val="24"/>
        </w:rPr>
        <w:t>Building the</w:t>
      </w:r>
      <w:r w:rsidRPr="00016D2C">
        <w:rPr>
          <w:rFonts w:cs="Times New Roman"/>
          <w:szCs w:val="24"/>
        </w:rPr>
        <w:t xml:space="preserve"> strategic synergy group of Soft</w:t>
      </w:r>
      <w:r w:rsidR="00B16BC0" w:rsidRPr="00016D2C">
        <w:rPr>
          <w:rFonts w:cs="Times New Roman"/>
          <w:szCs w:val="24"/>
        </w:rPr>
        <w:t>B</w:t>
      </w:r>
      <w:r w:rsidRPr="00016D2C">
        <w:rPr>
          <w:rFonts w:cs="Times New Roman"/>
          <w:szCs w:val="24"/>
        </w:rPr>
        <w:t>ank</w:t>
      </w:r>
      <w:bookmarkEnd w:id="4"/>
      <w:r w:rsidRPr="00016D2C">
        <w:rPr>
          <w:rFonts w:cs="Times New Roman"/>
          <w:szCs w:val="24"/>
        </w:rPr>
        <w:t xml:space="preserve"> </w:t>
      </w:r>
    </w:p>
    <w:p w14:paraId="01F7E79F"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Secondly, the acquisition of ARM </w:t>
      </w:r>
      <w:r w:rsidR="00B16BC0" w:rsidRPr="00016D2C">
        <w:rPr>
          <w:rFonts w:ascii="Times New Roman" w:hAnsi="Times New Roman" w:cs="Times New Roman"/>
        </w:rPr>
        <w:t xml:space="preserve">can </w:t>
      </w:r>
      <w:r w:rsidRPr="00016D2C">
        <w:rPr>
          <w:rFonts w:ascii="Times New Roman" w:hAnsi="Times New Roman" w:cs="Times New Roman"/>
        </w:rPr>
        <w:t>help Softbank group build</w:t>
      </w:r>
      <w:r w:rsidR="00B16BC0" w:rsidRPr="00016D2C">
        <w:rPr>
          <w:rFonts w:ascii="Times New Roman" w:hAnsi="Times New Roman" w:cs="Times New Roman"/>
        </w:rPr>
        <w:t xml:space="preserve"> </w:t>
      </w:r>
      <w:r w:rsidRPr="00016D2C">
        <w:rPr>
          <w:rFonts w:ascii="Times New Roman" w:hAnsi="Times New Roman" w:cs="Times New Roman"/>
        </w:rPr>
        <w:t>strategic synergy group</w:t>
      </w:r>
      <w:r w:rsidR="00B16BC0" w:rsidRPr="00016D2C">
        <w:rPr>
          <w:rFonts w:ascii="Times New Roman" w:hAnsi="Times New Roman" w:cs="Times New Roman"/>
        </w:rPr>
        <w:t>,</w:t>
      </w:r>
      <w:r w:rsidRPr="00016D2C">
        <w:rPr>
          <w:rFonts w:ascii="Times New Roman" w:hAnsi="Times New Roman" w:cs="Times New Roman"/>
        </w:rPr>
        <w:t xml:space="preserve"> which c</w:t>
      </w:r>
      <w:r w:rsidR="00B16BC0" w:rsidRPr="00016D2C">
        <w:rPr>
          <w:rFonts w:ascii="Times New Roman" w:hAnsi="Times New Roman" w:cs="Times New Roman"/>
        </w:rPr>
        <w:t>an facilitate self-evolution and self</w:t>
      </w:r>
      <w:r w:rsidRPr="00016D2C">
        <w:rPr>
          <w:rFonts w:ascii="Times New Roman" w:hAnsi="Times New Roman" w:cs="Times New Roman"/>
        </w:rPr>
        <w:t xml:space="preserve">-multiplication (Son, 2018). To achieve this goal, SoftBank does not limit itself to one </w:t>
      </w:r>
      <w:proofErr w:type="gramStart"/>
      <w:r w:rsidRPr="00016D2C">
        <w:rPr>
          <w:rFonts w:ascii="Times New Roman" w:hAnsi="Times New Roman" w:cs="Times New Roman"/>
        </w:rPr>
        <w:t>particular technology</w:t>
      </w:r>
      <w:proofErr w:type="gramEnd"/>
      <w:r w:rsidRPr="00016D2C">
        <w:rPr>
          <w:rFonts w:ascii="Times New Roman" w:hAnsi="Times New Roman" w:cs="Times New Roman"/>
        </w:rPr>
        <w:t xml:space="preserve"> or one business model. It always works to obtain cutting edge technology and the </w:t>
      </w:r>
      <w:r w:rsidR="00B16BC0" w:rsidRPr="00016D2C">
        <w:rPr>
          <w:rFonts w:ascii="Times New Roman" w:hAnsi="Times New Roman" w:cs="Times New Roman"/>
        </w:rPr>
        <w:t>most outstanding business model at the time</w:t>
      </w:r>
      <w:r w:rsidRPr="00016D2C">
        <w:rPr>
          <w:rFonts w:ascii="Times New Roman" w:hAnsi="Times New Roman" w:cs="Times New Roman"/>
        </w:rPr>
        <w:t xml:space="preserve"> (Son, 2010).</w:t>
      </w:r>
    </w:p>
    <w:p w14:paraId="1E7D8246" w14:textId="77777777" w:rsidR="00887C34" w:rsidRPr="00016D2C" w:rsidRDefault="00887C34" w:rsidP="0015196E">
      <w:pPr>
        <w:spacing w:line="360" w:lineRule="auto"/>
        <w:rPr>
          <w:rFonts w:ascii="Times New Roman" w:hAnsi="Times New Roman" w:cs="Times New Roman"/>
        </w:rPr>
      </w:pPr>
    </w:p>
    <w:p w14:paraId="4FFB8428"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lastRenderedPageBreak/>
        <w:t xml:space="preserve">Before the acquisition, the portfolio of the Softbank lacked a keystone company </w:t>
      </w:r>
      <w:r w:rsidR="00B16BC0" w:rsidRPr="00016D2C">
        <w:rPr>
          <w:rFonts w:ascii="Times New Roman" w:hAnsi="Times New Roman" w:cs="Times New Roman"/>
        </w:rPr>
        <w:t xml:space="preserve">that enabled the company to become </w:t>
      </w:r>
      <w:r w:rsidRPr="00016D2C">
        <w:rPr>
          <w:rFonts w:ascii="Times New Roman" w:hAnsi="Times New Roman" w:cs="Times New Roman"/>
        </w:rPr>
        <w:t xml:space="preserve">the core player in the IoT industry. Softbank’s </w:t>
      </w:r>
      <w:r w:rsidR="00B16BC0" w:rsidRPr="00016D2C">
        <w:rPr>
          <w:rFonts w:ascii="Times New Roman" w:hAnsi="Times New Roman" w:cs="Times New Roman"/>
        </w:rPr>
        <w:t>leaders believe</w:t>
      </w:r>
      <w:r w:rsidRPr="00016D2C">
        <w:rPr>
          <w:rFonts w:ascii="Times New Roman" w:hAnsi="Times New Roman" w:cs="Times New Roman"/>
        </w:rPr>
        <w:t xml:space="preserve"> that ARM is the right</w:t>
      </w:r>
      <w:r w:rsidR="00B16BC0" w:rsidRPr="00016D2C">
        <w:rPr>
          <w:rFonts w:ascii="Times New Roman" w:hAnsi="Times New Roman" w:cs="Times New Roman"/>
        </w:rPr>
        <w:t xml:space="preserve"> candidate to fulfill the gap. </w:t>
      </w:r>
      <w:r w:rsidRPr="00016D2C">
        <w:rPr>
          <w:rFonts w:ascii="Times New Roman" w:hAnsi="Times New Roman" w:cs="Times New Roman"/>
        </w:rPr>
        <w:t>Besides, ARM's business model is promoting an open innovation system to a partnership with other companies by licensing of semiconductor intellectual property, including the design of energy-efficiently microprocessors and associated technologies. The unique open system combining with the fastest innovation and mutual support with large partners makes ARM become</w:t>
      </w:r>
      <w:r w:rsidR="00B16BC0" w:rsidRPr="00016D2C">
        <w:rPr>
          <w:rFonts w:ascii="Times New Roman" w:hAnsi="Times New Roman" w:cs="Times New Roman"/>
        </w:rPr>
        <w:t xml:space="preserve"> a </w:t>
      </w:r>
      <w:r w:rsidRPr="00016D2C">
        <w:rPr>
          <w:rFonts w:ascii="Times New Roman" w:hAnsi="Times New Roman" w:cs="Times New Roman"/>
        </w:rPr>
        <w:t xml:space="preserve">benchmark for setting up the global standard </w:t>
      </w:r>
      <w:r w:rsidR="00B16BC0" w:rsidRPr="00016D2C">
        <w:rPr>
          <w:rFonts w:ascii="Times New Roman" w:hAnsi="Times New Roman" w:cs="Times New Roman"/>
        </w:rPr>
        <w:t>in</w:t>
      </w:r>
      <w:r w:rsidRPr="00016D2C">
        <w:rPr>
          <w:rFonts w:ascii="Times New Roman" w:hAnsi="Times New Roman" w:cs="Times New Roman"/>
        </w:rPr>
        <w:t xml:space="preserve"> the semiconductor industry.  As a keystone company, ARM can evolve the ecosystem by sharing </w:t>
      </w:r>
      <w:r w:rsidR="00B16BC0" w:rsidRPr="00016D2C">
        <w:rPr>
          <w:rFonts w:ascii="Times New Roman" w:hAnsi="Times New Roman" w:cs="Times New Roman"/>
        </w:rPr>
        <w:t xml:space="preserve">its </w:t>
      </w:r>
      <w:r w:rsidRPr="00016D2C">
        <w:rPr>
          <w:rFonts w:ascii="Times New Roman" w:hAnsi="Times New Roman" w:cs="Times New Roman"/>
        </w:rPr>
        <w:t xml:space="preserve">technology and visions. Other companies are automatically self-selected to </w:t>
      </w:r>
      <w:r w:rsidR="00B16BC0" w:rsidRPr="00016D2C">
        <w:rPr>
          <w:rFonts w:ascii="Times New Roman" w:hAnsi="Times New Roman" w:cs="Times New Roman"/>
        </w:rPr>
        <w:t xml:space="preserve">build a </w:t>
      </w:r>
      <w:r w:rsidRPr="00016D2C">
        <w:rPr>
          <w:rFonts w:ascii="Times New Roman" w:hAnsi="Times New Roman" w:cs="Times New Roman"/>
        </w:rPr>
        <w:t xml:space="preserve">partnership with ARM. </w:t>
      </w:r>
      <w:r w:rsidR="00B16BC0" w:rsidRPr="00016D2C">
        <w:rPr>
          <w:rFonts w:ascii="Times New Roman" w:hAnsi="Times New Roman" w:cs="Times New Roman"/>
        </w:rPr>
        <w:t>As a result,</w:t>
      </w:r>
      <w:r w:rsidRPr="00016D2C">
        <w:rPr>
          <w:rFonts w:ascii="Times New Roman" w:hAnsi="Times New Roman" w:cs="Times New Roman"/>
        </w:rPr>
        <w:t xml:space="preserve"> the network effect happen</w:t>
      </w:r>
      <w:r w:rsidR="00B16BC0" w:rsidRPr="00016D2C">
        <w:rPr>
          <w:rFonts w:ascii="Times New Roman" w:hAnsi="Times New Roman" w:cs="Times New Roman"/>
        </w:rPr>
        <w:t>s</w:t>
      </w:r>
      <w:r w:rsidRPr="00016D2C">
        <w:rPr>
          <w:rFonts w:ascii="Times New Roman" w:hAnsi="Times New Roman" w:cs="Times New Roman"/>
        </w:rPr>
        <w:t xml:space="preserve">. </w:t>
      </w:r>
      <w:r w:rsidR="00B16BC0" w:rsidRPr="00016D2C">
        <w:rPr>
          <w:rFonts w:ascii="Times New Roman" w:hAnsi="Times New Roman" w:cs="Times New Roman"/>
        </w:rPr>
        <w:t xml:space="preserve">The partnership with other companies </w:t>
      </w:r>
      <w:r w:rsidRPr="00016D2C">
        <w:rPr>
          <w:rFonts w:ascii="Times New Roman" w:hAnsi="Times New Roman" w:cs="Times New Roman"/>
        </w:rPr>
        <w:t>can in</w:t>
      </w:r>
      <w:r w:rsidR="00B16BC0" w:rsidRPr="00016D2C">
        <w:rPr>
          <w:rFonts w:ascii="Times New Roman" w:hAnsi="Times New Roman" w:cs="Times New Roman"/>
        </w:rPr>
        <w:t xml:space="preserve">crease the value of the company. </w:t>
      </w:r>
    </w:p>
    <w:p w14:paraId="7F09E35F" w14:textId="77777777" w:rsidR="00B16BC0" w:rsidRPr="00016D2C" w:rsidRDefault="00B16BC0" w:rsidP="0015196E">
      <w:pPr>
        <w:spacing w:line="360" w:lineRule="auto"/>
        <w:rPr>
          <w:rFonts w:ascii="Times New Roman" w:hAnsi="Times New Roman" w:cs="Times New Roman"/>
        </w:rPr>
      </w:pPr>
    </w:p>
    <w:p w14:paraId="3964A27B"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This network effect als</w:t>
      </w:r>
      <w:r w:rsidR="00B16BC0" w:rsidRPr="00016D2C">
        <w:rPr>
          <w:rFonts w:ascii="Times New Roman" w:hAnsi="Times New Roman" w:cs="Times New Roman"/>
        </w:rPr>
        <w:t>o makes self-evolution and self</w:t>
      </w:r>
      <w:r w:rsidRPr="00016D2C">
        <w:rPr>
          <w:rFonts w:ascii="Times New Roman" w:hAnsi="Times New Roman" w:cs="Times New Roman"/>
        </w:rPr>
        <w:t>-multiplication possible. With Soft</w:t>
      </w:r>
      <w:r w:rsidR="00B16BC0" w:rsidRPr="00016D2C">
        <w:rPr>
          <w:rFonts w:ascii="Times New Roman" w:hAnsi="Times New Roman" w:cs="Times New Roman"/>
        </w:rPr>
        <w:t>B</w:t>
      </w:r>
      <w:r w:rsidRPr="00016D2C">
        <w:rPr>
          <w:rFonts w:ascii="Times New Roman" w:hAnsi="Times New Roman" w:cs="Times New Roman"/>
        </w:rPr>
        <w:t xml:space="preserve">ank's deep industry expertise and a global network of relationships, the synergy will promote intellectual property of ARM across the existing and new markets. </w:t>
      </w:r>
      <w:r w:rsidR="00B16BC0" w:rsidRPr="00016D2C">
        <w:rPr>
          <w:rFonts w:ascii="Times New Roman" w:hAnsi="Times New Roman" w:cs="Times New Roman"/>
        </w:rPr>
        <w:t xml:space="preserve">It would be difficult for other companies to compete with SoftBank. </w:t>
      </w:r>
    </w:p>
    <w:p w14:paraId="64BA22F8" w14:textId="77777777" w:rsidR="00887C34" w:rsidRPr="00016D2C" w:rsidRDefault="00887C34" w:rsidP="0015196E">
      <w:pPr>
        <w:spacing w:line="360" w:lineRule="auto"/>
        <w:rPr>
          <w:rFonts w:ascii="Times New Roman" w:hAnsi="Times New Roman" w:cs="Times New Roman"/>
        </w:rPr>
      </w:pPr>
    </w:p>
    <w:p w14:paraId="53DC7F93" w14:textId="77777777" w:rsidR="00887C34" w:rsidRPr="00016D2C" w:rsidRDefault="00AF4965" w:rsidP="0015196E">
      <w:pPr>
        <w:pStyle w:val="2"/>
        <w:spacing w:line="360" w:lineRule="auto"/>
        <w:rPr>
          <w:rFonts w:cs="Times New Roman"/>
          <w:szCs w:val="24"/>
        </w:rPr>
      </w:pPr>
      <w:bookmarkStart w:id="5" w:name="_Toc19639521"/>
      <w:r w:rsidRPr="00016D2C">
        <w:rPr>
          <w:rFonts w:cs="Times New Roman"/>
          <w:szCs w:val="24"/>
        </w:rPr>
        <w:t xml:space="preserve">3.3 </w:t>
      </w:r>
      <w:r w:rsidR="00B16BC0" w:rsidRPr="00016D2C">
        <w:rPr>
          <w:rFonts w:cs="Times New Roman"/>
          <w:szCs w:val="24"/>
        </w:rPr>
        <w:t>Contributing to</w:t>
      </w:r>
      <w:r w:rsidRPr="00016D2C">
        <w:rPr>
          <w:rFonts w:cs="Times New Roman"/>
          <w:szCs w:val="24"/>
        </w:rPr>
        <w:t xml:space="preserve"> the 300 </w:t>
      </w:r>
      <w:r w:rsidR="00B16BC0" w:rsidRPr="00016D2C">
        <w:rPr>
          <w:rFonts w:cs="Times New Roman"/>
          <w:szCs w:val="24"/>
        </w:rPr>
        <w:t>years’</w:t>
      </w:r>
      <w:r w:rsidRPr="00016D2C">
        <w:rPr>
          <w:rFonts w:cs="Times New Roman"/>
          <w:szCs w:val="24"/>
        </w:rPr>
        <w:t xml:space="preserve"> plan of Softbank</w:t>
      </w:r>
      <w:bookmarkEnd w:id="5"/>
    </w:p>
    <w:p w14:paraId="4D17116E"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Thirdly, this acquisition is a part of Son’s 300 </w:t>
      </w:r>
      <w:r w:rsidR="00B16BC0" w:rsidRPr="00016D2C">
        <w:rPr>
          <w:rFonts w:ascii="Times New Roman" w:hAnsi="Times New Roman" w:cs="Times New Roman"/>
        </w:rPr>
        <w:t>years’</w:t>
      </w:r>
      <w:r w:rsidRPr="00016D2C">
        <w:rPr>
          <w:rFonts w:ascii="Times New Roman" w:hAnsi="Times New Roman" w:cs="Times New Roman"/>
        </w:rPr>
        <w:t xml:space="preserve"> plan. He aims to grow an unbeatable corporation group for the next 300 years. To accomplish this ambition, the Softbank is forming partnerships with the No.1 technology companies at the time in</w:t>
      </w:r>
      <w:r w:rsidR="00E95A3F" w:rsidRPr="00016D2C">
        <w:rPr>
          <w:rFonts w:ascii="Times New Roman" w:hAnsi="Times New Roman" w:cs="Times New Roman"/>
        </w:rPr>
        <w:t xml:space="preserve"> the information industry. Son</w:t>
      </w:r>
      <w:r w:rsidRPr="00016D2C">
        <w:rPr>
          <w:rFonts w:ascii="Times New Roman" w:hAnsi="Times New Roman" w:cs="Times New Roman"/>
        </w:rPr>
        <w:t xml:space="preserve"> believe</w:t>
      </w:r>
      <w:r w:rsidR="00E95A3F" w:rsidRPr="00016D2C">
        <w:rPr>
          <w:rFonts w:ascii="Times New Roman" w:hAnsi="Times New Roman" w:cs="Times New Roman"/>
        </w:rPr>
        <w:t>s</w:t>
      </w:r>
      <w:r w:rsidRPr="00016D2C">
        <w:rPr>
          <w:rFonts w:ascii="Times New Roman" w:hAnsi="Times New Roman" w:cs="Times New Roman"/>
        </w:rPr>
        <w:t xml:space="preserve"> that A</w:t>
      </w:r>
      <w:r w:rsidR="00E95A3F" w:rsidRPr="00016D2C">
        <w:rPr>
          <w:rFonts w:ascii="Times New Roman" w:hAnsi="Times New Roman" w:cs="Times New Roman"/>
        </w:rPr>
        <w:t>RM</w:t>
      </w:r>
      <w:r w:rsidRPr="00016D2C">
        <w:rPr>
          <w:rFonts w:ascii="Times New Roman" w:hAnsi="Times New Roman" w:cs="Times New Roman"/>
        </w:rPr>
        <w:t xml:space="preserve"> is </w:t>
      </w:r>
      <w:r w:rsidR="00E95A3F" w:rsidRPr="00016D2C">
        <w:rPr>
          <w:rFonts w:ascii="Times New Roman" w:hAnsi="Times New Roman" w:cs="Times New Roman"/>
        </w:rPr>
        <w:t xml:space="preserve">one </w:t>
      </w:r>
      <w:r w:rsidRPr="00016D2C">
        <w:rPr>
          <w:rFonts w:ascii="Times New Roman" w:hAnsi="Times New Roman" w:cs="Times New Roman"/>
        </w:rPr>
        <w:t xml:space="preserve">of the gems of the technology industry. With all the competence and potentials of growth, </w:t>
      </w:r>
      <w:r w:rsidR="00E95A3F" w:rsidRPr="00016D2C">
        <w:rPr>
          <w:rFonts w:ascii="Times New Roman" w:hAnsi="Times New Roman" w:cs="Times New Roman"/>
        </w:rPr>
        <w:t xml:space="preserve">the acquisition of ARM would become one of the </w:t>
      </w:r>
      <w:r w:rsidRPr="00016D2C">
        <w:rPr>
          <w:rFonts w:ascii="Times New Roman" w:hAnsi="Times New Roman" w:cs="Times New Roman"/>
        </w:rPr>
        <w:t xml:space="preserve">most critical </w:t>
      </w:r>
      <w:r w:rsidR="00E95A3F" w:rsidRPr="00016D2C">
        <w:rPr>
          <w:rFonts w:ascii="Times New Roman" w:hAnsi="Times New Roman" w:cs="Times New Roman"/>
        </w:rPr>
        <w:t>investment for SoftBank</w:t>
      </w:r>
      <w:r w:rsidRPr="00016D2C">
        <w:rPr>
          <w:rFonts w:ascii="Times New Roman" w:hAnsi="Times New Roman" w:cs="Times New Roman"/>
        </w:rPr>
        <w:t xml:space="preserve"> (BBC News, 2016)</w:t>
      </w:r>
    </w:p>
    <w:p w14:paraId="09047970" w14:textId="77777777" w:rsidR="00887C34" w:rsidRPr="00016D2C" w:rsidRDefault="00887C34" w:rsidP="0015196E">
      <w:pPr>
        <w:spacing w:line="360" w:lineRule="auto"/>
        <w:rPr>
          <w:rFonts w:ascii="Times New Roman" w:hAnsi="Times New Roman" w:cs="Times New Roman"/>
        </w:rPr>
      </w:pPr>
    </w:p>
    <w:p w14:paraId="0BB37450" w14:textId="77777777" w:rsidR="00887C34" w:rsidRPr="00016D2C" w:rsidRDefault="00AF4965" w:rsidP="0015196E">
      <w:pPr>
        <w:pStyle w:val="1"/>
        <w:spacing w:line="360" w:lineRule="auto"/>
        <w:rPr>
          <w:rFonts w:cs="Times New Roman"/>
          <w:szCs w:val="24"/>
        </w:rPr>
      </w:pPr>
      <w:bookmarkStart w:id="6" w:name="_Toc19639522"/>
      <w:r w:rsidRPr="00016D2C">
        <w:rPr>
          <w:rFonts w:cs="Times New Roman"/>
          <w:szCs w:val="24"/>
        </w:rPr>
        <w:t xml:space="preserve">4. </w:t>
      </w:r>
      <w:r w:rsidR="00324956" w:rsidRPr="00016D2C">
        <w:rPr>
          <w:rFonts w:cs="Times New Roman"/>
          <w:szCs w:val="24"/>
        </w:rPr>
        <w:t>PERFORMANCE ANALYSIS BEFORE AND AFTER</w:t>
      </w:r>
      <w:r w:rsidR="00E95A3F" w:rsidRPr="00016D2C">
        <w:rPr>
          <w:rFonts w:cs="Times New Roman"/>
          <w:szCs w:val="24"/>
        </w:rPr>
        <w:t xml:space="preserve"> </w:t>
      </w:r>
      <w:r w:rsidRPr="00016D2C">
        <w:rPr>
          <w:rFonts w:cs="Times New Roman"/>
          <w:szCs w:val="24"/>
        </w:rPr>
        <w:t>THE ACQUISITION</w:t>
      </w:r>
      <w:bookmarkEnd w:id="6"/>
    </w:p>
    <w:p w14:paraId="7E81E47F"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This section will discuss changes in the structure of both organizations – Soft</w:t>
      </w:r>
      <w:r w:rsidR="00187525" w:rsidRPr="00016D2C">
        <w:rPr>
          <w:rFonts w:ascii="Times New Roman" w:hAnsi="Times New Roman" w:cs="Times New Roman"/>
        </w:rPr>
        <w:t>B</w:t>
      </w:r>
      <w:r w:rsidRPr="00016D2C">
        <w:rPr>
          <w:rFonts w:ascii="Times New Roman" w:hAnsi="Times New Roman" w:cs="Times New Roman"/>
        </w:rPr>
        <w:t xml:space="preserve">ank and ARM. Also, I will evaluate </w:t>
      </w:r>
      <w:r w:rsidR="00187525" w:rsidRPr="00016D2C">
        <w:rPr>
          <w:rFonts w:ascii="Times New Roman" w:hAnsi="Times New Roman" w:cs="Times New Roman"/>
        </w:rPr>
        <w:t>the influences of the acquisition on</w:t>
      </w:r>
      <w:r w:rsidRPr="00016D2C">
        <w:rPr>
          <w:rFonts w:ascii="Times New Roman" w:hAnsi="Times New Roman" w:cs="Times New Roman"/>
        </w:rPr>
        <w:t xml:space="preserve"> the p</w:t>
      </w:r>
      <w:r w:rsidR="00187525" w:rsidRPr="00016D2C">
        <w:rPr>
          <w:rFonts w:ascii="Times New Roman" w:hAnsi="Times New Roman" w:cs="Times New Roman"/>
        </w:rPr>
        <w:t>erformance of two organizations. T</w:t>
      </w:r>
      <w:r w:rsidRPr="00016D2C">
        <w:rPr>
          <w:rFonts w:ascii="Times New Roman" w:hAnsi="Times New Roman" w:cs="Times New Roman"/>
        </w:rPr>
        <w:t xml:space="preserve">hree </w:t>
      </w:r>
      <w:r w:rsidR="00187525" w:rsidRPr="00016D2C">
        <w:rPr>
          <w:rFonts w:ascii="Times New Roman" w:hAnsi="Times New Roman" w:cs="Times New Roman"/>
        </w:rPr>
        <w:t>types</w:t>
      </w:r>
      <w:r w:rsidRPr="00016D2C">
        <w:rPr>
          <w:rFonts w:ascii="Times New Roman" w:hAnsi="Times New Roman" w:cs="Times New Roman"/>
        </w:rPr>
        <w:t xml:space="preserve"> of performance analysis</w:t>
      </w:r>
      <w:r w:rsidR="00187525" w:rsidRPr="00016D2C">
        <w:rPr>
          <w:rFonts w:ascii="Times New Roman" w:hAnsi="Times New Roman" w:cs="Times New Roman"/>
        </w:rPr>
        <w:t xml:space="preserve"> will be used.</w:t>
      </w:r>
      <w:r w:rsidRPr="00016D2C">
        <w:rPr>
          <w:rFonts w:ascii="Times New Roman" w:hAnsi="Times New Roman" w:cs="Times New Roman"/>
        </w:rPr>
        <w:t xml:space="preserve"> One is financial position analysis</w:t>
      </w:r>
      <w:r w:rsidR="00187525" w:rsidRPr="00016D2C">
        <w:rPr>
          <w:rFonts w:ascii="Times New Roman" w:hAnsi="Times New Roman" w:cs="Times New Roman"/>
        </w:rPr>
        <w:t>.</w:t>
      </w:r>
      <w:r w:rsidRPr="00016D2C">
        <w:rPr>
          <w:rFonts w:ascii="Times New Roman" w:hAnsi="Times New Roman" w:cs="Times New Roman"/>
        </w:rPr>
        <w:t xml:space="preserve"> </w:t>
      </w:r>
      <w:r w:rsidR="00187525" w:rsidRPr="00016D2C">
        <w:rPr>
          <w:rFonts w:ascii="Times New Roman" w:hAnsi="Times New Roman" w:cs="Times New Roman"/>
        </w:rPr>
        <w:t>T</w:t>
      </w:r>
      <w:r w:rsidRPr="00016D2C">
        <w:rPr>
          <w:rFonts w:ascii="Times New Roman" w:hAnsi="Times New Roman" w:cs="Times New Roman"/>
        </w:rPr>
        <w:t xml:space="preserve">he second one is </w:t>
      </w:r>
      <w:r w:rsidR="00187525" w:rsidRPr="00016D2C">
        <w:rPr>
          <w:rFonts w:ascii="Times New Roman" w:hAnsi="Times New Roman" w:cs="Times New Roman"/>
        </w:rPr>
        <w:t>to evaluate</w:t>
      </w:r>
      <w:r w:rsidRPr="00016D2C">
        <w:rPr>
          <w:rFonts w:ascii="Times New Roman" w:hAnsi="Times New Roman" w:cs="Times New Roman"/>
        </w:rPr>
        <w:t xml:space="preserve"> if the </w:t>
      </w:r>
      <w:proofErr w:type="spellStart"/>
      <w:r w:rsidRPr="00016D2C">
        <w:rPr>
          <w:rFonts w:ascii="Times New Roman" w:hAnsi="Times New Roman" w:cs="Times New Roman"/>
        </w:rPr>
        <w:t>organisational</w:t>
      </w:r>
      <w:proofErr w:type="spellEnd"/>
      <w:r w:rsidRPr="00016D2C">
        <w:rPr>
          <w:rFonts w:ascii="Times New Roman" w:hAnsi="Times New Roman" w:cs="Times New Roman"/>
        </w:rPr>
        <w:t xml:space="preserve"> culture has been changed. Moreover, the last analysis is </w:t>
      </w:r>
      <w:r w:rsidR="00187525" w:rsidRPr="00016D2C">
        <w:rPr>
          <w:rFonts w:ascii="Times New Roman" w:hAnsi="Times New Roman" w:cs="Times New Roman"/>
        </w:rPr>
        <w:t xml:space="preserve">to identify </w:t>
      </w:r>
      <w:r w:rsidRPr="00016D2C">
        <w:rPr>
          <w:rFonts w:ascii="Times New Roman" w:hAnsi="Times New Roman" w:cs="Times New Roman"/>
        </w:rPr>
        <w:t>any changes of the organizational strategies after the acquisition.</w:t>
      </w:r>
    </w:p>
    <w:p w14:paraId="5827C842" w14:textId="77777777" w:rsidR="00187525" w:rsidRPr="00016D2C" w:rsidRDefault="00187525" w:rsidP="0015196E">
      <w:pPr>
        <w:spacing w:line="360" w:lineRule="auto"/>
        <w:rPr>
          <w:rFonts w:ascii="Times New Roman" w:hAnsi="Times New Roman" w:cs="Times New Roman"/>
        </w:rPr>
      </w:pPr>
    </w:p>
    <w:p w14:paraId="093A6A04" w14:textId="77777777" w:rsidR="00887C34" w:rsidRPr="00016D2C" w:rsidRDefault="00AF4965" w:rsidP="0015196E">
      <w:pPr>
        <w:pStyle w:val="2"/>
        <w:spacing w:line="360" w:lineRule="auto"/>
        <w:rPr>
          <w:rFonts w:cs="Times New Roman"/>
          <w:szCs w:val="24"/>
        </w:rPr>
      </w:pPr>
      <w:bookmarkStart w:id="7" w:name="_Toc19639523"/>
      <w:r w:rsidRPr="00016D2C">
        <w:rPr>
          <w:rFonts w:cs="Times New Roman"/>
          <w:szCs w:val="24"/>
        </w:rPr>
        <w:lastRenderedPageBreak/>
        <w:t>4.1 Financial Performance Analysis of the ARM</w:t>
      </w:r>
      <w:bookmarkEnd w:id="7"/>
      <w:r w:rsidRPr="00016D2C">
        <w:rPr>
          <w:rFonts w:cs="Times New Roman"/>
          <w:szCs w:val="24"/>
        </w:rPr>
        <w:t xml:space="preserve"> </w:t>
      </w:r>
    </w:p>
    <w:p w14:paraId="2101CD5C"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In this section, the essay is going to discuss the finan</w:t>
      </w:r>
      <w:r w:rsidR="00271749" w:rsidRPr="00016D2C">
        <w:rPr>
          <w:rFonts w:ascii="Times New Roman" w:hAnsi="Times New Roman" w:cs="Times New Roman"/>
        </w:rPr>
        <w:t>cial performance of ARM mainly.</w:t>
      </w:r>
    </w:p>
    <w:p w14:paraId="5D2FF4D9" w14:textId="77777777" w:rsidR="00271749" w:rsidRPr="00016D2C" w:rsidRDefault="00AF4965" w:rsidP="0015196E">
      <w:pPr>
        <w:spacing w:line="360" w:lineRule="auto"/>
        <w:jc w:val="center"/>
        <w:rPr>
          <w:rFonts w:ascii="Times New Roman" w:hAnsi="Times New Roman" w:cs="Times New Roman"/>
        </w:rPr>
      </w:pPr>
      <w:r w:rsidRPr="00016D2C">
        <w:rPr>
          <w:rFonts w:ascii="Times New Roman" w:hAnsi="Times New Roman" w:cs="Times New Roman"/>
          <w:noProof/>
        </w:rPr>
        <w:drawing>
          <wp:inline distT="0" distB="0" distL="0" distR="0" wp14:anchorId="4043BAB6" wp14:editId="015EA3E0">
            <wp:extent cx="4572000" cy="2743200"/>
            <wp:effectExtent l="0" t="0" r="0" b="0"/>
            <wp:docPr id="1" name="图表 1">
              <a:extLst xmlns:a="http://schemas.openxmlformats.org/drawingml/2006/main">
                <a:ext uri="{FF2B5EF4-FFF2-40B4-BE49-F238E27FC236}">
                  <a16:creationId xmlns:a16="http://schemas.microsoft.com/office/drawing/2014/main" id="{80899CA6-63B7-40DC-A9DB-8CBEE83229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3D10C0A" w14:textId="77777777" w:rsidR="00271749" w:rsidRPr="00016D2C" w:rsidRDefault="00AF4965" w:rsidP="0015196E">
      <w:pPr>
        <w:autoSpaceDE w:val="0"/>
        <w:autoSpaceDN w:val="0"/>
        <w:adjustRightInd w:val="0"/>
        <w:spacing w:line="360" w:lineRule="auto"/>
        <w:ind w:firstLine="600"/>
        <w:jc w:val="center"/>
        <w:rPr>
          <w:rFonts w:ascii="Times New Roman" w:hAnsi="Times New Roman" w:cs="Times New Roman"/>
          <w:color w:val="011010"/>
          <w:shd w:val="clear" w:color="auto" w:fill="FFFFFF"/>
        </w:rPr>
      </w:pPr>
      <w:r w:rsidRPr="00016D2C">
        <w:rPr>
          <w:rFonts w:ascii="Times New Roman" w:hAnsi="Times New Roman" w:cs="Times New Roman"/>
        </w:rPr>
        <w:t xml:space="preserve">Figure 4.1.1. Sale of ARM. </w:t>
      </w:r>
      <w:r w:rsidRPr="00016D2C">
        <w:rPr>
          <w:rFonts w:ascii="Times New Roman" w:hAnsi="Times New Roman" w:cs="Times New Roman"/>
          <w:color w:val="011010"/>
          <w:shd w:val="clear" w:color="auto" w:fill="FFFFFF"/>
        </w:rPr>
        <w:fldChar w:fldCharType="begin" w:fldLock="1"/>
      </w:r>
      <w:r w:rsidRPr="00016D2C">
        <w:rPr>
          <w:rFonts w:ascii="Times New Roman" w:hAnsi="Times New Roman" w:cs="Times New Roman"/>
          <w:color w:val="011010"/>
          <w:shd w:val="clear" w:color="auto" w:fill="FFFFFF"/>
        </w:rPr>
        <w:instrText>ADDIN CSL_CITATION {"citationItems":[{"id":"ITEM-1","itemData":{"id":"ITEM-1","issued":{"date-parts":[["2019"]]},"title":"ANNUAL REPORT Disclaimers","type":"report"},"uris":["http://www.mendeley.com/documents/?uuid=56d70417-2516-30ba-9399-25ba676f70b6"]}],"mendeley":{"formattedCitation":"(&lt;i&gt;ANNUAL REPORT Disclaimers&lt;/i&gt;, 2019)","plainTextFormattedCitation":"(ANNUAL REPORT Disclaimers, 2019)","previouslyFormattedCitation":"(&lt;i&gt;ANNUAL REPORT Disclaimers&lt;/i&gt;, 2019)"},"properties":{"noteIndex":0},"schema":"https://github.com/citation-style-language/schema/raw/master/csl-citation.json"}</w:instrText>
      </w:r>
      <w:r w:rsidRPr="00016D2C">
        <w:rPr>
          <w:rFonts w:ascii="Times New Roman" w:hAnsi="Times New Roman" w:cs="Times New Roman"/>
          <w:color w:val="011010"/>
          <w:shd w:val="clear" w:color="auto" w:fill="FFFFFF"/>
        </w:rPr>
        <w:fldChar w:fldCharType="separate"/>
      </w:r>
      <w:r w:rsidRPr="00016D2C">
        <w:rPr>
          <w:rFonts w:ascii="Times New Roman" w:hAnsi="Times New Roman" w:cs="Times New Roman"/>
          <w:noProof/>
          <w:color w:val="011010"/>
          <w:shd w:val="clear" w:color="auto" w:fill="FFFFFF"/>
        </w:rPr>
        <w:t>(</w:t>
      </w:r>
      <w:r w:rsidRPr="00016D2C">
        <w:rPr>
          <w:rFonts w:ascii="Times New Roman" w:hAnsi="Times New Roman" w:cs="Times New Roman"/>
          <w:i/>
          <w:noProof/>
          <w:color w:val="011010"/>
          <w:shd w:val="clear" w:color="auto" w:fill="FFFFFF"/>
        </w:rPr>
        <w:t xml:space="preserve">ANNUAL REPORT </w:t>
      </w:r>
      <w:r w:rsidRPr="00016D2C">
        <w:rPr>
          <w:rFonts w:ascii="Times New Roman" w:hAnsi="Times New Roman" w:cs="Times New Roman"/>
          <w:noProof/>
          <w:color w:val="011010"/>
          <w:shd w:val="clear" w:color="auto" w:fill="FFFFFF"/>
        </w:rPr>
        <w:t>2019)</w:t>
      </w:r>
      <w:r w:rsidRPr="00016D2C">
        <w:rPr>
          <w:rFonts w:ascii="Times New Roman" w:hAnsi="Times New Roman" w:cs="Times New Roman"/>
          <w:color w:val="011010"/>
          <w:shd w:val="clear" w:color="auto" w:fill="FFFFFF"/>
        </w:rPr>
        <w:fldChar w:fldCharType="end"/>
      </w:r>
    </w:p>
    <w:p w14:paraId="55C7A1FD" w14:textId="77777777" w:rsidR="00887C34" w:rsidRPr="00016D2C" w:rsidRDefault="00887C34" w:rsidP="0015196E">
      <w:pPr>
        <w:spacing w:line="360" w:lineRule="auto"/>
        <w:rPr>
          <w:rFonts w:ascii="Times New Roman" w:hAnsi="Times New Roman" w:cs="Times New Roman"/>
        </w:rPr>
      </w:pPr>
    </w:p>
    <w:p w14:paraId="669E5640"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Before </w:t>
      </w:r>
      <w:r w:rsidR="00271749" w:rsidRPr="00016D2C">
        <w:rPr>
          <w:rFonts w:ascii="Times New Roman" w:hAnsi="Times New Roman" w:cs="Times New Roman"/>
        </w:rPr>
        <w:t>the acquisition</w:t>
      </w:r>
      <w:r w:rsidRPr="00016D2C">
        <w:rPr>
          <w:rFonts w:ascii="Times New Roman" w:hAnsi="Times New Roman" w:cs="Times New Roman"/>
        </w:rPr>
        <w:t xml:space="preserve">, the sale was low comparatively, which was around 34.5 million in 2014 and 46 million in 2015, as shown in figure 4.1.1. </w:t>
      </w:r>
      <w:r w:rsidR="00271749" w:rsidRPr="00016D2C">
        <w:rPr>
          <w:rFonts w:ascii="Times New Roman" w:hAnsi="Times New Roman" w:cs="Times New Roman"/>
        </w:rPr>
        <w:t xml:space="preserve">It had </w:t>
      </w:r>
      <w:r w:rsidRPr="00016D2C">
        <w:rPr>
          <w:rFonts w:ascii="Times New Roman" w:hAnsi="Times New Roman" w:cs="Times New Roman"/>
        </w:rPr>
        <w:t xml:space="preserve">a </w:t>
      </w:r>
      <w:r w:rsidR="00271749" w:rsidRPr="00016D2C">
        <w:rPr>
          <w:rFonts w:ascii="Times New Roman" w:hAnsi="Times New Roman" w:cs="Times New Roman"/>
        </w:rPr>
        <w:t xml:space="preserve">growth </w:t>
      </w:r>
      <w:r w:rsidRPr="00016D2C">
        <w:rPr>
          <w:rFonts w:ascii="Times New Roman" w:hAnsi="Times New Roman" w:cs="Times New Roman"/>
        </w:rPr>
        <w:t xml:space="preserve">rate of 33%, which </w:t>
      </w:r>
      <w:r w:rsidR="00271749" w:rsidRPr="00016D2C">
        <w:rPr>
          <w:rFonts w:ascii="Times New Roman" w:hAnsi="Times New Roman" w:cs="Times New Roman"/>
        </w:rPr>
        <w:t>shows the potential for growth</w:t>
      </w:r>
      <w:r w:rsidRPr="00016D2C">
        <w:rPr>
          <w:rFonts w:ascii="Times New Roman" w:hAnsi="Times New Roman" w:cs="Times New Roman"/>
        </w:rPr>
        <w:t xml:space="preserve">. While during the </w:t>
      </w:r>
      <w:r w:rsidR="00271749" w:rsidRPr="00016D2C">
        <w:rPr>
          <w:rFonts w:ascii="Times New Roman" w:hAnsi="Times New Roman" w:cs="Times New Roman"/>
        </w:rPr>
        <w:t>a</w:t>
      </w:r>
      <w:r w:rsidRPr="00016D2C">
        <w:rPr>
          <w:rFonts w:ascii="Times New Roman" w:hAnsi="Times New Roman" w:cs="Times New Roman"/>
        </w:rPr>
        <w:t>cquisition, between June and September 2016, the revenue increased 2.46 times, which is highly significant</w:t>
      </w:r>
      <w:r w:rsidR="00271749" w:rsidRPr="00016D2C">
        <w:rPr>
          <w:rFonts w:ascii="Times New Roman" w:hAnsi="Times New Roman" w:cs="Times New Roman"/>
        </w:rPr>
        <w:t>. It</w:t>
      </w:r>
      <w:r w:rsidRPr="00016D2C">
        <w:rPr>
          <w:rFonts w:ascii="Times New Roman" w:hAnsi="Times New Roman" w:cs="Times New Roman"/>
        </w:rPr>
        <w:t xml:space="preserve"> shows that acquisition was successful </w:t>
      </w:r>
      <w:r w:rsidR="00271749" w:rsidRPr="00016D2C">
        <w:rPr>
          <w:rFonts w:ascii="Times New Roman" w:hAnsi="Times New Roman" w:cs="Times New Roman"/>
        </w:rPr>
        <w:t>in terms of</w:t>
      </w:r>
      <w:r w:rsidRPr="00016D2C">
        <w:rPr>
          <w:rFonts w:ascii="Times New Roman" w:hAnsi="Times New Roman" w:cs="Times New Roman"/>
        </w:rPr>
        <w:t xml:space="preserve"> the r</w:t>
      </w:r>
      <w:r w:rsidR="00271749" w:rsidRPr="00016D2C">
        <w:rPr>
          <w:rFonts w:ascii="Times New Roman" w:hAnsi="Times New Roman" w:cs="Times New Roman"/>
        </w:rPr>
        <w:t>evenue. S</w:t>
      </w:r>
      <w:r w:rsidRPr="00016D2C">
        <w:rPr>
          <w:rFonts w:ascii="Times New Roman" w:hAnsi="Times New Roman" w:cs="Times New Roman"/>
        </w:rPr>
        <w:t>ince September 2016, ARM became part of Soft</w:t>
      </w:r>
      <w:r w:rsidR="00271749" w:rsidRPr="00016D2C">
        <w:rPr>
          <w:rFonts w:ascii="Times New Roman" w:hAnsi="Times New Roman" w:cs="Times New Roman"/>
        </w:rPr>
        <w:t>B</w:t>
      </w:r>
      <w:r w:rsidRPr="00016D2C">
        <w:rPr>
          <w:rFonts w:ascii="Times New Roman" w:hAnsi="Times New Roman" w:cs="Times New Roman"/>
        </w:rPr>
        <w:t>ank</w:t>
      </w:r>
      <w:r w:rsidR="00271749" w:rsidRPr="00016D2C">
        <w:rPr>
          <w:rFonts w:ascii="Times New Roman" w:hAnsi="Times New Roman" w:cs="Times New Roman"/>
        </w:rPr>
        <w:t>. T</w:t>
      </w:r>
      <w:r w:rsidRPr="00016D2C">
        <w:rPr>
          <w:rFonts w:ascii="Times New Roman" w:hAnsi="Times New Roman" w:cs="Times New Roman"/>
        </w:rPr>
        <w:t xml:space="preserve">he net sales </w:t>
      </w:r>
      <w:r w:rsidR="003771AE" w:rsidRPr="00016D2C">
        <w:rPr>
          <w:rFonts w:ascii="Times New Roman" w:hAnsi="Times New Roman" w:cs="Times New Roman"/>
        </w:rPr>
        <w:t xml:space="preserve">in </w:t>
      </w:r>
      <w:r w:rsidRPr="00016D2C">
        <w:rPr>
          <w:rFonts w:ascii="Times New Roman" w:hAnsi="Times New Roman" w:cs="Times New Roman"/>
        </w:rPr>
        <w:t xml:space="preserve">the </w:t>
      </w:r>
      <w:r w:rsidR="003771AE" w:rsidRPr="00016D2C">
        <w:rPr>
          <w:rFonts w:ascii="Times New Roman" w:hAnsi="Times New Roman" w:cs="Times New Roman"/>
        </w:rPr>
        <w:t>fiscal year 2017 jumped to ¥202,338 million</w:t>
      </w:r>
      <w:r w:rsidRPr="00016D2C">
        <w:rPr>
          <w:rFonts w:ascii="Times New Roman" w:hAnsi="Times New Roman" w:cs="Times New Roman"/>
        </w:rPr>
        <w:t xml:space="preserve">. The main factor behind this increase was that the </w:t>
      </w:r>
      <w:r w:rsidR="00BB6F06" w:rsidRPr="00016D2C">
        <w:rPr>
          <w:rFonts w:ascii="Times New Roman" w:hAnsi="Times New Roman" w:cs="Times New Roman"/>
        </w:rPr>
        <w:t xml:space="preserve">influences of the acquisition </w:t>
      </w:r>
      <w:r w:rsidRPr="00016D2C">
        <w:rPr>
          <w:rFonts w:ascii="Times New Roman" w:hAnsi="Times New Roman" w:cs="Times New Roman"/>
        </w:rPr>
        <w:t xml:space="preserve">were reflected </w:t>
      </w:r>
      <w:r w:rsidR="00BB6F06" w:rsidRPr="00016D2C">
        <w:rPr>
          <w:rFonts w:ascii="Times New Roman" w:hAnsi="Times New Roman" w:cs="Times New Roman"/>
        </w:rPr>
        <w:t xml:space="preserve">in seven months </w:t>
      </w:r>
      <w:r w:rsidRPr="00016D2C">
        <w:rPr>
          <w:rFonts w:ascii="Times New Roman" w:hAnsi="Times New Roman" w:cs="Times New Roman"/>
        </w:rPr>
        <w:t>in the fiscal year</w:t>
      </w:r>
      <w:r w:rsidR="00BB6F06" w:rsidRPr="00016D2C">
        <w:rPr>
          <w:rFonts w:ascii="Times New Roman" w:hAnsi="Times New Roman" w:cs="Times New Roman"/>
        </w:rPr>
        <w:t xml:space="preserve"> 2016</w:t>
      </w:r>
      <w:r w:rsidRPr="00016D2C">
        <w:rPr>
          <w:rFonts w:ascii="Times New Roman" w:hAnsi="Times New Roman" w:cs="Times New Roman"/>
        </w:rPr>
        <w:t xml:space="preserve">, while </w:t>
      </w:r>
      <w:r w:rsidR="00BB6F06" w:rsidRPr="00016D2C">
        <w:rPr>
          <w:rFonts w:ascii="Times New Roman" w:hAnsi="Times New Roman" w:cs="Times New Roman"/>
        </w:rPr>
        <w:t>the influences</w:t>
      </w:r>
      <w:r w:rsidRPr="00016D2C">
        <w:rPr>
          <w:rFonts w:ascii="Times New Roman" w:hAnsi="Times New Roman" w:cs="Times New Roman"/>
        </w:rPr>
        <w:t xml:space="preserve"> were reflected for the full t</w:t>
      </w:r>
      <w:r w:rsidR="003771AE" w:rsidRPr="00016D2C">
        <w:rPr>
          <w:rFonts w:ascii="Times New Roman" w:hAnsi="Times New Roman" w:cs="Times New Roman"/>
        </w:rPr>
        <w:t>welve months in the fiscal year</w:t>
      </w:r>
      <w:r w:rsidRPr="00016D2C">
        <w:rPr>
          <w:rFonts w:ascii="Times New Roman" w:hAnsi="Times New Roman" w:cs="Times New Roman"/>
        </w:rPr>
        <w:t xml:space="preserve"> </w:t>
      </w:r>
      <w:r w:rsidR="00BB6F06" w:rsidRPr="00016D2C">
        <w:rPr>
          <w:rFonts w:ascii="Times New Roman" w:hAnsi="Times New Roman" w:cs="Times New Roman"/>
        </w:rPr>
        <w:t xml:space="preserve">2017 </w:t>
      </w:r>
      <w:r w:rsidRPr="00016D2C">
        <w:rPr>
          <w:rFonts w:ascii="Times New Roman" w:hAnsi="Times New Roman" w:cs="Times New Roman"/>
        </w:rPr>
        <w:t>(SoftBank Group Corp., 2018)</w:t>
      </w:r>
    </w:p>
    <w:p w14:paraId="635FD24E"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6E13DA3E"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0AA8698C"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ARM currently owns </w:t>
      </w:r>
      <w:r w:rsidR="00B4697B" w:rsidRPr="00016D2C">
        <w:rPr>
          <w:rFonts w:ascii="Times New Roman" w:hAnsi="Times New Roman" w:cs="Times New Roman"/>
        </w:rPr>
        <w:t>three</w:t>
      </w:r>
      <w:r w:rsidRPr="00016D2C">
        <w:rPr>
          <w:rFonts w:ascii="Times New Roman" w:hAnsi="Times New Roman" w:cs="Times New Roman"/>
        </w:rPr>
        <w:t xml:space="preserve"> types of business, including technology licensing</w:t>
      </w:r>
      <w:r w:rsidR="00BB6F06" w:rsidRPr="00016D2C">
        <w:rPr>
          <w:rFonts w:ascii="Times New Roman" w:hAnsi="Times New Roman" w:cs="Times New Roman"/>
        </w:rPr>
        <w:t>,</w:t>
      </w:r>
      <w:r w:rsidRPr="00016D2C">
        <w:rPr>
          <w:rFonts w:ascii="Times New Roman" w:hAnsi="Times New Roman" w:cs="Times New Roman"/>
        </w:rPr>
        <w:t xml:space="preserve"> technology loyalty, </w:t>
      </w:r>
      <w:r w:rsidR="00B4697B" w:rsidRPr="00016D2C">
        <w:rPr>
          <w:rFonts w:ascii="Times New Roman" w:hAnsi="Times New Roman" w:cs="Times New Roman"/>
        </w:rPr>
        <w:t xml:space="preserve">as well as </w:t>
      </w:r>
      <w:r w:rsidR="00BB6F06" w:rsidRPr="00016D2C">
        <w:rPr>
          <w:rFonts w:ascii="Times New Roman" w:hAnsi="Times New Roman" w:cs="Times New Roman"/>
        </w:rPr>
        <w:t xml:space="preserve">software and </w:t>
      </w:r>
      <w:r w:rsidRPr="00016D2C">
        <w:rPr>
          <w:rFonts w:ascii="Times New Roman" w:hAnsi="Times New Roman" w:cs="Times New Roman"/>
        </w:rPr>
        <w:t xml:space="preserve">services. </w:t>
      </w:r>
      <w:r w:rsidR="00BB6F06" w:rsidRPr="00016D2C">
        <w:rPr>
          <w:rFonts w:ascii="Times New Roman" w:hAnsi="Times New Roman" w:cs="Times New Roman"/>
        </w:rPr>
        <w:t>T</w:t>
      </w:r>
      <w:r w:rsidRPr="00016D2C">
        <w:rPr>
          <w:rFonts w:ascii="Times New Roman" w:hAnsi="Times New Roman" w:cs="Times New Roman"/>
        </w:rPr>
        <w:t>his study will evaluate the sale perf</w:t>
      </w:r>
      <w:r w:rsidR="00BB6F06" w:rsidRPr="00016D2C">
        <w:rPr>
          <w:rFonts w:ascii="Times New Roman" w:hAnsi="Times New Roman" w:cs="Times New Roman"/>
        </w:rPr>
        <w:t>ormance of each segment, as well</w:t>
      </w:r>
      <w:r w:rsidRPr="00016D2C">
        <w:rPr>
          <w:rFonts w:ascii="Times New Roman" w:hAnsi="Times New Roman" w:cs="Times New Roman"/>
        </w:rPr>
        <w:t xml:space="preserve">. </w:t>
      </w:r>
    </w:p>
    <w:p w14:paraId="79E5DE6C" w14:textId="77777777" w:rsidR="00887C34" w:rsidRPr="00016D2C" w:rsidRDefault="00887C34" w:rsidP="0015196E">
      <w:pPr>
        <w:spacing w:line="360" w:lineRule="auto"/>
        <w:rPr>
          <w:rFonts w:ascii="Times New Roman" w:hAnsi="Times New Roman" w:cs="Times New Roman"/>
        </w:rPr>
      </w:pPr>
    </w:p>
    <w:p w14:paraId="0292C8C7"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542D315D" w14:textId="77777777" w:rsidR="00BB6F06" w:rsidRPr="00016D2C" w:rsidRDefault="00AF4965" w:rsidP="0015196E">
      <w:pPr>
        <w:spacing w:line="360" w:lineRule="auto"/>
        <w:jc w:val="center"/>
        <w:rPr>
          <w:rFonts w:ascii="Times New Roman" w:hAnsi="Times New Roman" w:cs="Times New Roman"/>
        </w:rPr>
      </w:pPr>
      <w:r w:rsidRPr="00016D2C">
        <w:rPr>
          <w:rFonts w:ascii="Times New Roman" w:hAnsi="Times New Roman" w:cs="Times New Roman"/>
          <w:noProof/>
        </w:rPr>
        <w:lastRenderedPageBreak/>
        <w:drawing>
          <wp:inline distT="0" distB="0" distL="0" distR="0" wp14:anchorId="26C16DFE" wp14:editId="65A563CB">
            <wp:extent cx="5557838" cy="3095625"/>
            <wp:effectExtent l="0" t="0" r="5080" b="9525"/>
            <wp:docPr id="2" name="图表 2">
              <a:extLst xmlns:a="http://schemas.openxmlformats.org/drawingml/2006/main">
                <a:ext uri="{FF2B5EF4-FFF2-40B4-BE49-F238E27FC236}">
                  <a16:creationId xmlns:a16="http://schemas.microsoft.com/office/drawing/2014/main" id="{5D5EFD4C-156B-4ACE-B922-DCA1D3E632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4CBAA08" w14:textId="77777777" w:rsidR="00BB6F06" w:rsidRPr="00016D2C" w:rsidRDefault="00AF4965" w:rsidP="0015196E">
      <w:pPr>
        <w:spacing w:line="360" w:lineRule="auto"/>
        <w:jc w:val="center"/>
        <w:rPr>
          <w:rFonts w:ascii="Times New Roman" w:hAnsi="Times New Roman" w:cs="Times New Roman"/>
        </w:rPr>
      </w:pPr>
      <w:r w:rsidRPr="00016D2C">
        <w:rPr>
          <w:rFonts w:ascii="Times New Roman" w:hAnsi="Times New Roman" w:cs="Times New Roman"/>
        </w:rPr>
        <w:t>Figure 4.1.2: Sale performance of ARM limited technology licensing.</w:t>
      </w:r>
    </w:p>
    <w:p w14:paraId="7446DF4D" w14:textId="77777777" w:rsidR="00BB6F06" w:rsidRPr="00016D2C" w:rsidRDefault="00AF4965" w:rsidP="0015196E">
      <w:pPr>
        <w:spacing w:line="360" w:lineRule="auto"/>
        <w:jc w:val="center"/>
        <w:rPr>
          <w:rFonts w:ascii="Times New Roman" w:hAnsi="Times New Roman" w:cs="Times New Roman"/>
          <w:color w:val="505050"/>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ADDIN CSL_CITATION {"citationItems":[{"id":"ITEM-1","itemData":{"URL":"https://www.arm.com/company/investors","accessed":{"date-parts":[["2019","7","28"]]},"container-title":"ARM Company Investors","id":"ITEM-1","issued":{"date-parts":[["2019"]]},"title":"Q4/FY2018 Results Summary","type":"webpage"},"uris":["http://www.mendeley.com/documents/?uuid=8576ca10-47ed-3931-a426-f73c28d2b7d0"]}],"mendeley":{"formattedCitation":"(&lt;i&gt;Q4/FY2018 Results Summary&lt;/i&gt;, 2019)","plainTextFormattedCitation":"(Q4/FY2018 Results Summary, 2019)","previouslyFormattedCitation":"(&lt;i&gt;Q4/FY2018 Results Summary&lt;/i&gt;, 2019)"},"properties":{"noteIndex":0},"schema":"https://github.com/citation-style-language/schema/raw/master/csl-citation.json"}</w:instrText>
      </w:r>
      <w:r w:rsidRPr="00016D2C">
        <w:rPr>
          <w:rFonts w:ascii="Times New Roman" w:hAnsi="Times New Roman" w:cs="Times New Roman"/>
          <w:color w:val="505050"/>
        </w:rPr>
        <w:fldChar w:fldCharType="separate"/>
      </w:r>
      <w:r w:rsidRPr="00016D2C">
        <w:rPr>
          <w:rFonts w:ascii="Times New Roman" w:hAnsi="Times New Roman" w:cs="Times New Roman"/>
          <w:noProof/>
          <w:color w:val="505050"/>
        </w:rPr>
        <w:t>(</w:t>
      </w:r>
      <w:r w:rsidRPr="00016D2C">
        <w:rPr>
          <w:rFonts w:ascii="Times New Roman" w:hAnsi="Times New Roman" w:cs="Times New Roman"/>
          <w:i/>
          <w:noProof/>
          <w:color w:val="505050"/>
        </w:rPr>
        <w:t>Q4/FY2018 Results Summary</w:t>
      </w:r>
      <w:r w:rsidRPr="00016D2C">
        <w:rPr>
          <w:rFonts w:ascii="Times New Roman" w:hAnsi="Times New Roman" w:cs="Times New Roman"/>
          <w:noProof/>
          <w:color w:val="505050"/>
        </w:rPr>
        <w:t>, 2019)</w:t>
      </w:r>
      <w:r w:rsidRPr="00016D2C">
        <w:rPr>
          <w:rFonts w:ascii="Times New Roman" w:hAnsi="Times New Roman" w:cs="Times New Roman"/>
          <w:color w:val="505050"/>
        </w:rPr>
        <w:fldChar w:fldCharType="end"/>
      </w:r>
    </w:p>
    <w:p w14:paraId="5DF18A7A" w14:textId="77777777" w:rsidR="00887C34" w:rsidRPr="00016D2C" w:rsidRDefault="00887C34" w:rsidP="0015196E">
      <w:pPr>
        <w:spacing w:line="360" w:lineRule="auto"/>
        <w:rPr>
          <w:rFonts w:ascii="Times New Roman" w:hAnsi="Times New Roman" w:cs="Times New Roman"/>
        </w:rPr>
      </w:pPr>
    </w:p>
    <w:p w14:paraId="165A4DC1"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Figure 4.1.2 shows that before the acquisition</w:t>
      </w:r>
      <w:r w:rsidR="00BB6F06" w:rsidRPr="00016D2C">
        <w:rPr>
          <w:rFonts w:ascii="Times New Roman" w:hAnsi="Times New Roman" w:cs="Times New Roman"/>
        </w:rPr>
        <w:t xml:space="preserve">, in the second quarter </w:t>
      </w:r>
      <w:r w:rsidRPr="00016D2C">
        <w:rPr>
          <w:rFonts w:ascii="Times New Roman" w:hAnsi="Times New Roman" w:cs="Times New Roman"/>
        </w:rPr>
        <w:t xml:space="preserve">of the year 2016, the technology licensing </w:t>
      </w:r>
      <w:r w:rsidR="00BB6F06" w:rsidRPr="00016D2C">
        <w:rPr>
          <w:rFonts w:ascii="Times New Roman" w:hAnsi="Times New Roman" w:cs="Times New Roman"/>
        </w:rPr>
        <w:t>increase slightly</w:t>
      </w:r>
      <w:r w:rsidRPr="00016D2C">
        <w:rPr>
          <w:rFonts w:ascii="Times New Roman" w:hAnsi="Times New Roman" w:cs="Times New Roman"/>
        </w:rPr>
        <w:t xml:space="preserve">. </w:t>
      </w:r>
      <w:r w:rsidR="00BB6F06" w:rsidRPr="00016D2C">
        <w:rPr>
          <w:rFonts w:ascii="Times New Roman" w:hAnsi="Times New Roman" w:cs="Times New Roman"/>
        </w:rPr>
        <w:t>D</w:t>
      </w:r>
      <w:r w:rsidRPr="00016D2C">
        <w:rPr>
          <w:rFonts w:ascii="Times New Roman" w:hAnsi="Times New Roman" w:cs="Times New Roman"/>
        </w:rPr>
        <w:t xml:space="preserve">uring the acquisition period, technology licensing </w:t>
      </w:r>
      <w:r w:rsidR="00BB6F06" w:rsidRPr="00016D2C">
        <w:rPr>
          <w:rFonts w:ascii="Times New Roman" w:hAnsi="Times New Roman" w:cs="Times New Roman"/>
        </w:rPr>
        <w:t>had a similar increase</w:t>
      </w:r>
      <w:r w:rsidRPr="00016D2C">
        <w:rPr>
          <w:rFonts w:ascii="Times New Roman" w:hAnsi="Times New Roman" w:cs="Times New Roman"/>
        </w:rPr>
        <w:t xml:space="preserve">. However, after the acquisition, we observe a mixed trend in which </w:t>
      </w:r>
      <w:r w:rsidR="00243E27" w:rsidRPr="00016D2C">
        <w:rPr>
          <w:rFonts w:ascii="Times New Roman" w:hAnsi="Times New Roman" w:cs="Times New Roman"/>
        </w:rPr>
        <w:t xml:space="preserve">the </w:t>
      </w:r>
      <w:r w:rsidRPr="00016D2C">
        <w:rPr>
          <w:rFonts w:ascii="Times New Roman" w:hAnsi="Times New Roman" w:cs="Times New Roman"/>
        </w:rPr>
        <w:t xml:space="preserve">Q3 of 2016 (the period just after the acquisition) and </w:t>
      </w:r>
      <w:r w:rsidR="00243E27" w:rsidRPr="00016D2C">
        <w:rPr>
          <w:rFonts w:ascii="Times New Roman" w:hAnsi="Times New Roman" w:cs="Times New Roman"/>
        </w:rPr>
        <w:t xml:space="preserve">the </w:t>
      </w:r>
      <w:r w:rsidRPr="00016D2C">
        <w:rPr>
          <w:rFonts w:ascii="Times New Roman" w:hAnsi="Times New Roman" w:cs="Times New Roman"/>
        </w:rPr>
        <w:t>Q2 of the year 2018 showed the highest declines</w:t>
      </w:r>
      <w:r w:rsidR="00243E27" w:rsidRPr="00016D2C">
        <w:rPr>
          <w:rFonts w:ascii="Times New Roman" w:hAnsi="Times New Roman" w:cs="Times New Roman"/>
        </w:rPr>
        <w:t>.</w:t>
      </w:r>
      <w:r w:rsidRPr="00016D2C">
        <w:rPr>
          <w:rFonts w:ascii="Times New Roman" w:hAnsi="Times New Roman" w:cs="Times New Roman"/>
        </w:rPr>
        <w:t xml:space="preserve"> Moreover, the Q4 of 2016 and 2017, and </w:t>
      </w:r>
      <w:r w:rsidR="00243E27" w:rsidRPr="00016D2C">
        <w:rPr>
          <w:rFonts w:ascii="Times New Roman" w:hAnsi="Times New Roman" w:cs="Times New Roman"/>
        </w:rPr>
        <w:t xml:space="preserve">the </w:t>
      </w:r>
      <w:r w:rsidRPr="00016D2C">
        <w:rPr>
          <w:rFonts w:ascii="Times New Roman" w:hAnsi="Times New Roman" w:cs="Times New Roman"/>
        </w:rPr>
        <w:t xml:space="preserve">Q1 of 2019 showed a higher increase. For other </w:t>
      </w:r>
      <w:r w:rsidR="00243E27" w:rsidRPr="00016D2C">
        <w:rPr>
          <w:rFonts w:ascii="Times New Roman" w:hAnsi="Times New Roman" w:cs="Times New Roman"/>
        </w:rPr>
        <w:t>years,</w:t>
      </w:r>
      <w:r w:rsidRPr="00016D2C">
        <w:rPr>
          <w:rFonts w:ascii="Times New Roman" w:hAnsi="Times New Roman" w:cs="Times New Roman"/>
        </w:rPr>
        <w:t xml:space="preserve"> the trend is almost </w:t>
      </w:r>
      <w:proofErr w:type="gramStart"/>
      <w:r w:rsidRPr="00016D2C">
        <w:rPr>
          <w:rFonts w:ascii="Times New Roman" w:hAnsi="Times New Roman" w:cs="Times New Roman"/>
        </w:rPr>
        <w:t>similar to</w:t>
      </w:r>
      <w:proofErr w:type="gramEnd"/>
      <w:r w:rsidRPr="00016D2C">
        <w:rPr>
          <w:rFonts w:ascii="Times New Roman" w:hAnsi="Times New Roman" w:cs="Times New Roman"/>
        </w:rPr>
        <w:t xml:space="preserve"> the period before the </w:t>
      </w:r>
      <w:r w:rsidR="00243E27" w:rsidRPr="00016D2C">
        <w:rPr>
          <w:rFonts w:ascii="Times New Roman" w:hAnsi="Times New Roman" w:cs="Times New Roman"/>
        </w:rPr>
        <w:t>acquisition</w:t>
      </w:r>
      <w:r w:rsidRPr="00016D2C">
        <w:rPr>
          <w:rFonts w:ascii="Times New Roman" w:hAnsi="Times New Roman" w:cs="Times New Roman"/>
        </w:rPr>
        <w:t xml:space="preserve">. </w:t>
      </w:r>
    </w:p>
    <w:p w14:paraId="21659A04" w14:textId="77777777" w:rsidR="00887C34" w:rsidRPr="00016D2C" w:rsidRDefault="00887C34" w:rsidP="0015196E">
      <w:pPr>
        <w:spacing w:line="360" w:lineRule="auto"/>
        <w:rPr>
          <w:rFonts w:ascii="Times New Roman" w:hAnsi="Times New Roman" w:cs="Times New Roman"/>
        </w:rPr>
      </w:pPr>
    </w:p>
    <w:p w14:paraId="51D24812"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For </w:t>
      </w:r>
      <w:r w:rsidR="00243E27" w:rsidRPr="00016D2C">
        <w:rPr>
          <w:rFonts w:ascii="Times New Roman" w:hAnsi="Times New Roman" w:cs="Times New Roman"/>
        </w:rPr>
        <w:t xml:space="preserve">the period 2018, the reason of </w:t>
      </w:r>
      <w:r w:rsidRPr="00016D2C">
        <w:rPr>
          <w:rFonts w:ascii="Times New Roman" w:hAnsi="Times New Roman" w:cs="Times New Roman"/>
        </w:rPr>
        <w:t>decline was the delay in signing new contracts following the establishment of a joint venture for business</w:t>
      </w:r>
      <w:r w:rsidR="00243E27" w:rsidRPr="00016D2C">
        <w:rPr>
          <w:rFonts w:ascii="Times New Roman" w:hAnsi="Times New Roman" w:cs="Times New Roman"/>
        </w:rPr>
        <w:t xml:space="preserve"> in China</w:t>
      </w:r>
      <w:r w:rsidRPr="00016D2C">
        <w:rPr>
          <w:rFonts w:ascii="Times New Roman" w:hAnsi="Times New Roman" w:cs="Times New Roman"/>
        </w:rPr>
        <w:t xml:space="preserve">. This </w:t>
      </w:r>
      <w:r w:rsidR="00243E27" w:rsidRPr="00016D2C">
        <w:rPr>
          <w:rFonts w:ascii="Times New Roman" w:hAnsi="Times New Roman" w:cs="Times New Roman"/>
        </w:rPr>
        <w:t xml:space="preserve">harmed revenue </w:t>
      </w:r>
      <w:r w:rsidRPr="00016D2C">
        <w:rPr>
          <w:rFonts w:ascii="Times New Roman" w:hAnsi="Times New Roman" w:cs="Times New Roman"/>
        </w:rPr>
        <w:t xml:space="preserve">in the first and second quarters. However, net sales increased during the first quarter of 2019. </w:t>
      </w:r>
      <w:r w:rsidR="00243E27" w:rsidRPr="00016D2C">
        <w:rPr>
          <w:rFonts w:ascii="Times New Roman" w:hAnsi="Times New Roman" w:cs="Times New Roman"/>
        </w:rPr>
        <w:t>The reason</w:t>
      </w:r>
      <w:r w:rsidRPr="00016D2C">
        <w:rPr>
          <w:rFonts w:ascii="Times New Roman" w:hAnsi="Times New Roman" w:cs="Times New Roman"/>
        </w:rPr>
        <w:t xml:space="preserve"> was that A</w:t>
      </w:r>
      <w:r w:rsidR="00243E27" w:rsidRPr="00016D2C">
        <w:rPr>
          <w:rFonts w:ascii="Times New Roman" w:hAnsi="Times New Roman" w:cs="Times New Roman"/>
        </w:rPr>
        <w:t>RM</w:t>
      </w:r>
      <w:r w:rsidRPr="00016D2C">
        <w:rPr>
          <w:rFonts w:ascii="Times New Roman" w:hAnsi="Times New Roman" w:cs="Times New Roman"/>
        </w:rPr>
        <w:t xml:space="preserve"> introduced the next generation high-performance processor, which </w:t>
      </w:r>
      <w:r w:rsidR="00243E27" w:rsidRPr="00016D2C">
        <w:rPr>
          <w:rFonts w:ascii="Times New Roman" w:hAnsi="Times New Roman" w:cs="Times New Roman"/>
        </w:rPr>
        <w:t>aimed</w:t>
      </w:r>
      <w:r w:rsidRPr="00016D2C">
        <w:rPr>
          <w:rFonts w:ascii="Times New Roman" w:hAnsi="Times New Roman" w:cs="Times New Roman"/>
        </w:rPr>
        <w:t xml:space="preserve"> to promote s</w:t>
      </w:r>
      <w:r w:rsidR="00243E27" w:rsidRPr="00016D2C">
        <w:rPr>
          <w:rFonts w:ascii="Times New Roman" w:hAnsi="Times New Roman" w:cs="Times New Roman"/>
        </w:rPr>
        <w:t>martphones, tablets, and laptops</w:t>
      </w:r>
      <w:r w:rsidRPr="00016D2C">
        <w:rPr>
          <w:rFonts w:ascii="Times New Roman" w:hAnsi="Times New Roman" w:cs="Times New Roman"/>
        </w:rPr>
        <w:t xml:space="preserve"> (SoftBank Group Corp.</w:t>
      </w:r>
      <w:r w:rsidR="00243E27" w:rsidRPr="00016D2C">
        <w:rPr>
          <w:rFonts w:ascii="Times New Roman" w:hAnsi="Times New Roman" w:cs="Times New Roman"/>
        </w:rPr>
        <w:t xml:space="preserve">, </w:t>
      </w:r>
      <w:r w:rsidRPr="00016D2C">
        <w:rPr>
          <w:rFonts w:ascii="Times New Roman" w:hAnsi="Times New Roman" w:cs="Times New Roman"/>
        </w:rPr>
        <w:t>2019</w:t>
      </w:r>
      <w:r w:rsidR="00243E27" w:rsidRPr="00016D2C">
        <w:rPr>
          <w:rFonts w:ascii="Times New Roman" w:hAnsi="Times New Roman" w:cs="Times New Roman"/>
        </w:rPr>
        <w:t xml:space="preserve">).  </w:t>
      </w:r>
      <w:r w:rsidRPr="00016D2C">
        <w:rPr>
          <w:rFonts w:ascii="Times New Roman" w:hAnsi="Times New Roman" w:cs="Times New Roman"/>
        </w:rPr>
        <w:t>It resulted in robust technology licensing revenue. In conclusion, the acquisition has</w:t>
      </w:r>
      <w:r w:rsidR="00243E27" w:rsidRPr="00016D2C">
        <w:rPr>
          <w:rFonts w:ascii="Times New Roman" w:hAnsi="Times New Roman" w:cs="Times New Roman"/>
        </w:rPr>
        <w:t xml:space="preserve"> not</w:t>
      </w:r>
      <w:r w:rsidRPr="00016D2C">
        <w:rPr>
          <w:rFonts w:ascii="Times New Roman" w:hAnsi="Times New Roman" w:cs="Times New Roman"/>
        </w:rPr>
        <w:t xml:space="preserve"> changed this business </w:t>
      </w:r>
      <w:r w:rsidR="00243E27" w:rsidRPr="00016D2C">
        <w:rPr>
          <w:rFonts w:ascii="Times New Roman" w:hAnsi="Times New Roman" w:cs="Times New Roman"/>
        </w:rPr>
        <w:t>segment</w:t>
      </w:r>
      <w:r w:rsidRPr="00016D2C">
        <w:rPr>
          <w:rFonts w:ascii="Times New Roman" w:hAnsi="Times New Roman" w:cs="Times New Roman"/>
        </w:rPr>
        <w:t xml:space="preserve"> significantly if we compare the overall trend from the period Q2 2015 to Q1 2019.</w:t>
      </w:r>
    </w:p>
    <w:p w14:paraId="0B23B25C"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737E2266" w14:textId="77777777" w:rsidR="00243E27" w:rsidRPr="00016D2C" w:rsidRDefault="00AF4965" w:rsidP="0015196E">
      <w:pPr>
        <w:spacing w:line="360" w:lineRule="auto"/>
        <w:ind w:firstLine="360"/>
        <w:rPr>
          <w:rFonts w:ascii="Times New Roman" w:hAnsi="Times New Roman" w:cs="Times New Roman"/>
        </w:rPr>
      </w:pPr>
      <w:r w:rsidRPr="00016D2C">
        <w:rPr>
          <w:rFonts w:ascii="Times New Roman" w:hAnsi="Times New Roman" w:cs="Times New Roman"/>
          <w:noProof/>
        </w:rPr>
        <w:lastRenderedPageBreak/>
        <w:drawing>
          <wp:inline distT="0" distB="0" distL="0" distR="0" wp14:anchorId="14F242C5" wp14:editId="2CF83D75">
            <wp:extent cx="5195887" cy="2433638"/>
            <wp:effectExtent l="0" t="0" r="5080" b="5080"/>
            <wp:docPr id="5" name="图表 5">
              <a:extLst xmlns:a="http://schemas.openxmlformats.org/drawingml/2006/main">
                <a:ext uri="{FF2B5EF4-FFF2-40B4-BE49-F238E27FC236}">
                  <a16:creationId xmlns:a16="http://schemas.microsoft.com/office/drawing/2014/main" id="{6F774622-C54E-4651-8539-92778DFD6E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8FA9EFC" w14:textId="77777777" w:rsidR="00243E27" w:rsidRPr="00016D2C" w:rsidRDefault="00AF4965" w:rsidP="0015196E">
      <w:pPr>
        <w:spacing w:line="360" w:lineRule="auto"/>
        <w:jc w:val="center"/>
        <w:rPr>
          <w:rFonts w:ascii="Times New Roman" w:hAnsi="Times New Roman" w:cs="Times New Roman"/>
        </w:rPr>
      </w:pPr>
      <w:r w:rsidRPr="00016D2C">
        <w:rPr>
          <w:rFonts w:ascii="Times New Roman" w:hAnsi="Times New Roman" w:cs="Times New Roman"/>
        </w:rPr>
        <w:t>Figure 4.1.3: Sale performance of ARM limited technology Royalty.</w:t>
      </w:r>
    </w:p>
    <w:p w14:paraId="51B2142B" w14:textId="77777777" w:rsidR="00243E27" w:rsidRPr="00016D2C" w:rsidRDefault="00AF4965" w:rsidP="0015196E">
      <w:pPr>
        <w:spacing w:line="360" w:lineRule="auto"/>
        <w:jc w:val="center"/>
        <w:rPr>
          <w:rFonts w:ascii="Times New Roman" w:hAnsi="Times New Roman" w:cs="Times New Roman"/>
          <w:color w:val="505050"/>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ADDIN CSL_CITATION {"citationItems":[{"id":"ITEM-1","itemData":{"URL":"https://www.arm.com/company/investors","accessed":{"date-parts":[["2019","7","28"]]},"container-title":"ARM Company Investors","id":"ITEM-1","issued":{"date-parts":[["2019"]]},"title":"Q4/FY2018 Results Summary","type":"webpage"},"uris":["http://www.mendeley.com/documents/?uuid=8576ca10-47ed-3931-a426-f73c28d2b7d0"]}],"mendeley":{"formattedCitation":"(&lt;i&gt;Q4/FY2018 Results Summary&lt;/i&gt;, 2019)","plainTextFormattedCitation":"(Q4/FY2018 Results Summary, 2019)","previouslyFormattedCitation":"(&lt;i&gt;Q4/FY2018 Results Summary&lt;/i&gt;, 2019)"},"properties":{"noteIndex":0},"schema":"https://github.com/citation-style-language/schema/raw/master/csl-citation.json"}</w:instrText>
      </w:r>
      <w:r w:rsidRPr="00016D2C">
        <w:rPr>
          <w:rFonts w:ascii="Times New Roman" w:hAnsi="Times New Roman" w:cs="Times New Roman"/>
          <w:color w:val="505050"/>
        </w:rPr>
        <w:fldChar w:fldCharType="separate"/>
      </w:r>
      <w:r w:rsidRPr="00016D2C">
        <w:rPr>
          <w:rFonts w:ascii="Times New Roman" w:hAnsi="Times New Roman" w:cs="Times New Roman"/>
          <w:noProof/>
          <w:color w:val="505050"/>
        </w:rPr>
        <w:t>(</w:t>
      </w:r>
      <w:r w:rsidRPr="00016D2C">
        <w:rPr>
          <w:rFonts w:ascii="Times New Roman" w:hAnsi="Times New Roman" w:cs="Times New Roman"/>
          <w:i/>
          <w:noProof/>
          <w:color w:val="505050"/>
        </w:rPr>
        <w:t>Q4/FY2018 Results Summary</w:t>
      </w:r>
      <w:r w:rsidRPr="00016D2C">
        <w:rPr>
          <w:rFonts w:ascii="Times New Roman" w:hAnsi="Times New Roman" w:cs="Times New Roman"/>
          <w:noProof/>
          <w:color w:val="505050"/>
        </w:rPr>
        <w:t>, 2019)</w:t>
      </w:r>
      <w:r w:rsidRPr="00016D2C">
        <w:rPr>
          <w:rFonts w:ascii="Times New Roman" w:hAnsi="Times New Roman" w:cs="Times New Roman"/>
          <w:color w:val="505050"/>
        </w:rPr>
        <w:fldChar w:fldCharType="end"/>
      </w:r>
    </w:p>
    <w:p w14:paraId="37BCA1AB" w14:textId="77777777" w:rsidR="00887C34" w:rsidRPr="00016D2C" w:rsidRDefault="00887C34" w:rsidP="0015196E">
      <w:pPr>
        <w:spacing w:line="360" w:lineRule="auto"/>
        <w:rPr>
          <w:rFonts w:ascii="Times New Roman" w:hAnsi="Times New Roman" w:cs="Times New Roman"/>
        </w:rPr>
      </w:pPr>
    </w:p>
    <w:p w14:paraId="5A92F41D"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Figure 4.1.3 displays that before the acquisition, the average performance of the technology royalty increas</w:t>
      </w:r>
      <w:r w:rsidR="00B53E9F" w:rsidRPr="00016D2C">
        <w:rPr>
          <w:rFonts w:ascii="Times New Roman" w:hAnsi="Times New Roman" w:cs="Times New Roman"/>
        </w:rPr>
        <w:t>ed slightly</w:t>
      </w:r>
      <w:r w:rsidRPr="00016D2C">
        <w:rPr>
          <w:rFonts w:ascii="Times New Roman" w:hAnsi="Times New Roman" w:cs="Times New Roman"/>
        </w:rPr>
        <w:t xml:space="preserve"> from Q2 to Q4, and then it immediately declined in Q1</w:t>
      </w:r>
      <w:r w:rsidR="00B4697B" w:rsidRPr="00016D2C">
        <w:rPr>
          <w:rFonts w:ascii="Times New Roman" w:hAnsi="Times New Roman" w:cs="Times New Roman"/>
        </w:rPr>
        <w:t xml:space="preserve">, </w:t>
      </w:r>
      <w:r w:rsidRPr="00016D2C">
        <w:rPr>
          <w:rFonts w:ascii="Times New Roman" w:hAnsi="Times New Roman" w:cs="Times New Roman"/>
        </w:rPr>
        <w:t xml:space="preserve">2016, the period just before the acquisition. </w:t>
      </w:r>
      <w:r w:rsidR="00B4697B" w:rsidRPr="00016D2C">
        <w:rPr>
          <w:rFonts w:ascii="Times New Roman" w:hAnsi="Times New Roman" w:cs="Times New Roman"/>
        </w:rPr>
        <w:t>The a</w:t>
      </w:r>
      <w:r w:rsidRPr="00016D2C">
        <w:rPr>
          <w:rFonts w:ascii="Times New Roman" w:hAnsi="Times New Roman" w:cs="Times New Roman"/>
        </w:rPr>
        <w:t xml:space="preserve">cquisition </w:t>
      </w:r>
      <w:r w:rsidR="00B4697B" w:rsidRPr="00016D2C">
        <w:rPr>
          <w:rFonts w:ascii="Times New Roman" w:hAnsi="Times New Roman" w:cs="Times New Roman"/>
        </w:rPr>
        <w:t xml:space="preserve">took place </w:t>
      </w:r>
      <w:r w:rsidRPr="00016D2C">
        <w:rPr>
          <w:rFonts w:ascii="Times New Roman" w:hAnsi="Times New Roman" w:cs="Times New Roman"/>
        </w:rPr>
        <w:t xml:space="preserve">in Q3 2016, and after </w:t>
      </w:r>
      <w:r w:rsidR="00B4697B" w:rsidRPr="00016D2C">
        <w:rPr>
          <w:rFonts w:ascii="Times New Roman" w:hAnsi="Times New Roman" w:cs="Times New Roman"/>
        </w:rPr>
        <w:t>the acquisition,</w:t>
      </w:r>
      <w:r w:rsidRPr="00016D2C">
        <w:rPr>
          <w:rFonts w:ascii="Times New Roman" w:hAnsi="Times New Roman" w:cs="Times New Roman"/>
        </w:rPr>
        <w:t xml:space="preserve"> the sales </w:t>
      </w:r>
      <w:r w:rsidR="00B4697B" w:rsidRPr="00016D2C">
        <w:rPr>
          <w:rFonts w:ascii="Times New Roman" w:hAnsi="Times New Roman" w:cs="Times New Roman"/>
        </w:rPr>
        <w:t>had a significant increase</w:t>
      </w:r>
      <w:r w:rsidRPr="00016D2C">
        <w:rPr>
          <w:rFonts w:ascii="Times New Roman" w:hAnsi="Times New Roman" w:cs="Times New Roman"/>
        </w:rPr>
        <w:t xml:space="preserve"> until Q4 2016. Similarly, in the subsequent</w:t>
      </w:r>
      <w:r w:rsidR="00B4697B" w:rsidRPr="00016D2C">
        <w:rPr>
          <w:rFonts w:ascii="Times New Roman" w:hAnsi="Times New Roman" w:cs="Times New Roman"/>
        </w:rPr>
        <w:t xml:space="preserve"> periods, there was a mixed trend</w:t>
      </w:r>
      <w:r w:rsidRPr="00016D2C">
        <w:rPr>
          <w:rFonts w:ascii="Times New Roman" w:hAnsi="Times New Roman" w:cs="Times New Roman"/>
        </w:rPr>
        <w:t>. In some quarters, sales increased (</w:t>
      </w:r>
      <w:r w:rsidR="00B4697B" w:rsidRPr="00016D2C">
        <w:rPr>
          <w:rFonts w:ascii="Times New Roman" w:hAnsi="Times New Roman" w:cs="Times New Roman"/>
        </w:rPr>
        <w:t xml:space="preserve">e.g., </w:t>
      </w:r>
      <w:r w:rsidRPr="00016D2C">
        <w:rPr>
          <w:rFonts w:ascii="Times New Roman" w:hAnsi="Times New Roman" w:cs="Times New Roman"/>
        </w:rPr>
        <w:t>Q4 2017and Q4 2018), but i</w:t>
      </w:r>
      <w:r w:rsidR="00B4697B" w:rsidRPr="00016D2C">
        <w:rPr>
          <w:rFonts w:ascii="Times New Roman" w:hAnsi="Times New Roman" w:cs="Times New Roman"/>
        </w:rPr>
        <w:t>n some quarters sales decreased</w:t>
      </w:r>
      <w:r w:rsidRPr="00016D2C">
        <w:rPr>
          <w:rFonts w:ascii="Times New Roman" w:hAnsi="Times New Roman" w:cs="Times New Roman"/>
        </w:rPr>
        <w:t xml:space="preserve">. Since the acquisition started in Q2 2016, the average increase </w:t>
      </w:r>
      <w:r w:rsidR="00B4697B" w:rsidRPr="00016D2C">
        <w:rPr>
          <w:rFonts w:ascii="Times New Roman" w:hAnsi="Times New Roman" w:cs="Times New Roman"/>
        </w:rPr>
        <w:t xml:space="preserve">rate </w:t>
      </w:r>
      <w:r w:rsidRPr="00016D2C">
        <w:rPr>
          <w:rFonts w:ascii="Times New Roman" w:hAnsi="Times New Roman" w:cs="Times New Roman"/>
        </w:rPr>
        <w:t>in the sale was about 25%. According to Soft</w:t>
      </w:r>
      <w:r w:rsidR="00B4697B" w:rsidRPr="00016D2C">
        <w:rPr>
          <w:rFonts w:ascii="Times New Roman" w:hAnsi="Times New Roman" w:cs="Times New Roman"/>
        </w:rPr>
        <w:t>B</w:t>
      </w:r>
      <w:r w:rsidRPr="00016D2C">
        <w:rPr>
          <w:rFonts w:ascii="Times New Roman" w:hAnsi="Times New Roman" w:cs="Times New Roman"/>
        </w:rPr>
        <w:t xml:space="preserve">ank Group Corp.’s </w:t>
      </w:r>
      <w:r w:rsidR="00B4697B" w:rsidRPr="00016D2C">
        <w:rPr>
          <w:rFonts w:ascii="Times New Roman" w:hAnsi="Times New Roman" w:cs="Times New Roman"/>
        </w:rPr>
        <w:t>a</w:t>
      </w:r>
      <w:r w:rsidRPr="00016D2C">
        <w:rPr>
          <w:rFonts w:ascii="Times New Roman" w:hAnsi="Times New Roman" w:cs="Times New Roman"/>
        </w:rPr>
        <w:t xml:space="preserve">nnual </w:t>
      </w:r>
      <w:r w:rsidR="00B4697B" w:rsidRPr="00016D2C">
        <w:rPr>
          <w:rFonts w:ascii="Times New Roman" w:hAnsi="Times New Roman" w:cs="Times New Roman"/>
        </w:rPr>
        <w:t>r</w:t>
      </w:r>
      <w:r w:rsidRPr="00016D2C">
        <w:rPr>
          <w:rFonts w:ascii="Times New Roman" w:hAnsi="Times New Roman" w:cs="Times New Roman"/>
        </w:rPr>
        <w:t>eports from 2016 to 2018, after the acquisition, the sale was weakening in the area of smartphone demand</w:t>
      </w:r>
      <w:r w:rsidR="00B4697B" w:rsidRPr="00016D2C">
        <w:rPr>
          <w:rFonts w:ascii="Times New Roman" w:hAnsi="Times New Roman" w:cs="Times New Roman"/>
        </w:rPr>
        <w:t>.</w:t>
      </w:r>
    </w:p>
    <w:p w14:paraId="52ABD1F4"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Meanwhile,</w:t>
      </w:r>
      <w:r w:rsidR="00455D8D" w:rsidRPr="00016D2C">
        <w:rPr>
          <w:rFonts w:ascii="Times New Roman" w:hAnsi="Times New Roman" w:cs="Times New Roman"/>
        </w:rPr>
        <w:t xml:space="preserve"> a deceleration in the semiconductor industry also affected the technology royalty revenue of ARM. However, for the coming years, the overall growth of royalty revenue is still expected to </w:t>
      </w:r>
      <w:r w:rsidRPr="00016D2C">
        <w:rPr>
          <w:rFonts w:ascii="Times New Roman" w:hAnsi="Times New Roman" w:cs="Times New Roman"/>
        </w:rPr>
        <w:t>increase</w:t>
      </w:r>
      <w:r w:rsidR="00455D8D" w:rsidRPr="00016D2C">
        <w:rPr>
          <w:rFonts w:ascii="Times New Roman" w:hAnsi="Times New Roman" w:cs="Times New Roman"/>
        </w:rPr>
        <w:t xml:space="preserve"> in the medium</w:t>
      </w:r>
      <w:r w:rsidRPr="00016D2C">
        <w:rPr>
          <w:rFonts w:ascii="Times New Roman" w:hAnsi="Times New Roman" w:cs="Times New Roman"/>
        </w:rPr>
        <w:t>-</w:t>
      </w:r>
      <w:r w:rsidR="00455D8D" w:rsidRPr="00016D2C">
        <w:rPr>
          <w:rFonts w:ascii="Times New Roman" w:hAnsi="Times New Roman" w:cs="Times New Roman"/>
        </w:rPr>
        <w:t>to</w:t>
      </w:r>
      <w:r w:rsidRPr="00016D2C">
        <w:rPr>
          <w:rFonts w:ascii="Times New Roman" w:hAnsi="Times New Roman" w:cs="Times New Roman"/>
        </w:rPr>
        <w:t xml:space="preserve">-long </w:t>
      </w:r>
      <w:r w:rsidR="00455D8D" w:rsidRPr="00016D2C">
        <w:rPr>
          <w:rFonts w:ascii="Times New Roman" w:hAnsi="Times New Roman" w:cs="Times New Roman"/>
        </w:rPr>
        <w:t xml:space="preserve">term as ARM is investing in </w:t>
      </w:r>
      <w:r w:rsidRPr="00016D2C">
        <w:rPr>
          <w:rFonts w:ascii="Times New Roman" w:hAnsi="Times New Roman" w:cs="Times New Roman"/>
        </w:rPr>
        <w:t>the new fields</w:t>
      </w:r>
      <w:r w:rsidR="00455D8D" w:rsidRPr="00016D2C">
        <w:rPr>
          <w:rFonts w:ascii="Times New Roman" w:hAnsi="Times New Roman" w:cs="Times New Roman"/>
        </w:rPr>
        <w:t xml:space="preserve"> such as Artificial intelligence (AI), </w:t>
      </w:r>
      <w:r w:rsidRPr="00016D2C">
        <w:rPr>
          <w:rFonts w:ascii="Times New Roman" w:hAnsi="Times New Roman" w:cs="Times New Roman"/>
        </w:rPr>
        <w:t>networking,</w:t>
      </w:r>
      <w:r w:rsidR="00455D8D" w:rsidRPr="00016D2C">
        <w:rPr>
          <w:rFonts w:ascii="Times New Roman" w:hAnsi="Times New Roman" w:cs="Times New Roman"/>
        </w:rPr>
        <w:t xml:space="preserve"> automotive and IoT. (SoftBank Group Corp., 2019)</w:t>
      </w:r>
    </w:p>
    <w:p w14:paraId="24A25A2E" w14:textId="77777777" w:rsidR="00887C34" w:rsidRPr="00016D2C" w:rsidRDefault="00887C34" w:rsidP="0015196E">
      <w:pPr>
        <w:spacing w:line="360" w:lineRule="auto"/>
        <w:rPr>
          <w:rFonts w:ascii="Times New Roman" w:hAnsi="Times New Roman" w:cs="Times New Roman"/>
        </w:rPr>
      </w:pPr>
    </w:p>
    <w:p w14:paraId="036A56B4"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218CEF84" w14:textId="77777777" w:rsidR="00B4697B" w:rsidRPr="00016D2C" w:rsidRDefault="00AF4965" w:rsidP="0015196E">
      <w:pPr>
        <w:spacing w:line="360" w:lineRule="auto"/>
        <w:ind w:firstLine="240"/>
        <w:rPr>
          <w:rFonts w:ascii="Times New Roman" w:hAnsi="Times New Roman" w:cs="Times New Roman"/>
          <w:b/>
          <w:bCs/>
        </w:rPr>
      </w:pPr>
      <w:r w:rsidRPr="00016D2C">
        <w:rPr>
          <w:rFonts w:ascii="Times New Roman" w:hAnsi="Times New Roman" w:cs="Times New Roman"/>
          <w:noProof/>
        </w:rPr>
        <w:lastRenderedPageBreak/>
        <w:drawing>
          <wp:inline distT="0" distB="0" distL="0" distR="0" wp14:anchorId="4A5A8CB1" wp14:editId="0ED43E51">
            <wp:extent cx="5614988" cy="2914650"/>
            <wp:effectExtent l="0" t="0" r="5080" b="0"/>
            <wp:docPr id="4" name="图表 4">
              <a:extLst xmlns:a="http://schemas.openxmlformats.org/drawingml/2006/main">
                <a:ext uri="{FF2B5EF4-FFF2-40B4-BE49-F238E27FC236}">
                  <a16:creationId xmlns:a16="http://schemas.microsoft.com/office/drawing/2014/main" id="{18DA10B4-94B5-4A99-B26A-65DB3B24E4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6CD504E" w14:textId="77777777" w:rsidR="00B4697B" w:rsidRPr="00016D2C" w:rsidRDefault="00AF4965" w:rsidP="0015196E">
      <w:pPr>
        <w:spacing w:line="360" w:lineRule="auto"/>
        <w:jc w:val="center"/>
        <w:rPr>
          <w:rFonts w:ascii="Times New Roman" w:hAnsi="Times New Roman" w:cs="Times New Roman"/>
        </w:rPr>
      </w:pPr>
      <w:r w:rsidRPr="00016D2C">
        <w:rPr>
          <w:rFonts w:ascii="Times New Roman" w:hAnsi="Times New Roman" w:cs="Times New Roman"/>
        </w:rPr>
        <w:t>Figure 4.1.4: Sale performance of ARM limited Software and Services.</w:t>
      </w:r>
    </w:p>
    <w:p w14:paraId="7D8E8065" w14:textId="77777777" w:rsidR="00B4697B" w:rsidRPr="00016D2C" w:rsidRDefault="00AF4965" w:rsidP="0015196E">
      <w:pPr>
        <w:spacing w:line="360" w:lineRule="auto"/>
        <w:jc w:val="center"/>
        <w:rPr>
          <w:rFonts w:ascii="Times New Roman" w:hAnsi="Times New Roman" w:cs="Times New Roman"/>
          <w:color w:val="505050"/>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ADDIN CSL_CITATION {"citationItems":[{"id":"ITEM-1","itemData":{"URL":"https://www.arm.com/company/investors","accessed":{"date-parts":[["2019","7","28"]]},"container-title":"ARM Company Investors","id":"ITEM-1","issued":{"date-parts":[["2019"]]},"title":"Q4/FY2018 Results Summary","type":"webpage"},"uris":["http://www.mendeley.com/documents/?uuid=8576ca10-47ed-3931-a426-f73c28d2b7d0"]}],"mendeley":{"formattedCitation":"(&lt;i&gt;Q4/FY2018 Results Summary&lt;/i&gt;, 2019)","plainTextFormattedCitation":"(Q4/FY2018 Results Summary, 2019)","previouslyFormattedCitation":"(&lt;i&gt;Q4/FY2018 Results Summary&lt;/i&gt;, 2019)"},"properties":{"noteIndex":0},"schema":"https://github.com/citation-style-language/schema/raw/master/csl-citation.json"}</w:instrText>
      </w:r>
      <w:r w:rsidRPr="00016D2C">
        <w:rPr>
          <w:rFonts w:ascii="Times New Roman" w:hAnsi="Times New Roman" w:cs="Times New Roman"/>
          <w:color w:val="505050"/>
        </w:rPr>
        <w:fldChar w:fldCharType="separate"/>
      </w:r>
      <w:r w:rsidRPr="00016D2C">
        <w:rPr>
          <w:rFonts w:ascii="Times New Roman" w:hAnsi="Times New Roman" w:cs="Times New Roman"/>
          <w:noProof/>
          <w:color w:val="505050"/>
        </w:rPr>
        <w:t>(</w:t>
      </w:r>
      <w:r w:rsidRPr="00016D2C">
        <w:rPr>
          <w:rFonts w:ascii="Times New Roman" w:hAnsi="Times New Roman" w:cs="Times New Roman"/>
          <w:i/>
          <w:noProof/>
          <w:color w:val="505050"/>
        </w:rPr>
        <w:t>Q4/FY2018 Results Summary</w:t>
      </w:r>
      <w:r w:rsidRPr="00016D2C">
        <w:rPr>
          <w:rFonts w:ascii="Times New Roman" w:hAnsi="Times New Roman" w:cs="Times New Roman"/>
          <w:noProof/>
          <w:color w:val="505050"/>
        </w:rPr>
        <w:t>, 2019)</w:t>
      </w:r>
      <w:r w:rsidRPr="00016D2C">
        <w:rPr>
          <w:rFonts w:ascii="Times New Roman" w:hAnsi="Times New Roman" w:cs="Times New Roman"/>
          <w:color w:val="505050"/>
        </w:rPr>
        <w:fldChar w:fldCharType="end"/>
      </w:r>
    </w:p>
    <w:p w14:paraId="5EE0AE82" w14:textId="77777777" w:rsidR="00887C34" w:rsidRPr="00016D2C" w:rsidRDefault="00887C34" w:rsidP="0015196E">
      <w:pPr>
        <w:spacing w:line="360" w:lineRule="auto"/>
        <w:rPr>
          <w:rFonts w:ascii="Times New Roman" w:hAnsi="Times New Roman" w:cs="Times New Roman"/>
        </w:rPr>
      </w:pPr>
    </w:p>
    <w:p w14:paraId="6C9388F7"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The software and services are one of three primary revenue </w:t>
      </w:r>
      <w:r w:rsidR="00B4697B" w:rsidRPr="00016D2C">
        <w:rPr>
          <w:rFonts w:ascii="Times New Roman" w:hAnsi="Times New Roman" w:cs="Times New Roman"/>
        </w:rPr>
        <w:t>sources</w:t>
      </w:r>
      <w:r w:rsidRPr="00016D2C">
        <w:rPr>
          <w:rFonts w:ascii="Times New Roman" w:hAnsi="Times New Roman" w:cs="Times New Roman"/>
        </w:rPr>
        <w:t xml:space="preserve"> for ARM. From Q2 2015 to Q2 2018, there were no significant changes, as </w:t>
      </w:r>
      <w:r w:rsidR="00B4697B" w:rsidRPr="00016D2C">
        <w:rPr>
          <w:rFonts w:ascii="Times New Roman" w:hAnsi="Times New Roman" w:cs="Times New Roman"/>
        </w:rPr>
        <w:t>show</w:t>
      </w:r>
      <w:r w:rsidRPr="00016D2C">
        <w:rPr>
          <w:rFonts w:ascii="Times New Roman" w:hAnsi="Times New Roman" w:cs="Times New Roman"/>
        </w:rPr>
        <w:t xml:space="preserve">n in </w:t>
      </w:r>
      <w:r w:rsidR="00B4697B" w:rsidRPr="00016D2C">
        <w:rPr>
          <w:rFonts w:ascii="Times New Roman" w:hAnsi="Times New Roman" w:cs="Times New Roman"/>
        </w:rPr>
        <w:t>F</w:t>
      </w:r>
      <w:r w:rsidRPr="00016D2C">
        <w:rPr>
          <w:rFonts w:ascii="Times New Roman" w:hAnsi="Times New Roman" w:cs="Times New Roman"/>
        </w:rPr>
        <w:t>igure</w:t>
      </w:r>
      <w:r w:rsidR="00B4697B" w:rsidRPr="00016D2C">
        <w:rPr>
          <w:rFonts w:ascii="Times New Roman" w:hAnsi="Times New Roman" w:cs="Times New Roman"/>
        </w:rPr>
        <w:t xml:space="preserve"> </w:t>
      </w:r>
      <w:r w:rsidRPr="00016D2C">
        <w:rPr>
          <w:rFonts w:ascii="Times New Roman" w:hAnsi="Times New Roman" w:cs="Times New Roman"/>
        </w:rPr>
        <w:t>4.1.4. However, from Q2 2018 to Q4 2018, the sales of the software and services products increased dramatically. This increas</w:t>
      </w:r>
      <w:r w:rsidR="00B4697B" w:rsidRPr="00016D2C">
        <w:rPr>
          <w:rFonts w:ascii="Times New Roman" w:hAnsi="Times New Roman" w:cs="Times New Roman"/>
        </w:rPr>
        <w:t>e</w:t>
      </w:r>
      <w:r w:rsidRPr="00016D2C">
        <w:rPr>
          <w:rFonts w:ascii="Times New Roman" w:hAnsi="Times New Roman" w:cs="Times New Roman"/>
        </w:rPr>
        <w:t xml:space="preserve"> was due to the acquisition of Treasure Data, Inc. and Stream Technologies limited during the fiscal year 2018.</w:t>
      </w:r>
      <w:r w:rsidR="00B4697B" w:rsidRPr="00016D2C">
        <w:rPr>
          <w:rFonts w:ascii="Times New Roman" w:hAnsi="Times New Roman" w:cs="Times New Roman"/>
        </w:rPr>
        <w:t xml:space="preserve"> </w:t>
      </w:r>
      <w:r w:rsidRPr="00016D2C">
        <w:rPr>
          <w:rFonts w:ascii="Times New Roman" w:hAnsi="Times New Roman" w:cs="Times New Roman"/>
        </w:rPr>
        <w:t xml:space="preserve">These two companies would </w:t>
      </w:r>
      <w:r w:rsidR="00B4697B" w:rsidRPr="00016D2C">
        <w:rPr>
          <w:rFonts w:ascii="Times New Roman" w:hAnsi="Times New Roman" w:cs="Times New Roman"/>
        </w:rPr>
        <w:t xml:space="preserve">strengthen ARM’s presence in the </w:t>
      </w:r>
      <w:r w:rsidRPr="00016D2C">
        <w:rPr>
          <w:rFonts w:ascii="Times New Roman" w:hAnsi="Times New Roman" w:cs="Times New Roman"/>
        </w:rPr>
        <w:t>IoT</w:t>
      </w:r>
      <w:r w:rsidR="00B4697B" w:rsidRPr="00016D2C">
        <w:rPr>
          <w:rFonts w:ascii="Times New Roman" w:hAnsi="Times New Roman" w:cs="Times New Roman"/>
        </w:rPr>
        <w:t xml:space="preserve"> and help it gain a competitive advantage</w:t>
      </w:r>
      <w:r w:rsidRPr="00016D2C">
        <w:rPr>
          <w:rFonts w:ascii="Times New Roman" w:hAnsi="Times New Roman" w:cs="Times New Roman"/>
        </w:rPr>
        <w:t>. The acquisition set</w:t>
      </w:r>
      <w:r w:rsidR="00B4697B" w:rsidRPr="00016D2C">
        <w:rPr>
          <w:rFonts w:ascii="Times New Roman" w:hAnsi="Times New Roman" w:cs="Times New Roman"/>
        </w:rPr>
        <w:t>s</w:t>
      </w:r>
      <w:r w:rsidRPr="00016D2C">
        <w:rPr>
          <w:rFonts w:ascii="Times New Roman" w:hAnsi="Times New Roman" w:cs="Times New Roman"/>
        </w:rPr>
        <w:t xml:space="preserve"> the stage</w:t>
      </w:r>
      <w:r w:rsidR="00B4697B" w:rsidRPr="00016D2C">
        <w:rPr>
          <w:rFonts w:ascii="Times New Roman" w:hAnsi="Times New Roman" w:cs="Times New Roman"/>
        </w:rPr>
        <w:t xml:space="preserve"> for IoT transformation </w:t>
      </w:r>
      <w:r w:rsidRPr="00016D2C">
        <w:rPr>
          <w:rFonts w:ascii="Times New Roman" w:hAnsi="Times New Roman" w:cs="Times New Roman"/>
        </w:rPr>
        <w:t>(SoftBank Group Corp., 2019)</w:t>
      </w:r>
    </w:p>
    <w:p w14:paraId="72FA6077" w14:textId="77777777" w:rsidR="00887C34" w:rsidRPr="00016D2C" w:rsidRDefault="00887C34" w:rsidP="0015196E">
      <w:pPr>
        <w:spacing w:line="360" w:lineRule="auto"/>
        <w:rPr>
          <w:rFonts w:ascii="Times New Roman" w:hAnsi="Times New Roman" w:cs="Times New Roman"/>
        </w:rPr>
      </w:pPr>
    </w:p>
    <w:p w14:paraId="0A53B570" w14:textId="77777777" w:rsidR="00887C34" w:rsidRPr="00016D2C" w:rsidRDefault="00887C34" w:rsidP="0015196E">
      <w:pPr>
        <w:spacing w:line="360" w:lineRule="auto"/>
        <w:rPr>
          <w:rFonts w:ascii="Times New Roman" w:hAnsi="Times New Roman" w:cs="Times New Roman"/>
        </w:rPr>
      </w:pPr>
    </w:p>
    <w:p w14:paraId="48643512"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4754D3E6" w14:textId="77777777" w:rsidR="00B4697B" w:rsidRPr="00016D2C" w:rsidRDefault="00AF4965" w:rsidP="0015196E">
      <w:pPr>
        <w:spacing w:line="360" w:lineRule="auto"/>
        <w:ind w:firstLine="1080"/>
        <w:rPr>
          <w:rFonts w:ascii="Times New Roman" w:hAnsi="Times New Roman" w:cs="Times New Roman"/>
        </w:rPr>
      </w:pPr>
      <w:r w:rsidRPr="00016D2C">
        <w:rPr>
          <w:rFonts w:ascii="Times New Roman" w:hAnsi="Times New Roman" w:cs="Times New Roman"/>
          <w:noProof/>
        </w:rPr>
        <w:drawing>
          <wp:inline distT="0" distB="0" distL="0" distR="0" wp14:anchorId="7F675EFF" wp14:editId="3BB457F8">
            <wp:extent cx="4593104" cy="2258172"/>
            <wp:effectExtent l="0" t="0" r="17145" b="8890"/>
            <wp:docPr id="11" name="图表 11">
              <a:extLst xmlns:a="http://schemas.openxmlformats.org/drawingml/2006/main">
                <a:ext uri="{FF2B5EF4-FFF2-40B4-BE49-F238E27FC236}">
                  <a16:creationId xmlns:a16="http://schemas.microsoft.com/office/drawing/2014/main" id="{82818F95-1B3D-4888-A42D-5C317BCBA3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51E8A9" w14:textId="77777777" w:rsidR="00B4697B" w:rsidRPr="00016D2C" w:rsidRDefault="00AF4965" w:rsidP="0015196E">
      <w:pPr>
        <w:spacing w:line="360" w:lineRule="auto"/>
        <w:ind w:firstLine="1080"/>
        <w:rPr>
          <w:rFonts w:ascii="Times New Roman" w:hAnsi="Times New Roman" w:cs="Times New Roman"/>
        </w:rPr>
      </w:pPr>
      <w:r w:rsidRPr="00016D2C">
        <w:rPr>
          <w:rFonts w:ascii="Times New Roman" w:hAnsi="Times New Roman" w:cs="Times New Roman"/>
        </w:rPr>
        <w:lastRenderedPageBreak/>
        <w:t>Figure 4.1.5: Sale performance of ARM limited EBITDA Margin.</w:t>
      </w:r>
    </w:p>
    <w:p w14:paraId="0D576786" w14:textId="77777777" w:rsidR="00B4697B" w:rsidRPr="00016D2C" w:rsidRDefault="00AF4965" w:rsidP="0015196E">
      <w:pPr>
        <w:spacing w:line="360" w:lineRule="auto"/>
        <w:jc w:val="center"/>
        <w:rPr>
          <w:rFonts w:ascii="Times New Roman" w:hAnsi="Times New Roman" w:cs="Times New Roman"/>
          <w:color w:val="505050"/>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ADDIN CSL_CITATION {"citationItems":[{"id":"ITEM-1","itemData":{"URL":"https://www.arm.com/company/investors","accessed":{"date-parts":[["2019","7","28"]]},"container-title":"ARM Company Investors","id":"ITEM-1","issued":{"date-parts":[["2019"]]},"title":"Q4/FY2018 Results Summary","type":"webpage"},"uris":["http://www.mendeley.com/documents/?uuid=8576ca10-47ed-3931-a426-f73c28d2b7d0"]}],"mendeley":{"formattedCitation":"(&lt;i&gt;Q4/FY2018 Results Summary&lt;/i&gt;, 2019)","plainTextFormattedCitation":"(Q4/FY2018 Results Summary, 2019)","previouslyFormattedCitation":"(&lt;i&gt;Q4/FY2018 Results Summary&lt;/i&gt;, 2019)"},"properties":{"noteIndex":0},"schema":"https://github.com/citation-style-language/schema/raw/master/csl-citation.json"}</w:instrText>
      </w:r>
      <w:r w:rsidRPr="00016D2C">
        <w:rPr>
          <w:rFonts w:ascii="Times New Roman" w:hAnsi="Times New Roman" w:cs="Times New Roman"/>
          <w:color w:val="505050"/>
        </w:rPr>
        <w:fldChar w:fldCharType="separate"/>
      </w:r>
      <w:r w:rsidRPr="00016D2C">
        <w:rPr>
          <w:rFonts w:ascii="Times New Roman" w:hAnsi="Times New Roman" w:cs="Times New Roman"/>
          <w:noProof/>
          <w:color w:val="505050"/>
        </w:rPr>
        <w:t>(</w:t>
      </w:r>
      <w:r w:rsidRPr="00016D2C">
        <w:rPr>
          <w:rFonts w:ascii="Times New Roman" w:hAnsi="Times New Roman" w:cs="Times New Roman"/>
          <w:i/>
          <w:noProof/>
          <w:color w:val="505050"/>
        </w:rPr>
        <w:t>Q4/FY2018 Results Summary</w:t>
      </w:r>
      <w:r w:rsidRPr="00016D2C">
        <w:rPr>
          <w:rFonts w:ascii="Times New Roman" w:hAnsi="Times New Roman" w:cs="Times New Roman"/>
          <w:noProof/>
          <w:color w:val="505050"/>
        </w:rPr>
        <w:t>, 2019)</w:t>
      </w:r>
      <w:r w:rsidRPr="00016D2C">
        <w:rPr>
          <w:rFonts w:ascii="Times New Roman" w:hAnsi="Times New Roman" w:cs="Times New Roman"/>
          <w:color w:val="505050"/>
        </w:rPr>
        <w:fldChar w:fldCharType="end"/>
      </w:r>
    </w:p>
    <w:p w14:paraId="6D2B4822" w14:textId="77777777" w:rsidR="00B4697B" w:rsidRPr="00016D2C" w:rsidRDefault="00B4697B" w:rsidP="0015196E">
      <w:pPr>
        <w:spacing w:line="360" w:lineRule="auto"/>
        <w:rPr>
          <w:rFonts w:ascii="Times New Roman" w:hAnsi="Times New Roman" w:cs="Times New Roman"/>
        </w:rPr>
      </w:pPr>
    </w:p>
    <w:p w14:paraId="307B32FE" w14:textId="77777777" w:rsidR="00B4697B" w:rsidRPr="00016D2C" w:rsidRDefault="00AF4965" w:rsidP="0015196E">
      <w:pPr>
        <w:spacing w:line="360" w:lineRule="auto"/>
        <w:ind w:firstLine="1080"/>
        <w:rPr>
          <w:rFonts w:ascii="Times New Roman" w:hAnsi="Times New Roman" w:cs="Times New Roman"/>
        </w:rPr>
      </w:pPr>
      <w:r w:rsidRPr="00016D2C">
        <w:rPr>
          <w:rFonts w:ascii="Times New Roman" w:hAnsi="Times New Roman" w:cs="Times New Roman"/>
          <w:noProof/>
        </w:rPr>
        <w:drawing>
          <wp:inline distT="0" distB="0" distL="0" distR="0" wp14:anchorId="109F9E56" wp14:editId="568A0988">
            <wp:extent cx="4533900" cy="2223770"/>
            <wp:effectExtent l="0" t="0" r="0" b="5080"/>
            <wp:docPr id="12" name="图表 12">
              <a:extLst xmlns:a="http://schemas.openxmlformats.org/drawingml/2006/main">
                <a:ext uri="{FF2B5EF4-FFF2-40B4-BE49-F238E27FC236}">
                  <a16:creationId xmlns:a16="http://schemas.microsoft.com/office/drawing/2014/main" id="{2819F1F1-030C-4F37-B19B-6400EA1D44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6010D2" w14:textId="77777777" w:rsidR="00B4697B" w:rsidRPr="00016D2C" w:rsidRDefault="00AF4965" w:rsidP="0015196E">
      <w:pPr>
        <w:spacing w:line="360" w:lineRule="auto"/>
        <w:ind w:firstLine="120"/>
        <w:jc w:val="center"/>
        <w:rPr>
          <w:rFonts w:ascii="Times New Roman" w:hAnsi="Times New Roman" w:cs="Times New Roman"/>
        </w:rPr>
      </w:pPr>
      <w:r w:rsidRPr="00016D2C">
        <w:rPr>
          <w:rFonts w:ascii="Times New Roman" w:hAnsi="Times New Roman" w:cs="Times New Roman"/>
        </w:rPr>
        <w:t>Figure 4.1.6: Sale performance of ARM limited Total Revenue, SG&amp;A Expenditure, R&amp;D Expenditure.</w:t>
      </w:r>
    </w:p>
    <w:p w14:paraId="5D71F3E5" w14:textId="77777777" w:rsidR="00B4697B" w:rsidRPr="00016D2C" w:rsidRDefault="00AF4965" w:rsidP="0015196E">
      <w:pPr>
        <w:spacing w:line="360" w:lineRule="auto"/>
        <w:jc w:val="center"/>
        <w:rPr>
          <w:rFonts w:ascii="Times New Roman" w:hAnsi="Times New Roman" w:cs="Times New Roman"/>
          <w:color w:val="505050"/>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ADDIN CSL_CITATION {"citationItems":[{"id":"ITEM-1","itemData":{"URL":"https://www.arm.com/company/investors","accessed":{"date-parts":[["2019","7","28"]]},"container-title":"ARM Company Investors","id":"ITEM-1","issued":{"date-parts":[["2019"]]},"title":"Q4/FY2018 Results Summary","type":"webpage"},"uris":["http://www.mendeley.com/documents/?uuid=8576ca10-47ed-3931-a426-f73c28d2b7d0"]}],"mendeley":{"formattedCitation":"(&lt;i&gt;Q4/FY2018 Results Summary&lt;/i&gt;, 2019)","plainTextFormattedCitation":"(Q4/FY2018 Results Summary, 2019)","previouslyFormattedCitation":"(&lt;i&gt;Q4/FY2018 Results Summary&lt;/i&gt;, 2019)"},"properties":{"noteIndex":0},"schema":"https://github.com/citation-style-language/schema/raw/master/csl-citation.json"}</w:instrText>
      </w:r>
      <w:r w:rsidRPr="00016D2C">
        <w:rPr>
          <w:rFonts w:ascii="Times New Roman" w:hAnsi="Times New Roman" w:cs="Times New Roman"/>
          <w:color w:val="505050"/>
        </w:rPr>
        <w:fldChar w:fldCharType="separate"/>
      </w:r>
      <w:r w:rsidRPr="00016D2C">
        <w:rPr>
          <w:rFonts w:ascii="Times New Roman" w:hAnsi="Times New Roman" w:cs="Times New Roman"/>
          <w:noProof/>
          <w:color w:val="505050"/>
        </w:rPr>
        <w:t>(</w:t>
      </w:r>
      <w:r w:rsidRPr="00016D2C">
        <w:rPr>
          <w:rFonts w:ascii="Times New Roman" w:hAnsi="Times New Roman" w:cs="Times New Roman"/>
          <w:i/>
          <w:noProof/>
          <w:color w:val="505050"/>
        </w:rPr>
        <w:t>Q4/FY2018 Results Summary</w:t>
      </w:r>
      <w:r w:rsidRPr="00016D2C">
        <w:rPr>
          <w:rFonts w:ascii="Times New Roman" w:hAnsi="Times New Roman" w:cs="Times New Roman"/>
          <w:noProof/>
          <w:color w:val="505050"/>
        </w:rPr>
        <w:t>, 2019)</w:t>
      </w:r>
      <w:r w:rsidRPr="00016D2C">
        <w:rPr>
          <w:rFonts w:ascii="Times New Roman" w:hAnsi="Times New Roman" w:cs="Times New Roman"/>
          <w:color w:val="505050"/>
        </w:rPr>
        <w:fldChar w:fldCharType="end"/>
      </w:r>
    </w:p>
    <w:p w14:paraId="77A68D74" w14:textId="77777777" w:rsidR="00887C34" w:rsidRPr="00016D2C" w:rsidRDefault="00887C34" w:rsidP="0015196E">
      <w:pPr>
        <w:spacing w:line="360" w:lineRule="auto"/>
        <w:rPr>
          <w:rFonts w:ascii="Times New Roman" w:hAnsi="Times New Roman" w:cs="Times New Roman"/>
        </w:rPr>
      </w:pPr>
    </w:p>
    <w:p w14:paraId="4B8D8AB5"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Before the acquisition, from the fiscal year 2015 to 2016, EBITDA</w:t>
      </w:r>
      <w:r w:rsidR="00B4697B" w:rsidRPr="00016D2C">
        <w:rPr>
          <w:rFonts w:ascii="Times New Roman" w:hAnsi="Times New Roman" w:cs="Times New Roman"/>
        </w:rPr>
        <w:t xml:space="preserve"> (</w:t>
      </w:r>
      <w:r w:rsidRPr="00016D2C">
        <w:rPr>
          <w:rFonts w:ascii="Times New Roman" w:hAnsi="Times New Roman" w:cs="Times New Roman"/>
        </w:rPr>
        <w:t>Earnings Before Interest</w:t>
      </w:r>
      <w:r w:rsidR="00B4697B" w:rsidRPr="00016D2C">
        <w:rPr>
          <w:rFonts w:ascii="Times New Roman" w:hAnsi="Times New Roman" w:cs="Times New Roman"/>
        </w:rPr>
        <w:t xml:space="preserve">, </w:t>
      </w:r>
      <w:r w:rsidRPr="00016D2C">
        <w:rPr>
          <w:rFonts w:ascii="Times New Roman" w:hAnsi="Times New Roman" w:cs="Times New Roman"/>
        </w:rPr>
        <w:t>Taxes</w:t>
      </w:r>
      <w:r w:rsidR="00B4697B" w:rsidRPr="00016D2C">
        <w:rPr>
          <w:rFonts w:ascii="Times New Roman" w:hAnsi="Times New Roman" w:cs="Times New Roman"/>
        </w:rPr>
        <w:t xml:space="preserve">, </w:t>
      </w:r>
      <w:r w:rsidRPr="00016D2C">
        <w:rPr>
          <w:rFonts w:ascii="Times New Roman" w:hAnsi="Times New Roman" w:cs="Times New Roman"/>
        </w:rPr>
        <w:t>Depreciation and Amor</w:t>
      </w:r>
      <w:r w:rsidR="00B4697B" w:rsidRPr="00016D2C">
        <w:rPr>
          <w:rFonts w:ascii="Times New Roman" w:hAnsi="Times New Roman" w:cs="Times New Roman"/>
        </w:rPr>
        <w:t>tization) m</w:t>
      </w:r>
      <w:r w:rsidRPr="00016D2C">
        <w:rPr>
          <w:rFonts w:ascii="Times New Roman" w:hAnsi="Times New Roman" w:cs="Times New Roman"/>
        </w:rPr>
        <w:t xml:space="preserve">argin decreased slightly by 6.5%, as shown in </w:t>
      </w:r>
      <w:r w:rsidR="003A7C02" w:rsidRPr="00016D2C">
        <w:rPr>
          <w:rFonts w:ascii="Times New Roman" w:hAnsi="Times New Roman" w:cs="Times New Roman"/>
        </w:rPr>
        <w:t>F</w:t>
      </w:r>
      <w:r w:rsidRPr="00016D2C">
        <w:rPr>
          <w:rFonts w:ascii="Times New Roman" w:hAnsi="Times New Roman" w:cs="Times New Roman"/>
        </w:rPr>
        <w:t xml:space="preserve">igure 4.1.5. However, after the acquisition from the fiscal year 2016 to 2017, EBITDA Margin dropped by a significant rate of 18.5%, and in the following year, it declined by 14.1%. According to Figure 4.1.6, this decline in the EBITDA was due to the R&amp;D </w:t>
      </w:r>
      <w:r w:rsidR="003A7C02" w:rsidRPr="00016D2C">
        <w:rPr>
          <w:rFonts w:ascii="Times New Roman" w:hAnsi="Times New Roman" w:cs="Times New Roman"/>
        </w:rPr>
        <w:t>e</w:t>
      </w:r>
      <w:r w:rsidRPr="00016D2C">
        <w:rPr>
          <w:rFonts w:ascii="Times New Roman" w:hAnsi="Times New Roman" w:cs="Times New Roman"/>
        </w:rPr>
        <w:t xml:space="preserve">xpenditure and SG&amp;A </w:t>
      </w:r>
      <w:r w:rsidR="003A7C02" w:rsidRPr="00016D2C">
        <w:rPr>
          <w:rFonts w:ascii="Times New Roman" w:hAnsi="Times New Roman" w:cs="Times New Roman"/>
        </w:rPr>
        <w:t>e</w:t>
      </w:r>
      <w:r w:rsidRPr="00016D2C">
        <w:rPr>
          <w:rFonts w:ascii="Times New Roman" w:hAnsi="Times New Roman" w:cs="Times New Roman"/>
        </w:rPr>
        <w:t xml:space="preserve">xpenditures. They have increased consistently since the </w:t>
      </w:r>
      <w:r w:rsidR="003A7C02" w:rsidRPr="00016D2C">
        <w:rPr>
          <w:rFonts w:ascii="Times New Roman" w:hAnsi="Times New Roman" w:cs="Times New Roman"/>
        </w:rPr>
        <w:t xml:space="preserve">fiscal year 2016 after the acquisition to 2018. </w:t>
      </w:r>
    </w:p>
    <w:p w14:paraId="100F2D6E" w14:textId="77777777" w:rsidR="00887C34" w:rsidRPr="00016D2C" w:rsidRDefault="00887C34" w:rsidP="0015196E">
      <w:pPr>
        <w:spacing w:line="360" w:lineRule="auto"/>
        <w:rPr>
          <w:rFonts w:ascii="Times New Roman" w:hAnsi="Times New Roman" w:cs="Times New Roman"/>
        </w:rPr>
      </w:pPr>
    </w:p>
    <w:p w14:paraId="314E891D"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2CEEE132" w14:textId="77777777" w:rsidR="003A7C02" w:rsidRPr="00016D2C" w:rsidRDefault="00AF4965" w:rsidP="0015196E">
      <w:pPr>
        <w:spacing w:line="360" w:lineRule="auto"/>
        <w:ind w:firstLine="960"/>
        <w:rPr>
          <w:rFonts w:ascii="Times New Roman" w:hAnsi="Times New Roman" w:cs="Times New Roman"/>
        </w:rPr>
      </w:pPr>
      <w:r w:rsidRPr="00016D2C">
        <w:rPr>
          <w:rFonts w:ascii="Times New Roman" w:hAnsi="Times New Roman" w:cs="Times New Roman"/>
          <w:noProof/>
        </w:rPr>
        <w:lastRenderedPageBreak/>
        <w:drawing>
          <wp:inline distT="0" distB="0" distL="0" distR="0" wp14:anchorId="089C7A68" wp14:editId="76108CA5">
            <wp:extent cx="4690745" cy="2500313"/>
            <wp:effectExtent l="0" t="0" r="14605" b="14605"/>
            <wp:docPr id="7" name="图表 7">
              <a:extLst xmlns:a="http://schemas.openxmlformats.org/drawingml/2006/main">
                <a:ext uri="{FF2B5EF4-FFF2-40B4-BE49-F238E27FC236}">
                  <a16:creationId xmlns:a16="http://schemas.microsoft.com/office/drawing/2014/main" id="{0501124A-3B8F-4AD8-89DC-F798734E6B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34215D3" w14:textId="77777777" w:rsidR="003A7C02" w:rsidRPr="00016D2C" w:rsidRDefault="00AF4965" w:rsidP="0015196E">
      <w:pPr>
        <w:spacing w:line="360" w:lineRule="auto"/>
        <w:jc w:val="center"/>
        <w:rPr>
          <w:rFonts w:ascii="Times New Roman" w:hAnsi="Times New Roman" w:cs="Times New Roman"/>
        </w:rPr>
      </w:pPr>
      <w:r w:rsidRPr="00016D2C">
        <w:rPr>
          <w:rFonts w:ascii="Times New Roman" w:hAnsi="Times New Roman" w:cs="Times New Roman"/>
        </w:rPr>
        <w:t>Figure 4.1.7: ARM limited Employees &amp; Tech Staff</w:t>
      </w:r>
    </w:p>
    <w:p w14:paraId="794C379C" w14:textId="77777777" w:rsidR="003A7C02" w:rsidRPr="00016D2C" w:rsidRDefault="00AF4965" w:rsidP="0015196E">
      <w:pPr>
        <w:spacing w:line="360" w:lineRule="auto"/>
        <w:jc w:val="center"/>
        <w:rPr>
          <w:rFonts w:ascii="Times New Roman" w:hAnsi="Times New Roman" w:cs="Times New Roman"/>
          <w:color w:val="505050"/>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ADDIN CSL_CITATION {"citationItems":[{"id":"ITEM-1","itemData":{"URL":"https://www.arm.com/company/investors","accessed":{"date-parts":[["2019","7","28"]]},"container-title":"ARM Company Investors","id":"ITEM-1","issued":{"date-parts":[["2019"]]},"title":"Q4/FY2018 Results Summary","type":"webpage"},"uris":["http://www.mendeley.com/documents/?uuid=8576ca10-47ed-3931-a426-f73c28d2b7d0"]}],"mendeley":{"formattedCitation":"(&lt;i&gt;Q4/FY2018 Results Summary&lt;/i&gt;, 2019)","plainTextFormattedCitation":"(Q4/FY2018 Results Summary, 2019)","previouslyFormattedCitation":"(&lt;i&gt;Q4/FY2018 Results Summary&lt;/i&gt;, 2019)"},"properties":{"noteIndex":0},"schema":"https://github.com/citation-style-language/schema/raw/master/csl-citation.json"}</w:instrText>
      </w:r>
      <w:r w:rsidRPr="00016D2C">
        <w:rPr>
          <w:rFonts w:ascii="Times New Roman" w:hAnsi="Times New Roman" w:cs="Times New Roman"/>
          <w:color w:val="505050"/>
        </w:rPr>
        <w:fldChar w:fldCharType="separate"/>
      </w:r>
      <w:r w:rsidRPr="00016D2C">
        <w:rPr>
          <w:rFonts w:ascii="Times New Roman" w:hAnsi="Times New Roman" w:cs="Times New Roman"/>
          <w:noProof/>
          <w:color w:val="505050"/>
        </w:rPr>
        <w:t>(</w:t>
      </w:r>
      <w:r w:rsidRPr="00016D2C">
        <w:rPr>
          <w:rFonts w:ascii="Times New Roman" w:hAnsi="Times New Roman" w:cs="Times New Roman"/>
          <w:i/>
          <w:noProof/>
          <w:color w:val="505050"/>
        </w:rPr>
        <w:t>Q4/FY2018 Results Summary</w:t>
      </w:r>
      <w:r w:rsidRPr="00016D2C">
        <w:rPr>
          <w:rFonts w:ascii="Times New Roman" w:hAnsi="Times New Roman" w:cs="Times New Roman"/>
          <w:noProof/>
          <w:color w:val="505050"/>
        </w:rPr>
        <w:t>, 2019)</w:t>
      </w:r>
      <w:r w:rsidRPr="00016D2C">
        <w:rPr>
          <w:rFonts w:ascii="Times New Roman" w:hAnsi="Times New Roman" w:cs="Times New Roman"/>
          <w:color w:val="505050"/>
        </w:rPr>
        <w:fldChar w:fldCharType="end"/>
      </w:r>
    </w:p>
    <w:p w14:paraId="7BFE5474" w14:textId="77777777" w:rsidR="00887C34" w:rsidRPr="00016D2C" w:rsidRDefault="00887C34" w:rsidP="0015196E">
      <w:pPr>
        <w:spacing w:line="360" w:lineRule="auto"/>
        <w:rPr>
          <w:rFonts w:ascii="Times New Roman" w:hAnsi="Times New Roman" w:cs="Times New Roman"/>
        </w:rPr>
      </w:pPr>
    </w:p>
    <w:p w14:paraId="66FADED9"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Figure 4.1.7 reflects that the number of employees</w:t>
      </w:r>
      <w:r w:rsidR="003A7C02" w:rsidRPr="00016D2C">
        <w:rPr>
          <w:rFonts w:ascii="Times New Roman" w:hAnsi="Times New Roman" w:cs="Times New Roman"/>
        </w:rPr>
        <w:t xml:space="preserve"> increased in ARM</w:t>
      </w:r>
      <w:r w:rsidRPr="00016D2C">
        <w:rPr>
          <w:rFonts w:ascii="Times New Roman" w:hAnsi="Times New Roman" w:cs="Times New Roman"/>
        </w:rPr>
        <w:t xml:space="preserve">, mainly engineers by 21% during </w:t>
      </w:r>
      <w:r w:rsidR="003A7C02" w:rsidRPr="00016D2C">
        <w:rPr>
          <w:rFonts w:ascii="Times New Roman" w:hAnsi="Times New Roman" w:cs="Times New Roman"/>
        </w:rPr>
        <w:t>the f</w:t>
      </w:r>
      <w:r w:rsidRPr="00016D2C">
        <w:rPr>
          <w:rFonts w:ascii="Times New Roman" w:hAnsi="Times New Roman" w:cs="Times New Roman"/>
        </w:rPr>
        <w:t xml:space="preserve">iscal year 2016 and 2017. </w:t>
      </w:r>
      <w:r w:rsidR="003A7C02" w:rsidRPr="00016D2C">
        <w:rPr>
          <w:rFonts w:ascii="Times New Roman" w:hAnsi="Times New Roman" w:cs="Times New Roman"/>
        </w:rPr>
        <w:t xml:space="preserve">More than </w:t>
      </w:r>
      <w:r w:rsidRPr="00016D2C">
        <w:rPr>
          <w:rFonts w:ascii="Times New Roman" w:hAnsi="Times New Roman" w:cs="Times New Roman"/>
        </w:rPr>
        <w:t xml:space="preserve">1,000 </w:t>
      </w:r>
      <w:r w:rsidR="003A7C02" w:rsidRPr="00016D2C">
        <w:rPr>
          <w:rFonts w:ascii="Times New Roman" w:hAnsi="Times New Roman" w:cs="Times New Roman"/>
        </w:rPr>
        <w:t>employees were recruited in the period</w:t>
      </w:r>
      <w:r w:rsidRPr="00016D2C">
        <w:rPr>
          <w:rFonts w:ascii="Times New Roman" w:hAnsi="Times New Roman" w:cs="Times New Roman"/>
        </w:rPr>
        <w:t>, taking the total headcount to 5,886. Among the</w:t>
      </w:r>
      <w:r w:rsidR="003A7C02" w:rsidRPr="00016D2C">
        <w:rPr>
          <w:rFonts w:ascii="Times New Roman" w:hAnsi="Times New Roman" w:cs="Times New Roman"/>
        </w:rPr>
        <w:t>m,</w:t>
      </w:r>
      <w:r w:rsidRPr="00016D2C">
        <w:rPr>
          <w:rFonts w:ascii="Times New Roman" w:hAnsi="Times New Roman" w:cs="Times New Roman"/>
        </w:rPr>
        <w:t xml:space="preserve"> over 80% percent are R&amp;D engineers. ARM's headcount increased net 101 people in </w:t>
      </w:r>
      <w:r w:rsidR="003A7C02" w:rsidRPr="00016D2C">
        <w:rPr>
          <w:rFonts w:ascii="Times New Roman" w:hAnsi="Times New Roman" w:cs="Times New Roman"/>
        </w:rPr>
        <w:t>the f</w:t>
      </w:r>
      <w:r w:rsidRPr="00016D2C">
        <w:rPr>
          <w:rFonts w:ascii="Times New Roman" w:hAnsi="Times New Roman" w:cs="Times New Roman"/>
        </w:rPr>
        <w:t xml:space="preserve">iscal year 2018, and the company will continue to enhance its R&amp;D capabilities to </w:t>
      </w:r>
      <w:r w:rsidR="003A7C02" w:rsidRPr="00016D2C">
        <w:rPr>
          <w:rFonts w:ascii="Times New Roman" w:hAnsi="Times New Roman" w:cs="Times New Roman"/>
        </w:rPr>
        <w:t>develop</w:t>
      </w:r>
      <w:r w:rsidRPr="00016D2C">
        <w:rPr>
          <w:rFonts w:ascii="Times New Roman" w:hAnsi="Times New Roman" w:cs="Times New Roman"/>
        </w:rPr>
        <w:t xml:space="preserve"> technologies </w:t>
      </w:r>
      <w:r w:rsidR="003A7C02" w:rsidRPr="00016D2C">
        <w:rPr>
          <w:rFonts w:ascii="Times New Roman" w:hAnsi="Times New Roman" w:cs="Times New Roman"/>
        </w:rPr>
        <w:t>in order to</w:t>
      </w:r>
      <w:r w:rsidRPr="00016D2C">
        <w:rPr>
          <w:rFonts w:ascii="Times New Roman" w:hAnsi="Times New Roman" w:cs="Times New Roman"/>
        </w:rPr>
        <w:t xml:space="preserve"> meet the opportunities presented by machine learning, IoT, and autonomous vehicles. </w:t>
      </w:r>
    </w:p>
    <w:p w14:paraId="41441CA6" w14:textId="77777777" w:rsidR="00887C34" w:rsidRPr="00016D2C" w:rsidRDefault="00887C34" w:rsidP="0015196E">
      <w:pPr>
        <w:spacing w:line="360" w:lineRule="auto"/>
        <w:rPr>
          <w:rFonts w:ascii="Times New Roman" w:hAnsi="Times New Roman" w:cs="Times New Roman"/>
        </w:rPr>
      </w:pPr>
    </w:p>
    <w:p w14:paraId="6D0BE2C5" w14:textId="77777777" w:rsidR="00887C34" w:rsidRPr="00016D2C" w:rsidRDefault="00887C34" w:rsidP="0015196E">
      <w:pPr>
        <w:spacing w:line="360" w:lineRule="auto"/>
        <w:rPr>
          <w:rFonts w:ascii="Times New Roman" w:hAnsi="Times New Roman" w:cs="Times New Roman"/>
        </w:rPr>
      </w:pPr>
    </w:p>
    <w:p w14:paraId="7C0790EE"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494FF3EB" w14:textId="77777777" w:rsidR="003A7C02" w:rsidRPr="00016D2C" w:rsidRDefault="00AF4965" w:rsidP="0015196E">
      <w:pPr>
        <w:spacing w:line="360" w:lineRule="auto"/>
        <w:ind w:firstLine="720"/>
        <w:rPr>
          <w:rFonts w:ascii="Times New Roman" w:hAnsi="Times New Roman" w:cs="Times New Roman"/>
        </w:rPr>
      </w:pPr>
      <w:r w:rsidRPr="00016D2C">
        <w:rPr>
          <w:rFonts w:ascii="Times New Roman" w:hAnsi="Times New Roman" w:cs="Times New Roman"/>
          <w:noProof/>
        </w:rPr>
        <w:drawing>
          <wp:inline distT="0" distB="0" distL="0" distR="0" wp14:anchorId="73F07DDD" wp14:editId="6C198516">
            <wp:extent cx="4981575" cy="2276475"/>
            <wp:effectExtent l="0" t="0" r="9525" b="9525"/>
            <wp:docPr id="8" name="图表 8">
              <a:extLst xmlns:a="http://schemas.openxmlformats.org/drawingml/2006/main">
                <a:ext uri="{FF2B5EF4-FFF2-40B4-BE49-F238E27FC236}">
                  <a16:creationId xmlns:a16="http://schemas.microsoft.com/office/drawing/2014/main" id="{7A85095F-5898-4847-BA25-662C5C5DDA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B4D6925" w14:textId="77777777" w:rsidR="003A7C02" w:rsidRPr="00016D2C" w:rsidRDefault="00AF4965" w:rsidP="0015196E">
      <w:pPr>
        <w:spacing w:line="360" w:lineRule="auto"/>
        <w:jc w:val="center"/>
        <w:rPr>
          <w:rFonts w:ascii="Times New Roman" w:hAnsi="Times New Roman" w:cs="Times New Roman"/>
        </w:rPr>
      </w:pPr>
      <w:r w:rsidRPr="00016D2C">
        <w:rPr>
          <w:rFonts w:ascii="Times New Roman" w:hAnsi="Times New Roman" w:cs="Times New Roman"/>
        </w:rPr>
        <w:t>Figure 4.1.8: ARM limited R&amp;D</w:t>
      </w:r>
    </w:p>
    <w:p w14:paraId="03C78411" w14:textId="77777777" w:rsidR="003A7C02" w:rsidRPr="00016D2C" w:rsidRDefault="00AF4965" w:rsidP="0015196E">
      <w:pPr>
        <w:spacing w:line="360" w:lineRule="auto"/>
        <w:jc w:val="center"/>
        <w:rPr>
          <w:rFonts w:ascii="Times New Roman" w:hAnsi="Times New Roman" w:cs="Times New Roman"/>
          <w:color w:val="505050"/>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ADDIN CSL_CITATION {"citationItems":[{"id":"ITEM-1","itemData":{"URL":"https://www.arm.com/company/investors","accessed":{"date-parts":[["2019","7","28"]]},"container-title":"ARM Company Investors","id":"ITEM-1","issued":{"date-parts":[["2019"]]},"title":"Q4/FY2018 Results Summary","type":"webpage"},"uris":["http://www.mendeley.com/documents/?uuid=8576ca10-47ed-3931-a426-f73c28d2b7d0"]}],"mendeley":{"formattedCitation":"(&lt;i&gt;Q4/FY2018 Results Summary&lt;/i&gt;, 2019)","plainTextFormattedCitation":"(Q4/FY2018 Results Summary, 2019)","previouslyFormattedCitation":"(&lt;i&gt;Q4/FY2018 Results Summary&lt;/i&gt;, 2019)"},"properties":{"noteIndex":0},"schema":"https://github.com/citation-style-language/schema/raw/master/csl-citation.json"}</w:instrText>
      </w:r>
      <w:r w:rsidRPr="00016D2C">
        <w:rPr>
          <w:rFonts w:ascii="Times New Roman" w:hAnsi="Times New Roman" w:cs="Times New Roman"/>
          <w:color w:val="505050"/>
        </w:rPr>
        <w:fldChar w:fldCharType="separate"/>
      </w:r>
      <w:r w:rsidRPr="00016D2C">
        <w:rPr>
          <w:rFonts w:ascii="Times New Roman" w:hAnsi="Times New Roman" w:cs="Times New Roman"/>
          <w:noProof/>
          <w:color w:val="505050"/>
        </w:rPr>
        <w:t>(</w:t>
      </w:r>
      <w:r w:rsidRPr="00016D2C">
        <w:rPr>
          <w:rFonts w:ascii="Times New Roman" w:hAnsi="Times New Roman" w:cs="Times New Roman"/>
          <w:i/>
          <w:noProof/>
          <w:color w:val="505050"/>
        </w:rPr>
        <w:t>Q4/FY2018 Results Summary</w:t>
      </w:r>
      <w:r w:rsidRPr="00016D2C">
        <w:rPr>
          <w:rFonts w:ascii="Times New Roman" w:hAnsi="Times New Roman" w:cs="Times New Roman"/>
          <w:noProof/>
          <w:color w:val="505050"/>
        </w:rPr>
        <w:t>, 2019)</w:t>
      </w:r>
      <w:r w:rsidRPr="00016D2C">
        <w:rPr>
          <w:rFonts w:ascii="Times New Roman" w:hAnsi="Times New Roman" w:cs="Times New Roman"/>
          <w:color w:val="505050"/>
        </w:rPr>
        <w:fldChar w:fldCharType="end"/>
      </w:r>
    </w:p>
    <w:p w14:paraId="18222891" w14:textId="77777777" w:rsidR="00887C34" w:rsidRPr="00016D2C" w:rsidRDefault="00887C34" w:rsidP="0015196E">
      <w:pPr>
        <w:spacing w:line="360" w:lineRule="auto"/>
        <w:rPr>
          <w:rFonts w:ascii="Times New Roman" w:hAnsi="Times New Roman" w:cs="Times New Roman"/>
        </w:rPr>
      </w:pPr>
    </w:p>
    <w:p w14:paraId="717AF27A"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lastRenderedPageBreak/>
        <w:t xml:space="preserve">Until 2016, the revenues grew faster than total costs as Arm constrained investment in R&amp;D to </w:t>
      </w:r>
      <w:r w:rsidR="003A7C02" w:rsidRPr="00016D2C">
        <w:rPr>
          <w:rFonts w:ascii="Times New Roman" w:hAnsi="Times New Roman" w:cs="Times New Roman"/>
        </w:rPr>
        <w:t>secure</w:t>
      </w:r>
      <w:r w:rsidRPr="00016D2C">
        <w:rPr>
          <w:rFonts w:ascii="Times New Roman" w:hAnsi="Times New Roman" w:cs="Times New Roman"/>
        </w:rPr>
        <w:t xml:space="preserve"> the profits. Since </w:t>
      </w:r>
      <w:r w:rsidR="003A7C02" w:rsidRPr="00016D2C">
        <w:rPr>
          <w:rFonts w:ascii="Times New Roman" w:hAnsi="Times New Roman" w:cs="Times New Roman"/>
        </w:rPr>
        <w:t>the acquisition</w:t>
      </w:r>
      <w:r w:rsidRPr="00016D2C">
        <w:rPr>
          <w:rFonts w:ascii="Times New Roman" w:hAnsi="Times New Roman" w:cs="Times New Roman"/>
        </w:rPr>
        <w:t xml:space="preserve"> on September 5, 2016, ARM has </w:t>
      </w:r>
      <w:r w:rsidR="003A7C02" w:rsidRPr="00016D2C">
        <w:rPr>
          <w:rFonts w:ascii="Times New Roman" w:hAnsi="Times New Roman" w:cs="Times New Roman"/>
        </w:rPr>
        <w:t xml:space="preserve">increased </w:t>
      </w:r>
      <w:r w:rsidRPr="00016D2C">
        <w:rPr>
          <w:rFonts w:ascii="Times New Roman" w:hAnsi="Times New Roman" w:cs="Times New Roman"/>
        </w:rPr>
        <w:t xml:space="preserve">investment in R&amp;D at a high rate. It can be seen in Figure 4.1.8 that the cost of R&amp;D in </w:t>
      </w:r>
      <w:r w:rsidR="003A7C02" w:rsidRPr="00016D2C">
        <w:rPr>
          <w:rFonts w:ascii="Times New Roman" w:hAnsi="Times New Roman" w:cs="Times New Roman"/>
        </w:rPr>
        <w:t xml:space="preserve">the </w:t>
      </w:r>
      <w:r w:rsidRPr="00016D2C">
        <w:rPr>
          <w:rFonts w:ascii="Times New Roman" w:hAnsi="Times New Roman" w:cs="Times New Roman"/>
        </w:rPr>
        <w:t>fiscal year 2016 increase</w:t>
      </w:r>
      <w:r w:rsidR="003A7C02" w:rsidRPr="00016D2C">
        <w:rPr>
          <w:rFonts w:ascii="Times New Roman" w:hAnsi="Times New Roman" w:cs="Times New Roman"/>
        </w:rPr>
        <w:t xml:space="preserve">d by 52% and it raised by </w:t>
      </w:r>
      <w:r w:rsidRPr="00016D2C">
        <w:rPr>
          <w:rFonts w:ascii="Times New Roman" w:hAnsi="Times New Roman" w:cs="Times New Roman"/>
        </w:rPr>
        <w:t xml:space="preserve">53% in the following year. It had a 10% growth in </w:t>
      </w:r>
      <w:r w:rsidR="003A7C02" w:rsidRPr="00016D2C">
        <w:rPr>
          <w:rFonts w:ascii="Times New Roman" w:hAnsi="Times New Roman" w:cs="Times New Roman"/>
        </w:rPr>
        <w:t xml:space="preserve">the </w:t>
      </w:r>
      <w:r w:rsidRPr="00016D2C">
        <w:rPr>
          <w:rFonts w:ascii="Times New Roman" w:hAnsi="Times New Roman" w:cs="Times New Roman"/>
        </w:rPr>
        <w:t xml:space="preserve">fiscal year 2018. According to </w:t>
      </w:r>
      <w:proofErr w:type="spellStart"/>
      <w:r w:rsidRPr="00016D2C">
        <w:rPr>
          <w:rFonts w:ascii="Times New Roman" w:hAnsi="Times New Roman" w:cs="Times New Roman"/>
        </w:rPr>
        <w:t>Segars</w:t>
      </w:r>
      <w:proofErr w:type="spellEnd"/>
      <w:r w:rsidR="005D691B" w:rsidRPr="00016D2C">
        <w:rPr>
          <w:rFonts w:ascii="Times New Roman" w:hAnsi="Times New Roman" w:cs="Times New Roman"/>
        </w:rPr>
        <w:t xml:space="preserve"> (2018)</w:t>
      </w:r>
      <w:r w:rsidRPr="00016D2C">
        <w:rPr>
          <w:rFonts w:ascii="Times New Roman" w:hAnsi="Times New Roman" w:cs="Times New Roman"/>
        </w:rPr>
        <w:t xml:space="preserve">, the current revenues are derived from technologies developed many years ago, while current cost stems from the investments in </w:t>
      </w:r>
      <w:r w:rsidR="005D691B" w:rsidRPr="00016D2C">
        <w:rPr>
          <w:rFonts w:ascii="Times New Roman" w:hAnsi="Times New Roman" w:cs="Times New Roman"/>
        </w:rPr>
        <w:t xml:space="preserve">new </w:t>
      </w:r>
      <w:r w:rsidRPr="00016D2C">
        <w:rPr>
          <w:rFonts w:ascii="Times New Roman" w:hAnsi="Times New Roman" w:cs="Times New Roman"/>
        </w:rPr>
        <w:t>technologies that would drive future revenue growth. For the current phase of investment, the management team expects the total cost to grow faster than revenues. This should yield even higher profits in the future (</w:t>
      </w:r>
      <w:proofErr w:type="spellStart"/>
      <w:r w:rsidR="005D691B" w:rsidRPr="00016D2C">
        <w:rPr>
          <w:rFonts w:ascii="Times New Roman" w:hAnsi="Times New Roman" w:cs="Times New Roman"/>
        </w:rPr>
        <w:t>Segars</w:t>
      </w:r>
      <w:proofErr w:type="spellEnd"/>
      <w:r w:rsidRPr="00016D2C">
        <w:rPr>
          <w:rFonts w:ascii="Times New Roman" w:hAnsi="Times New Roman" w:cs="Times New Roman"/>
        </w:rPr>
        <w:t>, 2018)</w:t>
      </w:r>
      <w:r w:rsidR="005D691B" w:rsidRPr="00016D2C">
        <w:rPr>
          <w:rFonts w:ascii="Times New Roman" w:hAnsi="Times New Roman" w:cs="Times New Roman"/>
        </w:rPr>
        <w:t>.</w:t>
      </w:r>
    </w:p>
    <w:p w14:paraId="14B52E2E" w14:textId="77777777" w:rsidR="00887C34" w:rsidRPr="00016D2C" w:rsidRDefault="00887C34" w:rsidP="0015196E">
      <w:pPr>
        <w:spacing w:line="360" w:lineRule="auto"/>
        <w:rPr>
          <w:rFonts w:ascii="Times New Roman" w:hAnsi="Times New Roman" w:cs="Times New Roman"/>
        </w:rPr>
      </w:pPr>
    </w:p>
    <w:p w14:paraId="05B957EE"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In conclusion, the net sales of the </w:t>
      </w:r>
      <w:r w:rsidR="005D691B" w:rsidRPr="00016D2C">
        <w:rPr>
          <w:rFonts w:ascii="Times New Roman" w:hAnsi="Times New Roman" w:cs="Times New Roman"/>
        </w:rPr>
        <w:t>f</w:t>
      </w:r>
      <w:r w:rsidRPr="00016D2C">
        <w:rPr>
          <w:rFonts w:ascii="Times New Roman" w:hAnsi="Times New Roman" w:cs="Times New Roman"/>
        </w:rPr>
        <w:t xml:space="preserve">iscal year 2018 increased by 0.2% to ¥202,699 million. Therefore, on a short-term basis, the acquisition was a successful plan, but in the </w:t>
      </w:r>
      <w:r w:rsidR="005D691B" w:rsidRPr="00016D2C">
        <w:rPr>
          <w:rFonts w:ascii="Times New Roman" w:hAnsi="Times New Roman" w:cs="Times New Roman"/>
        </w:rPr>
        <w:t>long term</w:t>
      </w:r>
      <w:r w:rsidRPr="00016D2C">
        <w:rPr>
          <w:rFonts w:ascii="Times New Roman" w:hAnsi="Times New Roman" w:cs="Times New Roman"/>
        </w:rPr>
        <w:t xml:space="preserve">, there was no significant change observed by the underlying indicators, especially after 2017. However, as </w:t>
      </w:r>
      <w:r w:rsidR="005D691B" w:rsidRPr="00016D2C">
        <w:rPr>
          <w:rFonts w:ascii="Times New Roman" w:hAnsi="Times New Roman" w:cs="Times New Roman"/>
        </w:rPr>
        <w:t>shown</w:t>
      </w:r>
      <w:r w:rsidRPr="00016D2C">
        <w:rPr>
          <w:rFonts w:ascii="Times New Roman" w:hAnsi="Times New Roman" w:cs="Times New Roman"/>
        </w:rPr>
        <w:t xml:space="preserve"> in the annual report (</w:t>
      </w:r>
      <w:r w:rsidR="005D691B" w:rsidRPr="00016D2C">
        <w:rPr>
          <w:rFonts w:ascii="Times New Roman" w:hAnsi="Times New Roman" w:cs="Times New Roman"/>
        </w:rPr>
        <w:t>SoftBank Group Corp., 2019</w:t>
      </w:r>
      <w:r w:rsidRPr="00016D2C">
        <w:rPr>
          <w:rFonts w:ascii="Times New Roman" w:hAnsi="Times New Roman" w:cs="Times New Roman"/>
        </w:rPr>
        <w:t xml:space="preserve">), this sale performance in 2018 was due to the weakness of the global economy and a reduction in confidence </w:t>
      </w:r>
      <w:r w:rsidR="009309CD" w:rsidRPr="00016D2C">
        <w:rPr>
          <w:rFonts w:ascii="Times New Roman" w:hAnsi="Times New Roman" w:cs="Times New Roman"/>
        </w:rPr>
        <w:t xml:space="preserve">in </w:t>
      </w:r>
      <w:r w:rsidRPr="00016D2C">
        <w:rPr>
          <w:rFonts w:ascii="Times New Roman" w:hAnsi="Times New Roman" w:cs="Times New Roman"/>
        </w:rPr>
        <w:t>the semiconductor industry</w:t>
      </w:r>
      <w:r w:rsidR="009309CD" w:rsidRPr="00016D2C">
        <w:rPr>
          <w:rFonts w:ascii="Times New Roman" w:hAnsi="Times New Roman" w:cs="Times New Roman"/>
        </w:rPr>
        <w:t>, which</w:t>
      </w:r>
      <w:r w:rsidRPr="00016D2C">
        <w:rPr>
          <w:rFonts w:ascii="Times New Roman" w:hAnsi="Times New Roman" w:cs="Times New Roman"/>
        </w:rPr>
        <w:t xml:space="preserve"> result</w:t>
      </w:r>
      <w:r w:rsidR="009309CD" w:rsidRPr="00016D2C">
        <w:rPr>
          <w:rFonts w:ascii="Times New Roman" w:hAnsi="Times New Roman" w:cs="Times New Roman"/>
        </w:rPr>
        <w:t>s</w:t>
      </w:r>
      <w:r w:rsidRPr="00016D2C">
        <w:rPr>
          <w:rFonts w:ascii="Times New Roman" w:hAnsi="Times New Roman" w:cs="Times New Roman"/>
        </w:rPr>
        <w:t xml:space="preserve"> in a decline of technology licensing revenue by 11.5% in 2018 compared with the previous year. Besides, according to ARM business strategy, the management team ha</w:t>
      </w:r>
      <w:r w:rsidR="009309CD" w:rsidRPr="00016D2C">
        <w:rPr>
          <w:rFonts w:ascii="Times New Roman" w:hAnsi="Times New Roman" w:cs="Times New Roman"/>
        </w:rPr>
        <w:t>s</w:t>
      </w:r>
      <w:r w:rsidRPr="00016D2C">
        <w:rPr>
          <w:rFonts w:ascii="Times New Roman" w:hAnsi="Times New Roman" w:cs="Times New Roman"/>
        </w:rPr>
        <w:t xml:space="preserve"> decided to increase the investment</w:t>
      </w:r>
      <w:r w:rsidR="009309CD" w:rsidRPr="00016D2C">
        <w:rPr>
          <w:rFonts w:ascii="Times New Roman" w:hAnsi="Times New Roman" w:cs="Times New Roman"/>
        </w:rPr>
        <w:t xml:space="preserve"> in new technologies,</w:t>
      </w:r>
      <w:r w:rsidRPr="00016D2C">
        <w:rPr>
          <w:rFonts w:ascii="Times New Roman" w:hAnsi="Times New Roman" w:cs="Times New Roman"/>
        </w:rPr>
        <w:t xml:space="preserve"> </w:t>
      </w:r>
      <w:r w:rsidR="009309CD" w:rsidRPr="00016D2C">
        <w:rPr>
          <w:rFonts w:ascii="Times New Roman" w:hAnsi="Times New Roman" w:cs="Times New Roman"/>
        </w:rPr>
        <w:t>a</w:t>
      </w:r>
      <w:r w:rsidRPr="00016D2C">
        <w:rPr>
          <w:rFonts w:ascii="Times New Roman" w:hAnsi="Times New Roman" w:cs="Times New Roman"/>
        </w:rPr>
        <w:t xml:space="preserve">lthough it may affect the profit in the short term. However, they are confident that the company will be able to generate more substantial </w:t>
      </w:r>
      <w:r w:rsidR="009309CD" w:rsidRPr="00016D2C">
        <w:rPr>
          <w:rFonts w:ascii="Times New Roman" w:hAnsi="Times New Roman" w:cs="Times New Roman"/>
        </w:rPr>
        <w:t>profits</w:t>
      </w:r>
      <w:r w:rsidRPr="00016D2C">
        <w:rPr>
          <w:rFonts w:ascii="Times New Roman" w:hAnsi="Times New Roman" w:cs="Times New Roman"/>
        </w:rPr>
        <w:t xml:space="preserve"> in the future. Unfortunately, in 2019, the world economy is facing more challenges, including the US-China trade war and no-deal Brexit. Thus, it is predicted that the sales performance of ARM in 2019 will be low as observed in the last year. </w:t>
      </w:r>
    </w:p>
    <w:p w14:paraId="326F084C" w14:textId="77777777" w:rsidR="00324956" w:rsidRPr="00016D2C" w:rsidRDefault="00324956" w:rsidP="0015196E">
      <w:pPr>
        <w:spacing w:line="360" w:lineRule="auto"/>
        <w:rPr>
          <w:rFonts w:ascii="Times New Roman" w:hAnsi="Times New Roman" w:cs="Times New Roman"/>
          <w:b/>
        </w:rPr>
      </w:pPr>
    </w:p>
    <w:p w14:paraId="689E2658" w14:textId="77777777" w:rsidR="00324956" w:rsidRPr="00016D2C" w:rsidRDefault="00324956" w:rsidP="0015196E">
      <w:pPr>
        <w:spacing w:line="360" w:lineRule="auto"/>
        <w:rPr>
          <w:rFonts w:ascii="Times New Roman" w:hAnsi="Times New Roman" w:cs="Times New Roman"/>
          <w:b/>
        </w:rPr>
      </w:pPr>
    </w:p>
    <w:p w14:paraId="1631FCE6" w14:textId="77777777" w:rsidR="00887C34" w:rsidRPr="00016D2C" w:rsidRDefault="00AF4965" w:rsidP="0015196E">
      <w:pPr>
        <w:pStyle w:val="2"/>
        <w:spacing w:line="360" w:lineRule="auto"/>
      </w:pPr>
      <w:bookmarkStart w:id="8" w:name="_Toc19639524"/>
      <w:r w:rsidRPr="00016D2C">
        <w:t>4.</w:t>
      </w:r>
      <w:r w:rsidR="00324956" w:rsidRPr="00016D2C">
        <w:t>2</w:t>
      </w:r>
      <w:r w:rsidR="003A7C02" w:rsidRPr="00016D2C">
        <w:t xml:space="preserve"> </w:t>
      </w:r>
      <w:r w:rsidRPr="00016D2C">
        <w:t>Financial Performance Analysis of Soft</w:t>
      </w:r>
      <w:r w:rsidR="003A7C02" w:rsidRPr="00016D2C">
        <w:t>Bank</w:t>
      </w:r>
      <w:bookmarkEnd w:id="8"/>
      <w:r w:rsidRPr="00016D2C">
        <w:t xml:space="preserve"> </w:t>
      </w:r>
    </w:p>
    <w:p w14:paraId="16BFD1DC"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In this section, this essay is going to discuss the financial performance review of Soft</w:t>
      </w:r>
      <w:r w:rsidR="005C18AE" w:rsidRPr="00016D2C">
        <w:rPr>
          <w:rFonts w:ascii="Times New Roman" w:hAnsi="Times New Roman" w:cs="Times New Roman"/>
        </w:rPr>
        <w:t>B</w:t>
      </w:r>
      <w:r w:rsidRPr="00016D2C">
        <w:rPr>
          <w:rFonts w:ascii="Times New Roman" w:hAnsi="Times New Roman" w:cs="Times New Roman"/>
        </w:rPr>
        <w:t>ank on the base of a few KPIs</w:t>
      </w:r>
      <w:r w:rsidR="005C18AE" w:rsidRPr="00016D2C">
        <w:rPr>
          <w:rFonts w:ascii="Times New Roman" w:hAnsi="Times New Roman" w:cs="Times New Roman"/>
        </w:rPr>
        <w:t xml:space="preserve"> (</w:t>
      </w:r>
      <w:r w:rsidRPr="00016D2C">
        <w:rPr>
          <w:rFonts w:ascii="Times New Roman" w:hAnsi="Times New Roman" w:cs="Times New Roman"/>
        </w:rPr>
        <w:t xml:space="preserve">Key Performance Indicator) </w:t>
      </w:r>
    </w:p>
    <w:p w14:paraId="57E29147" w14:textId="77777777" w:rsidR="00887C34" w:rsidRPr="00016D2C" w:rsidRDefault="00887C34" w:rsidP="0015196E">
      <w:pPr>
        <w:spacing w:line="360" w:lineRule="auto"/>
        <w:rPr>
          <w:rFonts w:ascii="Times New Roman" w:hAnsi="Times New Roman" w:cs="Times New Roman"/>
        </w:rPr>
      </w:pPr>
    </w:p>
    <w:p w14:paraId="29EC3F04" w14:textId="77777777" w:rsidR="00887C34" w:rsidRPr="00016D2C" w:rsidRDefault="00AF4965" w:rsidP="0015196E">
      <w:pPr>
        <w:pStyle w:val="3"/>
        <w:spacing w:line="360" w:lineRule="auto"/>
      </w:pPr>
      <w:bookmarkStart w:id="9" w:name="_Toc19639525"/>
      <w:r w:rsidRPr="00016D2C">
        <w:t>4.</w:t>
      </w:r>
      <w:r w:rsidR="00324956" w:rsidRPr="00016D2C">
        <w:t>2</w:t>
      </w:r>
      <w:r w:rsidRPr="00016D2C">
        <w:t xml:space="preserve">.1 </w:t>
      </w:r>
      <w:r w:rsidR="00217CAA" w:rsidRPr="00016D2C">
        <w:t>Sale/Revenue analysis</w:t>
      </w:r>
      <w:bookmarkEnd w:id="9"/>
      <w:r w:rsidRPr="00016D2C">
        <w:t xml:space="preserve"> </w:t>
      </w:r>
    </w:p>
    <w:p w14:paraId="673A3758" w14:textId="77777777" w:rsidR="00217CAA" w:rsidRPr="00016D2C" w:rsidRDefault="00217CAA" w:rsidP="0015196E">
      <w:pPr>
        <w:spacing w:line="360" w:lineRule="auto"/>
      </w:pPr>
    </w:p>
    <w:p w14:paraId="3F6A2254" w14:textId="77777777" w:rsidR="005C18AE" w:rsidRPr="00016D2C" w:rsidRDefault="00AF4965" w:rsidP="0015196E">
      <w:pPr>
        <w:spacing w:line="360" w:lineRule="auto"/>
        <w:rPr>
          <w:b/>
          <w:bCs/>
          <w:color w:val="333E48"/>
        </w:rPr>
      </w:pPr>
      <w:r w:rsidRPr="00016D2C">
        <w:rPr>
          <w:noProof/>
        </w:rPr>
        <w:lastRenderedPageBreak/>
        <w:drawing>
          <wp:inline distT="0" distB="0" distL="0" distR="0" wp14:anchorId="2A139C4C" wp14:editId="4D5FDA76">
            <wp:extent cx="6051176" cy="3518647"/>
            <wp:effectExtent l="0" t="0" r="6985" b="5715"/>
            <wp:docPr id="10" name="图表 10">
              <a:extLst xmlns:a="http://schemas.openxmlformats.org/drawingml/2006/main">
                <a:ext uri="{FF2B5EF4-FFF2-40B4-BE49-F238E27FC236}">
                  <a16:creationId xmlns:a16="http://schemas.microsoft.com/office/drawing/2014/main" id="{D00DC5F8-A2DA-4DF6-BCE9-706AA38D63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5B3D7EA" w14:textId="77777777" w:rsidR="005C18AE" w:rsidRPr="00016D2C" w:rsidRDefault="00AF4965" w:rsidP="0015196E">
      <w:pPr>
        <w:spacing w:line="360" w:lineRule="auto"/>
        <w:jc w:val="center"/>
        <w:rPr>
          <w:rFonts w:ascii="Times New Roman" w:hAnsi="Times New Roman" w:cs="Times New Roman"/>
          <w:bCs/>
        </w:rPr>
      </w:pPr>
      <w:r w:rsidRPr="00016D2C">
        <w:rPr>
          <w:rFonts w:ascii="Times New Roman" w:hAnsi="Times New Roman" w:cs="Times New Roman"/>
        </w:rPr>
        <w:t xml:space="preserve">Figure </w:t>
      </w:r>
      <w:r w:rsidR="00217CAA" w:rsidRPr="00016D2C">
        <w:rPr>
          <w:rFonts w:ascii="Times New Roman" w:hAnsi="Times New Roman" w:cs="Times New Roman"/>
        </w:rPr>
        <w:t>4</w:t>
      </w:r>
      <w:r w:rsidRPr="00016D2C">
        <w:rPr>
          <w:rFonts w:ascii="Times New Roman" w:hAnsi="Times New Roman" w:cs="Times New Roman"/>
        </w:rPr>
        <w:t>.</w:t>
      </w:r>
      <w:r w:rsidR="00217CAA" w:rsidRPr="00016D2C">
        <w:rPr>
          <w:rFonts w:ascii="Times New Roman" w:hAnsi="Times New Roman" w:cs="Times New Roman"/>
        </w:rPr>
        <w:t>2</w:t>
      </w:r>
      <w:r w:rsidRPr="00016D2C">
        <w:rPr>
          <w:rFonts w:ascii="Times New Roman" w:hAnsi="Times New Roman" w:cs="Times New Roman"/>
        </w:rPr>
        <w:t>.1. Net Sale (SoftBank)</w:t>
      </w:r>
    </w:p>
    <w:p w14:paraId="3F6F1F53"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25117B89" w14:textId="77777777" w:rsidR="005C18AE" w:rsidRPr="00016D2C" w:rsidRDefault="00AF4965" w:rsidP="0015196E">
      <w:pPr>
        <w:spacing w:line="360" w:lineRule="auto"/>
        <w:rPr>
          <w:b/>
          <w:bCs/>
          <w:color w:val="333E48"/>
        </w:rPr>
      </w:pPr>
      <w:r w:rsidRPr="00016D2C">
        <w:rPr>
          <w:noProof/>
        </w:rPr>
        <w:drawing>
          <wp:inline distT="0" distB="0" distL="0" distR="0" wp14:anchorId="714CCC50" wp14:editId="2A470509">
            <wp:extent cx="6024282" cy="2649071"/>
            <wp:effectExtent l="0" t="0" r="14605" b="18415"/>
            <wp:docPr id="14" name="图表 14">
              <a:extLst xmlns:a="http://schemas.openxmlformats.org/drawingml/2006/main">
                <a:ext uri="{FF2B5EF4-FFF2-40B4-BE49-F238E27FC236}">
                  <a16:creationId xmlns:a16="http://schemas.microsoft.com/office/drawing/2014/main" id="{EACD2940-2975-4D64-A7C3-9F5C9268F0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ABCFC14" w14:textId="77777777" w:rsidR="005C18AE" w:rsidRPr="00016D2C" w:rsidRDefault="00AF4965" w:rsidP="0015196E">
      <w:pPr>
        <w:spacing w:line="360" w:lineRule="auto"/>
        <w:jc w:val="center"/>
        <w:rPr>
          <w:rFonts w:ascii="Times New Roman" w:hAnsi="Times New Roman" w:cs="Times New Roman"/>
          <w:bCs/>
        </w:rPr>
      </w:pPr>
      <w:r w:rsidRPr="00016D2C">
        <w:rPr>
          <w:rFonts w:ascii="Times New Roman" w:hAnsi="Times New Roman" w:cs="Times New Roman"/>
        </w:rPr>
        <w:t xml:space="preserve">Figure </w:t>
      </w:r>
      <w:r w:rsidR="00217CAA" w:rsidRPr="00016D2C">
        <w:rPr>
          <w:rFonts w:ascii="Times New Roman" w:hAnsi="Times New Roman" w:cs="Times New Roman"/>
        </w:rPr>
        <w:t>4</w:t>
      </w:r>
      <w:r w:rsidRPr="00016D2C">
        <w:rPr>
          <w:rFonts w:ascii="Times New Roman" w:hAnsi="Times New Roman" w:cs="Times New Roman"/>
        </w:rPr>
        <w:t>.</w:t>
      </w:r>
      <w:r w:rsidR="00217CAA" w:rsidRPr="00016D2C">
        <w:rPr>
          <w:rFonts w:ascii="Times New Roman" w:hAnsi="Times New Roman" w:cs="Times New Roman"/>
        </w:rPr>
        <w:t>2</w:t>
      </w:r>
      <w:r w:rsidRPr="00016D2C">
        <w:rPr>
          <w:rFonts w:ascii="Times New Roman" w:hAnsi="Times New Roman" w:cs="Times New Roman"/>
        </w:rPr>
        <w:t>.</w:t>
      </w:r>
      <w:proofErr w:type="gramStart"/>
      <w:r w:rsidRPr="00016D2C">
        <w:rPr>
          <w:rFonts w:ascii="Times New Roman" w:hAnsi="Times New Roman" w:cs="Times New Roman"/>
        </w:rPr>
        <w:t>2.EBITDA</w:t>
      </w:r>
      <w:proofErr w:type="gramEnd"/>
      <w:r w:rsidRPr="00016D2C">
        <w:rPr>
          <w:rFonts w:ascii="Times New Roman" w:hAnsi="Times New Roman" w:cs="Times New Roman"/>
        </w:rPr>
        <w:t xml:space="preserve"> (SoftBank)</w:t>
      </w:r>
    </w:p>
    <w:p w14:paraId="2F1F65C8" w14:textId="77777777" w:rsidR="005C18AE" w:rsidRPr="00016D2C" w:rsidRDefault="00AF4965" w:rsidP="0015196E">
      <w:pPr>
        <w:autoSpaceDE w:val="0"/>
        <w:autoSpaceDN w:val="0"/>
        <w:adjustRightInd w:val="0"/>
        <w:spacing w:line="360" w:lineRule="auto"/>
        <w:jc w:val="center"/>
        <w:rPr>
          <w:rFonts w:ascii="Times New Roman" w:hAnsi="Times New Roman" w:cs="Times New Roman"/>
          <w:color w:val="011010"/>
          <w:shd w:val="clear" w:color="auto" w:fill="FFFFFF"/>
        </w:rPr>
      </w:pPr>
      <w:r w:rsidRPr="00016D2C">
        <w:rPr>
          <w:rFonts w:ascii="Times New Roman" w:hAnsi="Times New Roman" w:cs="Times New Roman"/>
          <w:color w:val="011010"/>
          <w:shd w:val="clear" w:color="auto" w:fill="FFFFFF"/>
        </w:rPr>
        <w:fldChar w:fldCharType="begin" w:fldLock="1"/>
      </w:r>
      <w:r w:rsidRPr="00016D2C">
        <w:rPr>
          <w:rFonts w:ascii="Times New Roman" w:hAnsi="Times New Roman" w:cs="Times New Roman"/>
          <w:color w:val="011010"/>
          <w:shd w:val="clear" w:color="auto" w:fill="FFFFFF"/>
        </w:rPr>
        <w:instrText>ADDIN CSL_CITATION {"citationItems":[{"id":"ITEM-1","itemData":{"id":"ITEM-1","issued":{"date-parts":[["2019"]]},"title":"ANNUAL REPORT Disclaimers","type":"report"},"uris":["http://www.mendeley.com/documents/?uuid=56d70417-2516-30ba-9399-25ba676f70b6"]}],"mendeley":{"formattedCitation":"(&lt;i&gt;ANNUAL REPORT Disclaimers&lt;/i&gt;, 2019)","plainTextFormattedCitation":"(ANNUAL REPORT Disclaimers, 2019)","previouslyFormattedCitation":"(&lt;i&gt;ANNUAL REPORT Disclaimers&lt;/i&gt;, 2019)"},"properties":{"noteIndex":0},"schema":"https://github.com/citation-style-language/schema/raw/master/csl-citation.json"}</w:instrText>
      </w:r>
      <w:r w:rsidRPr="00016D2C">
        <w:rPr>
          <w:rFonts w:ascii="Times New Roman" w:hAnsi="Times New Roman" w:cs="Times New Roman"/>
          <w:color w:val="011010"/>
          <w:shd w:val="clear" w:color="auto" w:fill="FFFFFF"/>
        </w:rPr>
        <w:fldChar w:fldCharType="separate"/>
      </w:r>
      <w:r w:rsidRPr="00016D2C">
        <w:rPr>
          <w:rFonts w:ascii="Times New Roman" w:hAnsi="Times New Roman" w:cs="Times New Roman"/>
          <w:noProof/>
          <w:color w:val="011010"/>
          <w:shd w:val="clear" w:color="auto" w:fill="FFFFFF"/>
        </w:rPr>
        <w:t>(</w:t>
      </w:r>
      <w:r w:rsidRPr="00016D2C">
        <w:rPr>
          <w:rFonts w:ascii="Times New Roman" w:hAnsi="Times New Roman" w:cs="Times New Roman"/>
          <w:i/>
          <w:noProof/>
          <w:color w:val="011010"/>
          <w:shd w:val="clear" w:color="auto" w:fill="FFFFFF"/>
        </w:rPr>
        <w:t>ANNUAL REPORT Disclaimers</w:t>
      </w:r>
      <w:r w:rsidRPr="00016D2C">
        <w:rPr>
          <w:rFonts w:ascii="Times New Roman" w:hAnsi="Times New Roman" w:cs="Times New Roman"/>
          <w:noProof/>
          <w:color w:val="011010"/>
          <w:shd w:val="clear" w:color="auto" w:fill="FFFFFF"/>
        </w:rPr>
        <w:t>, 2019)</w:t>
      </w:r>
      <w:r w:rsidRPr="00016D2C">
        <w:rPr>
          <w:rFonts w:ascii="Times New Roman" w:hAnsi="Times New Roman" w:cs="Times New Roman"/>
          <w:color w:val="011010"/>
          <w:shd w:val="clear" w:color="auto" w:fill="FFFFFF"/>
        </w:rPr>
        <w:fldChar w:fldCharType="end"/>
      </w:r>
    </w:p>
    <w:p w14:paraId="62906D51" w14:textId="77777777" w:rsidR="00887C34" w:rsidRPr="00016D2C" w:rsidRDefault="00887C34" w:rsidP="0015196E">
      <w:pPr>
        <w:spacing w:line="360" w:lineRule="auto"/>
        <w:rPr>
          <w:rFonts w:ascii="Times New Roman" w:hAnsi="Times New Roman" w:cs="Times New Roman"/>
        </w:rPr>
      </w:pPr>
    </w:p>
    <w:p w14:paraId="59BE9716"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From the fiscal year 2009 to 2012, the net sale and EBITDA Margin both increased to a minimal degree. However, from the fiscal year 2012 to 2013, the net sales totaled ¥6,666,651 million, </w:t>
      </w:r>
      <w:r w:rsidR="0065645C" w:rsidRPr="00016D2C">
        <w:rPr>
          <w:rFonts w:ascii="Times New Roman" w:hAnsi="Times New Roman" w:cs="Times New Roman"/>
        </w:rPr>
        <w:t>with</w:t>
      </w:r>
      <w:r w:rsidRPr="00016D2C">
        <w:rPr>
          <w:rFonts w:ascii="Times New Roman" w:hAnsi="Times New Roman" w:cs="Times New Roman"/>
        </w:rPr>
        <w:t xml:space="preserve"> </w:t>
      </w:r>
      <w:r w:rsidR="0065645C" w:rsidRPr="00016D2C">
        <w:rPr>
          <w:rFonts w:ascii="Times New Roman" w:hAnsi="Times New Roman" w:cs="Times New Roman"/>
        </w:rPr>
        <w:t xml:space="preserve">an </w:t>
      </w:r>
      <w:r w:rsidRPr="00016D2C">
        <w:rPr>
          <w:rFonts w:ascii="Times New Roman" w:hAnsi="Times New Roman" w:cs="Times New Roman"/>
        </w:rPr>
        <w:t xml:space="preserve">increase </w:t>
      </w:r>
      <w:r w:rsidR="0065645C" w:rsidRPr="00016D2C">
        <w:rPr>
          <w:rFonts w:ascii="Times New Roman" w:hAnsi="Times New Roman" w:cs="Times New Roman"/>
        </w:rPr>
        <w:t xml:space="preserve">of ¥3,464,115 million (108.2%) </w:t>
      </w:r>
      <w:r w:rsidRPr="00016D2C">
        <w:rPr>
          <w:rFonts w:ascii="Times New Roman" w:hAnsi="Times New Roman" w:cs="Times New Roman"/>
        </w:rPr>
        <w:t xml:space="preserve">compared to </w:t>
      </w:r>
      <w:r w:rsidR="0065645C" w:rsidRPr="00016D2C">
        <w:rPr>
          <w:rFonts w:ascii="Times New Roman" w:hAnsi="Times New Roman" w:cs="Times New Roman"/>
        </w:rPr>
        <w:t xml:space="preserve">the </w:t>
      </w:r>
      <w:r w:rsidRPr="00016D2C">
        <w:rPr>
          <w:rFonts w:ascii="Times New Roman" w:hAnsi="Times New Roman" w:cs="Times New Roman"/>
        </w:rPr>
        <w:t xml:space="preserve">fiscal </w:t>
      </w:r>
      <w:r w:rsidR="0065645C" w:rsidRPr="00016D2C">
        <w:rPr>
          <w:rFonts w:ascii="Times New Roman" w:hAnsi="Times New Roman" w:cs="Times New Roman"/>
        </w:rPr>
        <w:t xml:space="preserve">year </w:t>
      </w:r>
      <w:r w:rsidRPr="00016D2C">
        <w:rPr>
          <w:rFonts w:ascii="Times New Roman" w:hAnsi="Times New Roman" w:cs="Times New Roman"/>
        </w:rPr>
        <w:t xml:space="preserve">2012 (year on year), as shown in </w:t>
      </w:r>
      <w:r w:rsidR="0065645C" w:rsidRPr="00016D2C">
        <w:rPr>
          <w:rFonts w:ascii="Times New Roman" w:hAnsi="Times New Roman" w:cs="Times New Roman"/>
        </w:rPr>
        <w:t>F</w:t>
      </w:r>
      <w:r w:rsidRPr="00016D2C">
        <w:rPr>
          <w:rFonts w:ascii="Times New Roman" w:hAnsi="Times New Roman" w:cs="Times New Roman"/>
        </w:rPr>
        <w:t xml:space="preserve">igure </w:t>
      </w:r>
      <w:r w:rsidR="00217CAA" w:rsidRPr="00016D2C">
        <w:rPr>
          <w:rFonts w:ascii="Times New Roman" w:hAnsi="Times New Roman" w:cs="Times New Roman"/>
        </w:rPr>
        <w:t>4</w:t>
      </w:r>
      <w:r w:rsidRPr="00016D2C">
        <w:rPr>
          <w:rFonts w:ascii="Times New Roman" w:hAnsi="Times New Roman" w:cs="Times New Roman"/>
        </w:rPr>
        <w:t>.</w:t>
      </w:r>
      <w:r w:rsidR="00217CAA" w:rsidRPr="00016D2C">
        <w:rPr>
          <w:rFonts w:ascii="Times New Roman" w:hAnsi="Times New Roman" w:cs="Times New Roman"/>
        </w:rPr>
        <w:t>2</w:t>
      </w:r>
      <w:r w:rsidRPr="00016D2C">
        <w:rPr>
          <w:rFonts w:ascii="Times New Roman" w:hAnsi="Times New Roman" w:cs="Times New Roman"/>
        </w:rPr>
        <w:t xml:space="preserve">.1.  In contrast, </w:t>
      </w:r>
      <w:r w:rsidR="0065645C" w:rsidRPr="00016D2C">
        <w:rPr>
          <w:rFonts w:ascii="Times New Roman" w:hAnsi="Times New Roman" w:cs="Times New Roman"/>
        </w:rPr>
        <w:t>F</w:t>
      </w:r>
      <w:r w:rsidRPr="00016D2C">
        <w:rPr>
          <w:rFonts w:ascii="Times New Roman" w:hAnsi="Times New Roman" w:cs="Times New Roman"/>
        </w:rPr>
        <w:t xml:space="preserve">igure </w:t>
      </w:r>
      <w:r w:rsidR="00217CAA" w:rsidRPr="00016D2C">
        <w:rPr>
          <w:rFonts w:ascii="Times New Roman" w:hAnsi="Times New Roman" w:cs="Times New Roman"/>
        </w:rPr>
        <w:t>4</w:t>
      </w:r>
      <w:r w:rsidRPr="00016D2C">
        <w:rPr>
          <w:rFonts w:ascii="Times New Roman" w:hAnsi="Times New Roman" w:cs="Times New Roman"/>
        </w:rPr>
        <w:t>.</w:t>
      </w:r>
      <w:r w:rsidR="00217CAA" w:rsidRPr="00016D2C">
        <w:rPr>
          <w:rFonts w:ascii="Times New Roman" w:hAnsi="Times New Roman" w:cs="Times New Roman"/>
        </w:rPr>
        <w:t>2</w:t>
      </w:r>
      <w:r w:rsidRPr="00016D2C">
        <w:rPr>
          <w:rFonts w:ascii="Times New Roman" w:hAnsi="Times New Roman" w:cs="Times New Roman"/>
        </w:rPr>
        <w:t xml:space="preserve">.2 reflects that EBITDA </w:t>
      </w:r>
      <w:r w:rsidR="0065645C" w:rsidRPr="00016D2C">
        <w:rPr>
          <w:rFonts w:ascii="Times New Roman" w:hAnsi="Times New Roman" w:cs="Times New Roman"/>
        </w:rPr>
        <w:lastRenderedPageBreak/>
        <w:t>M</w:t>
      </w:r>
      <w:r w:rsidRPr="00016D2C">
        <w:rPr>
          <w:rFonts w:ascii="Times New Roman" w:hAnsi="Times New Roman" w:cs="Times New Roman"/>
        </w:rPr>
        <w:t>argin of 2013 decreased dramatically by nearly 10%. This was because Soft</w:t>
      </w:r>
      <w:r w:rsidR="0065645C" w:rsidRPr="00016D2C">
        <w:rPr>
          <w:rFonts w:ascii="Times New Roman" w:hAnsi="Times New Roman" w:cs="Times New Roman"/>
        </w:rPr>
        <w:t>B</w:t>
      </w:r>
      <w:r w:rsidRPr="00016D2C">
        <w:rPr>
          <w:rFonts w:ascii="Times New Roman" w:hAnsi="Times New Roman" w:cs="Times New Roman"/>
        </w:rPr>
        <w:t>ank pur</w:t>
      </w:r>
      <w:r w:rsidR="0065645C" w:rsidRPr="00016D2C">
        <w:rPr>
          <w:rFonts w:ascii="Times New Roman" w:hAnsi="Times New Roman" w:cs="Times New Roman"/>
        </w:rPr>
        <w:t xml:space="preserve">chased 78% ownership stake in Sprint for </w:t>
      </w:r>
      <w:r w:rsidRPr="00016D2C">
        <w:rPr>
          <w:rFonts w:ascii="Times New Roman" w:hAnsi="Times New Roman" w:cs="Times New Roman"/>
        </w:rPr>
        <w:t xml:space="preserve">$22.2 billion </w:t>
      </w:r>
      <w:r w:rsidR="0065645C" w:rsidRPr="00016D2C">
        <w:rPr>
          <w:rFonts w:ascii="Times New Roman" w:hAnsi="Times New Roman" w:cs="Times New Roman"/>
        </w:rPr>
        <w:t>in</w:t>
      </w:r>
      <w:r w:rsidRPr="00016D2C">
        <w:rPr>
          <w:rFonts w:ascii="Times New Roman" w:hAnsi="Times New Roman" w:cs="Times New Roman"/>
        </w:rPr>
        <w:t xml:space="preserve"> August 2013 and </w:t>
      </w:r>
      <w:r w:rsidR="0065645C" w:rsidRPr="00016D2C">
        <w:rPr>
          <w:rFonts w:ascii="Times New Roman" w:hAnsi="Times New Roman" w:cs="Times New Roman"/>
        </w:rPr>
        <w:t>generated</w:t>
      </w:r>
      <w:r w:rsidRPr="00016D2C">
        <w:rPr>
          <w:rFonts w:ascii="Times New Roman" w:hAnsi="Times New Roman" w:cs="Times New Roman"/>
        </w:rPr>
        <w:t xml:space="preserve"> sales of ¥2,601,031 million from the segment. Cost of sales increased ¥2,342,328 million (145.4%) year on year to ¥3,953,170 million. Selling, general and administrative expenses increased by ¥1,032,502 million (130.0%) year on year to ¥1,826,575 million.  This was primarily due to the newly added Sprint segment </w:t>
      </w:r>
      <w:r w:rsidR="0065645C" w:rsidRPr="00016D2C">
        <w:rPr>
          <w:rFonts w:ascii="Times New Roman" w:hAnsi="Times New Roman" w:cs="Times New Roman"/>
        </w:rPr>
        <w:t>since</w:t>
      </w:r>
      <w:r w:rsidRPr="00016D2C">
        <w:rPr>
          <w:rFonts w:ascii="Times New Roman" w:hAnsi="Times New Roman" w:cs="Times New Roman"/>
        </w:rPr>
        <w:t xml:space="preserve"> the second quarter. Finance cost rose ¥206,181 million (315.8%) year on year to ¥</w:t>
      </w:r>
      <w:r w:rsidR="0065645C" w:rsidRPr="00016D2C">
        <w:rPr>
          <w:rFonts w:ascii="Times New Roman" w:hAnsi="Times New Roman" w:cs="Times New Roman"/>
        </w:rPr>
        <w:t>271,478 million.  This</w:t>
      </w:r>
      <w:r w:rsidRPr="00016D2C">
        <w:rPr>
          <w:rFonts w:ascii="Times New Roman" w:hAnsi="Times New Roman" w:cs="Times New Roman"/>
        </w:rPr>
        <w:t xml:space="preserve"> increase was mainly </w:t>
      </w:r>
      <w:r w:rsidR="0065645C" w:rsidRPr="00016D2C">
        <w:rPr>
          <w:rFonts w:ascii="Times New Roman" w:hAnsi="Times New Roman" w:cs="Times New Roman"/>
        </w:rPr>
        <w:t>because of the increase in the</w:t>
      </w:r>
      <w:r w:rsidRPr="00016D2C">
        <w:rPr>
          <w:rFonts w:ascii="Times New Roman" w:hAnsi="Times New Roman" w:cs="Times New Roman"/>
        </w:rPr>
        <w:t xml:space="preserve"> interest expense of Sprint, as well as an increase in interest expenses for bonds a</w:t>
      </w:r>
      <w:r w:rsidR="0065645C" w:rsidRPr="00016D2C">
        <w:rPr>
          <w:rFonts w:ascii="Times New Roman" w:hAnsi="Times New Roman" w:cs="Times New Roman"/>
        </w:rPr>
        <w:t>nd borrowings at SoftBank Corp (SoftBank Corp</w:t>
      </w:r>
      <w:r w:rsidRPr="00016D2C">
        <w:rPr>
          <w:rFonts w:ascii="Times New Roman" w:hAnsi="Times New Roman" w:cs="Times New Roman"/>
        </w:rPr>
        <w:t>, 2019)</w:t>
      </w:r>
      <w:r w:rsidR="0065645C" w:rsidRPr="00016D2C">
        <w:rPr>
          <w:rFonts w:ascii="Times New Roman" w:hAnsi="Times New Roman" w:cs="Times New Roman"/>
        </w:rPr>
        <w:t xml:space="preserve">. </w:t>
      </w:r>
      <w:r w:rsidRPr="00016D2C">
        <w:rPr>
          <w:rFonts w:ascii="Times New Roman" w:hAnsi="Times New Roman" w:cs="Times New Roman"/>
        </w:rPr>
        <w:t xml:space="preserve">From the fiscal year 2014, the net sale value and the EBITDA Margin started to increase slightly, and there was not a significant change in the two </w:t>
      </w:r>
      <w:r w:rsidR="0065645C" w:rsidRPr="00016D2C">
        <w:rPr>
          <w:rFonts w:ascii="Times New Roman" w:hAnsi="Times New Roman" w:cs="Times New Roman"/>
        </w:rPr>
        <w:t>aspects of</w:t>
      </w:r>
      <w:r w:rsidRPr="00016D2C">
        <w:rPr>
          <w:rFonts w:ascii="Times New Roman" w:hAnsi="Times New Roman" w:cs="Times New Roman"/>
        </w:rPr>
        <w:t xml:space="preserve"> Soft</w:t>
      </w:r>
      <w:r w:rsidR="0065645C" w:rsidRPr="00016D2C">
        <w:rPr>
          <w:rFonts w:ascii="Times New Roman" w:hAnsi="Times New Roman" w:cs="Times New Roman"/>
        </w:rPr>
        <w:t>B</w:t>
      </w:r>
      <w:r w:rsidRPr="00016D2C">
        <w:rPr>
          <w:rFonts w:ascii="Times New Roman" w:hAnsi="Times New Roman" w:cs="Times New Roman"/>
        </w:rPr>
        <w:t xml:space="preserve">ank.  </w:t>
      </w:r>
    </w:p>
    <w:p w14:paraId="7FB71EF3" w14:textId="77777777" w:rsidR="0065645C" w:rsidRPr="00016D2C" w:rsidRDefault="0065645C" w:rsidP="0015196E">
      <w:pPr>
        <w:pStyle w:val="2"/>
        <w:spacing w:line="360" w:lineRule="auto"/>
        <w:rPr>
          <w:rFonts w:cs="Times New Roman"/>
          <w:szCs w:val="24"/>
        </w:rPr>
      </w:pPr>
    </w:p>
    <w:p w14:paraId="2F2B4910" w14:textId="77777777" w:rsidR="005C18AE" w:rsidRPr="00016D2C" w:rsidRDefault="00AF4965" w:rsidP="0015196E">
      <w:pPr>
        <w:pStyle w:val="3"/>
        <w:spacing w:line="360" w:lineRule="auto"/>
      </w:pPr>
      <w:bookmarkStart w:id="10" w:name="_Toc19639526"/>
      <w:r w:rsidRPr="00016D2C">
        <w:t>4.</w:t>
      </w:r>
      <w:r w:rsidR="00324956" w:rsidRPr="00016D2C">
        <w:t>2</w:t>
      </w:r>
      <w:r w:rsidRPr="00016D2C">
        <w:t>.2 Financial Ratio Analysis of SoftB</w:t>
      </w:r>
      <w:r w:rsidR="0065645C" w:rsidRPr="00016D2C">
        <w:t>ank</w:t>
      </w:r>
      <w:bookmarkEnd w:id="10"/>
      <w:r w:rsidRPr="00016D2C">
        <w:t xml:space="preserve"> </w:t>
      </w:r>
    </w:p>
    <w:p w14:paraId="2A9EBD29"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This section will analyze the financial ratio of Soft</w:t>
      </w:r>
      <w:r w:rsidR="0065645C" w:rsidRPr="00016D2C">
        <w:rPr>
          <w:rFonts w:ascii="Times New Roman" w:hAnsi="Times New Roman" w:cs="Times New Roman"/>
        </w:rPr>
        <w:t>B</w:t>
      </w:r>
      <w:r w:rsidRPr="00016D2C">
        <w:rPr>
          <w:rFonts w:ascii="Times New Roman" w:hAnsi="Times New Roman" w:cs="Times New Roman"/>
        </w:rPr>
        <w:t xml:space="preserve">ank. The goal is to measure the impact of the acquisition on the parent company. It would also </w:t>
      </w:r>
      <w:r w:rsidR="0065645C" w:rsidRPr="00016D2C">
        <w:rPr>
          <w:rFonts w:ascii="Times New Roman" w:hAnsi="Times New Roman" w:cs="Times New Roman"/>
        </w:rPr>
        <w:t>evaluate</w:t>
      </w:r>
      <w:r w:rsidRPr="00016D2C">
        <w:rPr>
          <w:rFonts w:ascii="Times New Roman" w:hAnsi="Times New Roman" w:cs="Times New Roman"/>
        </w:rPr>
        <w:t xml:space="preserve"> </w:t>
      </w:r>
      <w:r w:rsidR="0065645C" w:rsidRPr="00016D2C">
        <w:rPr>
          <w:rFonts w:ascii="Times New Roman" w:hAnsi="Times New Roman" w:cs="Times New Roman"/>
        </w:rPr>
        <w:t>if the investment strategy of Softbank works well.</w:t>
      </w:r>
    </w:p>
    <w:p w14:paraId="26CB9946"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6BC3E1ED" w14:textId="77777777" w:rsidR="0065645C" w:rsidRPr="00016D2C" w:rsidRDefault="00AF4965" w:rsidP="0015196E">
      <w:pPr>
        <w:pStyle w:val="Default"/>
        <w:spacing w:line="360" w:lineRule="auto"/>
        <w:ind w:firstLine="600"/>
        <w:rPr>
          <w:rFonts w:ascii="Times New Roman" w:hAnsi="Times New Roman" w:cs="Times New Roman"/>
        </w:rPr>
      </w:pPr>
      <w:r w:rsidRPr="00016D2C">
        <w:rPr>
          <w:rFonts w:ascii="Times New Roman" w:hAnsi="Times New Roman" w:cs="Times New Roman"/>
          <w:noProof/>
        </w:rPr>
        <w:drawing>
          <wp:inline distT="0" distB="0" distL="0" distR="0" wp14:anchorId="0198FA5F" wp14:editId="64C9C8A7">
            <wp:extent cx="4572000" cy="2743200"/>
            <wp:effectExtent l="0" t="0" r="0" b="0"/>
            <wp:docPr id="13" name="图表 13">
              <a:extLst xmlns:a="http://schemas.openxmlformats.org/drawingml/2006/main">
                <a:ext uri="{FF2B5EF4-FFF2-40B4-BE49-F238E27FC236}">
                  <a16:creationId xmlns:a16="http://schemas.microsoft.com/office/drawing/2014/main" id="{C83608C9-81F2-426E-A8C2-5E75B1BB00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4BF3696" w14:textId="77777777" w:rsidR="0065645C" w:rsidRPr="00016D2C" w:rsidRDefault="00AF4965" w:rsidP="0015196E">
      <w:pPr>
        <w:spacing w:line="360" w:lineRule="auto"/>
        <w:jc w:val="center"/>
        <w:rPr>
          <w:rFonts w:ascii="Times New Roman" w:hAnsi="Times New Roman" w:cs="Times New Roman"/>
          <w:b/>
          <w:bCs/>
        </w:rPr>
      </w:pPr>
      <w:r w:rsidRPr="00016D2C">
        <w:rPr>
          <w:rFonts w:ascii="Times New Roman" w:hAnsi="Times New Roman" w:cs="Times New Roman"/>
        </w:rPr>
        <w:t xml:space="preserve">Figure </w:t>
      </w:r>
      <w:r w:rsidR="00217CAA" w:rsidRPr="00016D2C">
        <w:rPr>
          <w:rFonts w:ascii="Times New Roman" w:hAnsi="Times New Roman" w:cs="Times New Roman"/>
          <w:b/>
        </w:rPr>
        <w:t>4</w:t>
      </w:r>
      <w:r w:rsidRPr="00016D2C">
        <w:rPr>
          <w:rFonts w:ascii="Times New Roman" w:hAnsi="Times New Roman" w:cs="Times New Roman"/>
        </w:rPr>
        <w:t>.2.</w:t>
      </w:r>
      <w:r w:rsidR="00217CAA" w:rsidRPr="00016D2C">
        <w:rPr>
          <w:rFonts w:ascii="Times New Roman" w:hAnsi="Times New Roman" w:cs="Times New Roman"/>
          <w:b/>
        </w:rPr>
        <w:t>3</w:t>
      </w:r>
      <w:r w:rsidRPr="00016D2C">
        <w:rPr>
          <w:rFonts w:ascii="Times New Roman" w:hAnsi="Times New Roman" w:cs="Times New Roman"/>
        </w:rPr>
        <w:t>. Return on Asset &amp; and Return on Equity (Soft</w:t>
      </w:r>
      <w:r w:rsidRPr="00016D2C">
        <w:rPr>
          <w:rFonts w:ascii="Times New Roman" w:hAnsi="Times New Roman" w:cs="Times New Roman"/>
          <w:b/>
        </w:rPr>
        <w:t>B</w:t>
      </w:r>
      <w:r w:rsidRPr="00016D2C">
        <w:rPr>
          <w:rFonts w:ascii="Times New Roman" w:hAnsi="Times New Roman" w:cs="Times New Roman"/>
        </w:rPr>
        <w:t>ank)</w:t>
      </w:r>
    </w:p>
    <w:p w14:paraId="469DEB23" w14:textId="77777777" w:rsidR="0065645C" w:rsidRPr="00016D2C" w:rsidRDefault="00AF4965" w:rsidP="0015196E">
      <w:pPr>
        <w:autoSpaceDE w:val="0"/>
        <w:autoSpaceDN w:val="0"/>
        <w:adjustRightInd w:val="0"/>
        <w:spacing w:line="360" w:lineRule="auto"/>
        <w:jc w:val="center"/>
        <w:rPr>
          <w:rFonts w:ascii="Times New Roman" w:hAnsi="Times New Roman" w:cs="Times New Roman"/>
          <w:color w:val="011010"/>
          <w:shd w:val="clear" w:color="auto" w:fill="FFFFFF"/>
        </w:rPr>
      </w:pPr>
      <w:r w:rsidRPr="00016D2C">
        <w:rPr>
          <w:rFonts w:ascii="Times New Roman" w:hAnsi="Times New Roman" w:cs="Times New Roman"/>
          <w:color w:val="011010"/>
          <w:shd w:val="clear" w:color="auto" w:fill="FFFFFF"/>
        </w:rPr>
        <w:fldChar w:fldCharType="begin" w:fldLock="1"/>
      </w:r>
      <w:r w:rsidRPr="00016D2C">
        <w:rPr>
          <w:rFonts w:ascii="Times New Roman" w:hAnsi="Times New Roman" w:cs="Times New Roman"/>
          <w:color w:val="011010"/>
          <w:shd w:val="clear" w:color="auto" w:fill="FFFFFF"/>
        </w:rPr>
        <w:instrText>ADDIN CSL_CITATION {"citationItems":[{"id":"ITEM-1","itemData":{"id":"ITEM-1","issued":{"date-parts":[["2019"]]},"title":"ANNUAL REPORT Disclaimers","type":"report"},"uris":["http://www.mendeley.com/documents/?uuid=56d70417-2516-30ba-9399-25ba676f70b6"]}],"mendeley":{"formattedCitation":"(&lt;i&gt;ANNUAL REPORT Disclaimers&lt;/i&gt;, 2019)","plainTextFormattedCitation":"(ANNUAL REPORT Disclaimers, 2019)","previouslyFormattedCitation":"(&lt;i&gt;ANNUAL REPORT Disclaimers&lt;/i&gt;, 2019)"},"properties":{"noteIndex":0},"schema":"https://github.com/citation-style-language/schema/raw/master/csl-citation.json"}</w:instrText>
      </w:r>
      <w:r w:rsidRPr="00016D2C">
        <w:rPr>
          <w:rFonts w:ascii="Times New Roman" w:hAnsi="Times New Roman" w:cs="Times New Roman"/>
          <w:color w:val="011010"/>
          <w:shd w:val="clear" w:color="auto" w:fill="FFFFFF"/>
        </w:rPr>
        <w:fldChar w:fldCharType="separate"/>
      </w:r>
      <w:r w:rsidRPr="00016D2C">
        <w:rPr>
          <w:rFonts w:ascii="Times New Roman" w:hAnsi="Times New Roman" w:cs="Times New Roman"/>
          <w:noProof/>
          <w:color w:val="011010"/>
          <w:shd w:val="clear" w:color="auto" w:fill="FFFFFF"/>
        </w:rPr>
        <w:t>(</w:t>
      </w:r>
      <w:r w:rsidRPr="00016D2C">
        <w:rPr>
          <w:rFonts w:ascii="Times New Roman" w:hAnsi="Times New Roman" w:cs="Times New Roman"/>
          <w:i/>
          <w:noProof/>
          <w:color w:val="011010"/>
          <w:shd w:val="clear" w:color="auto" w:fill="FFFFFF"/>
        </w:rPr>
        <w:t>ANNUAL REPORT Disclaimers</w:t>
      </w:r>
      <w:r w:rsidRPr="00016D2C">
        <w:rPr>
          <w:rFonts w:ascii="Times New Roman" w:hAnsi="Times New Roman" w:cs="Times New Roman"/>
          <w:noProof/>
          <w:color w:val="011010"/>
          <w:shd w:val="clear" w:color="auto" w:fill="FFFFFF"/>
        </w:rPr>
        <w:t>, 2019)</w:t>
      </w:r>
      <w:r w:rsidRPr="00016D2C">
        <w:rPr>
          <w:rFonts w:ascii="Times New Roman" w:hAnsi="Times New Roman" w:cs="Times New Roman"/>
          <w:color w:val="011010"/>
          <w:shd w:val="clear" w:color="auto" w:fill="FFFFFF"/>
        </w:rPr>
        <w:fldChar w:fldCharType="end"/>
      </w:r>
    </w:p>
    <w:p w14:paraId="335284F8" w14:textId="77777777" w:rsidR="00887C34" w:rsidRPr="00016D2C" w:rsidRDefault="00887C34" w:rsidP="0015196E">
      <w:pPr>
        <w:spacing w:line="360" w:lineRule="auto"/>
        <w:rPr>
          <w:rFonts w:ascii="Times New Roman" w:hAnsi="Times New Roman" w:cs="Times New Roman"/>
        </w:rPr>
      </w:pPr>
    </w:p>
    <w:p w14:paraId="7FC3DD1B"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According to </w:t>
      </w:r>
      <w:r w:rsidR="0065645C" w:rsidRPr="00016D2C">
        <w:rPr>
          <w:rFonts w:ascii="Times New Roman" w:hAnsi="Times New Roman" w:cs="Times New Roman"/>
        </w:rPr>
        <w:t>F</w:t>
      </w:r>
      <w:r w:rsidRPr="00016D2C">
        <w:rPr>
          <w:rFonts w:ascii="Times New Roman" w:hAnsi="Times New Roman" w:cs="Times New Roman"/>
        </w:rPr>
        <w:t xml:space="preserve">igure </w:t>
      </w:r>
      <w:r w:rsidR="00217CAA" w:rsidRPr="00016D2C">
        <w:rPr>
          <w:rFonts w:ascii="Times New Roman" w:hAnsi="Times New Roman" w:cs="Times New Roman"/>
        </w:rPr>
        <w:t>4</w:t>
      </w:r>
      <w:r w:rsidRPr="00016D2C">
        <w:rPr>
          <w:rFonts w:ascii="Times New Roman" w:hAnsi="Times New Roman" w:cs="Times New Roman"/>
        </w:rPr>
        <w:t>.2.</w:t>
      </w:r>
      <w:r w:rsidR="00217CAA" w:rsidRPr="00016D2C">
        <w:rPr>
          <w:rFonts w:ascii="Times New Roman" w:hAnsi="Times New Roman" w:cs="Times New Roman"/>
        </w:rPr>
        <w:t>3</w:t>
      </w:r>
      <w:r w:rsidRPr="00016D2C">
        <w:rPr>
          <w:rFonts w:ascii="Times New Roman" w:hAnsi="Times New Roman" w:cs="Times New Roman"/>
        </w:rPr>
        <w:t xml:space="preserve">., ROE increased from 2009 to 2011, and then it </w:t>
      </w:r>
      <w:r w:rsidR="0065645C" w:rsidRPr="00016D2C">
        <w:rPr>
          <w:rFonts w:ascii="Times New Roman" w:hAnsi="Times New Roman" w:cs="Times New Roman"/>
        </w:rPr>
        <w:t>declined</w:t>
      </w:r>
      <w:r w:rsidRPr="00016D2C">
        <w:rPr>
          <w:rFonts w:ascii="Times New Roman" w:hAnsi="Times New Roman" w:cs="Times New Roman"/>
        </w:rPr>
        <w:t xml:space="preserve"> continuously until 2015. After that, it </w:t>
      </w:r>
      <w:r w:rsidR="0065645C" w:rsidRPr="00016D2C">
        <w:rPr>
          <w:rFonts w:ascii="Times New Roman" w:hAnsi="Times New Roman" w:cs="Times New Roman"/>
        </w:rPr>
        <w:t xml:space="preserve">increased </w:t>
      </w:r>
      <w:r w:rsidRPr="00016D2C">
        <w:rPr>
          <w:rFonts w:ascii="Times New Roman" w:hAnsi="Times New Roman" w:cs="Times New Roman"/>
        </w:rPr>
        <w:t xml:space="preserve">immediately </w:t>
      </w:r>
      <w:r w:rsidR="0065645C" w:rsidRPr="00016D2C">
        <w:rPr>
          <w:rFonts w:ascii="Times New Roman" w:hAnsi="Times New Roman" w:cs="Times New Roman"/>
        </w:rPr>
        <w:t xml:space="preserve">in 2016, which </w:t>
      </w:r>
      <w:r w:rsidRPr="00016D2C">
        <w:rPr>
          <w:rFonts w:ascii="Times New Roman" w:hAnsi="Times New Roman" w:cs="Times New Roman"/>
        </w:rPr>
        <w:t xml:space="preserve">was the year when acquisition happened. </w:t>
      </w:r>
      <w:r w:rsidR="005553BF" w:rsidRPr="00016D2C">
        <w:rPr>
          <w:rFonts w:ascii="Times New Roman" w:hAnsi="Times New Roman" w:cs="Times New Roman"/>
        </w:rPr>
        <w:t>I</w:t>
      </w:r>
      <w:r w:rsidRPr="00016D2C">
        <w:rPr>
          <w:rFonts w:ascii="Times New Roman" w:hAnsi="Times New Roman" w:cs="Times New Roman"/>
        </w:rPr>
        <w:t xml:space="preserve">t dropped to almost the same level as it was in 2009, 2013 and </w:t>
      </w:r>
      <w:r w:rsidRPr="00016D2C">
        <w:rPr>
          <w:rFonts w:ascii="Times New Roman" w:hAnsi="Times New Roman" w:cs="Times New Roman"/>
        </w:rPr>
        <w:lastRenderedPageBreak/>
        <w:t>2014. He</w:t>
      </w:r>
      <w:r w:rsidR="005553BF" w:rsidRPr="00016D2C">
        <w:rPr>
          <w:rFonts w:ascii="Times New Roman" w:hAnsi="Times New Roman" w:cs="Times New Roman"/>
        </w:rPr>
        <w:t xml:space="preserve">nce, the net impact on the ROE caused by </w:t>
      </w:r>
      <w:r w:rsidRPr="00016D2C">
        <w:rPr>
          <w:rFonts w:ascii="Times New Roman" w:hAnsi="Times New Roman" w:cs="Times New Roman"/>
        </w:rPr>
        <w:t xml:space="preserve">the acquisition was </w:t>
      </w:r>
      <w:r w:rsidR="005553BF" w:rsidRPr="00016D2C">
        <w:rPr>
          <w:rFonts w:ascii="Times New Roman" w:hAnsi="Times New Roman" w:cs="Times New Roman"/>
        </w:rPr>
        <w:t xml:space="preserve">not significant. </w:t>
      </w:r>
      <w:r w:rsidRPr="00016D2C">
        <w:rPr>
          <w:rFonts w:ascii="Times New Roman" w:hAnsi="Times New Roman" w:cs="Times New Roman"/>
        </w:rPr>
        <w:t xml:space="preserve">ROA, as </w:t>
      </w:r>
      <w:r w:rsidR="005553BF" w:rsidRPr="00016D2C">
        <w:rPr>
          <w:rFonts w:ascii="Times New Roman" w:hAnsi="Times New Roman" w:cs="Times New Roman"/>
        </w:rPr>
        <w:t>shown</w:t>
      </w:r>
      <w:r w:rsidRPr="00016D2C">
        <w:rPr>
          <w:rFonts w:ascii="Times New Roman" w:hAnsi="Times New Roman" w:cs="Times New Roman"/>
        </w:rPr>
        <w:t xml:space="preserve"> in the diagram, rose to 6.3%, </w:t>
      </w:r>
      <w:r w:rsidR="005553BF" w:rsidRPr="00016D2C">
        <w:rPr>
          <w:rFonts w:ascii="Times New Roman" w:hAnsi="Times New Roman" w:cs="Times New Roman"/>
        </w:rPr>
        <w:t xml:space="preserve">which was </w:t>
      </w:r>
      <w:r w:rsidRPr="00016D2C">
        <w:rPr>
          <w:rFonts w:ascii="Times New Roman" w:hAnsi="Times New Roman" w:cs="Times New Roman"/>
        </w:rPr>
        <w:t>the same level as it was in 2011 and 2016. As mentioned</w:t>
      </w:r>
      <w:r w:rsidR="005553BF" w:rsidRPr="00016D2C">
        <w:rPr>
          <w:rFonts w:ascii="Times New Roman" w:hAnsi="Times New Roman" w:cs="Times New Roman"/>
        </w:rPr>
        <w:t xml:space="preserve"> above</w:t>
      </w:r>
      <w:r w:rsidRPr="00016D2C">
        <w:rPr>
          <w:rFonts w:ascii="Times New Roman" w:hAnsi="Times New Roman" w:cs="Times New Roman"/>
        </w:rPr>
        <w:t xml:space="preserve">, </w:t>
      </w:r>
      <w:r w:rsidR="005553BF" w:rsidRPr="00016D2C">
        <w:rPr>
          <w:rFonts w:ascii="Times New Roman" w:hAnsi="Times New Roman" w:cs="Times New Roman"/>
        </w:rPr>
        <w:t xml:space="preserve">2016 </w:t>
      </w:r>
      <w:r w:rsidRPr="00016D2C">
        <w:rPr>
          <w:rFonts w:ascii="Times New Roman" w:hAnsi="Times New Roman" w:cs="Times New Roman"/>
        </w:rPr>
        <w:t xml:space="preserve">was the year when acquisition happened. However, after 2016, ROA decreased to 3.7%, which means that the acquisition did not affect the ROA </w:t>
      </w:r>
      <w:r w:rsidR="005553BF" w:rsidRPr="00016D2C">
        <w:rPr>
          <w:rFonts w:ascii="Times New Roman" w:hAnsi="Times New Roman" w:cs="Times New Roman"/>
        </w:rPr>
        <w:t>significantly</w:t>
      </w:r>
      <w:r w:rsidRPr="00016D2C">
        <w:rPr>
          <w:rFonts w:ascii="Times New Roman" w:hAnsi="Times New Roman" w:cs="Times New Roman"/>
        </w:rPr>
        <w:t xml:space="preserve">. </w:t>
      </w:r>
    </w:p>
    <w:p w14:paraId="18064BCC" w14:textId="77777777" w:rsidR="00887C34" w:rsidRPr="00016D2C" w:rsidRDefault="00887C34" w:rsidP="0015196E">
      <w:pPr>
        <w:spacing w:line="360" w:lineRule="auto"/>
        <w:rPr>
          <w:rFonts w:ascii="Times New Roman" w:hAnsi="Times New Roman" w:cs="Times New Roman"/>
        </w:rPr>
      </w:pPr>
    </w:p>
    <w:p w14:paraId="449695AB"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 </w:t>
      </w:r>
    </w:p>
    <w:p w14:paraId="5FF8A2AD" w14:textId="77777777" w:rsidR="005553BF" w:rsidRPr="00016D2C" w:rsidRDefault="00AF4965" w:rsidP="0015196E">
      <w:pPr>
        <w:pStyle w:val="Default"/>
        <w:spacing w:line="360" w:lineRule="auto"/>
        <w:ind w:firstLine="600"/>
        <w:rPr>
          <w:rFonts w:ascii="Times New Roman" w:hAnsi="Times New Roman" w:cs="Times New Roman"/>
        </w:rPr>
      </w:pPr>
      <w:r w:rsidRPr="00016D2C">
        <w:rPr>
          <w:rFonts w:ascii="Times New Roman" w:hAnsi="Times New Roman" w:cs="Times New Roman"/>
          <w:noProof/>
        </w:rPr>
        <w:drawing>
          <wp:inline distT="0" distB="0" distL="0" distR="0" wp14:anchorId="2C23AD13" wp14:editId="6FB38140">
            <wp:extent cx="4572000" cy="2743200"/>
            <wp:effectExtent l="0" t="0" r="0" b="0"/>
            <wp:docPr id="15" name="图表 15">
              <a:extLst xmlns:a="http://schemas.openxmlformats.org/drawingml/2006/main">
                <a:ext uri="{FF2B5EF4-FFF2-40B4-BE49-F238E27FC236}">
                  <a16:creationId xmlns:a16="http://schemas.microsoft.com/office/drawing/2014/main" id="{7817A9F6-8F85-4A10-95D9-721CDB0786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085B3B8" w14:textId="77777777" w:rsidR="005553BF" w:rsidRPr="00016D2C" w:rsidRDefault="00AF4965" w:rsidP="0015196E">
      <w:pPr>
        <w:spacing w:line="360" w:lineRule="auto"/>
        <w:jc w:val="center"/>
        <w:rPr>
          <w:rFonts w:ascii="Times New Roman" w:hAnsi="Times New Roman" w:cs="Times New Roman"/>
          <w:b/>
          <w:bCs/>
        </w:rPr>
      </w:pPr>
      <w:r w:rsidRPr="00016D2C">
        <w:rPr>
          <w:rFonts w:ascii="Times New Roman" w:hAnsi="Times New Roman" w:cs="Times New Roman"/>
        </w:rPr>
        <w:t xml:space="preserve">Figure </w:t>
      </w:r>
      <w:r w:rsidR="00217CAA" w:rsidRPr="00016D2C">
        <w:rPr>
          <w:rFonts w:ascii="Times New Roman" w:hAnsi="Times New Roman" w:cs="Times New Roman"/>
          <w:b/>
        </w:rPr>
        <w:t>4</w:t>
      </w:r>
      <w:r w:rsidRPr="00016D2C">
        <w:rPr>
          <w:rFonts w:ascii="Times New Roman" w:hAnsi="Times New Roman" w:cs="Times New Roman"/>
        </w:rPr>
        <w:t>.2.</w:t>
      </w:r>
      <w:r w:rsidR="00217CAA" w:rsidRPr="00016D2C">
        <w:rPr>
          <w:rFonts w:ascii="Times New Roman" w:hAnsi="Times New Roman" w:cs="Times New Roman"/>
          <w:b/>
        </w:rPr>
        <w:t>4</w:t>
      </w:r>
      <w:r w:rsidRPr="00016D2C">
        <w:rPr>
          <w:rFonts w:ascii="Times New Roman" w:hAnsi="Times New Roman" w:cs="Times New Roman"/>
        </w:rPr>
        <w:t>. Return on Asset &amp; and Return on Equity (Softbank)</w:t>
      </w:r>
    </w:p>
    <w:p w14:paraId="044C70C4" w14:textId="77777777" w:rsidR="0015196E" w:rsidRPr="00016D2C" w:rsidRDefault="0015196E" w:rsidP="0015196E">
      <w:pPr>
        <w:spacing w:line="360" w:lineRule="auto"/>
        <w:rPr>
          <w:rFonts w:ascii="Times New Roman" w:hAnsi="Times New Roman" w:cs="Times New Roman"/>
        </w:rPr>
      </w:pPr>
    </w:p>
    <w:p w14:paraId="038EB74B"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According to </w:t>
      </w:r>
      <w:r w:rsidR="005553BF" w:rsidRPr="00016D2C">
        <w:rPr>
          <w:rFonts w:ascii="Times New Roman" w:hAnsi="Times New Roman" w:cs="Times New Roman"/>
        </w:rPr>
        <w:t>F</w:t>
      </w:r>
      <w:r w:rsidRPr="00016D2C">
        <w:rPr>
          <w:rFonts w:ascii="Times New Roman" w:hAnsi="Times New Roman" w:cs="Times New Roman"/>
        </w:rPr>
        <w:t xml:space="preserve">igure </w:t>
      </w:r>
      <w:r w:rsidR="00217CAA" w:rsidRPr="00016D2C">
        <w:rPr>
          <w:rFonts w:ascii="Times New Roman" w:hAnsi="Times New Roman" w:cs="Times New Roman"/>
        </w:rPr>
        <w:t>4</w:t>
      </w:r>
      <w:r w:rsidRPr="00016D2C">
        <w:rPr>
          <w:rFonts w:ascii="Times New Roman" w:hAnsi="Times New Roman" w:cs="Times New Roman"/>
        </w:rPr>
        <w:t>.2.</w:t>
      </w:r>
      <w:r w:rsidR="00217CAA" w:rsidRPr="00016D2C">
        <w:rPr>
          <w:rFonts w:ascii="Times New Roman" w:hAnsi="Times New Roman" w:cs="Times New Roman"/>
        </w:rPr>
        <w:t>4</w:t>
      </w:r>
      <w:r w:rsidRPr="00016D2C">
        <w:rPr>
          <w:rFonts w:ascii="Times New Roman" w:hAnsi="Times New Roman" w:cs="Times New Roman"/>
        </w:rPr>
        <w:t xml:space="preserve">, the EPS of Softbank increased </w:t>
      </w:r>
      <w:r w:rsidR="005553BF" w:rsidRPr="00016D2C">
        <w:rPr>
          <w:rFonts w:ascii="Times New Roman" w:hAnsi="Times New Roman" w:cs="Times New Roman"/>
        </w:rPr>
        <w:t xml:space="preserve">consistently </w:t>
      </w:r>
      <w:r w:rsidRPr="00016D2C">
        <w:rPr>
          <w:rFonts w:ascii="Times New Roman" w:hAnsi="Times New Roman" w:cs="Times New Roman"/>
        </w:rPr>
        <w:t xml:space="preserve">from 2009 to 2014. It decreased in 2015 but increased 3.2 times again in </w:t>
      </w:r>
      <w:r w:rsidR="005553BF" w:rsidRPr="00016D2C">
        <w:rPr>
          <w:rFonts w:ascii="Times New Roman" w:hAnsi="Times New Roman" w:cs="Times New Roman"/>
        </w:rPr>
        <w:t xml:space="preserve">the </w:t>
      </w:r>
      <w:r w:rsidRPr="00016D2C">
        <w:rPr>
          <w:rFonts w:ascii="Times New Roman" w:hAnsi="Times New Roman" w:cs="Times New Roman"/>
        </w:rPr>
        <w:t>fiscal year 2016. This increase is due to the execution of one of the most massive share buybacks for a Japanese company. Following a Board of Directors' resolution on February 2016, SBG repurchased ¥500 billion worth of its shares by August 2016. Furthermore, SBG retired 100 million shares of treasury stock (8.3% of the numb</w:t>
      </w:r>
      <w:r w:rsidR="005553BF" w:rsidRPr="00016D2C">
        <w:rPr>
          <w:rFonts w:ascii="Times New Roman" w:hAnsi="Times New Roman" w:cs="Times New Roman"/>
        </w:rPr>
        <w:t>er of issued shares) in October</w:t>
      </w:r>
      <w:r w:rsidRPr="00016D2C">
        <w:rPr>
          <w:rFonts w:ascii="Times New Roman" w:hAnsi="Times New Roman" w:cs="Times New Roman"/>
        </w:rPr>
        <w:t xml:space="preserve"> (SoftBank Group, </w:t>
      </w:r>
      <w:r w:rsidR="005553BF" w:rsidRPr="00016D2C">
        <w:rPr>
          <w:rFonts w:ascii="Times New Roman" w:hAnsi="Times New Roman" w:cs="Times New Roman"/>
        </w:rPr>
        <w:t>2017</w:t>
      </w:r>
      <w:r w:rsidRPr="00016D2C">
        <w:rPr>
          <w:rFonts w:ascii="Times New Roman" w:hAnsi="Times New Roman" w:cs="Times New Roman"/>
        </w:rPr>
        <w:t>)</w:t>
      </w:r>
      <w:r w:rsidR="005553BF" w:rsidRPr="00016D2C">
        <w:rPr>
          <w:rFonts w:ascii="Times New Roman" w:hAnsi="Times New Roman" w:cs="Times New Roman"/>
        </w:rPr>
        <w:t>.</w:t>
      </w:r>
      <w:r w:rsidRPr="00016D2C">
        <w:rPr>
          <w:rFonts w:ascii="Times New Roman" w:hAnsi="Times New Roman" w:cs="Times New Roman"/>
        </w:rPr>
        <w:t xml:space="preserve"> </w:t>
      </w:r>
      <w:r w:rsidR="005553BF" w:rsidRPr="00016D2C">
        <w:rPr>
          <w:rFonts w:ascii="Times New Roman" w:hAnsi="Times New Roman" w:cs="Times New Roman"/>
        </w:rPr>
        <w:t>Therefore,</w:t>
      </w:r>
      <w:r w:rsidRPr="00016D2C">
        <w:rPr>
          <w:rFonts w:ascii="Times New Roman" w:hAnsi="Times New Roman" w:cs="Times New Roman"/>
        </w:rPr>
        <w:t xml:space="preserve"> </w:t>
      </w:r>
      <w:r w:rsidR="005553BF" w:rsidRPr="00016D2C">
        <w:rPr>
          <w:rFonts w:ascii="Times New Roman" w:hAnsi="Times New Roman" w:cs="Times New Roman"/>
        </w:rPr>
        <w:t xml:space="preserve">the </w:t>
      </w:r>
      <w:r w:rsidRPr="00016D2C">
        <w:rPr>
          <w:rFonts w:ascii="Times New Roman" w:hAnsi="Times New Roman" w:cs="Times New Roman"/>
        </w:rPr>
        <w:t xml:space="preserve">positive impact of the acquisition of ARM has not </w:t>
      </w:r>
      <w:r w:rsidR="005553BF" w:rsidRPr="00016D2C">
        <w:rPr>
          <w:rFonts w:ascii="Times New Roman" w:hAnsi="Times New Roman" w:cs="Times New Roman"/>
        </w:rPr>
        <w:t xml:space="preserve">been </w:t>
      </w:r>
      <w:r w:rsidRPr="00016D2C">
        <w:rPr>
          <w:rFonts w:ascii="Times New Roman" w:hAnsi="Times New Roman" w:cs="Times New Roman"/>
        </w:rPr>
        <w:t xml:space="preserve">observed in the short run. </w:t>
      </w:r>
    </w:p>
    <w:p w14:paraId="151A728B" w14:textId="296DF39F" w:rsidR="00887C34" w:rsidRPr="00016D2C" w:rsidRDefault="00384042" w:rsidP="0015196E">
      <w:pPr>
        <w:pStyle w:val="1"/>
        <w:spacing w:line="360" w:lineRule="auto"/>
        <w:rPr>
          <w:rFonts w:cs="Times New Roman"/>
          <w:szCs w:val="24"/>
        </w:rPr>
      </w:pPr>
      <w:bookmarkStart w:id="11" w:name="_Toc19639527"/>
      <w:r>
        <w:rPr>
          <w:rFonts w:cs="Times New Roman" w:hint="eastAsia"/>
          <w:szCs w:val="24"/>
        </w:rPr>
        <w:t>5.</w:t>
      </w:r>
      <w:r w:rsidR="00AF4965" w:rsidRPr="00016D2C">
        <w:rPr>
          <w:rFonts w:cs="Times New Roman"/>
          <w:szCs w:val="24"/>
        </w:rPr>
        <w:t xml:space="preserve"> </w:t>
      </w:r>
      <w:r w:rsidR="005553BF" w:rsidRPr="00016D2C">
        <w:rPr>
          <w:rFonts w:cs="Times New Roman"/>
          <w:szCs w:val="24"/>
        </w:rPr>
        <w:t>CHANGES IN ORGANIZATIONAL CULTURE AND STRATEGIES</w:t>
      </w:r>
      <w:bookmarkEnd w:id="11"/>
      <w:r w:rsidR="00AF4965" w:rsidRPr="00016D2C">
        <w:rPr>
          <w:rFonts w:cs="Times New Roman"/>
          <w:szCs w:val="24"/>
        </w:rPr>
        <w:t xml:space="preserve"> </w:t>
      </w:r>
    </w:p>
    <w:p w14:paraId="32A8FE1D"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This section will discuss essential changes in two companies’ organizational culture and strategies during and after the acquisition. </w:t>
      </w:r>
    </w:p>
    <w:p w14:paraId="18295A2E" w14:textId="77777777" w:rsidR="00217CAA" w:rsidRPr="00016D2C" w:rsidRDefault="00217CAA" w:rsidP="0015196E">
      <w:pPr>
        <w:pStyle w:val="2"/>
        <w:spacing w:line="360" w:lineRule="auto"/>
        <w:rPr>
          <w:rFonts w:cs="Times New Roman"/>
          <w:szCs w:val="24"/>
        </w:rPr>
      </w:pPr>
    </w:p>
    <w:p w14:paraId="057560AB" w14:textId="29D79B0D" w:rsidR="00887C34" w:rsidRPr="00016D2C" w:rsidRDefault="00384042" w:rsidP="0015196E">
      <w:pPr>
        <w:pStyle w:val="2"/>
        <w:spacing w:line="360" w:lineRule="auto"/>
        <w:rPr>
          <w:rFonts w:cs="Times New Roman"/>
          <w:szCs w:val="24"/>
        </w:rPr>
      </w:pPr>
      <w:bookmarkStart w:id="12" w:name="_Toc19639528"/>
      <w:r>
        <w:rPr>
          <w:rFonts w:cs="Times New Roman" w:hint="eastAsia"/>
          <w:szCs w:val="24"/>
        </w:rPr>
        <w:t>5</w:t>
      </w:r>
      <w:r w:rsidRPr="00016D2C">
        <w:rPr>
          <w:rFonts w:cs="Times New Roman"/>
          <w:szCs w:val="24"/>
        </w:rPr>
        <w:t>.1 The Cluster of No.1 Strategy</w:t>
      </w:r>
      <w:bookmarkEnd w:id="12"/>
    </w:p>
    <w:p w14:paraId="030A3E51"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Son, the leader of the Soft</w:t>
      </w:r>
      <w:r w:rsidR="005553BF" w:rsidRPr="00016D2C">
        <w:rPr>
          <w:rFonts w:ascii="Times New Roman" w:hAnsi="Times New Roman" w:cs="Times New Roman"/>
        </w:rPr>
        <w:t>B</w:t>
      </w:r>
      <w:r w:rsidRPr="00016D2C">
        <w:rPr>
          <w:rFonts w:ascii="Times New Roman" w:hAnsi="Times New Roman" w:cs="Times New Roman"/>
        </w:rPr>
        <w:t xml:space="preserve">ank, has </w:t>
      </w:r>
      <w:r w:rsidR="005553BF" w:rsidRPr="00016D2C">
        <w:rPr>
          <w:rFonts w:ascii="Times New Roman" w:hAnsi="Times New Roman" w:cs="Times New Roman"/>
        </w:rPr>
        <w:t>developed</w:t>
      </w:r>
      <w:r w:rsidRPr="00016D2C">
        <w:rPr>
          <w:rFonts w:ascii="Times New Roman" w:hAnsi="Times New Roman" w:cs="Times New Roman"/>
        </w:rPr>
        <w:t xml:space="preserve"> the Cluster of No. 1 Strategy</w:t>
      </w:r>
      <w:r w:rsidR="005553BF" w:rsidRPr="00016D2C">
        <w:rPr>
          <w:rFonts w:ascii="Times New Roman" w:hAnsi="Times New Roman" w:cs="Times New Roman"/>
        </w:rPr>
        <w:t>. The</w:t>
      </w:r>
      <w:r w:rsidRPr="00016D2C">
        <w:rPr>
          <w:rFonts w:ascii="Times New Roman" w:hAnsi="Times New Roman" w:cs="Times New Roman"/>
        </w:rPr>
        <w:t xml:space="preserve"> </w:t>
      </w:r>
      <w:r w:rsidR="005553BF" w:rsidRPr="00016D2C">
        <w:rPr>
          <w:rFonts w:ascii="Times New Roman" w:hAnsi="Times New Roman" w:cs="Times New Roman"/>
        </w:rPr>
        <w:t>cluster comprises</w:t>
      </w:r>
      <w:r w:rsidRPr="00016D2C">
        <w:rPr>
          <w:rFonts w:ascii="Times New Roman" w:hAnsi="Times New Roman" w:cs="Times New Roman"/>
        </w:rPr>
        <w:t xml:space="preserve"> leading technology companies of different fields all over the world. Son is trying to bring the organizations with the self-evolving and self -reproducing characteristic together with </w:t>
      </w:r>
      <w:r w:rsidR="005553BF" w:rsidRPr="00016D2C">
        <w:rPr>
          <w:rFonts w:ascii="Times New Roman" w:hAnsi="Times New Roman" w:cs="Times New Roman"/>
        </w:rPr>
        <w:t>the construction of</w:t>
      </w:r>
      <w:r w:rsidRPr="00016D2C">
        <w:rPr>
          <w:rFonts w:ascii="Times New Roman" w:hAnsi="Times New Roman" w:cs="Times New Roman"/>
        </w:rPr>
        <w:t xml:space="preserve"> a unique synergy group (Son, 2018)</w:t>
      </w:r>
      <w:r w:rsidR="005553BF" w:rsidRPr="00016D2C">
        <w:rPr>
          <w:rFonts w:ascii="Times New Roman" w:hAnsi="Times New Roman" w:cs="Times New Roman"/>
        </w:rPr>
        <w:t xml:space="preserve">. </w:t>
      </w:r>
      <w:r w:rsidRPr="00016D2C">
        <w:rPr>
          <w:rFonts w:ascii="Times New Roman" w:hAnsi="Times New Roman" w:cs="Times New Roman"/>
        </w:rPr>
        <w:t>To implement the Cluster of No.1 Strategy, Son launched the world's largest technology fund, Softbank Vision Found with $100 billion in 2017 (Riley de Leon, 2019)</w:t>
      </w:r>
      <w:r w:rsidR="005553BF" w:rsidRPr="00016D2C">
        <w:rPr>
          <w:rFonts w:ascii="Times New Roman" w:hAnsi="Times New Roman" w:cs="Times New Roman"/>
        </w:rPr>
        <w:t xml:space="preserve">. </w:t>
      </w:r>
      <w:r w:rsidRPr="00016D2C">
        <w:rPr>
          <w:rFonts w:ascii="Times New Roman" w:hAnsi="Times New Roman" w:cs="Times New Roman"/>
        </w:rPr>
        <w:t>Soft</w:t>
      </w:r>
      <w:r w:rsidR="005553BF" w:rsidRPr="00016D2C">
        <w:rPr>
          <w:rFonts w:ascii="Times New Roman" w:hAnsi="Times New Roman" w:cs="Times New Roman"/>
        </w:rPr>
        <w:t>B</w:t>
      </w:r>
      <w:r w:rsidRPr="00016D2C">
        <w:rPr>
          <w:rFonts w:ascii="Times New Roman" w:hAnsi="Times New Roman" w:cs="Times New Roman"/>
        </w:rPr>
        <w:t xml:space="preserve">ank had placed 25 percent </w:t>
      </w:r>
      <w:r w:rsidR="005553BF" w:rsidRPr="00016D2C">
        <w:rPr>
          <w:rFonts w:ascii="Times New Roman" w:hAnsi="Times New Roman" w:cs="Times New Roman"/>
        </w:rPr>
        <w:t xml:space="preserve">stake </w:t>
      </w:r>
      <w:r w:rsidRPr="00016D2C">
        <w:rPr>
          <w:rFonts w:ascii="Times New Roman" w:hAnsi="Times New Roman" w:cs="Times New Roman"/>
        </w:rPr>
        <w:t xml:space="preserve">of ARM into its Vision Fund. In this way, the two powerful channels will be able to offer sustainable and robust support for ARM </w:t>
      </w:r>
      <w:r w:rsidR="005553BF" w:rsidRPr="00016D2C">
        <w:rPr>
          <w:rFonts w:ascii="Times New Roman" w:hAnsi="Times New Roman" w:cs="Times New Roman"/>
        </w:rPr>
        <w:t>to facilitate</w:t>
      </w:r>
      <w:r w:rsidRPr="00016D2C">
        <w:rPr>
          <w:rFonts w:ascii="Times New Roman" w:hAnsi="Times New Roman" w:cs="Times New Roman"/>
        </w:rPr>
        <w:t xml:space="preserve"> its technol</w:t>
      </w:r>
      <w:r w:rsidR="005553BF" w:rsidRPr="00016D2C">
        <w:rPr>
          <w:rFonts w:ascii="Times New Roman" w:hAnsi="Times New Roman" w:cs="Times New Roman"/>
        </w:rPr>
        <w:t xml:space="preserve">ogy evolution and growth. </w:t>
      </w:r>
      <w:r w:rsidRPr="00016D2C">
        <w:rPr>
          <w:rFonts w:ascii="Times New Roman" w:hAnsi="Times New Roman" w:cs="Times New Roman"/>
        </w:rPr>
        <w:t xml:space="preserve">Therefore, the ARM </w:t>
      </w:r>
      <w:r w:rsidR="005553BF" w:rsidRPr="00016D2C">
        <w:rPr>
          <w:rFonts w:ascii="Times New Roman" w:hAnsi="Times New Roman" w:cs="Times New Roman"/>
        </w:rPr>
        <w:t>would</w:t>
      </w:r>
      <w:r w:rsidRPr="00016D2C">
        <w:rPr>
          <w:rFonts w:ascii="Times New Roman" w:hAnsi="Times New Roman" w:cs="Times New Roman"/>
        </w:rPr>
        <w:t xml:space="preserve"> be a dominant player in the semiconductor industry to build up the platform, set up the standard, and share the visions with other partners. </w:t>
      </w:r>
    </w:p>
    <w:p w14:paraId="3B0553C3" w14:textId="77777777" w:rsidR="00887C34" w:rsidRPr="00016D2C" w:rsidRDefault="00887C34" w:rsidP="0015196E">
      <w:pPr>
        <w:spacing w:line="360" w:lineRule="auto"/>
        <w:rPr>
          <w:rFonts w:ascii="Times New Roman" w:hAnsi="Times New Roman" w:cs="Times New Roman"/>
        </w:rPr>
      </w:pPr>
    </w:p>
    <w:p w14:paraId="566B2B5E" w14:textId="4DECBBB5" w:rsidR="00887C34" w:rsidRPr="00016D2C" w:rsidRDefault="00384042" w:rsidP="0015196E">
      <w:pPr>
        <w:pStyle w:val="2"/>
        <w:spacing w:line="360" w:lineRule="auto"/>
        <w:rPr>
          <w:rFonts w:cs="Times New Roman"/>
          <w:szCs w:val="24"/>
        </w:rPr>
      </w:pPr>
      <w:bookmarkStart w:id="13" w:name="_Toc19639529"/>
      <w:r>
        <w:rPr>
          <w:rFonts w:cs="Times New Roman" w:hint="eastAsia"/>
          <w:szCs w:val="24"/>
        </w:rPr>
        <w:t>5</w:t>
      </w:r>
      <w:r w:rsidR="00AF4965" w:rsidRPr="00016D2C">
        <w:rPr>
          <w:rFonts w:cs="Times New Roman"/>
          <w:szCs w:val="24"/>
        </w:rPr>
        <w:t xml:space="preserve">.2. </w:t>
      </w:r>
      <w:r w:rsidR="00582180" w:rsidRPr="00016D2C">
        <w:rPr>
          <w:rFonts w:cs="Times New Roman"/>
          <w:szCs w:val="24"/>
        </w:rPr>
        <w:t>The independence of ARM</w:t>
      </w:r>
      <w:bookmarkEnd w:id="13"/>
    </w:p>
    <w:p w14:paraId="686BA996"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Back to 2016</w:t>
      </w:r>
      <w:r w:rsidR="005553BF" w:rsidRPr="00016D2C">
        <w:rPr>
          <w:rFonts w:ascii="Times New Roman" w:hAnsi="Times New Roman" w:cs="Times New Roman"/>
        </w:rPr>
        <w:t xml:space="preserve">, </w:t>
      </w:r>
      <w:r w:rsidRPr="00016D2C">
        <w:rPr>
          <w:rFonts w:ascii="Times New Roman" w:hAnsi="Times New Roman" w:cs="Times New Roman"/>
        </w:rPr>
        <w:t>Son made a series of promises to the British executives before acquiring ARM</w:t>
      </w:r>
      <w:r w:rsidR="005553BF" w:rsidRPr="00016D2C">
        <w:rPr>
          <w:rFonts w:ascii="Times New Roman" w:hAnsi="Times New Roman" w:cs="Times New Roman"/>
        </w:rPr>
        <w:t xml:space="preserve">. </w:t>
      </w:r>
      <w:r w:rsidRPr="00016D2C">
        <w:rPr>
          <w:rFonts w:ascii="Times New Roman" w:hAnsi="Times New Roman" w:cs="Times New Roman"/>
        </w:rPr>
        <w:t xml:space="preserve"> </w:t>
      </w:r>
      <w:r w:rsidR="005553BF" w:rsidRPr="00016D2C">
        <w:rPr>
          <w:rFonts w:ascii="Times New Roman" w:hAnsi="Times New Roman" w:cs="Times New Roman"/>
        </w:rPr>
        <w:t>As a result, the ARM</w:t>
      </w:r>
      <w:r w:rsidRPr="00016D2C">
        <w:rPr>
          <w:rFonts w:ascii="Times New Roman" w:hAnsi="Times New Roman" w:cs="Times New Roman"/>
        </w:rPr>
        <w:t xml:space="preserve"> would remain an independent subsidiary of Soft</w:t>
      </w:r>
      <w:r w:rsidR="005553BF" w:rsidRPr="00016D2C">
        <w:rPr>
          <w:rFonts w:ascii="Times New Roman" w:hAnsi="Times New Roman" w:cs="Times New Roman"/>
        </w:rPr>
        <w:t>B</w:t>
      </w:r>
      <w:r w:rsidRPr="00016D2C">
        <w:rPr>
          <w:rFonts w:ascii="Times New Roman" w:hAnsi="Times New Roman" w:cs="Times New Roman"/>
        </w:rPr>
        <w:t>ank</w:t>
      </w:r>
      <w:r w:rsidR="005553BF" w:rsidRPr="00016D2C">
        <w:rPr>
          <w:rFonts w:ascii="Times New Roman" w:hAnsi="Times New Roman" w:cs="Times New Roman"/>
        </w:rPr>
        <w:t>.</w:t>
      </w:r>
      <w:r w:rsidRPr="00016D2C">
        <w:rPr>
          <w:rFonts w:ascii="Times New Roman" w:hAnsi="Times New Roman" w:cs="Times New Roman"/>
        </w:rPr>
        <w:t xml:space="preserve"> </w:t>
      </w:r>
      <w:r w:rsidR="005553BF" w:rsidRPr="00016D2C">
        <w:rPr>
          <w:rFonts w:ascii="Times New Roman" w:hAnsi="Times New Roman" w:cs="Times New Roman"/>
        </w:rPr>
        <w:t>Son is not allowed to interfere</w:t>
      </w:r>
      <w:r w:rsidRPr="00016D2C">
        <w:rPr>
          <w:rFonts w:ascii="Times New Roman" w:hAnsi="Times New Roman" w:cs="Times New Roman"/>
        </w:rPr>
        <w:t xml:space="preserve"> in the day-to-day management of ARM, and the company would be allowed to invest all the profits into research and development for the next five years</w:t>
      </w:r>
      <w:r w:rsidR="00582180" w:rsidRPr="00016D2C">
        <w:rPr>
          <w:rFonts w:ascii="Times New Roman" w:hAnsi="Times New Roman" w:cs="Times New Roman"/>
        </w:rPr>
        <w:t>.</w:t>
      </w:r>
      <w:r w:rsidRPr="00016D2C">
        <w:rPr>
          <w:rFonts w:ascii="Times New Roman" w:hAnsi="Times New Roman" w:cs="Times New Roman"/>
        </w:rPr>
        <w:t xml:space="preserve"> SoftBank would double the headcount and keep the headquarters in Cambridge.</w:t>
      </w:r>
      <w:r w:rsidRPr="00790A44">
        <w:rPr>
          <w:rFonts w:ascii="Times New Roman" w:hAnsi="Times New Roman" w:cs="Times New Roman"/>
        </w:rPr>
        <w:t xml:space="preserve"> (WIRED UK, 2019)</w:t>
      </w:r>
      <w:r w:rsidR="00582180" w:rsidRPr="00790A44">
        <w:rPr>
          <w:rFonts w:ascii="Times New Roman" w:hAnsi="Times New Roman" w:cs="Times New Roman"/>
        </w:rPr>
        <w:t xml:space="preserve">. </w:t>
      </w:r>
      <w:r w:rsidRPr="00790A44">
        <w:rPr>
          <w:rFonts w:ascii="Times New Roman" w:hAnsi="Times New Roman" w:cs="Times New Roman"/>
        </w:rPr>
        <w:t xml:space="preserve">All the promises </w:t>
      </w:r>
      <w:r w:rsidR="00582180" w:rsidRPr="00790A44">
        <w:rPr>
          <w:rFonts w:ascii="Times New Roman" w:hAnsi="Times New Roman" w:cs="Times New Roman"/>
        </w:rPr>
        <w:t>that Son has made are in line with</w:t>
      </w:r>
      <w:r w:rsidRPr="00790A44">
        <w:rPr>
          <w:rFonts w:ascii="Times New Roman" w:hAnsi="Times New Roman" w:cs="Times New Roman"/>
        </w:rPr>
        <w:t xml:space="preserve"> his core strategy. Son </w:t>
      </w:r>
      <w:r w:rsidRPr="00016D2C">
        <w:rPr>
          <w:rFonts w:ascii="Times New Roman" w:hAnsi="Times New Roman" w:cs="Times New Roman"/>
        </w:rPr>
        <w:t xml:space="preserve">supports business managers to make autonomous decisions, and he is very open to different business models and ideas (SoftBank Group Corp., </w:t>
      </w:r>
      <w:r w:rsidR="00582180" w:rsidRPr="00016D2C">
        <w:rPr>
          <w:rFonts w:ascii="Times New Roman" w:hAnsi="Times New Roman" w:cs="Times New Roman"/>
        </w:rPr>
        <w:t>2019</w:t>
      </w:r>
      <w:r w:rsidRPr="00016D2C">
        <w:rPr>
          <w:rFonts w:ascii="Times New Roman" w:hAnsi="Times New Roman" w:cs="Times New Roman"/>
        </w:rPr>
        <w:t>)</w:t>
      </w:r>
      <w:r w:rsidR="00582180" w:rsidRPr="00016D2C">
        <w:rPr>
          <w:rFonts w:ascii="Times New Roman" w:hAnsi="Times New Roman" w:cs="Times New Roman"/>
        </w:rPr>
        <w:t>.</w:t>
      </w:r>
      <w:r w:rsidRPr="00016D2C">
        <w:rPr>
          <w:rFonts w:ascii="Times New Roman" w:hAnsi="Times New Roman" w:cs="Times New Roman"/>
        </w:rPr>
        <w:t xml:space="preserve"> He believes that in this way the company will create more new business leaders and be more competitive with its non-duplicated uniqueness (Son, 2018)</w:t>
      </w:r>
    </w:p>
    <w:p w14:paraId="0555C3AD" w14:textId="77777777" w:rsidR="00887C34" w:rsidRPr="00016D2C" w:rsidRDefault="00887C34" w:rsidP="0015196E">
      <w:pPr>
        <w:spacing w:line="360" w:lineRule="auto"/>
        <w:rPr>
          <w:rFonts w:ascii="Times New Roman" w:hAnsi="Times New Roman" w:cs="Times New Roman"/>
        </w:rPr>
      </w:pPr>
    </w:p>
    <w:p w14:paraId="464071B4"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Therefore, the acquisition did not change the organizational culture, including business model, leadership, and managerial styles of ARM. The company keeps its independence and decentralized leadership structure. Simon </w:t>
      </w:r>
      <w:proofErr w:type="spellStart"/>
      <w:r w:rsidRPr="00016D2C">
        <w:rPr>
          <w:rFonts w:ascii="Times New Roman" w:hAnsi="Times New Roman" w:cs="Times New Roman"/>
        </w:rPr>
        <w:t>Segars</w:t>
      </w:r>
      <w:proofErr w:type="spellEnd"/>
      <w:r w:rsidRPr="00016D2C">
        <w:rPr>
          <w:rFonts w:ascii="Times New Roman" w:hAnsi="Times New Roman" w:cs="Times New Roman"/>
        </w:rPr>
        <w:t xml:space="preserve"> remains as the Chief Executive Officer. Simon also becomes a member of the SoftBank board after the acquisition. Simon said that the acquisition allows ARM to pursue its ambitions faster with more scale and more aggressively. It reinforced the commitment to the existing business model and investment in technology (</w:t>
      </w:r>
      <w:proofErr w:type="spellStart"/>
      <w:r w:rsidRPr="00016D2C">
        <w:rPr>
          <w:rFonts w:ascii="Times New Roman" w:hAnsi="Times New Roman" w:cs="Times New Roman"/>
        </w:rPr>
        <w:t>Charbax</w:t>
      </w:r>
      <w:proofErr w:type="spellEnd"/>
      <w:r w:rsidRPr="00016D2C">
        <w:rPr>
          <w:rFonts w:ascii="Times New Roman" w:hAnsi="Times New Roman" w:cs="Times New Roman"/>
        </w:rPr>
        <w:t xml:space="preserve">, 2016). ARM's senior managers have the autonomy to determine </w:t>
      </w:r>
      <w:r w:rsidRPr="00016D2C">
        <w:rPr>
          <w:rFonts w:ascii="Times New Roman" w:hAnsi="Times New Roman" w:cs="Times New Roman"/>
        </w:rPr>
        <w:lastRenderedPageBreak/>
        <w:t>whether the profits should be reinvested back into the business for further growth (</w:t>
      </w:r>
      <w:proofErr w:type="spellStart"/>
      <w:r w:rsidRPr="00016D2C">
        <w:rPr>
          <w:rFonts w:ascii="Times New Roman" w:hAnsi="Times New Roman" w:cs="Times New Roman"/>
        </w:rPr>
        <w:t>Segars</w:t>
      </w:r>
      <w:proofErr w:type="spellEnd"/>
      <w:r w:rsidRPr="00016D2C">
        <w:rPr>
          <w:rFonts w:ascii="Times New Roman" w:hAnsi="Times New Roman" w:cs="Times New Roman"/>
        </w:rPr>
        <w:t>, 2018).</w:t>
      </w:r>
    </w:p>
    <w:p w14:paraId="3156E686" w14:textId="77777777" w:rsidR="00887C34" w:rsidRPr="00016D2C" w:rsidRDefault="00887C34" w:rsidP="0015196E">
      <w:pPr>
        <w:spacing w:line="360" w:lineRule="auto"/>
        <w:rPr>
          <w:rFonts w:ascii="Times New Roman" w:hAnsi="Times New Roman" w:cs="Times New Roman"/>
        </w:rPr>
      </w:pPr>
    </w:p>
    <w:p w14:paraId="6DD67E3D" w14:textId="64D9FADE" w:rsidR="00887C34" w:rsidRPr="00016D2C" w:rsidRDefault="00384042" w:rsidP="0015196E">
      <w:pPr>
        <w:pStyle w:val="2"/>
        <w:spacing w:line="360" w:lineRule="auto"/>
        <w:rPr>
          <w:rFonts w:cs="Times New Roman"/>
          <w:szCs w:val="24"/>
        </w:rPr>
      </w:pPr>
      <w:bookmarkStart w:id="14" w:name="_Toc19639530"/>
      <w:r>
        <w:rPr>
          <w:rFonts w:cs="Times New Roman" w:hint="eastAsia"/>
          <w:szCs w:val="24"/>
        </w:rPr>
        <w:t>5</w:t>
      </w:r>
      <w:r w:rsidR="00AF4965" w:rsidRPr="00016D2C">
        <w:rPr>
          <w:rFonts w:cs="Times New Roman"/>
          <w:szCs w:val="24"/>
        </w:rPr>
        <w:t>.3. Win-win synergies</w:t>
      </w:r>
      <w:bookmarkEnd w:id="14"/>
      <w:r w:rsidR="00AF4965" w:rsidRPr="00016D2C">
        <w:rPr>
          <w:rFonts w:cs="Times New Roman"/>
          <w:szCs w:val="24"/>
        </w:rPr>
        <w:t xml:space="preserve"> </w:t>
      </w:r>
    </w:p>
    <w:p w14:paraId="58B5E903"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The various companies in S</w:t>
      </w:r>
      <w:r w:rsidR="00582180" w:rsidRPr="00016D2C">
        <w:rPr>
          <w:rFonts w:ascii="Times New Roman" w:hAnsi="Times New Roman" w:cs="Times New Roman"/>
        </w:rPr>
        <w:t xml:space="preserve">oftBank </w:t>
      </w:r>
      <w:r w:rsidRPr="00016D2C">
        <w:rPr>
          <w:rFonts w:ascii="Times New Roman" w:hAnsi="Times New Roman" w:cs="Times New Roman"/>
        </w:rPr>
        <w:t xml:space="preserve">are working closely to each other and obtain the synergies under a common goal. </w:t>
      </w:r>
      <w:r w:rsidR="00582180" w:rsidRPr="00016D2C">
        <w:rPr>
          <w:rFonts w:ascii="Times New Roman" w:hAnsi="Times New Roman" w:cs="Times New Roman"/>
        </w:rPr>
        <w:t>This</w:t>
      </w:r>
      <w:r w:rsidRPr="00016D2C">
        <w:rPr>
          <w:rFonts w:ascii="Times New Roman" w:hAnsi="Times New Roman" w:cs="Times New Roman"/>
        </w:rPr>
        <w:t xml:space="preserve"> gives ARM more opportunities </w:t>
      </w:r>
      <w:r w:rsidR="00582180" w:rsidRPr="00016D2C">
        <w:rPr>
          <w:rFonts w:ascii="Times New Roman" w:hAnsi="Times New Roman" w:cs="Times New Roman"/>
        </w:rPr>
        <w:t xml:space="preserve">to develop </w:t>
      </w:r>
      <w:r w:rsidRPr="00016D2C">
        <w:rPr>
          <w:rFonts w:ascii="Times New Roman" w:hAnsi="Times New Roman" w:cs="Times New Roman"/>
        </w:rPr>
        <w:t>artificial intelligence (AI), computer vision, and augmented</w:t>
      </w:r>
      <w:r w:rsidR="00582180" w:rsidRPr="00016D2C">
        <w:rPr>
          <w:rFonts w:ascii="Times New Roman" w:hAnsi="Times New Roman" w:cs="Times New Roman"/>
        </w:rPr>
        <w:t xml:space="preserve"> </w:t>
      </w:r>
      <w:r w:rsidRPr="00016D2C">
        <w:rPr>
          <w:rFonts w:ascii="Times New Roman" w:hAnsi="Times New Roman" w:cs="Times New Roman"/>
        </w:rPr>
        <w:t xml:space="preserve">reality. Boston Dynamics, a U.S. based engineering and robotics design </w:t>
      </w:r>
      <w:r w:rsidR="00582180" w:rsidRPr="00016D2C">
        <w:rPr>
          <w:rFonts w:ascii="Times New Roman" w:hAnsi="Times New Roman" w:cs="Times New Roman"/>
        </w:rPr>
        <w:t>company,</w:t>
      </w:r>
      <w:r w:rsidRPr="00016D2C">
        <w:rPr>
          <w:rFonts w:ascii="Times New Roman" w:hAnsi="Times New Roman" w:cs="Times New Roman"/>
        </w:rPr>
        <w:t xml:space="preserve"> </w:t>
      </w:r>
      <w:r w:rsidR="00582180" w:rsidRPr="00016D2C">
        <w:rPr>
          <w:rFonts w:ascii="Times New Roman" w:hAnsi="Times New Roman" w:cs="Times New Roman"/>
        </w:rPr>
        <w:t xml:space="preserve">was </w:t>
      </w:r>
      <w:r w:rsidRPr="00016D2C">
        <w:rPr>
          <w:rFonts w:ascii="Times New Roman" w:hAnsi="Times New Roman" w:cs="Times New Roman"/>
        </w:rPr>
        <w:t>acquired by Soft</w:t>
      </w:r>
      <w:r w:rsidR="00582180" w:rsidRPr="00016D2C">
        <w:rPr>
          <w:rFonts w:ascii="Times New Roman" w:hAnsi="Times New Roman" w:cs="Times New Roman"/>
        </w:rPr>
        <w:t>B</w:t>
      </w:r>
      <w:r w:rsidRPr="00016D2C">
        <w:rPr>
          <w:rFonts w:ascii="Times New Roman" w:hAnsi="Times New Roman" w:cs="Times New Roman"/>
        </w:rPr>
        <w:t>ank in 2017</w:t>
      </w:r>
      <w:r w:rsidR="00582180" w:rsidRPr="00016D2C">
        <w:rPr>
          <w:rFonts w:ascii="Times New Roman" w:hAnsi="Times New Roman" w:cs="Times New Roman"/>
        </w:rPr>
        <w:t xml:space="preserve">. The company </w:t>
      </w:r>
      <w:r w:rsidRPr="00016D2C">
        <w:rPr>
          <w:rFonts w:ascii="Times New Roman" w:hAnsi="Times New Roman" w:cs="Times New Roman"/>
        </w:rPr>
        <w:t>deploy</w:t>
      </w:r>
      <w:r w:rsidR="00582180" w:rsidRPr="00016D2C">
        <w:rPr>
          <w:rFonts w:ascii="Times New Roman" w:hAnsi="Times New Roman" w:cs="Times New Roman"/>
        </w:rPr>
        <w:t>s</w:t>
      </w:r>
      <w:r w:rsidRPr="00016D2C">
        <w:rPr>
          <w:rFonts w:ascii="Times New Roman" w:hAnsi="Times New Roman" w:cs="Times New Roman"/>
        </w:rPr>
        <w:t xml:space="preserve"> Arm processors in the motor control of its latest </w:t>
      </w:r>
      <w:r w:rsidR="00582180" w:rsidRPr="00016D2C">
        <w:rPr>
          <w:rFonts w:ascii="Times New Roman" w:hAnsi="Times New Roman" w:cs="Times New Roman"/>
        </w:rPr>
        <w:t>robots. (</w:t>
      </w:r>
      <w:proofErr w:type="spellStart"/>
      <w:r w:rsidRPr="00016D2C">
        <w:rPr>
          <w:rFonts w:ascii="Times New Roman" w:hAnsi="Times New Roman" w:cs="Times New Roman"/>
        </w:rPr>
        <w:t>RoboticsTomorrow</w:t>
      </w:r>
      <w:proofErr w:type="spellEnd"/>
      <w:r w:rsidRPr="00016D2C">
        <w:rPr>
          <w:rFonts w:ascii="Times New Roman" w:hAnsi="Times New Roman" w:cs="Times New Roman"/>
        </w:rPr>
        <w:t>, 2019)</w:t>
      </w:r>
      <w:r w:rsidR="00582180" w:rsidRPr="00016D2C">
        <w:rPr>
          <w:rFonts w:ascii="Times New Roman" w:hAnsi="Times New Roman" w:cs="Times New Roman"/>
        </w:rPr>
        <w:t xml:space="preserve">. </w:t>
      </w:r>
    </w:p>
    <w:p w14:paraId="55B905DC" w14:textId="77777777" w:rsidR="00887C34"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Another example is that </w:t>
      </w:r>
      <w:r w:rsidR="00582180" w:rsidRPr="00016D2C">
        <w:rPr>
          <w:rFonts w:ascii="Times New Roman" w:hAnsi="Times New Roman" w:cs="Times New Roman"/>
        </w:rPr>
        <w:t xml:space="preserve">through the cooperation with </w:t>
      </w:r>
      <w:proofErr w:type="spellStart"/>
      <w:r w:rsidRPr="00016D2C">
        <w:rPr>
          <w:rFonts w:ascii="Times New Roman" w:hAnsi="Times New Roman" w:cs="Times New Roman"/>
        </w:rPr>
        <w:t>Mapbox</w:t>
      </w:r>
      <w:proofErr w:type="spellEnd"/>
      <w:r w:rsidRPr="00016D2C">
        <w:rPr>
          <w:rFonts w:ascii="Times New Roman" w:hAnsi="Times New Roman" w:cs="Times New Roman"/>
        </w:rPr>
        <w:t>, a location</w:t>
      </w:r>
      <w:r w:rsidR="00582180" w:rsidRPr="00016D2C">
        <w:rPr>
          <w:rFonts w:ascii="Times New Roman" w:hAnsi="Times New Roman" w:cs="Times New Roman"/>
        </w:rPr>
        <w:t xml:space="preserve">-focused data platform for web </w:t>
      </w:r>
      <w:r w:rsidRPr="00016D2C">
        <w:rPr>
          <w:rFonts w:ascii="Times New Roman" w:hAnsi="Times New Roman" w:cs="Times New Roman"/>
        </w:rPr>
        <w:t>and mobile app developers has raised a gargantuan $164 million in a Series C round of funding led by SoftBank's Vision Fund</w:t>
      </w:r>
      <w:r w:rsidR="00324956" w:rsidRPr="00016D2C">
        <w:rPr>
          <w:rFonts w:ascii="Times New Roman" w:hAnsi="Times New Roman" w:cs="Times New Roman"/>
        </w:rPr>
        <w:t xml:space="preserve">. </w:t>
      </w:r>
      <w:proofErr w:type="spellStart"/>
      <w:r w:rsidRPr="00016D2C">
        <w:rPr>
          <w:rFonts w:ascii="Times New Roman" w:hAnsi="Times New Roman" w:cs="Times New Roman"/>
        </w:rPr>
        <w:t>Segars</w:t>
      </w:r>
      <w:proofErr w:type="spellEnd"/>
      <w:r w:rsidRPr="00016D2C">
        <w:rPr>
          <w:rFonts w:ascii="Times New Roman" w:hAnsi="Times New Roman" w:cs="Times New Roman"/>
        </w:rPr>
        <w:t>’ chip-design firm has already developed software that allows A</w:t>
      </w:r>
      <w:r w:rsidR="00324956" w:rsidRPr="00016D2C">
        <w:rPr>
          <w:rFonts w:ascii="Times New Roman" w:hAnsi="Times New Roman" w:cs="Times New Roman"/>
        </w:rPr>
        <w:t>RM</w:t>
      </w:r>
      <w:r w:rsidRPr="00016D2C">
        <w:rPr>
          <w:rFonts w:ascii="Times New Roman" w:hAnsi="Times New Roman" w:cs="Times New Roman"/>
        </w:rPr>
        <w:t>-enabled devices automatically to classify road boundaries, lane markings, curbs, crossings, and traffic signs (</w:t>
      </w:r>
      <w:proofErr w:type="spellStart"/>
      <w:r w:rsidR="00324956" w:rsidRPr="00016D2C">
        <w:rPr>
          <w:rFonts w:ascii="Times New Roman" w:hAnsi="Times New Roman" w:cs="Times New Roman"/>
        </w:rPr>
        <w:t>Sawers</w:t>
      </w:r>
      <w:proofErr w:type="spellEnd"/>
      <w:r w:rsidRPr="00016D2C">
        <w:rPr>
          <w:rFonts w:ascii="Times New Roman" w:hAnsi="Times New Roman" w:cs="Times New Roman"/>
        </w:rPr>
        <w:t>, 2017)</w:t>
      </w:r>
      <w:r w:rsidR="00324956" w:rsidRPr="00016D2C">
        <w:rPr>
          <w:rFonts w:ascii="Times New Roman" w:hAnsi="Times New Roman" w:cs="Times New Roman"/>
        </w:rPr>
        <w:t>.</w:t>
      </w:r>
      <w:r w:rsidRPr="00016D2C">
        <w:rPr>
          <w:rFonts w:ascii="Times New Roman" w:hAnsi="Times New Roman" w:cs="Times New Roman"/>
        </w:rPr>
        <w:t xml:space="preserve"> These are the sorts of partnerships </w:t>
      </w:r>
      <w:r w:rsidR="00324956" w:rsidRPr="00016D2C">
        <w:rPr>
          <w:rFonts w:ascii="Times New Roman" w:hAnsi="Times New Roman" w:cs="Times New Roman"/>
        </w:rPr>
        <w:t xml:space="preserve">that </w:t>
      </w:r>
      <w:r w:rsidRPr="00016D2C">
        <w:rPr>
          <w:rFonts w:ascii="Times New Roman" w:hAnsi="Times New Roman" w:cs="Times New Roman"/>
        </w:rPr>
        <w:t xml:space="preserve">SoftBank has fostered, and they </w:t>
      </w:r>
      <w:r w:rsidR="00324956" w:rsidRPr="00016D2C">
        <w:rPr>
          <w:rFonts w:ascii="Times New Roman" w:hAnsi="Times New Roman" w:cs="Times New Roman"/>
        </w:rPr>
        <w:t>would</w:t>
      </w:r>
      <w:r w:rsidRPr="00016D2C">
        <w:rPr>
          <w:rFonts w:ascii="Times New Roman" w:hAnsi="Times New Roman" w:cs="Times New Roman"/>
        </w:rPr>
        <w:t xml:space="preserve"> allow A</w:t>
      </w:r>
      <w:r w:rsidR="00324956" w:rsidRPr="00016D2C">
        <w:rPr>
          <w:rFonts w:ascii="Times New Roman" w:hAnsi="Times New Roman" w:cs="Times New Roman"/>
        </w:rPr>
        <w:t>RM</w:t>
      </w:r>
      <w:r w:rsidRPr="00016D2C">
        <w:rPr>
          <w:rFonts w:ascii="Times New Roman" w:hAnsi="Times New Roman" w:cs="Times New Roman"/>
        </w:rPr>
        <w:t xml:space="preserve"> to remain at </w:t>
      </w:r>
      <w:r w:rsidR="00324956" w:rsidRPr="00016D2C">
        <w:rPr>
          <w:rFonts w:ascii="Times New Roman" w:hAnsi="Times New Roman" w:cs="Times New Roman"/>
        </w:rPr>
        <w:t xml:space="preserve">the forefront of digital transformation </w:t>
      </w:r>
      <w:r w:rsidRPr="00016D2C">
        <w:rPr>
          <w:rFonts w:ascii="Times New Roman" w:hAnsi="Times New Roman" w:cs="Times New Roman"/>
        </w:rPr>
        <w:t>(WIRED UK, 2019)</w:t>
      </w:r>
      <w:r w:rsidR="00324956" w:rsidRPr="00016D2C">
        <w:rPr>
          <w:rFonts w:ascii="Times New Roman" w:hAnsi="Times New Roman" w:cs="Times New Roman"/>
        </w:rPr>
        <w:t>.</w:t>
      </w:r>
    </w:p>
    <w:p w14:paraId="3622A6BC" w14:textId="5A78C04A" w:rsidR="00324956" w:rsidRPr="00B07395" w:rsidRDefault="00384042" w:rsidP="0015196E">
      <w:pPr>
        <w:pStyle w:val="1"/>
        <w:spacing w:line="360" w:lineRule="auto"/>
        <w:rPr>
          <w:rFonts w:cs="Times New Roman"/>
          <w:szCs w:val="24"/>
        </w:rPr>
      </w:pPr>
      <w:bookmarkStart w:id="15" w:name="_Toc19639531"/>
      <w:r>
        <w:rPr>
          <w:rFonts w:cs="Times New Roman" w:hint="eastAsia"/>
          <w:szCs w:val="24"/>
        </w:rPr>
        <w:t>5.</w:t>
      </w:r>
      <w:r w:rsidR="00AF4965" w:rsidRPr="00016D2C">
        <w:rPr>
          <w:rFonts w:cs="Times New Roman"/>
          <w:szCs w:val="24"/>
        </w:rPr>
        <w:t>4.</w:t>
      </w:r>
      <w:r w:rsidR="00AF4965" w:rsidRPr="00B07395">
        <w:rPr>
          <w:rFonts w:cs="Times New Roman"/>
          <w:szCs w:val="24"/>
        </w:rPr>
        <w:t xml:space="preserve"> SWOT </w:t>
      </w:r>
      <w:r w:rsidR="00B07395">
        <w:rPr>
          <w:rFonts w:cs="Times New Roman"/>
          <w:szCs w:val="24"/>
        </w:rPr>
        <w:t xml:space="preserve">analysis&amp; Porter’s five forces analysis about Softbank strategy development after the acquisition of ARM Holdings </w:t>
      </w:r>
      <w:bookmarkEnd w:id="15"/>
    </w:p>
    <w:p w14:paraId="6A633DA8" w14:textId="77777777" w:rsidR="00887C34" w:rsidRPr="00B07395" w:rsidRDefault="00AF4965" w:rsidP="0015196E">
      <w:pPr>
        <w:spacing w:line="360" w:lineRule="auto"/>
        <w:rPr>
          <w:rFonts w:ascii="Times New Roman" w:hAnsi="Times New Roman" w:cs="Times New Roman"/>
        </w:rPr>
      </w:pPr>
      <w:r w:rsidRPr="00B07395">
        <w:rPr>
          <w:rFonts w:ascii="Times New Roman" w:hAnsi="Times New Roman" w:cs="Times New Roman"/>
        </w:rPr>
        <w:t>SWOT analysis is used to examine the internal strengths and weaknesses as well as external opportunities and threats after the acquisition</w:t>
      </w:r>
      <w:r w:rsidR="00B40FDF" w:rsidRPr="00B07395">
        <w:rPr>
          <w:rFonts w:ascii="Times New Roman" w:hAnsi="Times New Roman" w:cs="Times New Roman"/>
        </w:rPr>
        <w:t xml:space="preserve"> of ARM Holdings</w:t>
      </w:r>
      <w:r w:rsidRPr="00B07395">
        <w:rPr>
          <w:rFonts w:ascii="Times New Roman" w:hAnsi="Times New Roman" w:cs="Times New Roman"/>
        </w:rPr>
        <w:t xml:space="preserve">. The opportunity for </w:t>
      </w:r>
      <w:r w:rsidR="00B40FDF" w:rsidRPr="00B07395">
        <w:rPr>
          <w:rFonts w:ascii="Times New Roman" w:hAnsi="Times New Roman" w:cs="Times New Roman"/>
        </w:rPr>
        <w:t>Softbank</w:t>
      </w:r>
      <w:r w:rsidRPr="00B07395">
        <w:rPr>
          <w:rFonts w:ascii="Times New Roman" w:hAnsi="Times New Roman" w:cs="Times New Roman"/>
        </w:rPr>
        <w:t xml:space="preserve"> is the rapid development of IoT and its integration into various industries. However, ARM is facing threats due to the uncertainty of the global economy, including a downturn in the semiconductor industry. After the acquisition, ARM has access to resources and the global network of SoftBank, which can help the company gain a competitive advantage in the world semiconductor industry. The weakness is that it takes time for ARM to benefit from its investment in R&amp;D. The company cannot generate massive profits in the short run. </w:t>
      </w:r>
    </w:p>
    <w:p w14:paraId="7C413B2E" w14:textId="39CD7F5C" w:rsidR="00AB7187" w:rsidRPr="00B07395" w:rsidRDefault="00AF4965" w:rsidP="0015196E">
      <w:pPr>
        <w:spacing w:line="360" w:lineRule="auto"/>
        <w:rPr>
          <w:rFonts w:ascii="Times New Roman" w:hAnsi="Times New Roman" w:cs="Times New Roman"/>
          <w:color w:val="000000"/>
          <w:shd w:val="clear" w:color="auto" w:fill="FFFFFF"/>
        </w:rPr>
      </w:pPr>
      <w:r w:rsidRPr="00B07395">
        <w:rPr>
          <w:rFonts w:ascii="Times New Roman" w:hAnsi="Times New Roman" w:cs="Times New Roman"/>
        </w:rPr>
        <w:t xml:space="preserve">According to </w:t>
      </w:r>
      <w:r w:rsidRPr="00B07395">
        <w:rPr>
          <w:rFonts w:ascii="Times New Roman" w:hAnsi="Times New Roman" w:cs="Times New Roman"/>
          <w:color w:val="000000"/>
          <w:shd w:val="clear" w:color="auto" w:fill="FFFFFF"/>
        </w:rPr>
        <w:t xml:space="preserve">Porter's five forces, as suppliers, companies usually tend to develop some practical strategies to gain bargaining power </w:t>
      </w:r>
      <w:r w:rsidR="004C4E3D" w:rsidRPr="00B07395">
        <w:rPr>
          <w:rFonts w:ascii="Times New Roman" w:hAnsi="Times New Roman" w:cs="Times New Roman"/>
          <w:color w:val="000000"/>
          <w:shd w:val="clear" w:color="auto" w:fill="FFFFFF"/>
        </w:rPr>
        <w:t>so that they can</w:t>
      </w:r>
      <w:r w:rsidRPr="00B07395">
        <w:rPr>
          <w:rFonts w:ascii="Times New Roman" w:hAnsi="Times New Roman" w:cs="Times New Roman"/>
          <w:color w:val="000000"/>
          <w:shd w:val="clear" w:color="auto" w:fill="FFFFFF"/>
        </w:rPr>
        <w:t xml:space="preserve"> deal with the buyer’s increasing power</w:t>
      </w:r>
      <w:r w:rsidR="001F25CA" w:rsidRPr="00B07395">
        <w:rPr>
          <w:rFonts w:ascii="Times New Roman" w:hAnsi="Times New Roman" w:cs="Times New Roman"/>
          <w:color w:val="000000"/>
          <w:shd w:val="clear" w:color="auto" w:fill="FFFFFF"/>
        </w:rPr>
        <w:t xml:space="preserve"> over time</w:t>
      </w:r>
      <w:r w:rsidRPr="00B07395">
        <w:rPr>
          <w:rFonts w:ascii="Times New Roman" w:hAnsi="Times New Roman" w:cs="Times New Roman"/>
          <w:color w:val="000000"/>
          <w:shd w:val="clear" w:color="auto" w:fill="FFFFFF"/>
        </w:rPr>
        <w:t xml:space="preserve">. After </w:t>
      </w:r>
      <w:r w:rsidR="001F25CA" w:rsidRPr="00B07395">
        <w:rPr>
          <w:rFonts w:ascii="Times New Roman" w:hAnsi="Times New Roman" w:cs="Times New Roman"/>
          <w:color w:val="000000"/>
          <w:shd w:val="clear" w:color="auto" w:fill="FFFFFF"/>
        </w:rPr>
        <w:t xml:space="preserve">the </w:t>
      </w:r>
      <w:r w:rsidRPr="00B07395">
        <w:rPr>
          <w:rFonts w:ascii="Times New Roman" w:hAnsi="Times New Roman" w:cs="Times New Roman"/>
          <w:color w:val="000000"/>
          <w:shd w:val="clear" w:color="auto" w:fill="FFFFFF"/>
        </w:rPr>
        <w:t xml:space="preserve">acquisition, Softbank </w:t>
      </w:r>
      <w:r w:rsidR="001F25CA" w:rsidRPr="00B07395">
        <w:rPr>
          <w:rFonts w:ascii="Times New Roman" w:hAnsi="Times New Roman" w:cs="Times New Roman"/>
          <w:color w:val="000000"/>
          <w:shd w:val="clear" w:color="auto" w:fill="FFFFFF"/>
        </w:rPr>
        <w:t>allows</w:t>
      </w:r>
      <w:r w:rsidRPr="00B07395">
        <w:rPr>
          <w:rFonts w:ascii="Times New Roman" w:hAnsi="Times New Roman" w:cs="Times New Roman"/>
          <w:color w:val="000000"/>
          <w:shd w:val="clear" w:color="auto" w:fill="FFFFFF"/>
        </w:rPr>
        <w:t xml:space="preserve"> ARM to</w:t>
      </w:r>
      <w:r w:rsidR="004C4E3D" w:rsidRPr="00B07395">
        <w:rPr>
          <w:rFonts w:ascii="Times New Roman" w:hAnsi="Times New Roman" w:cs="Times New Roman"/>
        </w:rPr>
        <w:t xml:space="preserve"> </w:t>
      </w:r>
      <w:proofErr w:type="gramStart"/>
      <w:r w:rsidR="004C4E3D" w:rsidRPr="00B07395">
        <w:rPr>
          <w:rFonts w:ascii="Times New Roman" w:hAnsi="Times New Roman" w:cs="Times New Roman"/>
        </w:rPr>
        <w:t>continues</w:t>
      </w:r>
      <w:proofErr w:type="gramEnd"/>
      <w:r w:rsidR="004C4E3D" w:rsidRPr="00B07395">
        <w:rPr>
          <w:rFonts w:ascii="Times New Roman" w:hAnsi="Times New Roman" w:cs="Times New Roman"/>
        </w:rPr>
        <w:t xml:space="preserve"> to invest in R&amp;D heavily and recruit more talented engineers, and the company would build a stronger team and be able to develop new technologies in a shorter cycle.</w:t>
      </w:r>
      <w:r w:rsidRPr="00B07395">
        <w:rPr>
          <w:rFonts w:ascii="Times New Roman" w:hAnsi="Times New Roman" w:cs="Times New Roman"/>
          <w:color w:val="000000"/>
          <w:shd w:val="clear" w:color="auto" w:fill="FFFFFF"/>
        </w:rPr>
        <w:t xml:space="preserve"> ARM can keep the competence of innovation for setting up the industry-standard</w:t>
      </w:r>
      <w:r w:rsidR="004C4E3D" w:rsidRPr="00B07395">
        <w:rPr>
          <w:rFonts w:ascii="Times New Roman" w:hAnsi="Times New Roman" w:cs="Times New Roman"/>
          <w:color w:val="000000"/>
          <w:shd w:val="clear" w:color="auto" w:fill="FFFFFF"/>
        </w:rPr>
        <w:t xml:space="preserve"> globally</w:t>
      </w:r>
      <w:r w:rsidRPr="00B07395">
        <w:rPr>
          <w:rFonts w:ascii="Times New Roman" w:hAnsi="Times New Roman" w:cs="Times New Roman"/>
          <w:color w:val="000000"/>
          <w:shd w:val="clear" w:color="auto" w:fill="FFFFFF"/>
        </w:rPr>
        <w:t xml:space="preserve">. </w:t>
      </w:r>
      <w:r w:rsidR="001F25CA" w:rsidRPr="00B07395">
        <w:rPr>
          <w:rFonts w:ascii="Times New Roman" w:hAnsi="Times New Roman" w:cs="Times New Roman"/>
          <w:color w:val="000000"/>
          <w:shd w:val="clear" w:color="auto" w:fill="FFFFFF"/>
        </w:rPr>
        <w:t xml:space="preserve">In this way, buyers </w:t>
      </w:r>
      <w:proofErr w:type="gramStart"/>
      <w:r w:rsidR="001F25CA" w:rsidRPr="00B07395">
        <w:rPr>
          <w:rFonts w:ascii="Times New Roman" w:hAnsi="Times New Roman" w:cs="Times New Roman"/>
          <w:color w:val="000000"/>
          <w:shd w:val="clear" w:color="auto" w:fill="FFFFFF"/>
        </w:rPr>
        <w:t>have to</w:t>
      </w:r>
      <w:proofErr w:type="gramEnd"/>
      <w:r w:rsidR="001F25CA" w:rsidRPr="00B07395">
        <w:rPr>
          <w:rFonts w:ascii="Times New Roman" w:hAnsi="Times New Roman" w:cs="Times New Roman"/>
          <w:color w:val="000000"/>
          <w:shd w:val="clear" w:color="auto" w:fill="FFFFFF"/>
        </w:rPr>
        <w:t xml:space="preserve"> </w:t>
      </w:r>
      <w:r w:rsidR="004C4E3D" w:rsidRPr="00B07395">
        <w:rPr>
          <w:rFonts w:ascii="Times New Roman" w:hAnsi="Times New Roman" w:cs="Times New Roman"/>
          <w:color w:val="000000"/>
          <w:shd w:val="clear" w:color="auto" w:fill="FFFFFF"/>
        </w:rPr>
        <w:t xml:space="preserve">select partnership </w:t>
      </w:r>
      <w:r w:rsidR="001F25CA" w:rsidRPr="00B07395">
        <w:rPr>
          <w:rFonts w:ascii="Times New Roman" w:hAnsi="Times New Roman" w:cs="Times New Roman"/>
          <w:color w:val="000000"/>
          <w:shd w:val="clear" w:color="auto" w:fill="FFFFFF"/>
        </w:rPr>
        <w:t>with Arm, because of the low</w:t>
      </w:r>
      <w:r w:rsidR="004C4E3D" w:rsidRPr="00B07395">
        <w:rPr>
          <w:rFonts w:ascii="Times New Roman" w:hAnsi="Times New Roman" w:cs="Times New Roman"/>
          <w:color w:val="000000"/>
          <w:shd w:val="clear" w:color="auto" w:fill="FFFFFF"/>
        </w:rPr>
        <w:t>er</w:t>
      </w:r>
      <w:r w:rsidR="001F25CA" w:rsidRPr="00B07395">
        <w:rPr>
          <w:rFonts w:ascii="Times New Roman" w:hAnsi="Times New Roman" w:cs="Times New Roman"/>
          <w:color w:val="000000"/>
          <w:shd w:val="clear" w:color="auto" w:fill="FFFFFF"/>
        </w:rPr>
        <w:t xml:space="preserve"> cost</w:t>
      </w:r>
      <w:r w:rsidR="004C4E3D" w:rsidRPr="00B07395">
        <w:rPr>
          <w:rFonts w:ascii="Times New Roman" w:hAnsi="Times New Roman" w:cs="Times New Roman"/>
          <w:color w:val="000000"/>
          <w:shd w:val="clear" w:color="auto" w:fill="FFFFFF"/>
        </w:rPr>
        <w:t xml:space="preserve">, </w:t>
      </w:r>
      <w:r w:rsidR="001F25CA" w:rsidRPr="00B07395">
        <w:rPr>
          <w:rFonts w:ascii="Times New Roman" w:hAnsi="Times New Roman" w:cs="Times New Roman"/>
          <w:color w:val="000000"/>
          <w:shd w:val="clear" w:color="auto" w:fill="FFFFFF"/>
        </w:rPr>
        <w:t>the most advanced technology</w:t>
      </w:r>
      <w:r w:rsidR="004C4E3D" w:rsidRPr="00B07395">
        <w:rPr>
          <w:rFonts w:ascii="Times New Roman" w:hAnsi="Times New Roman" w:cs="Times New Roman"/>
          <w:color w:val="000000"/>
          <w:shd w:val="clear" w:color="auto" w:fill="FFFFFF"/>
        </w:rPr>
        <w:t xml:space="preserve">, and the </w:t>
      </w:r>
      <w:r w:rsidR="004C4E3D" w:rsidRPr="00B07395">
        <w:rPr>
          <w:rFonts w:ascii="Times New Roman" w:hAnsi="Times New Roman" w:cs="Times New Roman"/>
          <w:color w:val="000000"/>
          <w:shd w:val="clear" w:color="auto" w:fill="FFFFFF"/>
        </w:rPr>
        <w:lastRenderedPageBreak/>
        <w:t xml:space="preserve">largest market share. It also adds the cost of switching to other </w:t>
      </w:r>
      <w:r w:rsidR="00B07395" w:rsidRPr="00B07395">
        <w:rPr>
          <w:rFonts w:ascii="Times New Roman" w:hAnsi="Times New Roman" w:cs="Times New Roman"/>
          <w:color w:val="000000"/>
          <w:shd w:val="clear" w:color="auto" w:fill="FFFFFF"/>
        </w:rPr>
        <w:t>substitutes</w:t>
      </w:r>
      <w:r w:rsidR="004C4E3D" w:rsidRPr="00B07395">
        <w:rPr>
          <w:rFonts w:ascii="Times New Roman" w:hAnsi="Times New Roman" w:cs="Times New Roman"/>
          <w:color w:val="000000"/>
          <w:shd w:val="clear" w:color="auto" w:fill="FFFFFF"/>
        </w:rPr>
        <w:t xml:space="preserve"> companies and sets up a high barrier for the new entries.</w:t>
      </w:r>
    </w:p>
    <w:p w14:paraId="6D885C27" w14:textId="77777777" w:rsidR="001F25CA" w:rsidRPr="00B07395" w:rsidRDefault="00AF4965" w:rsidP="001F25CA">
      <w:pPr>
        <w:spacing w:line="360" w:lineRule="auto"/>
        <w:rPr>
          <w:rFonts w:ascii="Times New Roman" w:hAnsi="Times New Roman" w:cs="Times New Roman"/>
        </w:rPr>
      </w:pPr>
      <w:r w:rsidRPr="00B07395">
        <w:rPr>
          <w:rFonts w:ascii="Times New Roman" w:hAnsi="Times New Roman" w:cs="Times New Roman"/>
        </w:rPr>
        <w:t xml:space="preserve">As remaining independence from the parent company and as well as gaining sustainable support </w:t>
      </w:r>
      <w:r w:rsidR="004C4E3D" w:rsidRPr="00B07395">
        <w:rPr>
          <w:rFonts w:ascii="Times New Roman" w:hAnsi="Times New Roman" w:cs="Times New Roman"/>
        </w:rPr>
        <w:t xml:space="preserve">and synergies </w:t>
      </w:r>
      <w:r w:rsidRPr="00B07395">
        <w:rPr>
          <w:rFonts w:ascii="Times New Roman" w:hAnsi="Times New Roman" w:cs="Times New Roman"/>
        </w:rPr>
        <w:t xml:space="preserve">from </w:t>
      </w:r>
      <w:r w:rsidR="004C4E3D" w:rsidRPr="00B07395">
        <w:rPr>
          <w:rFonts w:ascii="Times New Roman" w:hAnsi="Times New Roman" w:cs="Times New Roman"/>
        </w:rPr>
        <w:t>Softbank</w:t>
      </w:r>
      <w:r w:rsidRPr="00B07395">
        <w:rPr>
          <w:rFonts w:ascii="Times New Roman" w:hAnsi="Times New Roman" w:cs="Times New Roman"/>
        </w:rPr>
        <w:t>, ARM can explore more business opportunities globally to facilitate its future growth.</w:t>
      </w:r>
    </w:p>
    <w:p w14:paraId="23443B88" w14:textId="77777777" w:rsidR="001F25CA" w:rsidRPr="001F25CA" w:rsidRDefault="001F25CA" w:rsidP="0015196E">
      <w:pPr>
        <w:spacing w:line="360" w:lineRule="auto"/>
        <w:rPr>
          <w:rFonts w:ascii="Times New Roman" w:hAnsi="Times New Roman" w:cs="Times New Roman"/>
        </w:rPr>
      </w:pPr>
    </w:p>
    <w:p w14:paraId="0BAC9186" w14:textId="732E2B28" w:rsidR="00887C34" w:rsidRPr="00016D2C" w:rsidRDefault="00384042" w:rsidP="0015196E">
      <w:pPr>
        <w:pStyle w:val="1"/>
        <w:spacing w:line="360" w:lineRule="auto"/>
        <w:rPr>
          <w:rFonts w:cs="Times New Roman"/>
          <w:szCs w:val="24"/>
        </w:rPr>
      </w:pPr>
      <w:bookmarkStart w:id="16" w:name="_Toc19639532"/>
      <w:bookmarkStart w:id="17" w:name="_GoBack"/>
      <w:bookmarkEnd w:id="17"/>
      <w:r>
        <w:rPr>
          <w:rFonts w:cs="Times New Roman" w:hint="eastAsia"/>
          <w:szCs w:val="24"/>
        </w:rPr>
        <w:t>6</w:t>
      </w:r>
      <w:r w:rsidR="00AF4965" w:rsidRPr="00016D2C">
        <w:rPr>
          <w:rFonts w:cs="Times New Roman"/>
          <w:szCs w:val="24"/>
        </w:rPr>
        <w:t>. CONCLUSION</w:t>
      </w:r>
      <w:bookmarkEnd w:id="16"/>
      <w:r w:rsidR="00AF4965" w:rsidRPr="00016D2C">
        <w:rPr>
          <w:rFonts w:cs="Times New Roman"/>
          <w:szCs w:val="24"/>
        </w:rPr>
        <w:t xml:space="preserve"> </w:t>
      </w:r>
    </w:p>
    <w:p w14:paraId="76576F3C" w14:textId="77777777" w:rsidR="0077255D"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t xml:space="preserve">Acquiring ARM is part of the Cluster </w:t>
      </w:r>
      <w:r w:rsidR="00217CAA" w:rsidRPr="00016D2C">
        <w:rPr>
          <w:rFonts w:ascii="Times New Roman" w:hAnsi="Times New Roman" w:cs="Times New Roman"/>
        </w:rPr>
        <w:t>No. 1 strategy of the Softbank.</w:t>
      </w:r>
      <w:r w:rsidRPr="00016D2C">
        <w:rPr>
          <w:rFonts w:ascii="Times New Roman" w:hAnsi="Times New Roman" w:cs="Times New Roman"/>
        </w:rPr>
        <w:t xml:space="preserve"> It seems quite possible that the </w:t>
      </w:r>
      <w:r w:rsidR="00217CAA" w:rsidRPr="00016D2C">
        <w:rPr>
          <w:rFonts w:ascii="Times New Roman" w:hAnsi="Times New Roman" w:cs="Times New Roman"/>
        </w:rPr>
        <w:t xml:space="preserve">acquisition of </w:t>
      </w:r>
      <w:r w:rsidRPr="00016D2C">
        <w:rPr>
          <w:rFonts w:ascii="Times New Roman" w:hAnsi="Times New Roman" w:cs="Times New Roman"/>
        </w:rPr>
        <w:t>ARM w</w:t>
      </w:r>
      <w:r w:rsidR="00217CAA" w:rsidRPr="00016D2C">
        <w:rPr>
          <w:rFonts w:ascii="Times New Roman" w:hAnsi="Times New Roman" w:cs="Times New Roman"/>
        </w:rPr>
        <w:t>ould</w:t>
      </w:r>
      <w:r w:rsidRPr="00016D2C">
        <w:rPr>
          <w:rFonts w:ascii="Times New Roman" w:hAnsi="Times New Roman" w:cs="Times New Roman"/>
        </w:rPr>
        <w:t xml:space="preserve"> be a significant contributor in terms of the parent company's 300 </w:t>
      </w:r>
      <w:r w:rsidR="00217CAA" w:rsidRPr="00016D2C">
        <w:rPr>
          <w:rFonts w:ascii="Times New Roman" w:hAnsi="Times New Roman" w:cs="Times New Roman"/>
        </w:rPr>
        <w:t>years’</w:t>
      </w:r>
      <w:r w:rsidRPr="00016D2C">
        <w:rPr>
          <w:rFonts w:ascii="Times New Roman" w:hAnsi="Times New Roman" w:cs="Times New Roman"/>
        </w:rPr>
        <w:t xml:space="preserve"> plan. The company has followed its strategy consistently over time. Soft</w:t>
      </w:r>
      <w:r w:rsidR="00217CAA" w:rsidRPr="00016D2C">
        <w:rPr>
          <w:rFonts w:ascii="Times New Roman" w:hAnsi="Times New Roman" w:cs="Times New Roman"/>
        </w:rPr>
        <w:t>B</w:t>
      </w:r>
      <w:r w:rsidRPr="00016D2C">
        <w:rPr>
          <w:rFonts w:ascii="Times New Roman" w:hAnsi="Times New Roman" w:cs="Times New Roman"/>
        </w:rPr>
        <w:t xml:space="preserve">ank is building a technology empire through </w:t>
      </w:r>
      <w:r w:rsidR="00217CAA" w:rsidRPr="00016D2C">
        <w:rPr>
          <w:rFonts w:ascii="Times New Roman" w:hAnsi="Times New Roman" w:cs="Times New Roman"/>
        </w:rPr>
        <w:t xml:space="preserve">the </w:t>
      </w:r>
      <w:r w:rsidRPr="00016D2C">
        <w:rPr>
          <w:rFonts w:ascii="Times New Roman" w:hAnsi="Times New Roman" w:cs="Times New Roman"/>
        </w:rPr>
        <w:t xml:space="preserve">partnership with </w:t>
      </w:r>
      <w:r w:rsidR="00217CAA" w:rsidRPr="00016D2C">
        <w:rPr>
          <w:rFonts w:ascii="Times New Roman" w:hAnsi="Times New Roman" w:cs="Times New Roman"/>
        </w:rPr>
        <w:t>top</w:t>
      </w:r>
      <w:r w:rsidRPr="00016D2C">
        <w:rPr>
          <w:rFonts w:ascii="Times New Roman" w:hAnsi="Times New Roman" w:cs="Times New Roman"/>
        </w:rPr>
        <w:t xml:space="preserve"> technology companies in the world. Mutual support and synergy are across the whole company. </w:t>
      </w:r>
      <w:r w:rsidR="00217CAA" w:rsidRPr="00016D2C">
        <w:rPr>
          <w:rFonts w:ascii="Times New Roman" w:hAnsi="Times New Roman" w:cs="Times New Roman"/>
        </w:rPr>
        <w:t xml:space="preserve">The </w:t>
      </w:r>
      <w:r w:rsidRPr="00016D2C">
        <w:rPr>
          <w:rFonts w:ascii="Times New Roman" w:hAnsi="Times New Roman" w:cs="Times New Roman"/>
        </w:rPr>
        <w:t>profitabilit</w:t>
      </w:r>
      <w:r w:rsidR="00217CAA" w:rsidRPr="00016D2C">
        <w:rPr>
          <w:rFonts w:ascii="Times New Roman" w:hAnsi="Times New Roman" w:cs="Times New Roman"/>
        </w:rPr>
        <w:t xml:space="preserve">y and financial ratios analysis </w:t>
      </w:r>
      <w:proofErr w:type="gramStart"/>
      <w:r w:rsidR="00217CAA" w:rsidRPr="00016D2C">
        <w:rPr>
          <w:rFonts w:ascii="Times New Roman" w:hAnsi="Times New Roman" w:cs="Times New Roman"/>
        </w:rPr>
        <w:t>shows</w:t>
      </w:r>
      <w:proofErr w:type="gramEnd"/>
      <w:r w:rsidR="00217CAA" w:rsidRPr="00016D2C">
        <w:rPr>
          <w:rFonts w:ascii="Times New Roman" w:hAnsi="Times New Roman" w:cs="Times New Roman"/>
        </w:rPr>
        <w:t xml:space="preserve"> that</w:t>
      </w:r>
      <w:r w:rsidRPr="00016D2C">
        <w:rPr>
          <w:rFonts w:ascii="Times New Roman" w:hAnsi="Times New Roman" w:cs="Times New Roman"/>
        </w:rPr>
        <w:t xml:space="preserve"> there was no significant change in the performance of the company during and after the acquisition period from 2016 to 2018. This is due to the unfavorable macroeconomic environment and the long-term business strategy of investment in R&amp;D in ARM. The </w:t>
      </w:r>
      <w:r w:rsidR="00217CAA" w:rsidRPr="00016D2C">
        <w:rPr>
          <w:rFonts w:ascii="Times New Roman" w:hAnsi="Times New Roman" w:cs="Times New Roman"/>
        </w:rPr>
        <w:t>managers</w:t>
      </w:r>
      <w:r w:rsidRPr="00016D2C">
        <w:rPr>
          <w:rFonts w:ascii="Times New Roman" w:hAnsi="Times New Roman" w:cs="Times New Roman"/>
        </w:rPr>
        <w:t xml:space="preserve"> of ARM believe that the substantial investment </w:t>
      </w:r>
      <w:r w:rsidR="00217CAA" w:rsidRPr="00016D2C">
        <w:rPr>
          <w:rFonts w:ascii="Times New Roman" w:hAnsi="Times New Roman" w:cs="Times New Roman"/>
        </w:rPr>
        <w:t>in</w:t>
      </w:r>
      <w:r w:rsidRPr="00016D2C">
        <w:rPr>
          <w:rFonts w:ascii="Times New Roman" w:hAnsi="Times New Roman" w:cs="Times New Roman"/>
        </w:rPr>
        <w:t xml:space="preserve"> R&amp;D and engineers in recent years will </w:t>
      </w:r>
      <w:r w:rsidR="00217CAA" w:rsidRPr="00016D2C">
        <w:rPr>
          <w:rFonts w:ascii="Times New Roman" w:hAnsi="Times New Roman" w:cs="Times New Roman"/>
        </w:rPr>
        <w:t>generate benefits for</w:t>
      </w:r>
      <w:r w:rsidRPr="00016D2C">
        <w:rPr>
          <w:rFonts w:ascii="Times New Roman" w:hAnsi="Times New Roman" w:cs="Times New Roman"/>
        </w:rPr>
        <w:t xml:space="preserve"> future growth.  </w:t>
      </w:r>
    </w:p>
    <w:p w14:paraId="13533B6C" w14:textId="77777777" w:rsidR="00324956" w:rsidRPr="00016D2C" w:rsidRDefault="00324956" w:rsidP="0015196E">
      <w:pPr>
        <w:spacing w:line="360" w:lineRule="auto"/>
        <w:rPr>
          <w:rFonts w:ascii="Times New Roman" w:hAnsi="Times New Roman" w:cs="Times New Roman"/>
        </w:rPr>
      </w:pPr>
    </w:p>
    <w:p w14:paraId="7B1B63FD" w14:textId="77777777" w:rsidR="0015196E" w:rsidRPr="00016D2C" w:rsidRDefault="00AF4965" w:rsidP="0015196E">
      <w:pPr>
        <w:spacing w:line="360" w:lineRule="auto"/>
        <w:rPr>
          <w:rFonts w:ascii="Times New Roman" w:hAnsi="Times New Roman" w:cs="Times New Roman"/>
        </w:rPr>
      </w:pPr>
      <w:r w:rsidRPr="00016D2C">
        <w:rPr>
          <w:rFonts w:ascii="Times New Roman" w:hAnsi="Times New Roman" w:cs="Times New Roman"/>
        </w:rPr>
        <w:br w:type="page"/>
      </w:r>
    </w:p>
    <w:p w14:paraId="64D7E53B" w14:textId="20F933CB" w:rsidR="0015196E" w:rsidRPr="00016D2C" w:rsidRDefault="00455D8D" w:rsidP="0015196E">
      <w:pPr>
        <w:pStyle w:val="1"/>
      </w:pPr>
      <w:bookmarkStart w:id="18" w:name="_Toc19639533"/>
      <w:r w:rsidRPr="00016D2C">
        <w:lastRenderedPageBreak/>
        <w:t>R</w:t>
      </w:r>
      <w:r w:rsidRPr="00016D2C">
        <w:rPr>
          <w:rFonts w:hint="eastAsia"/>
        </w:rPr>
        <w:t>EFERENCES</w:t>
      </w:r>
      <w:bookmarkEnd w:id="18"/>
    </w:p>
    <w:p w14:paraId="4982003E" w14:textId="77777777" w:rsidR="0015196E" w:rsidRPr="00016D2C" w:rsidRDefault="0015196E" w:rsidP="0015196E">
      <w:pPr>
        <w:autoSpaceDE w:val="0"/>
        <w:autoSpaceDN w:val="0"/>
        <w:adjustRightInd w:val="0"/>
        <w:rPr>
          <w:rFonts w:ascii="Times New Roman" w:hAnsi="Times New Roman" w:cs="Times New Roman"/>
          <w:color w:val="505050"/>
        </w:rPr>
      </w:pPr>
    </w:p>
    <w:p w14:paraId="1B503560"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color w:val="505050"/>
        </w:rPr>
        <w:fldChar w:fldCharType="begin" w:fldLock="1"/>
      </w:r>
      <w:r w:rsidRPr="00016D2C">
        <w:rPr>
          <w:rFonts w:ascii="Times New Roman" w:hAnsi="Times New Roman" w:cs="Times New Roman"/>
          <w:color w:val="505050"/>
        </w:rPr>
        <w:instrText xml:space="preserve">ADDIN Mendeley Bibliography CSL_BIBLIOGRAPHY </w:instrText>
      </w:r>
      <w:r w:rsidRPr="00016D2C">
        <w:rPr>
          <w:rFonts w:ascii="Times New Roman" w:hAnsi="Times New Roman" w:cs="Times New Roman"/>
          <w:color w:val="505050"/>
        </w:rPr>
        <w:fldChar w:fldCharType="separate"/>
      </w:r>
      <w:r w:rsidRPr="00016D2C">
        <w:rPr>
          <w:rFonts w:ascii="Times New Roman" w:hAnsi="Times New Roman" w:cs="Times New Roman"/>
          <w:noProof/>
        </w:rPr>
        <w:t xml:space="preserve">Alison Griswold (2016) </w:t>
      </w:r>
      <w:r w:rsidRPr="00016D2C">
        <w:rPr>
          <w:rFonts w:ascii="Times New Roman" w:hAnsi="Times New Roman" w:cs="Times New Roman"/>
          <w:i/>
          <w:iCs/>
          <w:noProof/>
        </w:rPr>
        <w:t>Softbank is selling off nearly $8 billion in Alibaba shares — Quartz</w:t>
      </w:r>
      <w:r w:rsidRPr="00016D2C">
        <w:rPr>
          <w:rFonts w:ascii="Times New Roman" w:hAnsi="Times New Roman" w:cs="Times New Roman"/>
          <w:noProof/>
        </w:rPr>
        <w:t>. Available at: https://qz.com/696386/softbank-is-selling-off-nearly-8-billion-in-alibaba-shares/ (Accessed: 4 August 2019).</w:t>
      </w:r>
    </w:p>
    <w:p w14:paraId="6F1C5819" w14:textId="77777777" w:rsidR="0015196E" w:rsidRPr="00016D2C" w:rsidRDefault="0015196E" w:rsidP="0015196E">
      <w:pPr>
        <w:autoSpaceDE w:val="0"/>
        <w:autoSpaceDN w:val="0"/>
        <w:adjustRightInd w:val="0"/>
        <w:rPr>
          <w:rFonts w:ascii="Times New Roman" w:hAnsi="Times New Roman" w:cs="Times New Roman"/>
          <w:noProof/>
        </w:rPr>
      </w:pPr>
    </w:p>
    <w:p w14:paraId="2D6CA813"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ANNUAL REPORT Disclaimers</w:t>
      </w:r>
      <w:r w:rsidRPr="00016D2C">
        <w:rPr>
          <w:rFonts w:ascii="Times New Roman" w:hAnsi="Times New Roman" w:cs="Times New Roman"/>
          <w:noProof/>
        </w:rPr>
        <w:t xml:space="preserve"> (2019). Available at: https://cdn.group.softbank/en/corp/set/data/irinfo/financials/annual_re- (Accessed: 29 July 2019).</w:t>
      </w:r>
    </w:p>
    <w:p w14:paraId="3C78B772" w14:textId="77777777" w:rsidR="0015196E" w:rsidRPr="00016D2C" w:rsidRDefault="0015196E" w:rsidP="0015196E">
      <w:pPr>
        <w:autoSpaceDE w:val="0"/>
        <w:autoSpaceDN w:val="0"/>
        <w:adjustRightInd w:val="0"/>
        <w:rPr>
          <w:rFonts w:ascii="Times New Roman" w:hAnsi="Times New Roman" w:cs="Times New Roman"/>
          <w:noProof/>
        </w:rPr>
      </w:pPr>
    </w:p>
    <w:p w14:paraId="7E226262"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ARM chip designer to be bought by Japan’s Softbank - BBC News</w:t>
      </w:r>
      <w:r w:rsidRPr="00016D2C">
        <w:rPr>
          <w:rFonts w:ascii="Times New Roman" w:hAnsi="Times New Roman" w:cs="Times New Roman"/>
          <w:noProof/>
        </w:rPr>
        <w:t xml:space="preserve"> (2016) </w:t>
      </w:r>
      <w:r w:rsidRPr="00016D2C">
        <w:rPr>
          <w:rFonts w:ascii="Times New Roman" w:hAnsi="Times New Roman" w:cs="Times New Roman"/>
          <w:i/>
          <w:iCs/>
          <w:noProof/>
        </w:rPr>
        <w:t>BBC News Business</w:t>
      </w:r>
      <w:r w:rsidRPr="00016D2C">
        <w:rPr>
          <w:rFonts w:ascii="Times New Roman" w:hAnsi="Times New Roman" w:cs="Times New Roman"/>
          <w:noProof/>
        </w:rPr>
        <w:t>. Available at: https://www.bbc.co.uk/news/business-36822806 (Accessed: 25 July 2019).</w:t>
      </w:r>
    </w:p>
    <w:p w14:paraId="08253EDE" w14:textId="77777777" w:rsidR="0015196E" w:rsidRPr="00016D2C" w:rsidRDefault="0015196E" w:rsidP="0015196E">
      <w:pPr>
        <w:autoSpaceDE w:val="0"/>
        <w:autoSpaceDN w:val="0"/>
        <w:adjustRightInd w:val="0"/>
        <w:rPr>
          <w:rFonts w:ascii="Times New Roman" w:hAnsi="Times New Roman" w:cs="Times New Roman"/>
          <w:noProof/>
        </w:rPr>
      </w:pPr>
    </w:p>
    <w:p w14:paraId="17E98878" w14:textId="77777777" w:rsidR="0015196E" w:rsidRPr="00016D2C" w:rsidRDefault="009A2E9C" w:rsidP="0015196E">
      <w:pPr>
        <w:rPr>
          <w:rFonts w:ascii="Times New Roman" w:hAnsi="Times New Roman" w:cs="Times New Roman"/>
          <w:i/>
          <w:iCs/>
          <w:color w:val="000000"/>
          <w:shd w:val="clear" w:color="auto" w:fill="FFFFFF"/>
        </w:rPr>
      </w:pPr>
      <w:hyperlink r:id="rId19" w:history="1">
        <w:r w:rsidR="00455D8D" w:rsidRPr="009258DD">
          <w:rPr>
            <w:rStyle w:val="a4"/>
            <w:rFonts w:ascii="Times New Roman" w:hAnsi="Times New Roman" w:cs="Times New Roman"/>
            <w:color w:val="0D0D0D"/>
            <w:u w:val="none"/>
          </w:rPr>
          <w:t>Charbax</w:t>
        </w:r>
      </w:hyperlink>
      <w:r w:rsidR="00455D8D" w:rsidRPr="00016D2C">
        <w:rPr>
          <w:rFonts w:ascii="Times New Roman" w:hAnsi="Times New Roman" w:cs="Times New Roman"/>
        </w:rPr>
        <w:t xml:space="preserve"> (2016 ) </w:t>
      </w:r>
      <w:r w:rsidR="00455D8D" w:rsidRPr="00016D2C">
        <w:rPr>
          <w:rFonts w:ascii="Times New Roman" w:hAnsi="Times New Roman" w:cs="Times New Roman"/>
          <w:i/>
          <w:iCs/>
          <w:color w:val="0D0D0D"/>
        </w:rPr>
        <w:t>Full Keynote: Simon Segars Masayoshi Son: ARM and SoftBank: A Joint Vision of the Future</w:t>
      </w:r>
      <w:r w:rsidR="00455D8D" w:rsidRPr="00016D2C">
        <w:rPr>
          <w:rFonts w:ascii="Times New Roman" w:hAnsi="Times New Roman" w:cs="Times New Roman"/>
          <w:i/>
          <w:iCs/>
          <w:color w:val="000000"/>
          <w:shd w:val="clear" w:color="auto" w:fill="FFFFFF"/>
        </w:rPr>
        <w:t>.</w:t>
      </w:r>
      <w:r w:rsidR="00455D8D" w:rsidRPr="00016D2C">
        <w:rPr>
          <w:rFonts w:ascii="Times New Roman" w:hAnsi="Times New Roman" w:cs="Times New Roman"/>
          <w:color w:val="333333"/>
          <w:shd w:val="clear" w:color="auto" w:fill="FFFFFF"/>
        </w:rPr>
        <w:t>Available at: </w:t>
      </w:r>
      <w:hyperlink r:id="rId20" w:history="1">
        <w:r w:rsidR="00455D8D" w:rsidRPr="00790A44">
          <w:rPr>
            <w:rStyle w:val="a4"/>
            <w:rFonts w:ascii="Times New Roman" w:hAnsi="Times New Roman" w:cs="Times New Roman"/>
            <w:color w:val="auto"/>
            <w:u w:val="none"/>
            <w:shd w:val="clear" w:color="auto" w:fill="FFFFFF"/>
          </w:rPr>
          <w:t>https://youtu.be/MM2AxeACt9Q</w:t>
        </w:r>
      </w:hyperlink>
      <w:r w:rsidR="00455D8D" w:rsidRPr="00790A44">
        <w:rPr>
          <w:rFonts w:ascii="Times New Roman" w:hAnsi="Times New Roman" w:cs="Times New Roman"/>
          <w:shd w:val="clear" w:color="auto" w:fill="FFFFFF"/>
        </w:rPr>
        <w:t xml:space="preserve"> </w:t>
      </w:r>
      <w:r w:rsidR="00455D8D" w:rsidRPr="00016D2C">
        <w:rPr>
          <w:rFonts w:ascii="Times New Roman" w:hAnsi="Times New Roman" w:cs="Times New Roman"/>
          <w:color w:val="333333"/>
          <w:shd w:val="clear" w:color="auto" w:fill="FFFFFF"/>
        </w:rPr>
        <w:t>(Accessed: 3 August 2015)</w:t>
      </w:r>
    </w:p>
    <w:p w14:paraId="75251172" w14:textId="77777777" w:rsidR="0015196E" w:rsidRPr="00016D2C" w:rsidRDefault="0015196E" w:rsidP="0015196E">
      <w:pPr>
        <w:autoSpaceDE w:val="0"/>
        <w:autoSpaceDN w:val="0"/>
        <w:adjustRightInd w:val="0"/>
        <w:rPr>
          <w:rFonts w:ascii="Times New Roman" w:hAnsi="Times New Roman" w:cs="Times New Roman"/>
          <w:noProof/>
        </w:rPr>
      </w:pPr>
    </w:p>
    <w:p w14:paraId="2A1B48E9"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Colm Gorey (2016) </w:t>
      </w:r>
      <w:r w:rsidRPr="00016D2C">
        <w:rPr>
          <w:rFonts w:ascii="Times New Roman" w:hAnsi="Times New Roman" w:cs="Times New Roman"/>
          <w:i/>
          <w:iCs/>
          <w:noProof/>
        </w:rPr>
        <w:t>SoftBank finally completes £24bn ARM takeover</w:t>
      </w:r>
      <w:r w:rsidRPr="00016D2C">
        <w:rPr>
          <w:rFonts w:ascii="Times New Roman" w:hAnsi="Times New Roman" w:cs="Times New Roman"/>
          <w:noProof/>
        </w:rPr>
        <w:t xml:space="preserve">, </w:t>
      </w:r>
      <w:r w:rsidRPr="00016D2C">
        <w:rPr>
          <w:rFonts w:ascii="Times New Roman" w:hAnsi="Times New Roman" w:cs="Times New Roman"/>
          <w:i/>
          <w:iCs/>
          <w:noProof/>
        </w:rPr>
        <w:t>www.siliconrepublic.com</w:t>
      </w:r>
      <w:r w:rsidRPr="00016D2C">
        <w:rPr>
          <w:rFonts w:ascii="Times New Roman" w:hAnsi="Times New Roman" w:cs="Times New Roman"/>
          <w:noProof/>
        </w:rPr>
        <w:t>. Available at: https://www.siliconrepublic.com/companies/softbank-arm-takeover-completed (Accessed: 27 July 2019).</w:t>
      </w:r>
    </w:p>
    <w:p w14:paraId="73C8EE47" w14:textId="77777777" w:rsidR="0015196E" w:rsidRPr="00016D2C" w:rsidRDefault="0015196E" w:rsidP="0015196E">
      <w:pPr>
        <w:autoSpaceDE w:val="0"/>
        <w:autoSpaceDN w:val="0"/>
        <w:adjustRightInd w:val="0"/>
        <w:rPr>
          <w:rFonts w:ascii="Times New Roman" w:hAnsi="Times New Roman" w:cs="Times New Roman"/>
          <w:noProof/>
        </w:rPr>
      </w:pPr>
    </w:p>
    <w:p w14:paraId="7E6A1F9D"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David Manners (2019) </w:t>
      </w:r>
      <w:r w:rsidRPr="00016D2C">
        <w:rPr>
          <w:rFonts w:ascii="Times New Roman" w:hAnsi="Times New Roman" w:cs="Times New Roman"/>
          <w:i/>
          <w:iCs/>
          <w:noProof/>
        </w:rPr>
        <w:t>ARM losing market share</w:t>
      </w:r>
      <w:r w:rsidRPr="00016D2C">
        <w:rPr>
          <w:rFonts w:ascii="Times New Roman" w:hAnsi="Times New Roman" w:cs="Times New Roman"/>
          <w:noProof/>
        </w:rPr>
        <w:t xml:space="preserve">, </w:t>
      </w:r>
      <w:r w:rsidRPr="00016D2C">
        <w:rPr>
          <w:rFonts w:ascii="Times New Roman" w:hAnsi="Times New Roman" w:cs="Times New Roman"/>
          <w:i/>
          <w:iCs/>
          <w:noProof/>
        </w:rPr>
        <w:t>www.electronicsweekly.com</w:t>
      </w:r>
      <w:r w:rsidRPr="00016D2C">
        <w:rPr>
          <w:rFonts w:ascii="Times New Roman" w:hAnsi="Times New Roman" w:cs="Times New Roman"/>
          <w:noProof/>
        </w:rPr>
        <w:t>. Available at: https://www.electronicsweekly.com/news/business/591889-2019-04/ (Accessed: 4 August 2019).</w:t>
      </w:r>
    </w:p>
    <w:p w14:paraId="484BB3C2" w14:textId="77777777" w:rsidR="0015196E" w:rsidRPr="00016D2C" w:rsidRDefault="0015196E" w:rsidP="0015196E">
      <w:pPr>
        <w:autoSpaceDE w:val="0"/>
        <w:autoSpaceDN w:val="0"/>
        <w:adjustRightInd w:val="0"/>
        <w:rPr>
          <w:rFonts w:ascii="Times New Roman" w:hAnsi="Times New Roman" w:cs="Times New Roman"/>
          <w:noProof/>
        </w:rPr>
      </w:pPr>
    </w:p>
    <w:p w14:paraId="1B3BFEB5"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Eric Brown (2017) </w:t>
      </w:r>
      <w:r w:rsidRPr="00016D2C">
        <w:rPr>
          <w:rFonts w:ascii="Times New Roman" w:hAnsi="Times New Roman" w:cs="Times New Roman"/>
          <w:i/>
          <w:iCs/>
          <w:noProof/>
        </w:rPr>
        <w:t>Chip IP designer ARM becomes &amp;quot;Arm&amp;quot; -- or is it arm?</w:t>
      </w:r>
      <w:r w:rsidRPr="00016D2C">
        <w:rPr>
          <w:rFonts w:ascii="Times New Roman" w:hAnsi="Times New Roman" w:cs="Times New Roman"/>
          <w:noProof/>
        </w:rPr>
        <w:t xml:space="preserve">, </w:t>
      </w:r>
      <w:r w:rsidRPr="00016D2C">
        <w:rPr>
          <w:rFonts w:ascii="Times New Roman" w:hAnsi="Times New Roman" w:cs="Times New Roman"/>
          <w:i/>
          <w:iCs/>
          <w:noProof/>
        </w:rPr>
        <w:t>LinuxGizmos.com</w:t>
      </w:r>
      <w:r w:rsidRPr="00016D2C">
        <w:rPr>
          <w:rFonts w:ascii="Times New Roman" w:hAnsi="Times New Roman" w:cs="Times New Roman"/>
          <w:noProof/>
        </w:rPr>
        <w:t>. Available at: http://linuxgizmos.com/arm-becomes-arm-or-is-it-arm/ (Accessed: 4 August 2019).</w:t>
      </w:r>
    </w:p>
    <w:p w14:paraId="67A72870" w14:textId="77777777" w:rsidR="0015196E" w:rsidRPr="00016D2C" w:rsidRDefault="0015196E" w:rsidP="0015196E">
      <w:pPr>
        <w:autoSpaceDE w:val="0"/>
        <w:autoSpaceDN w:val="0"/>
        <w:adjustRightInd w:val="0"/>
        <w:rPr>
          <w:rFonts w:ascii="Times New Roman" w:hAnsi="Times New Roman" w:cs="Times New Roman"/>
          <w:noProof/>
        </w:rPr>
      </w:pPr>
    </w:p>
    <w:p w14:paraId="12C743DB"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Financial Strategy | ANNUAL REPORT 2017 | About Us | SoftBank Group</w:t>
      </w:r>
      <w:r w:rsidRPr="00016D2C">
        <w:rPr>
          <w:rFonts w:ascii="Times New Roman" w:hAnsi="Times New Roman" w:cs="Times New Roman"/>
          <w:noProof/>
        </w:rPr>
        <w:t xml:space="preserve"> (no date) </w:t>
      </w:r>
      <w:r w:rsidRPr="00016D2C">
        <w:rPr>
          <w:rFonts w:ascii="Times New Roman" w:hAnsi="Times New Roman" w:cs="Times New Roman"/>
          <w:i/>
          <w:iCs/>
          <w:noProof/>
        </w:rPr>
        <w:t>Softbank Group</w:t>
      </w:r>
      <w:r w:rsidRPr="00016D2C">
        <w:rPr>
          <w:rFonts w:ascii="Times New Roman" w:hAnsi="Times New Roman" w:cs="Times New Roman"/>
          <w:noProof/>
        </w:rPr>
        <w:t>. Available at: https://group.softbank/en/corp/d/annual-reports/2017/finance/goto-interview/ (Accessed: 5 August 2019).</w:t>
      </w:r>
    </w:p>
    <w:p w14:paraId="0182E302" w14:textId="77777777" w:rsidR="0015196E" w:rsidRPr="00016D2C" w:rsidRDefault="0015196E" w:rsidP="0015196E">
      <w:pPr>
        <w:autoSpaceDE w:val="0"/>
        <w:autoSpaceDN w:val="0"/>
        <w:adjustRightInd w:val="0"/>
        <w:rPr>
          <w:rFonts w:ascii="Times New Roman" w:hAnsi="Times New Roman" w:cs="Times New Roman"/>
          <w:noProof/>
        </w:rPr>
      </w:pPr>
    </w:p>
    <w:p w14:paraId="154B6AEB"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How SoftBank ate the world | WIRED UK</w:t>
      </w:r>
      <w:r w:rsidRPr="00016D2C">
        <w:rPr>
          <w:rFonts w:ascii="Times New Roman" w:hAnsi="Times New Roman" w:cs="Times New Roman"/>
          <w:noProof/>
        </w:rPr>
        <w:t xml:space="preserve"> (2019) </w:t>
      </w:r>
      <w:r w:rsidRPr="00016D2C">
        <w:rPr>
          <w:rFonts w:ascii="Times New Roman" w:hAnsi="Times New Roman" w:cs="Times New Roman"/>
          <w:i/>
          <w:iCs/>
          <w:noProof/>
        </w:rPr>
        <w:t>WIRED</w:t>
      </w:r>
      <w:r w:rsidRPr="00016D2C">
        <w:rPr>
          <w:rFonts w:ascii="Times New Roman" w:hAnsi="Times New Roman" w:cs="Times New Roman"/>
          <w:noProof/>
        </w:rPr>
        <w:t>. Available at: https://www.wired.co.uk/article/softbank-vision-fund (Accessed: 5 August 2019).</w:t>
      </w:r>
    </w:p>
    <w:p w14:paraId="09516CC7" w14:textId="77777777" w:rsidR="0015196E" w:rsidRPr="00016D2C" w:rsidRDefault="0015196E" w:rsidP="0015196E">
      <w:pPr>
        <w:autoSpaceDE w:val="0"/>
        <w:autoSpaceDN w:val="0"/>
        <w:adjustRightInd w:val="0"/>
        <w:rPr>
          <w:rFonts w:ascii="Times New Roman" w:hAnsi="Times New Roman" w:cs="Times New Roman"/>
          <w:noProof/>
        </w:rPr>
      </w:pPr>
    </w:p>
    <w:p w14:paraId="13C6BE23"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IP Products | Processors – Arm Developer</w:t>
      </w:r>
      <w:r w:rsidRPr="00016D2C">
        <w:rPr>
          <w:rFonts w:ascii="Times New Roman" w:hAnsi="Times New Roman" w:cs="Times New Roman"/>
          <w:noProof/>
        </w:rPr>
        <w:t xml:space="preserve"> (no date) </w:t>
      </w:r>
      <w:r w:rsidRPr="00016D2C">
        <w:rPr>
          <w:rFonts w:ascii="Times New Roman" w:hAnsi="Times New Roman" w:cs="Times New Roman"/>
          <w:i/>
          <w:iCs/>
          <w:noProof/>
        </w:rPr>
        <w:t>developer.arm.com</w:t>
      </w:r>
      <w:r w:rsidRPr="00016D2C">
        <w:rPr>
          <w:rFonts w:ascii="Times New Roman" w:hAnsi="Times New Roman" w:cs="Times New Roman"/>
          <w:noProof/>
        </w:rPr>
        <w:t>. Available at: https://developer.arm.com/ip-products/processors (Accessed: 4 August 2019).</w:t>
      </w:r>
    </w:p>
    <w:p w14:paraId="4A790A83" w14:textId="77777777" w:rsidR="0015196E" w:rsidRPr="00016D2C" w:rsidRDefault="0015196E" w:rsidP="0015196E">
      <w:pPr>
        <w:autoSpaceDE w:val="0"/>
        <w:autoSpaceDN w:val="0"/>
        <w:adjustRightInd w:val="0"/>
        <w:rPr>
          <w:rFonts w:ascii="Times New Roman" w:hAnsi="Times New Roman" w:cs="Times New Roman"/>
          <w:noProof/>
        </w:rPr>
      </w:pPr>
    </w:p>
    <w:p w14:paraId="209511DB"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Jason Lim (2016) </w:t>
      </w:r>
      <w:r w:rsidRPr="00016D2C">
        <w:rPr>
          <w:rFonts w:ascii="Times New Roman" w:hAnsi="Times New Roman" w:cs="Times New Roman"/>
          <w:i/>
          <w:iCs/>
          <w:noProof/>
        </w:rPr>
        <w:t>Alibaba Group FY2016 Revenue Jumps 33%, EBITDA Up 28%</w:t>
      </w:r>
      <w:r w:rsidRPr="00016D2C">
        <w:rPr>
          <w:rFonts w:ascii="Times New Roman" w:hAnsi="Times New Roman" w:cs="Times New Roman"/>
          <w:noProof/>
        </w:rPr>
        <w:t xml:space="preserve">, </w:t>
      </w:r>
      <w:r w:rsidRPr="00016D2C">
        <w:rPr>
          <w:rFonts w:ascii="Times New Roman" w:hAnsi="Times New Roman" w:cs="Times New Roman"/>
          <w:i/>
          <w:iCs/>
          <w:noProof/>
        </w:rPr>
        <w:t>Forbes Asia</w:t>
      </w:r>
      <w:r w:rsidRPr="00016D2C">
        <w:rPr>
          <w:rFonts w:ascii="Times New Roman" w:hAnsi="Times New Roman" w:cs="Times New Roman"/>
          <w:noProof/>
        </w:rPr>
        <w:t>. Available at: https://www.forbes.com/sites/jlim/2016/05/05/alibaba-fy2016-revenue-jumps-33-ebitda-up-28/#4e02230153b2 (Accessed: 4 August 2019).</w:t>
      </w:r>
    </w:p>
    <w:p w14:paraId="11DABAA7" w14:textId="77777777" w:rsidR="0015196E" w:rsidRPr="00016D2C" w:rsidRDefault="0015196E" w:rsidP="0015196E">
      <w:pPr>
        <w:autoSpaceDE w:val="0"/>
        <w:autoSpaceDN w:val="0"/>
        <w:adjustRightInd w:val="0"/>
        <w:rPr>
          <w:rFonts w:ascii="Times New Roman" w:hAnsi="Times New Roman" w:cs="Times New Roman"/>
          <w:noProof/>
        </w:rPr>
      </w:pPr>
    </w:p>
    <w:p w14:paraId="0F376612"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Management Policy | SoftBank Group Corp.</w:t>
      </w:r>
      <w:r w:rsidRPr="00016D2C">
        <w:rPr>
          <w:rFonts w:ascii="Times New Roman" w:hAnsi="Times New Roman" w:cs="Times New Roman"/>
          <w:noProof/>
        </w:rPr>
        <w:t xml:space="preserve"> (no date). Available at: https://group.softbank/en/corp/irinfo/about/policy/ (Accessed: 6 August 2019).</w:t>
      </w:r>
    </w:p>
    <w:p w14:paraId="5B538C5D" w14:textId="77777777" w:rsidR="0015196E" w:rsidRPr="00016D2C" w:rsidRDefault="0015196E" w:rsidP="0015196E">
      <w:pPr>
        <w:autoSpaceDE w:val="0"/>
        <w:autoSpaceDN w:val="0"/>
        <w:adjustRightInd w:val="0"/>
        <w:rPr>
          <w:rFonts w:ascii="Times New Roman" w:hAnsi="Times New Roman" w:cs="Times New Roman"/>
          <w:noProof/>
        </w:rPr>
      </w:pPr>
    </w:p>
    <w:p w14:paraId="2F3CC518"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Masayoshi Son (2010) </w:t>
      </w:r>
      <w:r w:rsidRPr="00016D2C">
        <w:rPr>
          <w:rFonts w:ascii="Times New Roman" w:hAnsi="Times New Roman" w:cs="Times New Roman"/>
          <w:i/>
          <w:iCs/>
          <w:noProof/>
        </w:rPr>
        <w:t>SoftBank Next 30-Year Vision Chairman &amp;amp; CEO Masayoshi Son</w:t>
      </w:r>
      <w:r w:rsidRPr="00016D2C">
        <w:rPr>
          <w:rFonts w:ascii="Times New Roman" w:hAnsi="Times New Roman" w:cs="Times New Roman"/>
          <w:noProof/>
        </w:rPr>
        <w:t xml:space="preserve">. Available at: </w:t>
      </w:r>
      <w:r w:rsidRPr="00016D2C">
        <w:rPr>
          <w:rFonts w:ascii="Times New Roman" w:hAnsi="Times New Roman" w:cs="Times New Roman"/>
          <w:noProof/>
        </w:rPr>
        <w:lastRenderedPageBreak/>
        <w:t>https://cdn.group.softbank/en/corp/set/data/irinfo/presentations/vod/2010/pdf/press_20100625_01.pdf (Accessed: 5 August 2019).</w:t>
      </w:r>
    </w:p>
    <w:p w14:paraId="4962067B" w14:textId="77777777" w:rsidR="0015196E" w:rsidRPr="00016D2C" w:rsidRDefault="0015196E" w:rsidP="0015196E">
      <w:pPr>
        <w:autoSpaceDE w:val="0"/>
        <w:autoSpaceDN w:val="0"/>
        <w:adjustRightInd w:val="0"/>
        <w:rPr>
          <w:rFonts w:ascii="Times New Roman" w:hAnsi="Times New Roman" w:cs="Times New Roman"/>
          <w:noProof/>
        </w:rPr>
      </w:pPr>
    </w:p>
    <w:p w14:paraId="509F7194"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Masayoshi Son (2018) </w:t>
      </w:r>
      <w:r w:rsidRPr="00016D2C">
        <w:rPr>
          <w:rFonts w:ascii="Times New Roman" w:hAnsi="Times New Roman" w:cs="Times New Roman"/>
          <w:i/>
          <w:iCs/>
          <w:noProof/>
        </w:rPr>
        <w:t>CEO Message | SoftBank Group Corp.</w:t>
      </w:r>
      <w:r w:rsidRPr="00016D2C">
        <w:rPr>
          <w:rFonts w:ascii="Times New Roman" w:hAnsi="Times New Roman" w:cs="Times New Roman"/>
          <w:noProof/>
        </w:rPr>
        <w:t xml:space="preserve">, </w:t>
      </w:r>
      <w:r w:rsidRPr="00016D2C">
        <w:rPr>
          <w:rFonts w:ascii="Times New Roman" w:hAnsi="Times New Roman" w:cs="Times New Roman"/>
          <w:i/>
          <w:iCs/>
          <w:noProof/>
        </w:rPr>
        <w:t>Softbank Group</w:t>
      </w:r>
      <w:r w:rsidRPr="00016D2C">
        <w:rPr>
          <w:rFonts w:ascii="Times New Roman" w:hAnsi="Times New Roman" w:cs="Times New Roman"/>
          <w:noProof/>
        </w:rPr>
        <w:t>. Available at: https://group.softbank/en/corp/irinfo/message/son/ (Accessed: 5 August 2019).</w:t>
      </w:r>
    </w:p>
    <w:p w14:paraId="0FD50CE4" w14:textId="77777777" w:rsidR="0015196E" w:rsidRPr="00016D2C" w:rsidRDefault="0015196E" w:rsidP="0015196E">
      <w:pPr>
        <w:autoSpaceDE w:val="0"/>
        <w:autoSpaceDN w:val="0"/>
        <w:adjustRightInd w:val="0"/>
        <w:rPr>
          <w:rFonts w:ascii="Times New Roman" w:hAnsi="Times New Roman" w:cs="Times New Roman"/>
          <w:noProof/>
        </w:rPr>
      </w:pPr>
    </w:p>
    <w:p w14:paraId="7B5C3D4C"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Network Effect Definition</w:t>
      </w:r>
      <w:r w:rsidRPr="00016D2C">
        <w:rPr>
          <w:rFonts w:ascii="Times New Roman" w:hAnsi="Times New Roman" w:cs="Times New Roman"/>
          <w:noProof/>
        </w:rPr>
        <w:t xml:space="preserve"> (2019) </w:t>
      </w:r>
      <w:r w:rsidRPr="00016D2C">
        <w:rPr>
          <w:rFonts w:ascii="Times New Roman" w:hAnsi="Times New Roman" w:cs="Times New Roman"/>
          <w:i/>
          <w:iCs/>
          <w:noProof/>
        </w:rPr>
        <w:t>Investopedia</w:t>
      </w:r>
      <w:r w:rsidRPr="00016D2C">
        <w:rPr>
          <w:rFonts w:ascii="Times New Roman" w:hAnsi="Times New Roman" w:cs="Times New Roman"/>
          <w:noProof/>
        </w:rPr>
        <w:t>. Available at: https://www.investopedia.com/terms/n/network-effect.asp (Accessed: 25 July 2019).</w:t>
      </w:r>
    </w:p>
    <w:p w14:paraId="1CA88ED6" w14:textId="77777777" w:rsidR="0015196E" w:rsidRPr="00016D2C" w:rsidRDefault="0015196E" w:rsidP="0015196E">
      <w:pPr>
        <w:autoSpaceDE w:val="0"/>
        <w:autoSpaceDN w:val="0"/>
        <w:adjustRightInd w:val="0"/>
        <w:rPr>
          <w:rFonts w:ascii="Times New Roman" w:hAnsi="Times New Roman" w:cs="Times New Roman"/>
          <w:noProof/>
        </w:rPr>
      </w:pPr>
    </w:p>
    <w:p w14:paraId="097C75E5"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PAUL SAWERS (2017) </w:t>
      </w:r>
      <w:r w:rsidRPr="00016D2C">
        <w:rPr>
          <w:rFonts w:ascii="Times New Roman" w:hAnsi="Times New Roman" w:cs="Times New Roman"/>
          <w:i/>
          <w:iCs/>
          <w:noProof/>
        </w:rPr>
        <w:t>Mapbox raises $164 million investment from SoftBank, others to grow its location platform for developers | VentureBeat</w:t>
      </w:r>
      <w:r w:rsidRPr="00016D2C">
        <w:rPr>
          <w:rFonts w:ascii="Times New Roman" w:hAnsi="Times New Roman" w:cs="Times New Roman"/>
          <w:noProof/>
        </w:rPr>
        <w:t>. Available at: https://venturebeat.com/2017/10/10/mapbox-raises-164-million-investment-from-softbank-others-to-grow-its-location-platform-for-developers/ (Accessed: 6 August 2019).</w:t>
      </w:r>
    </w:p>
    <w:p w14:paraId="06C396FB" w14:textId="77777777" w:rsidR="0015196E" w:rsidRPr="00016D2C" w:rsidRDefault="0015196E" w:rsidP="0015196E">
      <w:pPr>
        <w:autoSpaceDE w:val="0"/>
        <w:autoSpaceDN w:val="0"/>
        <w:adjustRightInd w:val="0"/>
        <w:rPr>
          <w:rFonts w:ascii="Times New Roman" w:hAnsi="Times New Roman" w:cs="Times New Roman"/>
          <w:noProof/>
        </w:rPr>
      </w:pPr>
    </w:p>
    <w:p w14:paraId="1883C4EC"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Q4/FY2018 Results Summary</w:t>
      </w:r>
      <w:r w:rsidRPr="00016D2C">
        <w:rPr>
          <w:rFonts w:ascii="Times New Roman" w:hAnsi="Times New Roman" w:cs="Times New Roman"/>
          <w:noProof/>
        </w:rPr>
        <w:t xml:space="preserve"> (2019) </w:t>
      </w:r>
      <w:r w:rsidRPr="00016D2C">
        <w:rPr>
          <w:rFonts w:ascii="Times New Roman" w:hAnsi="Times New Roman" w:cs="Times New Roman"/>
          <w:i/>
          <w:iCs/>
          <w:noProof/>
        </w:rPr>
        <w:t>ARM Company Investors</w:t>
      </w:r>
      <w:r w:rsidRPr="00016D2C">
        <w:rPr>
          <w:rFonts w:ascii="Times New Roman" w:hAnsi="Times New Roman" w:cs="Times New Roman"/>
          <w:noProof/>
        </w:rPr>
        <w:t>. Available at: https://www.arm.com/company/investors (Accessed: 28 July 2019).</w:t>
      </w:r>
    </w:p>
    <w:p w14:paraId="12264BE2" w14:textId="77777777" w:rsidR="0015196E" w:rsidRPr="00016D2C" w:rsidRDefault="0015196E" w:rsidP="0015196E">
      <w:pPr>
        <w:autoSpaceDE w:val="0"/>
        <w:autoSpaceDN w:val="0"/>
        <w:adjustRightInd w:val="0"/>
        <w:rPr>
          <w:rFonts w:ascii="Times New Roman" w:hAnsi="Times New Roman" w:cs="Times New Roman"/>
          <w:noProof/>
        </w:rPr>
      </w:pPr>
    </w:p>
    <w:p w14:paraId="6239CEC7"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Riley de Leon (2019) </w:t>
      </w:r>
      <w:r w:rsidRPr="00016D2C">
        <w:rPr>
          <w:rFonts w:ascii="Times New Roman" w:hAnsi="Times New Roman" w:cs="Times New Roman"/>
          <w:i/>
          <w:iCs/>
          <w:noProof/>
        </w:rPr>
        <w:t>SoftBank’s $100 billion Vision Fund reshapes world of venture capital</w:t>
      </w:r>
      <w:r w:rsidRPr="00016D2C">
        <w:rPr>
          <w:rFonts w:ascii="Times New Roman" w:hAnsi="Times New Roman" w:cs="Times New Roman"/>
          <w:noProof/>
        </w:rPr>
        <w:t xml:space="preserve">, </w:t>
      </w:r>
      <w:r w:rsidRPr="00016D2C">
        <w:rPr>
          <w:rFonts w:ascii="Times New Roman" w:hAnsi="Times New Roman" w:cs="Times New Roman"/>
          <w:i/>
          <w:iCs/>
          <w:noProof/>
        </w:rPr>
        <w:t>CNBC</w:t>
      </w:r>
      <w:r w:rsidRPr="00016D2C">
        <w:rPr>
          <w:rFonts w:ascii="Times New Roman" w:hAnsi="Times New Roman" w:cs="Times New Roman"/>
          <w:noProof/>
        </w:rPr>
        <w:t>. Available at: https://www.cnbc.com/2019/05/17/softbanks-100-billion-vision-fund-reshapes-world-of-venture-capital.html (Accessed: 6 August 2019).</w:t>
      </w:r>
    </w:p>
    <w:p w14:paraId="5EBE928A" w14:textId="77777777" w:rsidR="0015196E" w:rsidRPr="00016D2C" w:rsidRDefault="0015196E" w:rsidP="0015196E">
      <w:pPr>
        <w:autoSpaceDE w:val="0"/>
        <w:autoSpaceDN w:val="0"/>
        <w:adjustRightInd w:val="0"/>
        <w:rPr>
          <w:rFonts w:ascii="Times New Roman" w:hAnsi="Times New Roman" w:cs="Times New Roman"/>
          <w:noProof/>
        </w:rPr>
      </w:pPr>
    </w:p>
    <w:p w14:paraId="5008A7B3"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Seth Fiegerman (no date) </w:t>
      </w:r>
      <w:r w:rsidRPr="00016D2C">
        <w:rPr>
          <w:rFonts w:ascii="Times New Roman" w:hAnsi="Times New Roman" w:cs="Times New Roman"/>
          <w:i/>
          <w:iCs/>
          <w:noProof/>
        </w:rPr>
        <w:t>Masayoshi Son: SoftBank’s unicorn hunter - CNNMoney</w:t>
      </w:r>
      <w:r w:rsidRPr="00016D2C">
        <w:rPr>
          <w:rFonts w:ascii="Times New Roman" w:hAnsi="Times New Roman" w:cs="Times New Roman"/>
          <w:noProof/>
        </w:rPr>
        <w:t xml:space="preserve">, </w:t>
      </w:r>
      <w:r w:rsidRPr="00016D2C">
        <w:rPr>
          <w:rFonts w:ascii="Times New Roman" w:hAnsi="Times New Roman" w:cs="Times New Roman"/>
          <w:i/>
          <w:iCs/>
          <w:noProof/>
        </w:rPr>
        <w:t>CNN Money</w:t>
      </w:r>
      <w:r w:rsidRPr="00016D2C">
        <w:rPr>
          <w:rFonts w:ascii="Times New Roman" w:hAnsi="Times New Roman" w:cs="Times New Roman"/>
          <w:noProof/>
        </w:rPr>
        <w:t>. Available at: https://money.cnn.com/interactive/technology/masayoshi-son-profile/index.html (Accessed: 4 August 2019).</w:t>
      </w:r>
    </w:p>
    <w:p w14:paraId="7716699F" w14:textId="77777777" w:rsidR="0015196E" w:rsidRPr="00016D2C" w:rsidRDefault="0015196E" w:rsidP="0015196E">
      <w:pPr>
        <w:autoSpaceDE w:val="0"/>
        <w:autoSpaceDN w:val="0"/>
        <w:adjustRightInd w:val="0"/>
        <w:rPr>
          <w:rFonts w:ascii="Times New Roman" w:hAnsi="Times New Roman" w:cs="Times New Roman"/>
          <w:noProof/>
        </w:rPr>
      </w:pPr>
    </w:p>
    <w:p w14:paraId="31DEF2AC"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Simon Segars (2018a) </w:t>
      </w:r>
      <w:r w:rsidRPr="00016D2C">
        <w:rPr>
          <w:rFonts w:ascii="Times New Roman" w:hAnsi="Times New Roman" w:cs="Times New Roman"/>
          <w:i/>
          <w:iCs/>
          <w:noProof/>
        </w:rPr>
        <w:t>Arm Business Strategy | SoftBank Group Corp.</w:t>
      </w:r>
      <w:r w:rsidRPr="00016D2C">
        <w:rPr>
          <w:rFonts w:ascii="Times New Roman" w:hAnsi="Times New Roman" w:cs="Times New Roman"/>
          <w:noProof/>
        </w:rPr>
        <w:t xml:space="preserve"> Available at: https://group.softbank/en/corp/irinfo/message/segars/ (Accessed: 29 July 2019).</w:t>
      </w:r>
    </w:p>
    <w:p w14:paraId="51107857" w14:textId="77777777" w:rsidR="0015196E" w:rsidRPr="00016D2C" w:rsidRDefault="0015196E" w:rsidP="0015196E">
      <w:pPr>
        <w:autoSpaceDE w:val="0"/>
        <w:autoSpaceDN w:val="0"/>
        <w:adjustRightInd w:val="0"/>
        <w:rPr>
          <w:rFonts w:ascii="Times New Roman" w:hAnsi="Times New Roman" w:cs="Times New Roman"/>
          <w:noProof/>
        </w:rPr>
      </w:pPr>
    </w:p>
    <w:p w14:paraId="7FE582DC"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Simon Segars (2018b) </w:t>
      </w:r>
      <w:r w:rsidRPr="00016D2C">
        <w:rPr>
          <w:rFonts w:ascii="Times New Roman" w:hAnsi="Times New Roman" w:cs="Times New Roman"/>
          <w:i/>
          <w:iCs/>
          <w:noProof/>
        </w:rPr>
        <w:t>Arm Business Strategy | SoftBank Group Corp.</w:t>
      </w:r>
      <w:r w:rsidRPr="00016D2C">
        <w:rPr>
          <w:rFonts w:ascii="Times New Roman" w:hAnsi="Times New Roman" w:cs="Times New Roman"/>
          <w:noProof/>
        </w:rPr>
        <w:t xml:space="preserve"> Available at: https://group.softbank/en/corp/irinfo/message/segars/ (Accessed: 6 August 2019).</w:t>
      </w:r>
    </w:p>
    <w:p w14:paraId="22DA2949" w14:textId="77777777" w:rsidR="0015196E" w:rsidRPr="00016D2C" w:rsidRDefault="0015196E" w:rsidP="0015196E">
      <w:pPr>
        <w:autoSpaceDE w:val="0"/>
        <w:autoSpaceDN w:val="0"/>
        <w:adjustRightInd w:val="0"/>
        <w:rPr>
          <w:rFonts w:ascii="Times New Roman" w:hAnsi="Times New Roman" w:cs="Times New Roman"/>
          <w:noProof/>
        </w:rPr>
      </w:pPr>
    </w:p>
    <w:p w14:paraId="266E96A2"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SoftBank Group Corp. Consolidated Financial Report For the Fiscal Year</w:t>
      </w:r>
      <w:r w:rsidRPr="00016D2C">
        <w:rPr>
          <w:rFonts w:ascii="Times New Roman" w:hAnsi="Times New Roman" w:cs="Times New Roman"/>
          <w:noProof/>
        </w:rPr>
        <w:t xml:space="preserve"> (2018). Tokyo. Available at: https://www.softbank.jp/en/corp/irinfo/presentations/. (Accessed: 29 July 2019).</w:t>
      </w:r>
    </w:p>
    <w:p w14:paraId="7B9598C5" w14:textId="77777777" w:rsidR="0015196E" w:rsidRPr="00016D2C" w:rsidRDefault="0015196E" w:rsidP="0015196E">
      <w:pPr>
        <w:autoSpaceDE w:val="0"/>
        <w:autoSpaceDN w:val="0"/>
        <w:adjustRightInd w:val="0"/>
        <w:rPr>
          <w:rFonts w:ascii="Times New Roman" w:hAnsi="Times New Roman" w:cs="Times New Roman"/>
          <w:noProof/>
        </w:rPr>
      </w:pPr>
    </w:p>
    <w:p w14:paraId="3512A831"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SoftBank Group Corp.Consolidated Financial Report For the Fiscal Year Ended March 31, 2019</w:t>
      </w:r>
      <w:r w:rsidRPr="00016D2C">
        <w:rPr>
          <w:rFonts w:ascii="Times New Roman" w:hAnsi="Times New Roman" w:cs="Times New Roman"/>
          <w:noProof/>
        </w:rPr>
        <w:t xml:space="preserve"> (2019). Tokyo. Available at: https://group.softbank/en/corp/irinfo/presentations/. (Accessed: 5 August 2019).</w:t>
      </w:r>
    </w:p>
    <w:p w14:paraId="27CB2590" w14:textId="77777777" w:rsidR="0015196E" w:rsidRPr="00016D2C" w:rsidRDefault="0015196E" w:rsidP="0015196E">
      <w:pPr>
        <w:autoSpaceDE w:val="0"/>
        <w:autoSpaceDN w:val="0"/>
        <w:adjustRightInd w:val="0"/>
        <w:rPr>
          <w:rFonts w:ascii="Times New Roman" w:hAnsi="Times New Roman" w:cs="Times New Roman"/>
          <w:noProof/>
        </w:rPr>
      </w:pPr>
    </w:p>
    <w:p w14:paraId="376CBCE9" w14:textId="77777777" w:rsidR="0015196E" w:rsidRPr="00016D2C" w:rsidRDefault="00AF4965" w:rsidP="0015196E">
      <w:pPr>
        <w:rPr>
          <w:rFonts w:ascii="Times New Roman" w:hAnsi="Times New Roman" w:cs="Times New Roman"/>
          <w:color w:val="000000"/>
          <w:shd w:val="clear" w:color="auto" w:fill="FFFFFF"/>
        </w:rPr>
      </w:pPr>
      <w:r w:rsidRPr="00016D2C">
        <w:rPr>
          <w:rFonts w:ascii="Times New Roman" w:hAnsi="Times New Roman" w:cs="Times New Roman"/>
          <w:color w:val="000000"/>
          <w:shd w:val="clear" w:color="auto" w:fill="FFFFFF"/>
        </w:rPr>
        <w:t xml:space="preserve">Softbank Group. </w:t>
      </w:r>
      <w:r w:rsidRPr="00016D2C">
        <w:rPr>
          <w:rFonts w:ascii="Times New Roman" w:hAnsi="Times New Roman" w:cs="Times New Roman"/>
          <w:noProof/>
        </w:rPr>
        <w:t>(2019)</w:t>
      </w:r>
      <w:r w:rsidRPr="00016D2C">
        <w:rPr>
          <w:rFonts w:ascii="Times New Roman" w:hAnsi="Times New Roman" w:cs="Times New Roman"/>
          <w:color w:val="000000"/>
          <w:shd w:val="clear" w:color="auto" w:fill="FFFFFF"/>
        </w:rPr>
        <w:t>. </w:t>
      </w:r>
      <w:r w:rsidRPr="00016D2C">
        <w:rPr>
          <w:rFonts w:ascii="Times New Roman" w:hAnsi="Times New Roman" w:cs="Times New Roman"/>
          <w:i/>
          <w:iCs/>
          <w:color w:val="000000"/>
          <w:shd w:val="clear" w:color="auto" w:fill="FFFFFF"/>
        </w:rPr>
        <w:t>Softbank Group Annual Report 2019</w:t>
      </w:r>
      <w:r w:rsidRPr="00016D2C">
        <w:rPr>
          <w:rFonts w:ascii="Times New Roman" w:hAnsi="Times New Roman" w:cs="Times New Roman"/>
          <w:color w:val="000000"/>
          <w:shd w:val="clear" w:color="auto" w:fill="FFFFFF"/>
        </w:rPr>
        <w:t>. Available at: https://cdn.group.softbank/en/corp/set/data/irinfo/financials/annual_reports/pdf/2019/sbg_annual_report_2019_001.pdf (Accessed July28. 2019).</w:t>
      </w:r>
    </w:p>
    <w:p w14:paraId="619807F1" w14:textId="77777777" w:rsidR="0015196E" w:rsidRPr="00016D2C" w:rsidRDefault="0015196E" w:rsidP="0015196E">
      <w:pPr>
        <w:autoSpaceDE w:val="0"/>
        <w:autoSpaceDN w:val="0"/>
        <w:adjustRightInd w:val="0"/>
        <w:rPr>
          <w:rFonts w:ascii="Times New Roman" w:hAnsi="Times New Roman" w:cs="Times New Roman"/>
          <w:noProof/>
        </w:rPr>
      </w:pPr>
    </w:p>
    <w:p w14:paraId="20758577"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SoftBank pumps $37m into Boston Dynamics | RoboticsTomorrow</w:t>
      </w:r>
      <w:r w:rsidRPr="00016D2C">
        <w:rPr>
          <w:rFonts w:ascii="Times New Roman" w:hAnsi="Times New Roman" w:cs="Times New Roman"/>
          <w:noProof/>
        </w:rPr>
        <w:t xml:space="preserve"> (2019) </w:t>
      </w:r>
      <w:r w:rsidRPr="00016D2C">
        <w:rPr>
          <w:rFonts w:ascii="Times New Roman" w:hAnsi="Times New Roman" w:cs="Times New Roman"/>
          <w:i/>
          <w:iCs/>
          <w:noProof/>
        </w:rPr>
        <w:t>Yahoo</w:t>
      </w:r>
      <w:r w:rsidRPr="00016D2C">
        <w:rPr>
          <w:rFonts w:ascii="Times New Roman" w:hAnsi="Times New Roman" w:cs="Times New Roman"/>
          <w:noProof/>
        </w:rPr>
        <w:t>. Available at: https://www.roboticstomorrow.com/story/2019/02/softbank-pumps-37m-into-boston-dynamics/13128/ (Accessed: 6 August 2019).</w:t>
      </w:r>
    </w:p>
    <w:p w14:paraId="578DE2B2" w14:textId="77777777" w:rsidR="0015196E" w:rsidRPr="00016D2C" w:rsidRDefault="0015196E" w:rsidP="0015196E">
      <w:pPr>
        <w:autoSpaceDE w:val="0"/>
        <w:autoSpaceDN w:val="0"/>
        <w:adjustRightInd w:val="0"/>
        <w:rPr>
          <w:rFonts w:ascii="Times New Roman" w:hAnsi="Times New Roman" w:cs="Times New Roman"/>
          <w:noProof/>
        </w:rPr>
      </w:pPr>
    </w:p>
    <w:p w14:paraId="793EB6E7"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SoftBank Segment | SoftBank Group Corp.</w:t>
      </w:r>
      <w:r w:rsidRPr="00016D2C">
        <w:rPr>
          <w:rFonts w:ascii="Times New Roman" w:hAnsi="Times New Roman" w:cs="Times New Roman"/>
          <w:noProof/>
        </w:rPr>
        <w:t xml:space="preserve"> (no date). Available at: https://group.softbank/en/corp/business/domestic/ (Accessed: 4 August 2019).</w:t>
      </w:r>
    </w:p>
    <w:p w14:paraId="75FBBFDD" w14:textId="77777777" w:rsidR="0015196E" w:rsidRPr="00016D2C" w:rsidRDefault="0015196E" w:rsidP="0015196E">
      <w:pPr>
        <w:autoSpaceDE w:val="0"/>
        <w:autoSpaceDN w:val="0"/>
        <w:adjustRightInd w:val="0"/>
        <w:rPr>
          <w:rFonts w:ascii="Times New Roman" w:hAnsi="Times New Roman" w:cs="Times New Roman"/>
          <w:noProof/>
        </w:rPr>
      </w:pPr>
    </w:p>
    <w:p w14:paraId="55FC7C8B"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lastRenderedPageBreak/>
        <w:t>SoftBank Vision Fund and Delta Fund Segment | SoftBank Group Corp.</w:t>
      </w:r>
      <w:r w:rsidRPr="00016D2C">
        <w:rPr>
          <w:rFonts w:ascii="Times New Roman" w:hAnsi="Times New Roman" w:cs="Times New Roman"/>
          <w:noProof/>
        </w:rPr>
        <w:t xml:space="preserve"> (no date). Available at: https://group.softbank/en/corp/business/svf/ (Accessed: 4 August 2019).</w:t>
      </w:r>
    </w:p>
    <w:p w14:paraId="5242B2B1" w14:textId="77777777" w:rsidR="0015196E" w:rsidRPr="00016D2C" w:rsidRDefault="0015196E" w:rsidP="0015196E">
      <w:pPr>
        <w:autoSpaceDE w:val="0"/>
        <w:autoSpaceDN w:val="0"/>
        <w:adjustRightInd w:val="0"/>
        <w:rPr>
          <w:rFonts w:ascii="Times New Roman" w:hAnsi="Times New Roman" w:cs="Times New Roman"/>
          <w:noProof/>
        </w:rPr>
      </w:pPr>
    </w:p>
    <w:p w14:paraId="63CE141A"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Sprint Segment | SoftBank Group Corp.</w:t>
      </w:r>
      <w:r w:rsidRPr="00016D2C">
        <w:rPr>
          <w:rFonts w:ascii="Times New Roman" w:hAnsi="Times New Roman" w:cs="Times New Roman"/>
          <w:noProof/>
        </w:rPr>
        <w:t xml:space="preserve"> (no date). Available at: https://group.softbank/en/corp/business/sprint/ (Accessed: 4 August 2019).</w:t>
      </w:r>
    </w:p>
    <w:p w14:paraId="73E6278C" w14:textId="77777777" w:rsidR="0015196E" w:rsidRPr="00016D2C" w:rsidRDefault="0015196E" w:rsidP="0015196E">
      <w:pPr>
        <w:autoSpaceDE w:val="0"/>
        <w:autoSpaceDN w:val="0"/>
        <w:adjustRightInd w:val="0"/>
        <w:rPr>
          <w:rFonts w:ascii="Times New Roman" w:hAnsi="Times New Roman" w:cs="Times New Roman"/>
          <w:noProof/>
        </w:rPr>
      </w:pPr>
    </w:p>
    <w:p w14:paraId="5F881A99"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noProof/>
        </w:rPr>
        <w:t xml:space="preserve">Stu Woo (2016) </w:t>
      </w:r>
      <w:r w:rsidRPr="00016D2C">
        <w:rPr>
          <w:rFonts w:ascii="Times New Roman" w:hAnsi="Times New Roman" w:cs="Times New Roman"/>
          <w:i/>
          <w:iCs/>
          <w:noProof/>
        </w:rPr>
        <w:t>SoftBank to Buy ARM Holdings for $32 Billion - WSJ</w:t>
      </w:r>
      <w:r w:rsidRPr="00016D2C">
        <w:rPr>
          <w:rFonts w:ascii="Times New Roman" w:hAnsi="Times New Roman" w:cs="Times New Roman"/>
          <w:noProof/>
        </w:rPr>
        <w:t xml:space="preserve">, </w:t>
      </w:r>
      <w:r w:rsidRPr="00016D2C">
        <w:rPr>
          <w:rFonts w:ascii="Times New Roman" w:hAnsi="Times New Roman" w:cs="Times New Roman"/>
          <w:i/>
          <w:iCs/>
          <w:noProof/>
        </w:rPr>
        <w:t>www.wsj.com</w:t>
      </w:r>
      <w:r w:rsidRPr="00016D2C">
        <w:rPr>
          <w:rFonts w:ascii="Times New Roman" w:hAnsi="Times New Roman" w:cs="Times New Roman"/>
          <w:noProof/>
        </w:rPr>
        <w:t>. Available at: https://www.wsj.com/articles/softbank-agrees-to-buy-arm-holdings-for-more-than-32-billion-1468808434 (Accessed: 20 July 2019).</w:t>
      </w:r>
    </w:p>
    <w:p w14:paraId="0371396D" w14:textId="77777777" w:rsidR="0015196E" w:rsidRPr="00016D2C" w:rsidRDefault="0015196E" w:rsidP="0015196E">
      <w:pPr>
        <w:autoSpaceDE w:val="0"/>
        <w:autoSpaceDN w:val="0"/>
        <w:adjustRightInd w:val="0"/>
        <w:rPr>
          <w:rFonts w:ascii="Times New Roman" w:hAnsi="Times New Roman" w:cs="Times New Roman"/>
          <w:noProof/>
        </w:rPr>
      </w:pPr>
    </w:p>
    <w:p w14:paraId="29B4B5E8" w14:textId="77777777" w:rsidR="0015196E" w:rsidRPr="00016D2C" w:rsidRDefault="00AF4965" w:rsidP="0015196E">
      <w:pPr>
        <w:autoSpaceDE w:val="0"/>
        <w:autoSpaceDN w:val="0"/>
        <w:adjustRightInd w:val="0"/>
        <w:rPr>
          <w:rFonts w:ascii="Times New Roman" w:hAnsi="Times New Roman" w:cs="Times New Roman"/>
          <w:noProof/>
        </w:rPr>
      </w:pPr>
      <w:r w:rsidRPr="00016D2C">
        <w:rPr>
          <w:rFonts w:ascii="Times New Roman" w:hAnsi="Times New Roman" w:cs="Times New Roman"/>
          <w:i/>
          <w:iCs/>
          <w:noProof/>
        </w:rPr>
        <w:t>Yahoo Japan Segment | SoftBank Group Corp.</w:t>
      </w:r>
      <w:r w:rsidRPr="00016D2C">
        <w:rPr>
          <w:rFonts w:ascii="Times New Roman" w:hAnsi="Times New Roman" w:cs="Times New Roman"/>
          <w:noProof/>
        </w:rPr>
        <w:t xml:space="preserve"> (no date). Available at: https://group.softbank/en/corp/business/yahoo/ (Accessed: 4 August 2019).</w:t>
      </w:r>
    </w:p>
    <w:p w14:paraId="14B35EAC" w14:textId="77777777" w:rsidR="00324956" w:rsidRPr="00217CAA" w:rsidRDefault="00AF4965" w:rsidP="0015196E">
      <w:pPr>
        <w:rPr>
          <w:rFonts w:ascii="Times New Roman" w:hAnsi="Times New Roman" w:cs="Times New Roman"/>
        </w:rPr>
      </w:pPr>
      <w:r w:rsidRPr="00016D2C">
        <w:rPr>
          <w:rFonts w:ascii="Times New Roman" w:hAnsi="Times New Roman" w:cs="Times New Roman"/>
          <w:color w:val="505050"/>
        </w:rPr>
        <w:fldChar w:fldCharType="end"/>
      </w:r>
    </w:p>
    <w:sectPr w:rsidR="00324956" w:rsidRPr="00217CAA" w:rsidSect="00333D31">
      <w:footerReference w:type="even" r:id="rId21"/>
      <w:footerReference w:type="default" r:id="rId22"/>
      <w:pgSz w:w="11900" w:h="16840"/>
      <w:pgMar w:top="1440" w:right="1440" w:bottom="1440" w:left="1440" w:header="708" w:footer="708" w:gutter="0"/>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0245E" w14:textId="77777777" w:rsidR="009A2E9C" w:rsidRDefault="009A2E9C">
      <w:r>
        <w:separator/>
      </w:r>
    </w:p>
  </w:endnote>
  <w:endnote w:type="continuationSeparator" w:id="0">
    <w:p w14:paraId="0C780651" w14:textId="77777777" w:rsidR="009A2E9C" w:rsidRDefault="009A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7E7BC" w14:textId="77777777" w:rsidR="0015196E" w:rsidRDefault="00AF4965" w:rsidP="00207E53">
    <w:pPr>
      <w:pStyle w:val="a5"/>
      <w:framePr w:wrap="none" w:vAnchor="text" w:hAnchor="margin" w:xAlign="right" w:y="1"/>
      <w:rPr>
        <w:rStyle w:val="a7"/>
      </w:rPr>
    </w:pPr>
    <w:r>
      <w:rPr>
        <w:rStyle w:val="a7"/>
      </w:rPr>
      <w:fldChar w:fldCharType="begin"/>
    </w:r>
    <w:r>
      <w:rPr>
        <w:rStyle w:val="a7"/>
      </w:rPr>
      <w:instrText xml:space="preserve">PAGE  </w:instrText>
    </w:r>
    <w:r>
      <w:rPr>
        <w:rStyle w:val="a7"/>
      </w:rPr>
      <w:fldChar w:fldCharType="end"/>
    </w:r>
  </w:p>
  <w:p w14:paraId="26621481" w14:textId="77777777" w:rsidR="0015196E" w:rsidRDefault="0015196E" w:rsidP="0015196E">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4D49F" w14:textId="77777777" w:rsidR="0015196E" w:rsidRDefault="00AF4965" w:rsidP="00207E53">
    <w:pPr>
      <w:pStyle w:val="a5"/>
      <w:framePr w:wrap="none"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20</w:t>
    </w:r>
    <w:r>
      <w:rPr>
        <w:rStyle w:val="a7"/>
      </w:rPr>
      <w:fldChar w:fldCharType="end"/>
    </w:r>
  </w:p>
  <w:p w14:paraId="014D92E2" w14:textId="77777777" w:rsidR="0015196E" w:rsidRDefault="0015196E" w:rsidP="0015196E">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218D1" w14:textId="77777777" w:rsidR="009A2E9C" w:rsidRDefault="009A2E9C">
      <w:r>
        <w:separator/>
      </w:r>
    </w:p>
  </w:footnote>
  <w:footnote w:type="continuationSeparator" w:id="0">
    <w:p w14:paraId="28D1457A" w14:textId="77777777" w:rsidR="009A2E9C" w:rsidRDefault="009A2E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C34"/>
    <w:rsid w:val="00016B2D"/>
    <w:rsid w:val="00016D2C"/>
    <w:rsid w:val="00040415"/>
    <w:rsid w:val="001064A8"/>
    <w:rsid w:val="0015196E"/>
    <w:rsid w:val="00187525"/>
    <w:rsid w:val="001F25CA"/>
    <w:rsid w:val="001F54B9"/>
    <w:rsid w:val="00207E53"/>
    <w:rsid w:val="00217CAA"/>
    <w:rsid w:val="00233D0C"/>
    <w:rsid w:val="00243E27"/>
    <w:rsid w:val="00271749"/>
    <w:rsid w:val="00324956"/>
    <w:rsid w:val="00333D31"/>
    <w:rsid w:val="003771AE"/>
    <w:rsid w:val="00384042"/>
    <w:rsid w:val="003A7C02"/>
    <w:rsid w:val="00455D8D"/>
    <w:rsid w:val="004C4E3D"/>
    <w:rsid w:val="005553BF"/>
    <w:rsid w:val="005627F6"/>
    <w:rsid w:val="00582180"/>
    <w:rsid w:val="005C18AE"/>
    <w:rsid w:val="005D691B"/>
    <w:rsid w:val="0065645C"/>
    <w:rsid w:val="00666C5B"/>
    <w:rsid w:val="00671079"/>
    <w:rsid w:val="006860C8"/>
    <w:rsid w:val="006B71F2"/>
    <w:rsid w:val="0077255D"/>
    <w:rsid w:val="00790A44"/>
    <w:rsid w:val="007E2C04"/>
    <w:rsid w:val="00887C34"/>
    <w:rsid w:val="009258DD"/>
    <w:rsid w:val="009309CD"/>
    <w:rsid w:val="009A2E9C"/>
    <w:rsid w:val="00AB7187"/>
    <w:rsid w:val="00AF4965"/>
    <w:rsid w:val="00B07395"/>
    <w:rsid w:val="00B16BC0"/>
    <w:rsid w:val="00B40FDF"/>
    <w:rsid w:val="00B4697B"/>
    <w:rsid w:val="00B53E9F"/>
    <w:rsid w:val="00BB6F06"/>
    <w:rsid w:val="00C279B2"/>
    <w:rsid w:val="00C41BC3"/>
    <w:rsid w:val="00C70221"/>
    <w:rsid w:val="00C751AF"/>
    <w:rsid w:val="00DC52B4"/>
    <w:rsid w:val="00DE3295"/>
    <w:rsid w:val="00E534F1"/>
    <w:rsid w:val="00E95A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9A6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E3295"/>
    <w:pPr>
      <w:keepNext/>
      <w:keepLines/>
      <w:spacing w:before="240"/>
      <w:outlineLvl w:val="0"/>
    </w:pPr>
    <w:rPr>
      <w:rFonts w:ascii="Times New Roman" w:eastAsiaTheme="majorEastAsia" w:hAnsi="Times New Roman" w:cstheme="majorBidi"/>
      <w:b/>
      <w:color w:val="000000" w:themeColor="text1"/>
      <w:szCs w:val="32"/>
    </w:rPr>
  </w:style>
  <w:style w:type="paragraph" w:styleId="2">
    <w:name w:val="heading 2"/>
    <w:basedOn w:val="a"/>
    <w:next w:val="a"/>
    <w:link w:val="20"/>
    <w:uiPriority w:val="9"/>
    <w:unhideWhenUsed/>
    <w:qFormat/>
    <w:rsid w:val="001F54B9"/>
    <w:pPr>
      <w:keepNext/>
      <w:keepLines/>
      <w:spacing w:before="40"/>
      <w:outlineLvl w:val="1"/>
    </w:pPr>
    <w:rPr>
      <w:rFonts w:ascii="Times New Roman" w:eastAsiaTheme="majorEastAsia" w:hAnsi="Times New Roman" w:cstheme="majorBidi"/>
      <w:b/>
      <w:color w:val="000000" w:themeColor="text1"/>
      <w:szCs w:val="26"/>
    </w:rPr>
  </w:style>
  <w:style w:type="paragraph" w:styleId="3">
    <w:name w:val="heading 3"/>
    <w:basedOn w:val="a"/>
    <w:next w:val="a"/>
    <w:link w:val="30"/>
    <w:uiPriority w:val="9"/>
    <w:unhideWhenUsed/>
    <w:qFormat/>
    <w:rsid w:val="00217CAA"/>
    <w:pPr>
      <w:keepNext/>
      <w:keepLines/>
      <w:spacing w:before="40"/>
      <w:outlineLvl w:val="2"/>
    </w:pPr>
    <w:rPr>
      <w:rFonts w:ascii="Times New Roman" w:eastAsiaTheme="majorEastAsia" w:hAnsi="Times New Roman" w:cstheme="majorBidi"/>
      <w:b/>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E3295"/>
    <w:rPr>
      <w:rFonts w:ascii="Times New Roman" w:eastAsiaTheme="majorEastAsia" w:hAnsi="Times New Roman" w:cstheme="majorBidi"/>
      <w:b/>
      <w:color w:val="000000" w:themeColor="text1"/>
      <w:szCs w:val="32"/>
    </w:rPr>
  </w:style>
  <w:style w:type="character" w:customStyle="1" w:styleId="20">
    <w:name w:val="标题 2 字符"/>
    <w:basedOn w:val="a0"/>
    <w:link w:val="2"/>
    <w:uiPriority w:val="9"/>
    <w:rsid w:val="001F54B9"/>
    <w:rPr>
      <w:rFonts w:ascii="Times New Roman" w:eastAsiaTheme="majorEastAsia" w:hAnsi="Times New Roman" w:cstheme="majorBidi"/>
      <w:b/>
      <w:color w:val="000000" w:themeColor="text1"/>
      <w:szCs w:val="26"/>
    </w:rPr>
  </w:style>
  <w:style w:type="character" w:styleId="a3">
    <w:name w:val="Strong"/>
    <w:basedOn w:val="a0"/>
    <w:uiPriority w:val="22"/>
    <w:qFormat/>
    <w:rsid w:val="00666C5B"/>
    <w:rPr>
      <w:b/>
      <w:bCs/>
    </w:rPr>
  </w:style>
  <w:style w:type="paragraph" w:customStyle="1" w:styleId="Default">
    <w:name w:val="Default"/>
    <w:rsid w:val="0065645C"/>
    <w:pPr>
      <w:widowControl w:val="0"/>
      <w:autoSpaceDE w:val="0"/>
      <w:autoSpaceDN w:val="0"/>
      <w:adjustRightInd w:val="0"/>
    </w:pPr>
    <w:rPr>
      <w:rFonts w:ascii="Calibri" w:hAnsi="Calibri" w:cs="Calibri"/>
      <w:color w:val="000000"/>
    </w:rPr>
  </w:style>
  <w:style w:type="character" w:customStyle="1" w:styleId="30">
    <w:name w:val="标题 3 字符"/>
    <w:basedOn w:val="a0"/>
    <w:link w:val="3"/>
    <w:uiPriority w:val="9"/>
    <w:rsid w:val="00217CAA"/>
    <w:rPr>
      <w:rFonts w:ascii="Times New Roman" w:eastAsiaTheme="majorEastAsia" w:hAnsi="Times New Roman" w:cstheme="majorBidi"/>
      <w:b/>
      <w:color w:val="000000" w:themeColor="text1"/>
    </w:rPr>
  </w:style>
  <w:style w:type="character" w:styleId="a4">
    <w:name w:val="Hyperlink"/>
    <w:basedOn w:val="a0"/>
    <w:uiPriority w:val="99"/>
    <w:unhideWhenUsed/>
    <w:rsid w:val="0015196E"/>
    <w:rPr>
      <w:color w:val="0000FF"/>
      <w:u w:val="single"/>
    </w:rPr>
  </w:style>
  <w:style w:type="paragraph" w:styleId="TOC">
    <w:name w:val="TOC Heading"/>
    <w:basedOn w:val="1"/>
    <w:next w:val="a"/>
    <w:uiPriority w:val="39"/>
    <w:unhideWhenUsed/>
    <w:qFormat/>
    <w:rsid w:val="0015196E"/>
    <w:pPr>
      <w:spacing w:before="480" w:line="276" w:lineRule="auto"/>
      <w:outlineLvl w:val="9"/>
    </w:pPr>
    <w:rPr>
      <w:rFonts w:asciiTheme="majorHAnsi" w:hAnsiTheme="majorHAnsi"/>
      <w:bCs/>
      <w:color w:val="2F5496" w:themeColor="accent1" w:themeShade="BF"/>
      <w:sz w:val="28"/>
      <w:szCs w:val="28"/>
      <w:lang w:eastAsia="en-US"/>
    </w:rPr>
  </w:style>
  <w:style w:type="paragraph" w:styleId="TOC1">
    <w:name w:val="toc 1"/>
    <w:basedOn w:val="a"/>
    <w:next w:val="a"/>
    <w:autoRedefine/>
    <w:uiPriority w:val="39"/>
    <w:unhideWhenUsed/>
    <w:rsid w:val="0015196E"/>
    <w:pPr>
      <w:spacing w:before="120"/>
    </w:pPr>
    <w:rPr>
      <w:b/>
      <w:bCs/>
    </w:rPr>
  </w:style>
  <w:style w:type="paragraph" w:styleId="TOC2">
    <w:name w:val="toc 2"/>
    <w:basedOn w:val="a"/>
    <w:next w:val="a"/>
    <w:autoRedefine/>
    <w:uiPriority w:val="39"/>
    <w:unhideWhenUsed/>
    <w:rsid w:val="00384042"/>
    <w:pPr>
      <w:tabs>
        <w:tab w:val="right" w:leader="dot" w:pos="9010"/>
      </w:tabs>
      <w:ind w:left="240"/>
    </w:pPr>
    <w:rPr>
      <w:rFonts w:ascii="Times New Roman" w:hAnsi="Times New Roman" w:cs="Times New Roman"/>
    </w:rPr>
  </w:style>
  <w:style w:type="paragraph" w:styleId="TOC3">
    <w:name w:val="toc 3"/>
    <w:basedOn w:val="a"/>
    <w:next w:val="a"/>
    <w:autoRedefine/>
    <w:uiPriority w:val="39"/>
    <w:unhideWhenUsed/>
    <w:rsid w:val="0015196E"/>
    <w:pPr>
      <w:ind w:left="480"/>
    </w:pPr>
    <w:rPr>
      <w:sz w:val="22"/>
      <w:szCs w:val="22"/>
    </w:rPr>
  </w:style>
  <w:style w:type="paragraph" w:styleId="TOC4">
    <w:name w:val="toc 4"/>
    <w:basedOn w:val="a"/>
    <w:next w:val="a"/>
    <w:autoRedefine/>
    <w:uiPriority w:val="39"/>
    <w:semiHidden/>
    <w:unhideWhenUsed/>
    <w:rsid w:val="0015196E"/>
    <w:pPr>
      <w:ind w:left="720"/>
    </w:pPr>
    <w:rPr>
      <w:sz w:val="20"/>
      <w:szCs w:val="20"/>
    </w:rPr>
  </w:style>
  <w:style w:type="paragraph" w:styleId="TOC5">
    <w:name w:val="toc 5"/>
    <w:basedOn w:val="a"/>
    <w:next w:val="a"/>
    <w:autoRedefine/>
    <w:uiPriority w:val="39"/>
    <w:semiHidden/>
    <w:unhideWhenUsed/>
    <w:rsid w:val="0015196E"/>
    <w:pPr>
      <w:ind w:left="960"/>
    </w:pPr>
    <w:rPr>
      <w:sz w:val="20"/>
      <w:szCs w:val="20"/>
    </w:rPr>
  </w:style>
  <w:style w:type="paragraph" w:styleId="TOC6">
    <w:name w:val="toc 6"/>
    <w:basedOn w:val="a"/>
    <w:next w:val="a"/>
    <w:autoRedefine/>
    <w:uiPriority w:val="39"/>
    <w:semiHidden/>
    <w:unhideWhenUsed/>
    <w:rsid w:val="0015196E"/>
    <w:pPr>
      <w:ind w:left="1200"/>
    </w:pPr>
    <w:rPr>
      <w:sz w:val="20"/>
      <w:szCs w:val="20"/>
    </w:rPr>
  </w:style>
  <w:style w:type="paragraph" w:styleId="TOC7">
    <w:name w:val="toc 7"/>
    <w:basedOn w:val="a"/>
    <w:next w:val="a"/>
    <w:autoRedefine/>
    <w:uiPriority w:val="39"/>
    <w:semiHidden/>
    <w:unhideWhenUsed/>
    <w:rsid w:val="0015196E"/>
    <w:pPr>
      <w:ind w:left="1440"/>
    </w:pPr>
    <w:rPr>
      <w:sz w:val="20"/>
      <w:szCs w:val="20"/>
    </w:rPr>
  </w:style>
  <w:style w:type="paragraph" w:styleId="TOC8">
    <w:name w:val="toc 8"/>
    <w:basedOn w:val="a"/>
    <w:next w:val="a"/>
    <w:autoRedefine/>
    <w:uiPriority w:val="39"/>
    <w:semiHidden/>
    <w:unhideWhenUsed/>
    <w:rsid w:val="0015196E"/>
    <w:pPr>
      <w:ind w:left="1680"/>
    </w:pPr>
    <w:rPr>
      <w:sz w:val="20"/>
      <w:szCs w:val="20"/>
    </w:rPr>
  </w:style>
  <w:style w:type="paragraph" w:styleId="TOC9">
    <w:name w:val="toc 9"/>
    <w:basedOn w:val="a"/>
    <w:next w:val="a"/>
    <w:autoRedefine/>
    <w:uiPriority w:val="39"/>
    <w:semiHidden/>
    <w:unhideWhenUsed/>
    <w:rsid w:val="0015196E"/>
    <w:pPr>
      <w:ind w:left="1920"/>
    </w:pPr>
    <w:rPr>
      <w:sz w:val="20"/>
      <w:szCs w:val="20"/>
    </w:rPr>
  </w:style>
  <w:style w:type="paragraph" w:styleId="a5">
    <w:name w:val="footer"/>
    <w:basedOn w:val="a"/>
    <w:link w:val="a6"/>
    <w:uiPriority w:val="99"/>
    <w:unhideWhenUsed/>
    <w:rsid w:val="0015196E"/>
    <w:pPr>
      <w:tabs>
        <w:tab w:val="center" w:pos="4680"/>
        <w:tab w:val="right" w:pos="9360"/>
      </w:tabs>
    </w:pPr>
  </w:style>
  <w:style w:type="character" w:customStyle="1" w:styleId="a6">
    <w:name w:val="页脚 字符"/>
    <w:basedOn w:val="a0"/>
    <w:link w:val="a5"/>
    <w:uiPriority w:val="99"/>
    <w:rsid w:val="0015196E"/>
  </w:style>
  <w:style w:type="character" w:styleId="a7">
    <w:name w:val="page number"/>
    <w:basedOn w:val="a0"/>
    <w:uiPriority w:val="99"/>
    <w:semiHidden/>
    <w:unhideWhenUsed/>
    <w:rsid w:val="00151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hyperlink" Target="https://youtu.be/MM2AxeACt9Q"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hyperlink" Target="https://www.youtube.com/channel/UC_VskFf9nosePUtxucxirRQ"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24037;&#20316;&#31807;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d.docs.live.net/44b031666abac720/Documents/&#24037;&#20316;&#31807;3.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d.docs.live.net/44b031666abac720/Documents/&#24037;&#20316;&#31807;3.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https://d.docs.live.net/44b031666abac720/Documents/&#24037;&#20316;&#31807;3.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24037;&#20316;&#31807;4"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elen%20Wang\AppData\Roaming\Microsoft\Excel\&#24037;&#20316;&#31807;4%20(version%202).xlsb"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https://d.docs.live.net/44b031666abac720/Documents/&#24037;&#20316;&#31807;3.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https://d.docs.live.net/44b031666abac720/Documents/&#24037;&#20316;&#31807;3.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https://d.docs.live.net/44b031666abac720/Documents/&#24037;&#20316;&#31807;1%20(version%20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Helen%20Wang\Documents\&#24037;&#20316;&#31807;1%20(version%201).xlsb.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2"/>
                </a:solidFill>
                <a:latin typeface="+mn-lt"/>
                <a:ea typeface="+mn-ea"/>
                <a:cs typeface="+mn-cs"/>
              </a:defRPr>
            </a:pPr>
            <a:r>
              <a:rPr lang="en-US" altLang="zh-CN"/>
              <a:t>ARM</a:t>
            </a:r>
            <a:r>
              <a:rPr lang="en-US" altLang="zh-CN" baseline="0"/>
              <a:t> limited </a:t>
            </a:r>
            <a:r>
              <a:rPr lang="en-US" altLang="zh-CN"/>
              <a:t>Net sales (Million of Yen)</a:t>
            </a:r>
          </a:p>
        </c:rich>
      </c:tx>
      <c:overlay val="0"/>
      <c:spPr>
        <a:noFill/>
        <a:ln>
          <a:noFill/>
        </a:ln>
        <a:effectLst/>
      </c:spPr>
    </c:title>
    <c:autoTitleDeleted val="0"/>
    <c:plotArea>
      <c:layout/>
      <c:barChart>
        <c:barDir val="col"/>
        <c:grouping val="clustered"/>
        <c:varyColors val="0"/>
        <c:ser>
          <c:idx val="0"/>
          <c:order val="0"/>
          <c:tx>
            <c:strRef>
              <c:f>Sheet1!$F$7</c:f>
              <c:strCache>
                <c:ptCount val="1"/>
                <c:pt idx="0">
                  <c:v>Net sales (Million of Yen)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0"/>
              <c:tx>
                <c:rich>
                  <a:bodyPr/>
                  <a:lstStyle/>
                  <a:p>
                    <a:r>
                      <a:rPr lang="en-US" altLang="zh-CN"/>
                      <a:t>34,494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6AE-409A-B96F-52169B998919}"/>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Sheet1!$E$8:$E$12</c:f>
              <c:strCache>
                <c:ptCount val="5"/>
                <c:pt idx="0">
                  <c:v>2014.3-2015.3</c:v>
                </c:pt>
                <c:pt idx="1">
                  <c:v>2015.3-2016.3</c:v>
                </c:pt>
                <c:pt idx="2">
                  <c:v>2016.3-2017.3</c:v>
                </c:pt>
                <c:pt idx="3">
                  <c:v>2017.3-2018.3</c:v>
                </c:pt>
                <c:pt idx="4">
                  <c:v>2018.3-2019.3</c:v>
                </c:pt>
              </c:strCache>
            </c:strRef>
          </c:cat>
          <c:val>
            <c:numRef>
              <c:f>Sheet1!$F$8:$F$12</c:f>
              <c:numCache>
                <c:formatCode>#,##0</c:formatCode>
                <c:ptCount val="5"/>
                <c:pt idx="0" formatCode="General">
                  <c:v>34494</c:v>
                </c:pt>
                <c:pt idx="1">
                  <c:v>45879</c:v>
                </c:pt>
                <c:pt idx="2">
                  <c:v>112902</c:v>
                </c:pt>
                <c:pt idx="3" formatCode="&quot;¥&quot;#,##0_);[Red]\(&quot;¥&quot;#,##0\)">
                  <c:v>202338</c:v>
                </c:pt>
                <c:pt idx="4" formatCode="&quot;¥&quot;#,##0.00_);[Red]\(&quot;¥&quot;#,##0.00\)">
                  <c:v>202699</c:v>
                </c:pt>
              </c:numCache>
            </c:numRef>
          </c:val>
          <c:extLst>
            <c:ext xmlns:c16="http://schemas.microsoft.com/office/drawing/2014/chart" uri="{C3380CC4-5D6E-409C-BE32-E72D297353CC}">
              <c16:uniqueId val="{00000001-C6AE-409A-B96F-52169B998919}"/>
            </c:ext>
          </c:extLst>
        </c:ser>
        <c:dLbls>
          <c:showLegendKey val="0"/>
          <c:showVal val="1"/>
          <c:showCatName val="0"/>
          <c:showSerName val="0"/>
          <c:showPercent val="0"/>
          <c:showBubbleSize val="0"/>
        </c:dLbls>
        <c:gapWidth val="100"/>
        <c:overlap val="-24"/>
        <c:axId val="-743190480"/>
        <c:axId val="-654053888"/>
        <c:extLst>
          <c:ext xmlns:c15="http://schemas.microsoft.com/office/drawing/2012/chart" uri="{02D57815-91ED-43cb-92C2-25804820EDAC}">
            <c15:filteredBarSeries>
              <c15:ser>
                <c:idx val="1"/>
                <c:order val="1"/>
                <c:tx>
                  <c:strRef>
                    <c:extLst>
                      <c:ext uri="{02D57815-91ED-43cb-92C2-25804820EDAC}">
                        <c15:formulaRef>
                          <c15:sqref>Sheet1!$G$7</c15:sqref>
                        </c15:formulaRef>
                      </c:ext>
                    </c:extLst>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zh-CN"/>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tx2">
                                <a:lumMod val="35000"/>
                                <a:lumOff val="65000"/>
                              </a:schemeClr>
                            </a:solidFill>
                          </a:ln>
                          <a:effectLst/>
                        </c:spPr>
                      </c15:leaderLines>
                    </c:ext>
                  </c:extLst>
                </c:dLbls>
                <c:cat>
                  <c:strRef>
                    <c:extLst>
                      <c:ext uri="{02D57815-91ED-43cb-92C2-25804820EDAC}">
                        <c15:formulaRef>
                          <c15:sqref>Sheet1!$E$8:$E$12</c15:sqref>
                        </c15:formulaRef>
                      </c:ext>
                    </c:extLst>
                    <c:strCache>
                      <c:ptCount val="5"/>
                      <c:pt idx="0">
                        <c:v>2014.3-2015.3</c:v>
                      </c:pt>
                      <c:pt idx="1">
                        <c:v>2015.3-2016.3</c:v>
                      </c:pt>
                      <c:pt idx="2">
                        <c:v>2016.3-2017.3</c:v>
                      </c:pt>
                      <c:pt idx="3">
                        <c:v>2017.3-2018.3</c:v>
                      </c:pt>
                      <c:pt idx="4">
                        <c:v>2018.3-2019.3</c:v>
                      </c:pt>
                    </c:strCache>
                  </c:strRef>
                </c:cat>
                <c:val>
                  <c:numRef>
                    <c:extLst>
                      <c:ext uri="{02D57815-91ED-43cb-92C2-25804820EDAC}">
                        <c15:formulaRef>
                          <c15:sqref>Sheet1!$G$8:$G$12</c15:sqref>
                        </c15:formulaRef>
                      </c:ext>
                    </c:extLst>
                    <c:numCache>
                      <c:formatCode>General</c:formatCode>
                      <c:ptCount val="5"/>
                    </c:numCache>
                  </c:numRef>
                </c:val>
                <c:extLst>
                  <c:ext xmlns:c16="http://schemas.microsoft.com/office/drawing/2014/chart" uri="{C3380CC4-5D6E-409C-BE32-E72D297353CC}">
                    <c16:uniqueId val="{00000002-C6AE-409A-B96F-52169B998919}"/>
                  </c:ext>
                </c:extLst>
              </c15:ser>
            </c15:filteredBarSeries>
          </c:ext>
        </c:extLst>
      </c:barChart>
      <c:catAx>
        <c:axId val="-743190480"/>
        <c:scaling>
          <c:orientation val="minMax"/>
        </c:scaling>
        <c:delete val="0"/>
        <c:axPos val="b"/>
        <c:numFmt formatCode="General" sourceLinked="1"/>
        <c:majorTickMark val="none"/>
        <c:minorTickMark val="none"/>
        <c:tickLblPos val="nextTo"/>
        <c:spPr>
          <a:noFill/>
          <a:ln w="9525">
            <a:solidFill>
              <a:schemeClr val="tx2">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zh-CN"/>
          </a:p>
        </c:txPr>
        <c:crossAx val="-654053888"/>
        <c:crosses val="autoZero"/>
        <c:auto val="1"/>
        <c:lblAlgn val="ctr"/>
        <c:lblOffset val="100"/>
        <c:noMultiLvlLbl val="0"/>
      </c:catAx>
      <c:valAx>
        <c:axId val="-654053888"/>
        <c:scaling>
          <c:orientation val="minMax"/>
        </c:scaling>
        <c:delete val="0"/>
        <c:axPos val="l"/>
        <c:majorGridlines>
          <c:spPr>
            <a:ln w="9525">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zh-CN"/>
          </a:p>
        </c:txPr>
        <c:crossAx val="-743190480"/>
        <c:crosses val="autoZero"/>
        <c:crossBetween val="between"/>
      </c:valAx>
      <c:spPr>
        <a:noFill/>
        <a:ln>
          <a:noFill/>
        </a:ln>
        <a:effectLst/>
      </c:spPr>
    </c:plotArea>
    <c:plotVisOnly val="1"/>
    <c:dispBlanksAs val="gap"/>
    <c:showDLblsOverMax val="0"/>
  </c:chart>
  <c:spPr>
    <a:solidFill>
      <a:schemeClr val="bg1"/>
    </a:solidFill>
    <a:ln w="9525">
      <a:solidFill>
        <a:schemeClr val="tx2">
          <a:lumMod val="15000"/>
          <a:lumOff val="85000"/>
        </a:schemeClr>
      </a:solidFill>
      <a:round/>
    </a:ln>
    <a:effectLst/>
  </c:spPr>
  <c:txPr>
    <a:bodyPr/>
    <a:lstStyle/>
    <a:p>
      <a:pPr>
        <a:defRPr/>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ltLang="zh-CN"/>
              <a:t>ARM Limited Technology Licensing (£m)</a:t>
            </a:r>
          </a:p>
        </c:rich>
      </c:tx>
      <c:overlay val="0"/>
      <c:spPr>
        <a:noFill/>
        <a:ln>
          <a:noFill/>
        </a:ln>
        <a:effectLst/>
      </c:spPr>
    </c:title>
    <c:autoTitleDeleted val="0"/>
    <c:plotArea>
      <c:layout>
        <c:manualLayout>
          <c:layoutTarget val="inner"/>
          <c:xMode val="edge"/>
          <c:yMode val="edge"/>
          <c:x val="6.5358705161854797E-2"/>
          <c:y val="0.172318791813839"/>
          <c:w val="0.890196850393702"/>
          <c:h val="0.63241266911166105"/>
        </c:manualLayout>
      </c:layout>
      <c:barChart>
        <c:barDir val="col"/>
        <c:grouping val="clustered"/>
        <c:varyColors val="0"/>
        <c:ser>
          <c:idx val="1"/>
          <c:order val="1"/>
          <c:tx>
            <c:strRef>
              <c:f>Sheet1!$E$75</c:f>
              <c:strCache>
                <c:ptCount val="1"/>
                <c:pt idx="0">
                  <c:v>Technology Licensing</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multiLvlStrRef>
              <c:f>Sheet1!$F$72:$U$73</c:f>
              <c:multiLvlStrCache>
                <c:ptCount val="16"/>
                <c:lvl>
                  <c:pt idx="0">
                    <c:v>Q2</c:v>
                  </c:pt>
                  <c:pt idx="1">
                    <c:v>Q3</c:v>
                  </c:pt>
                  <c:pt idx="2">
                    <c:v>Q4</c:v>
                  </c:pt>
                  <c:pt idx="3">
                    <c:v>Q1</c:v>
                  </c:pt>
                  <c:pt idx="4">
                    <c:v>Q2</c:v>
                  </c:pt>
                  <c:pt idx="5">
                    <c:v>Q3</c:v>
                  </c:pt>
                  <c:pt idx="6">
                    <c:v>Q4</c:v>
                  </c:pt>
                  <c:pt idx="7">
                    <c:v>Q1</c:v>
                  </c:pt>
                  <c:pt idx="8">
                    <c:v>Q2</c:v>
                  </c:pt>
                  <c:pt idx="9">
                    <c:v>Q3</c:v>
                  </c:pt>
                  <c:pt idx="10">
                    <c:v>Q4</c:v>
                  </c:pt>
                  <c:pt idx="11">
                    <c:v>Q1</c:v>
                  </c:pt>
                  <c:pt idx="12">
                    <c:v>Q2</c:v>
                  </c:pt>
                  <c:pt idx="13">
                    <c:v>Q3</c:v>
                  </c:pt>
                  <c:pt idx="14">
                    <c:v>Q4</c:v>
                  </c:pt>
                  <c:pt idx="15">
                    <c:v>Q1</c:v>
                  </c:pt>
                </c:lvl>
                <c:lvl>
                  <c:pt idx="0">
                    <c:v>2015</c:v>
                  </c:pt>
                  <c:pt idx="1">
                    <c:v>2015</c:v>
                  </c:pt>
                  <c:pt idx="2">
                    <c:v>2015</c:v>
                  </c:pt>
                  <c:pt idx="3">
                    <c:v>2016</c:v>
                  </c:pt>
                  <c:pt idx="4">
                    <c:v>2016</c:v>
                  </c:pt>
                  <c:pt idx="5">
                    <c:v>2016</c:v>
                  </c:pt>
                  <c:pt idx="6">
                    <c:v>2016</c:v>
                  </c:pt>
                  <c:pt idx="7">
                    <c:v>2017</c:v>
                  </c:pt>
                  <c:pt idx="8">
                    <c:v>2017</c:v>
                  </c:pt>
                  <c:pt idx="9">
                    <c:v>2017</c:v>
                  </c:pt>
                  <c:pt idx="10">
                    <c:v>2017</c:v>
                  </c:pt>
                  <c:pt idx="11">
                    <c:v>2018</c:v>
                  </c:pt>
                  <c:pt idx="12">
                    <c:v>2018</c:v>
                  </c:pt>
                  <c:pt idx="13">
                    <c:v>2018</c:v>
                  </c:pt>
                  <c:pt idx="14">
                    <c:v>2018</c:v>
                  </c:pt>
                  <c:pt idx="15">
                    <c:v>2019</c:v>
                  </c:pt>
                </c:lvl>
              </c:multiLvlStrCache>
            </c:multiLvlStrRef>
          </c:cat>
          <c:val>
            <c:numRef>
              <c:f>Sheet1!$F$75:$U$75</c:f>
              <c:numCache>
                <c:formatCode>#,##0_);\(#,##0\)</c:formatCode>
                <c:ptCount val="16"/>
                <c:pt idx="0">
                  <c:v>96</c:v>
                </c:pt>
                <c:pt idx="1">
                  <c:v>94</c:v>
                </c:pt>
                <c:pt idx="2">
                  <c:v>104</c:v>
                </c:pt>
                <c:pt idx="3">
                  <c:v>101</c:v>
                </c:pt>
                <c:pt idx="4">
                  <c:v>112</c:v>
                </c:pt>
                <c:pt idx="5">
                  <c:v>63</c:v>
                </c:pt>
                <c:pt idx="6">
                  <c:v>169</c:v>
                </c:pt>
                <c:pt idx="7">
                  <c:v>93</c:v>
                </c:pt>
                <c:pt idx="8">
                  <c:v>112</c:v>
                </c:pt>
                <c:pt idx="9">
                  <c:v>91</c:v>
                </c:pt>
                <c:pt idx="10">
                  <c:v>141</c:v>
                </c:pt>
                <c:pt idx="11">
                  <c:v>111</c:v>
                </c:pt>
                <c:pt idx="12">
                  <c:v>64</c:v>
                </c:pt>
                <c:pt idx="13">
                  <c:v>94</c:v>
                </c:pt>
                <c:pt idx="14">
                  <c:v>97</c:v>
                </c:pt>
                <c:pt idx="15">
                  <c:v>163</c:v>
                </c:pt>
              </c:numCache>
            </c:numRef>
          </c:val>
          <c:extLst>
            <c:ext xmlns:c16="http://schemas.microsoft.com/office/drawing/2014/chart" uri="{C3380CC4-5D6E-409C-BE32-E72D297353CC}">
              <c16:uniqueId val="{00000000-CB5A-42EC-8206-91BF451BCCE7}"/>
            </c:ext>
          </c:extLst>
        </c:ser>
        <c:dLbls>
          <c:showLegendKey val="0"/>
          <c:showVal val="1"/>
          <c:showCatName val="0"/>
          <c:showSerName val="0"/>
          <c:showPercent val="0"/>
          <c:showBubbleSize val="0"/>
        </c:dLbls>
        <c:gapWidth val="219"/>
        <c:overlap val="-27"/>
        <c:axId val="-1147479872"/>
        <c:axId val="-653697408"/>
        <c:extLst>
          <c:ext xmlns:c15="http://schemas.microsoft.com/office/drawing/2012/chart" uri="{02D57815-91ED-43cb-92C2-25804820EDAC}">
            <c15:filteredBarSeries>
              <c15:ser>
                <c:idx val="0"/>
                <c:order val="0"/>
                <c:tx>
                  <c:strRef>
                    <c:extLst>
                      <c:ext uri="{02D57815-91ED-43cb-92C2-25804820EDAC}">
                        <c15:formulaRef>
                          <c15:sqref>Sheet1!$E$74</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extLst>
                      <c:ext uri="{02D57815-91ED-43cb-92C2-25804820EDAC}">
                        <c15:formulaRef>
                          <c15:sqref>Sheet1!$F$72:$U$73</c15:sqref>
                        </c15:formulaRef>
                      </c:ext>
                    </c:extLst>
                    <c:multiLvlStrCache>
                      <c:ptCount val="16"/>
                      <c:lvl>
                        <c:pt idx="0">
                          <c:v>Q2</c:v>
                        </c:pt>
                        <c:pt idx="1">
                          <c:v>Q3</c:v>
                        </c:pt>
                        <c:pt idx="2">
                          <c:v>Q4</c:v>
                        </c:pt>
                        <c:pt idx="3">
                          <c:v>Q1</c:v>
                        </c:pt>
                        <c:pt idx="4">
                          <c:v>Q2</c:v>
                        </c:pt>
                        <c:pt idx="5">
                          <c:v>Q3</c:v>
                        </c:pt>
                        <c:pt idx="6">
                          <c:v>Q4</c:v>
                        </c:pt>
                        <c:pt idx="7">
                          <c:v>Q1</c:v>
                        </c:pt>
                        <c:pt idx="8">
                          <c:v>Q2</c:v>
                        </c:pt>
                        <c:pt idx="9">
                          <c:v>Q3</c:v>
                        </c:pt>
                        <c:pt idx="10">
                          <c:v>Q4</c:v>
                        </c:pt>
                        <c:pt idx="11">
                          <c:v>Q1</c:v>
                        </c:pt>
                        <c:pt idx="12">
                          <c:v>Q2</c:v>
                        </c:pt>
                        <c:pt idx="13">
                          <c:v>Q3</c:v>
                        </c:pt>
                        <c:pt idx="14">
                          <c:v>Q4</c:v>
                        </c:pt>
                        <c:pt idx="15">
                          <c:v>Q1</c:v>
                        </c:pt>
                      </c:lvl>
                      <c:lvl>
                        <c:pt idx="0">
                          <c:v>2015</c:v>
                        </c:pt>
                        <c:pt idx="1">
                          <c:v>2015</c:v>
                        </c:pt>
                        <c:pt idx="2">
                          <c:v>2015</c:v>
                        </c:pt>
                        <c:pt idx="3">
                          <c:v>2016</c:v>
                        </c:pt>
                        <c:pt idx="4">
                          <c:v>2016</c:v>
                        </c:pt>
                        <c:pt idx="5">
                          <c:v>2016</c:v>
                        </c:pt>
                        <c:pt idx="6">
                          <c:v>2016</c:v>
                        </c:pt>
                        <c:pt idx="7">
                          <c:v>2017</c:v>
                        </c:pt>
                        <c:pt idx="8">
                          <c:v>2017</c:v>
                        </c:pt>
                        <c:pt idx="9">
                          <c:v>2017</c:v>
                        </c:pt>
                        <c:pt idx="10">
                          <c:v>2017</c:v>
                        </c:pt>
                        <c:pt idx="11">
                          <c:v>2018</c:v>
                        </c:pt>
                        <c:pt idx="12">
                          <c:v>2018</c:v>
                        </c:pt>
                        <c:pt idx="13">
                          <c:v>2018</c:v>
                        </c:pt>
                        <c:pt idx="14">
                          <c:v>2018</c:v>
                        </c:pt>
                        <c:pt idx="15">
                          <c:v>2019</c:v>
                        </c:pt>
                      </c:lvl>
                    </c:multiLvlStrCache>
                  </c:multiLvlStrRef>
                </c:cat>
                <c:val>
                  <c:numRef>
                    <c:extLst>
                      <c:ext uri="{02D57815-91ED-43cb-92C2-25804820EDAC}">
                        <c15:formulaRef>
                          <c15:sqref>Sheet1!$F$74:$U$74</c15:sqref>
                        </c15:formulaRef>
                      </c:ext>
                    </c:extLst>
                    <c:numCache>
                      <c:formatCode>General</c:formatCode>
                      <c:ptCount val="16"/>
                    </c:numCache>
                  </c:numRef>
                </c:val>
                <c:extLst>
                  <c:ext xmlns:c16="http://schemas.microsoft.com/office/drawing/2014/chart" uri="{C3380CC4-5D6E-409C-BE32-E72D297353CC}">
                    <c16:uniqueId val="{00000001-CB5A-42EC-8206-91BF451BCCE7}"/>
                  </c:ext>
                </c:extLst>
              </c15:ser>
            </c15:filteredBarSeries>
          </c:ext>
        </c:extLst>
      </c:barChart>
      <c:catAx>
        <c:axId val="-11474798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653697408"/>
        <c:crosses val="autoZero"/>
        <c:auto val="1"/>
        <c:lblAlgn val="ctr"/>
        <c:lblOffset val="100"/>
        <c:noMultiLvlLbl val="0"/>
      </c:catAx>
      <c:valAx>
        <c:axId val="-653697408"/>
        <c:scaling>
          <c:orientation val="minMax"/>
        </c:scaling>
        <c:delete val="0"/>
        <c:axPos val="l"/>
        <c:majorGridlines>
          <c:spPr>
            <a:ln w="9525">
              <a:solidFill>
                <a:schemeClr val="tx1">
                  <a:lumMod val="15000"/>
                  <a:lumOff val="85000"/>
                </a:schemeClr>
              </a:solidFill>
              <a:round/>
            </a:ln>
            <a:effectLst/>
          </c:spPr>
        </c:majorGridlines>
        <c:numFmt formatCode="#,##0_);\(#,##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114747987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2"/>
                </a:solidFill>
                <a:latin typeface="+mn-lt"/>
                <a:ea typeface="+mn-ea"/>
                <a:cs typeface="+mn-cs"/>
              </a:defRPr>
            </a:pPr>
            <a:r>
              <a:rPr lang="en-US" altLang="zh-CN"/>
              <a:t>ARM</a:t>
            </a:r>
            <a:r>
              <a:rPr lang="en-US" altLang="zh-CN" baseline="0"/>
              <a:t> Limited </a:t>
            </a:r>
            <a:r>
              <a:rPr lang="en-US" altLang="zh-CN"/>
              <a:t>Technology Royalty (£m)</a:t>
            </a:r>
          </a:p>
        </c:rich>
      </c:tx>
      <c:layout>
        <c:manualLayout>
          <c:xMode val="edge"/>
          <c:yMode val="edge"/>
          <c:x val="0.26828899765907699"/>
          <c:y val="2.7777807637526599E-2"/>
        </c:manualLayout>
      </c:layout>
      <c:overlay val="0"/>
      <c:spPr>
        <a:noFill/>
        <a:ln>
          <a:noFill/>
        </a:ln>
        <a:effectLst/>
      </c:spPr>
    </c:title>
    <c:autoTitleDeleted val="0"/>
    <c:plotArea>
      <c:layout/>
      <c:barChart>
        <c:barDir val="col"/>
        <c:grouping val="clustered"/>
        <c:varyColors val="0"/>
        <c:ser>
          <c:idx val="0"/>
          <c:order val="0"/>
          <c:tx>
            <c:strRef>
              <c:f>Sheet1!$E$96</c:f>
              <c:strCache>
                <c:ptCount val="1"/>
                <c:pt idx="0">
                  <c:v>Technology Royalty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Sheet1!$F$94:$U$95</c:f>
              <c:multiLvlStrCache>
                <c:ptCount val="16"/>
                <c:lvl>
                  <c:pt idx="0">
                    <c:v>Q2</c:v>
                  </c:pt>
                  <c:pt idx="1">
                    <c:v>Q3</c:v>
                  </c:pt>
                  <c:pt idx="2">
                    <c:v>Q4</c:v>
                  </c:pt>
                  <c:pt idx="3">
                    <c:v>Q1</c:v>
                  </c:pt>
                  <c:pt idx="4">
                    <c:v>Q2</c:v>
                  </c:pt>
                  <c:pt idx="5">
                    <c:v>Q3</c:v>
                  </c:pt>
                  <c:pt idx="6">
                    <c:v>Q4</c:v>
                  </c:pt>
                  <c:pt idx="7">
                    <c:v>Q1</c:v>
                  </c:pt>
                  <c:pt idx="8">
                    <c:v>Q2</c:v>
                  </c:pt>
                  <c:pt idx="9">
                    <c:v>Q3</c:v>
                  </c:pt>
                  <c:pt idx="10">
                    <c:v>Q4</c:v>
                  </c:pt>
                  <c:pt idx="11">
                    <c:v>Q1</c:v>
                  </c:pt>
                  <c:pt idx="12">
                    <c:v>Q2</c:v>
                  </c:pt>
                  <c:pt idx="13">
                    <c:v>Q3</c:v>
                  </c:pt>
                  <c:pt idx="14">
                    <c:v>Q4</c:v>
                  </c:pt>
                  <c:pt idx="15">
                    <c:v>Q1</c:v>
                  </c:pt>
                </c:lvl>
                <c:lvl>
                  <c:pt idx="0">
                    <c:v>2015</c:v>
                  </c:pt>
                  <c:pt idx="1">
                    <c:v>2015</c:v>
                  </c:pt>
                  <c:pt idx="2">
                    <c:v>2015</c:v>
                  </c:pt>
                  <c:pt idx="3">
                    <c:v>2016</c:v>
                  </c:pt>
                  <c:pt idx="4">
                    <c:v>2016</c:v>
                  </c:pt>
                  <c:pt idx="5">
                    <c:v>2016</c:v>
                  </c:pt>
                  <c:pt idx="6">
                    <c:v>2016</c:v>
                  </c:pt>
                  <c:pt idx="7">
                    <c:v>2017</c:v>
                  </c:pt>
                  <c:pt idx="8">
                    <c:v>2017</c:v>
                  </c:pt>
                  <c:pt idx="9">
                    <c:v>2017</c:v>
                  </c:pt>
                  <c:pt idx="10">
                    <c:v>2017</c:v>
                  </c:pt>
                  <c:pt idx="11">
                    <c:v>2018</c:v>
                  </c:pt>
                  <c:pt idx="12">
                    <c:v>2018</c:v>
                  </c:pt>
                  <c:pt idx="13">
                    <c:v>2018</c:v>
                  </c:pt>
                  <c:pt idx="14">
                    <c:v>2018</c:v>
                  </c:pt>
                  <c:pt idx="15">
                    <c:v>2019</c:v>
                  </c:pt>
                </c:lvl>
              </c:multiLvlStrCache>
            </c:multiLvlStrRef>
          </c:cat>
          <c:val>
            <c:numRef>
              <c:f>Sheet1!$F$96:$U$96</c:f>
              <c:numCache>
                <c:formatCode>#,##0_);\(#,##0\)</c:formatCode>
                <c:ptCount val="16"/>
                <c:pt idx="0">
                  <c:v>132</c:v>
                </c:pt>
                <c:pt idx="1">
                  <c:v>143</c:v>
                </c:pt>
                <c:pt idx="2">
                  <c:v>152</c:v>
                </c:pt>
                <c:pt idx="3">
                  <c:v>137</c:v>
                </c:pt>
                <c:pt idx="4">
                  <c:v>160</c:v>
                </c:pt>
                <c:pt idx="5">
                  <c:v>183</c:v>
                </c:pt>
                <c:pt idx="6">
                  <c:v>200</c:v>
                </c:pt>
                <c:pt idx="7">
                  <c:v>208</c:v>
                </c:pt>
                <c:pt idx="8">
                  <c:v>195</c:v>
                </c:pt>
                <c:pt idx="9">
                  <c:v>207</c:v>
                </c:pt>
                <c:pt idx="10">
                  <c:v>224</c:v>
                </c:pt>
                <c:pt idx="11">
                  <c:v>193</c:v>
                </c:pt>
                <c:pt idx="12">
                  <c:v>192</c:v>
                </c:pt>
                <c:pt idx="13">
                  <c:v>215</c:v>
                </c:pt>
                <c:pt idx="14">
                  <c:v>237</c:v>
                </c:pt>
                <c:pt idx="15">
                  <c:v>189</c:v>
                </c:pt>
              </c:numCache>
            </c:numRef>
          </c:val>
          <c:extLst>
            <c:ext xmlns:c16="http://schemas.microsoft.com/office/drawing/2014/chart" uri="{C3380CC4-5D6E-409C-BE32-E72D297353CC}">
              <c16:uniqueId val="{00000000-D5C6-46A0-9787-7BEE8E640E47}"/>
            </c:ext>
          </c:extLst>
        </c:ser>
        <c:dLbls>
          <c:showLegendKey val="0"/>
          <c:showVal val="1"/>
          <c:showCatName val="0"/>
          <c:showSerName val="0"/>
          <c:showPercent val="0"/>
          <c:showBubbleSize val="0"/>
        </c:dLbls>
        <c:gapWidth val="100"/>
        <c:overlap val="-24"/>
        <c:axId val="-680569888"/>
        <c:axId val="-680567568"/>
      </c:barChart>
      <c:catAx>
        <c:axId val="-680569888"/>
        <c:scaling>
          <c:orientation val="minMax"/>
        </c:scaling>
        <c:delete val="0"/>
        <c:axPos val="b"/>
        <c:numFmt formatCode="General" sourceLinked="1"/>
        <c:majorTickMark val="none"/>
        <c:minorTickMark val="none"/>
        <c:tickLblPos val="nextTo"/>
        <c:spPr>
          <a:noFill/>
          <a:ln w="9525">
            <a:solidFill>
              <a:schemeClr val="tx2">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zh-CN"/>
          </a:p>
        </c:txPr>
        <c:crossAx val="-680567568"/>
        <c:crosses val="autoZero"/>
        <c:auto val="1"/>
        <c:lblAlgn val="ctr"/>
        <c:lblOffset val="100"/>
        <c:noMultiLvlLbl val="0"/>
      </c:catAx>
      <c:valAx>
        <c:axId val="-680567568"/>
        <c:scaling>
          <c:orientation val="minMax"/>
        </c:scaling>
        <c:delete val="0"/>
        <c:axPos val="l"/>
        <c:majorGridlines>
          <c:spPr>
            <a:ln w="9525">
              <a:solidFill>
                <a:schemeClr val="tx2">
                  <a:lumMod val="15000"/>
                  <a:lumOff val="85000"/>
                </a:schemeClr>
              </a:solidFill>
              <a:round/>
            </a:ln>
            <a:effectLst/>
          </c:spPr>
        </c:majorGridlines>
        <c:numFmt formatCode="#,##0_);\(#,##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zh-CN"/>
          </a:p>
        </c:txPr>
        <c:crossAx val="-680569888"/>
        <c:crosses val="autoZero"/>
        <c:crossBetween val="between"/>
      </c:valAx>
      <c:spPr>
        <a:noFill/>
        <a:ln w="25400">
          <a:noFill/>
        </a:ln>
        <a:effectLst/>
      </c:spPr>
    </c:plotArea>
    <c:plotVisOnly val="1"/>
    <c:dispBlanksAs val="gap"/>
    <c:showDLblsOverMax val="0"/>
  </c:chart>
  <c:spPr>
    <a:solidFill>
      <a:schemeClr val="bg1"/>
    </a:solidFill>
    <a:ln w="9525">
      <a:solidFill>
        <a:schemeClr val="tx2">
          <a:lumMod val="15000"/>
          <a:lumOff val="85000"/>
        </a:schemeClr>
      </a:solidFill>
      <a:round/>
    </a:ln>
    <a:effectLst/>
  </c:spPr>
  <c:txPr>
    <a:bodyPr/>
    <a:lstStyle/>
    <a:p>
      <a:pPr>
        <a:defRPr/>
      </a:pPr>
      <a:endParaRPr lang="zh-CN"/>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b="0" i="0" u="none" strike="noStrike" kern="1200" baseline="0">
                <a:solidFill>
                  <a:schemeClr val="dk1">
                    <a:lumMod val="65000"/>
                    <a:lumOff val="35000"/>
                  </a:schemeClr>
                </a:solidFill>
                <a:effectLst/>
                <a:latin typeface="+mn-lt"/>
                <a:ea typeface="+mn-ea"/>
                <a:cs typeface="+mn-cs"/>
              </a:defRPr>
            </a:pPr>
            <a:r>
              <a:rPr lang="en-US" altLang="zh-CN"/>
              <a:t>ARM Limited Software and Services(£m)</a:t>
            </a:r>
          </a:p>
        </c:rich>
      </c:tx>
      <c:overlay val="0"/>
      <c:spPr>
        <a:noFill/>
        <a:ln>
          <a:noFill/>
        </a:ln>
        <a:effectLst/>
      </c:spPr>
    </c:title>
    <c:autoTitleDeleted val="0"/>
    <c:plotArea>
      <c:layout/>
      <c:barChart>
        <c:barDir val="col"/>
        <c:grouping val="clustered"/>
        <c:varyColors val="0"/>
        <c:ser>
          <c:idx val="0"/>
          <c:order val="0"/>
          <c:tx>
            <c:strRef>
              <c:f>Sheet1!$E$101</c:f>
              <c:strCache>
                <c:ptCount val="1"/>
                <c:pt idx="0">
                  <c:v>Software and Services</c:v>
                </c:pt>
              </c:strCache>
            </c:strRef>
          </c:tx>
          <c:spPr>
            <a:gradFill rotWithShape="1">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Sheet1!$F$99:$U$100</c:f>
              <c:multiLvlStrCache>
                <c:ptCount val="16"/>
                <c:lvl>
                  <c:pt idx="0">
                    <c:v>Q2</c:v>
                  </c:pt>
                  <c:pt idx="1">
                    <c:v>Q3</c:v>
                  </c:pt>
                  <c:pt idx="2">
                    <c:v>Q4</c:v>
                  </c:pt>
                  <c:pt idx="3">
                    <c:v>Q1</c:v>
                  </c:pt>
                  <c:pt idx="4">
                    <c:v>Q2</c:v>
                  </c:pt>
                  <c:pt idx="5">
                    <c:v>Q3</c:v>
                  </c:pt>
                  <c:pt idx="6">
                    <c:v>Q4</c:v>
                  </c:pt>
                  <c:pt idx="7">
                    <c:v>Q1</c:v>
                  </c:pt>
                  <c:pt idx="8">
                    <c:v>Q2</c:v>
                  </c:pt>
                  <c:pt idx="9">
                    <c:v>Q3</c:v>
                  </c:pt>
                  <c:pt idx="10">
                    <c:v>Q4</c:v>
                  </c:pt>
                  <c:pt idx="11">
                    <c:v>Q1</c:v>
                  </c:pt>
                  <c:pt idx="12">
                    <c:v>Q2</c:v>
                  </c:pt>
                  <c:pt idx="13">
                    <c:v>Q3</c:v>
                  </c:pt>
                  <c:pt idx="14">
                    <c:v>Q4</c:v>
                  </c:pt>
                  <c:pt idx="15">
                    <c:v>Q1</c:v>
                  </c:pt>
                </c:lvl>
                <c:lvl>
                  <c:pt idx="0">
                    <c:v>2015</c:v>
                  </c:pt>
                  <c:pt idx="1">
                    <c:v>2015</c:v>
                  </c:pt>
                  <c:pt idx="2">
                    <c:v>2015</c:v>
                  </c:pt>
                  <c:pt idx="3">
                    <c:v>2016</c:v>
                  </c:pt>
                  <c:pt idx="4">
                    <c:v>2016</c:v>
                  </c:pt>
                  <c:pt idx="5">
                    <c:v>2016</c:v>
                  </c:pt>
                  <c:pt idx="6">
                    <c:v>2016</c:v>
                  </c:pt>
                  <c:pt idx="7">
                    <c:v>2017</c:v>
                  </c:pt>
                  <c:pt idx="8">
                    <c:v>2017</c:v>
                  </c:pt>
                  <c:pt idx="9">
                    <c:v>2017</c:v>
                  </c:pt>
                  <c:pt idx="10">
                    <c:v>2017</c:v>
                  </c:pt>
                  <c:pt idx="11">
                    <c:v>2018</c:v>
                  </c:pt>
                  <c:pt idx="12">
                    <c:v>2018</c:v>
                  </c:pt>
                  <c:pt idx="13">
                    <c:v>2018</c:v>
                  </c:pt>
                  <c:pt idx="14">
                    <c:v>2018</c:v>
                  </c:pt>
                  <c:pt idx="15">
                    <c:v>2019</c:v>
                  </c:pt>
                </c:lvl>
              </c:multiLvlStrCache>
            </c:multiLvlStrRef>
          </c:cat>
          <c:val>
            <c:numRef>
              <c:f>Sheet1!$F$101:$U$101</c:f>
              <c:numCache>
                <c:formatCode>#,##0_);\(#,##0\)</c:formatCode>
                <c:ptCount val="16"/>
                <c:pt idx="0">
                  <c:v>19</c:v>
                </c:pt>
                <c:pt idx="1">
                  <c:v>18</c:v>
                </c:pt>
                <c:pt idx="2">
                  <c:v>22</c:v>
                </c:pt>
                <c:pt idx="3">
                  <c:v>23</c:v>
                </c:pt>
                <c:pt idx="4">
                  <c:v>20</c:v>
                </c:pt>
                <c:pt idx="5">
                  <c:v>18</c:v>
                </c:pt>
                <c:pt idx="6">
                  <c:v>23</c:v>
                </c:pt>
                <c:pt idx="7">
                  <c:v>22</c:v>
                </c:pt>
                <c:pt idx="8">
                  <c:v>22</c:v>
                </c:pt>
                <c:pt idx="9">
                  <c:v>21</c:v>
                </c:pt>
                <c:pt idx="10">
                  <c:v>25</c:v>
                </c:pt>
                <c:pt idx="11">
                  <c:v>26</c:v>
                </c:pt>
                <c:pt idx="12">
                  <c:v>25</c:v>
                </c:pt>
                <c:pt idx="13">
                  <c:v>36</c:v>
                </c:pt>
                <c:pt idx="14">
                  <c:v>43</c:v>
                </c:pt>
                <c:pt idx="15">
                  <c:v>40</c:v>
                </c:pt>
              </c:numCache>
            </c:numRef>
          </c:val>
          <c:extLst>
            <c:ext xmlns:c16="http://schemas.microsoft.com/office/drawing/2014/chart" uri="{C3380CC4-5D6E-409C-BE32-E72D297353CC}">
              <c16:uniqueId val="{00000000-51C8-4639-9229-0BEF41F00924}"/>
            </c:ext>
          </c:extLst>
        </c:ser>
        <c:dLbls>
          <c:showLegendKey val="0"/>
          <c:showVal val="1"/>
          <c:showCatName val="0"/>
          <c:showSerName val="0"/>
          <c:showPercent val="0"/>
          <c:showBubbleSize val="0"/>
        </c:dLbls>
        <c:gapWidth val="41"/>
        <c:axId val="-680547296"/>
        <c:axId val="-680544976"/>
      </c:barChart>
      <c:catAx>
        <c:axId val="-680547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dk1">
                    <a:lumMod val="65000"/>
                    <a:lumOff val="35000"/>
                  </a:schemeClr>
                </a:solidFill>
                <a:effectLst/>
                <a:latin typeface="+mn-lt"/>
                <a:ea typeface="+mn-ea"/>
                <a:cs typeface="+mn-cs"/>
              </a:defRPr>
            </a:pPr>
            <a:endParaRPr lang="zh-CN"/>
          </a:p>
        </c:txPr>
        <c:crossAx val="-680544976"/>
        <c:crosses val="autoZero"/>
        <c:auto val="1"/>
        <c:lblAlgn val="ctr"/>
        <c:lblOffset val="100"/>
        <c:noMultiLvlLbl val="0"/>
      </c:catAx>
      <c:valAx>
        <c:axId val="-680544976"/>
        <c:scaling>
          <c:orientation val="minMax"/>
        </c:scaling>
        <c:delete val="1"/>
        <c:axPos val="l"/>
        <c:numFmt formatCode="#,##0_);\(#,##0\)" sourceLinked="1"/>
        <c:majorTickMark val="none"/>
        <c:minorTickMark val="none"/>
        <c:tickLblPos val="nextTo"/>
        <c:crossAx val="-680547296"/>
        <c:crosses val="autoZero"/>
        <c:crossBetween val="between"/>
      </c:valAx>
      <c:spPr>
        <a:noFill/>
        <a:ln>
          <a:noFill/>
        </a:ln>
        <a:effectLst/>
      </c:spPr>
    </c:plotArea>
    <c:plotVisOnly val="1"/>
    <c:dispBlanksAs val="gap"/>
    <c:showDLblsOverMax val="0"/>
  </c:chart>
  <c:spPr>
    <a:gradFill rotWithShape="1">
      <a:gsLst>
        <a:gs pos="0">
          <a:schemeClr val="lt1"/>
        </a:gs>
        <a:gs pos="68000">
          <a:schemeClr val="lt1">
            <a:lumMod val="85000"/>
          </a:schemeClr>
        </a:gs>
        <a:gs pos="100000">
          <a:schemeClr val="lt1"/>
        </a:gs>
      </a:gsLst>
      <a:lin ang="5400000" scaled="1"/>
    </a:gradFill>
    <a:ln w="9525">
      <a:solidFill>
        <a:schemeClr val="dk1">
          <a:lumMod val="15000"/>
          <a:lumOff val="85000"/>
        </a:schemeClr>
      </a:solidFill>
      <a:round/>
    </a:ln>
    <a:effectLst/>
  </c:spPr>
  <c:txPr>
    <a:bodyPr/>
    <a:lstStyle/>
    <a:p>
      <a:pPr>
        <a:defRPr/>
      </a:pPr>
      <a:endParaRPr lang="zh-CN"/>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cap="none" spc="20" baseline="0">
                <a:solidFill>
                  <a:schemeClr val="dk1">
                    <a:lumMod val="50000"/>
                    <a:lumOff val="50000"/>
                  </a:schemeClr>
                </a:solidFill>
                <a:latin typeface="+mn-lt"/>
                <a:ea typeface="+mn-ea"/>
                <a:cs typeface="+mn-cs"/>
              </a:defRPr>
            </a:pPr>
            <a:r>
              <a:rPr lang="en-US" altLang="zh-CN"/>
              <a:t>ARM Limited EBITDA Margin </a:t>
            </a:r>
            <a:r>
              <a:rPr lang="en-US" altLang="zh-CN" sz="1400" b="0" i="0" u="none" strike="noStrike" cap="none" baseline="0">
                <a:effectLst/>
              </a:rPr>
              <a:t>(£m)</a:t>
            </a:r>
            <a:endParaRPr lang="en-US" altLang="zh-CN"/>
          </a:p>
        </c:rich>
      </c:tx>
      <c:overlay val="0"/>
      <c:spPr>
        <a:noFill/>
        <a:ln>
          <a:noFill/>
        </a:ln>
        <a:effectLst/>
      </c:spPr>
    </c:title>
    <c:autoTitleDeleted val="0"/>
    <c:plotArea>
      <c:layout/>
      <c:lineChart>
        <c:grouping val="standard"/>
        <c:varyColors val="0"/>
        <c:ser>
          <c:idx val="0"/>
          <c:order val="0"/>
          <c:tx>
            <c:strRef>
              <c:f>Sheet1!$K$7</c:f>
              <c:strCache>
                <c:ptCount val="1"/>
                <c:pt idx="0">
                  <c:v>EBITDA Margin</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Sheet1!$L$6:$O$6</c:f>
              <c:numCache>
                <c:formatCode>General</c:formatCode>
                <c:ptCount val="4"/>
                <c:pt idx="0">
                  <c:v>2015</c:v>
                </c:pt>
                <c:pt idx="1">
                  <c:v>2016</c:v>
                </c:pt>
                <c:pt idx="2">
                  <c:v>2017</c:v>
                </c:pt>
                <c:pt idx="3">
                  <c:v>2018</c:v>
                </c:pt>
              </c:numCache>
            </c:numRef>
          </c:cat>
          <c:val>
            <c:numRef>
              <c:f>Sheet1!$L$7:$O$7</c:f>
              <c:numCache>
                <c:formatCode>0.00%</c:formatCode>
                <c:ptCount val="4"/>
                <c:pt idx="0" formatCode="0%">
                  <c:v>0.54</c:v>
                </c:pt>
                <c:pt idx="1">
                  <c:v>0.47499999999999998</c:v>
                </c:pt>
                <c:pt idx="2" formatCode="0%">
                  <c:v>0.23</c:v>
                </c:pt>
                <c:pt idx="3">
                  <c:v>0.14899999999999999</c:v>
                </c:pt>
              </c:numCache>
            </c:numRef>
          </c:val>
          <c:smooth val="0"/>
          <c:extLst>
            <c:ext xmlns:c16="http://schemas.microsoft.com/office/drawing/2014/chart" uri="{C3380CC4-5D6E-409C-BE32-E72D297353CC}">
              <c16:uniqueId val="{00000000-84BF-43F0-B78D-3B96CD9EDDF0}"/>
            </c:ext>
          </c:extLst>
        </c:ser>
        <c:dLbls>
          <c:showLegendKey val="0"/>
          <c:showVal val="1"/>
          <c:showCatName val="0"/>
          <c:showSerName val="0"/>
          <c:showPercent val="0"/>
          <c:showBubbleSize val="0"/>
        </c:dLbls>
        <c:dropLines>
          <c:spPr>
            <a:ln w="9525">
              <a:solidFill>
                <a:schemeClr val="dk1">
                  <a:lumMod val="35000"/>
                  <a:lumOff val="65000"/>
                  <a:alpha val="33000"/>
                </a:schemeClr>
              </a:solidFill>
              <a:round/>
            </a:ln>
            <a:effectLst/>
          </c:spPr>
        </c:dropLines>
        <c:smooth val="0"/>
        <c:axId val="-1146890112"/>
        <c:axId val="-653667136"/>
      </c:lineChart>
      <c:catAx>
        <c:axId val="-1146890112"/>
        <c:scaling>
          <c:orientation val="minMax"/>
        </c:scaling>
        <c:delete val="0"/>
        <c:axPos val="b"/>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653667136"/>
        <c:crosses val="autoZero"/>
        <c:auto val="1"/>
        <c:lblAlgn val="ctr"/>
        <c:lblOffset val="100"/>
        <c:noMultiLvlLbl val="0"/>
      </c:catAx>
      <c:valAx>
        <c:axId val="-65366713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1146890112"/>
        <c:crosses val="autoZero"/>
        <c:crossBetween val="between"/>
      </c:valAx>
      <c:spPr>
        <a:gradFill rotWithShape="1">
          <a:gsLst>
            <a:gs pos="0">
              <a:schemeClr val="lt1"/>
            </a:gs>
            <a:gs pos="100000">
              <a:schemeClr val="lt1">
                <a:lumMod val="95000"/>
              </a:schemeClr>
            </a:gs>
          </a:gsLst>
          <a:lin ang="5400000" scaled="0"/>
        </a:gradFill>
        <a:ln>
          <a:noFill/>
        </a:ln>
        <a:effectLst/>
      </c:spPr>
    </c:plotArea>
    <c:plotVisOnly val="1"/>
    <c:dispBlanksAs val="gap"/>
    <c:showDLblsOverMax val="0"/>
  </c:chart>
  <c:spPr>
    <a:solidFill>
      <a:schemeClr val="lt1"/>
    </a:solidFill>
    <a:ln w="9525">
      <a:solidFill>
        <a:schemeClr val="dk1">
          <a:lumMod val="15000"/>
          <a:lumOff val="85000"/>
        </a:schemeClr>
      </a:solidFill>
      <a:round/>
    </a:ln>
    <a:effectLst/>
  </c:spPr>
  <c:txPr>
    <a:bodyPr/>
    <a:lstStyle/>
    <a:p>
      <a:pPr>
        <a:defRPr/>
      </a:pPr>
      <a:endParaRPr lang="zh-CN"/>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cap="none" spc="20" baseline="0">
                <a:solidFill>
                  <a:schemeClr val="dk1">
                    <a:lumMod val="50000"/>
                    <a:lumOff val="50000"/>
                  </a:schemeClr>
                </a:solidFill>
                <a:latin typeface="+mn-lt"/>
                <a:ea typeface="+mn-ea"/>
                <a:cs typeface="+mn-cs"/>
              </a:defRPr>
            </a:pPr>
            <a:r>
              <a:rPr lang="en-US" altLang="zh-CN"/>
              <a:t>ARM Limited </a:t>
            </a:r>
            <a:endParaRPr lang="zh-CN" altLang="en-US"/>
          </a:p>
        </c:rich>
      </c:tx>
      <c:overlay val="0"/>
      <c:spPr>
        <a:noFill/>
        <a:ln>
          <a:noFill/>
        </a:ln>
        <a:effectLst/>
      </c:spPr>
    </c:title>
    <c:autoTitleDeleted val="0"/>
    <c:plotArea>
      <c:layout/>
      <c:lineChart>
        <c:grouping val="standard"/>
        <c:varyColors val="0"/>
        <c:ser>
          <c:idx val="0"/>
          <c:order val="0"/>
          <c:tx>
            <c:strRef>
              <c:f>Sheet1!$D$30</c:f>
              <c:strCache>
                <c:ptCount val="1"/>
                <c:pt idx="0">
                  <c:v>SG&amp;A Expenditure</c:v>
                </c:pt>
              </c:strCache>
            </c:strRef>
          </c:tx>
          <c:spPr>
            <a:ln w="22225" cap="rnd">
              <a:solidFill>
                <a:schemeClr val="accent1"/>
              </a:solidFill>
              <a:round/>
            </a:ln>
            <a:effectLst/>
          </c:spPr>
          <c:marker>
            <c:symbol val="none"/>
          </c:marker>
          <c:cat>
            <c:numRef>
              <c:f>Sheet1!$E$29:$H$29</c:f>
              <c:numCache>
                <c:formatCode>General</c:formatCode>
                <c:ptCount val="4"/>
                <c:pt idx="0">
                  <c:v>2015</c:v>
                </c:pt>
                <c:pt idx="1">
                  <c:v>2016</c:v>
                </c:pt>
                <c:pt idx="2">
                  <c:v>2017</c:v>
                </c:pt>
                <c:pt idx="3">
                  <c:v>2018</c:v>
                </c:pt>
              </c:numCache>
            </c:numRef>
          </c:cat>
          <c:val>
            <c:numRef>
              <c:f>Sheet1!$E$30:$H$30</c:f>
              <c:numCache>
                <c:formatCode>_-* #,##0_-;\-* #,##0_-;_-* "-"??_-;_-@_-</c:formatCode>
                <c:ptCount val="4"/>
                <c:pt idx="0">
                  <c:v>214</c:v>
                </c:pt>
                <c:pt idx="1">
                  <c:v>273</c:v>
                </c:pt>
                <c:pt idx="2">
                  <c:v>426</c:v>
                </c:pt>
                <c:pt idx="3">
                  <c:v>499</c:v>
                </c:pt>
              </c:numCache>
            </c:numRef>
          </c:val>
          <c:smooth val="0"/>
          <c:extLst>
            <c:ext xmlns:c16="http://schemas.microsoft.com/office/drawing/2014/chart" uri="{C3380CC4-5D6E-409C-BE32-E72D297353CC}">
              <c16:uniqueId val="{00000000-0916-4996-9C0A-97E986042A9B}"/>
            </c:ext>
          </c:extLst>
        </c:ser>
        <c:ser>
          <c:idx val="1"/>
          <c:order val="1"/>
          <c:tx>
            <c:strRef>
              <c:f>Sheet1!$D$31</c:f>
              <c:strCache>
                <c:ptCount val="1"/>
                <c:pt idx="0">
                  <c:v>R&amp;D Expenditure</c:v>
                </c:pt>
              </c:strCache>
            </c:strRef>
          </c:tx>
          <c:spPr>
            <a:ln w="22225" cap="rnd">
              <a:solidFill>
                <a:schemeClr val="accent2"/>
              </a:solidFill>
              <a:round/>
            </a:ln>
            <a:effectLst/>
          </c:spPr>
          <c:marker>
            <c:symbol val="none"/>
          </c:marker>
          <c:cat>
            <c:numRef>
              <c:f>Sheet1!$E$29:$H$29</c:f>
              <c:numCache>
                <c:formatCode>General</c:formatCode>
                <c:ptCount val="4"/>
                <c:pt idx="0">
                  <c:v>2015</c:v>
                </c:pt>
                <c:pt idx="1">
                  <c:v>2016</c:v>
                </c:pt>
                <c:pt idx="2">
                  <c:v>2017</c:v>
                </c:pt>
                <c:pt idx="3">
                  <c:v>2018</c:v>
                </c:pt>
              </c:numCache>
            </c:numRef>
          </c:cat>
          <c:val>
            <c:numRef>
              <c:f>Sheet1!$E$31:$H$31</c:f>
              <c:numCache>
                <c:formatCode>_-* #,##0_-;\-* #,##0_-;_-* "-"??_-;_-@_-</c:formatCode>
                <c:ptCount val="4"/>
                <c:pt idx="0">
                  <c:v>229</c:v>
                </c:pt>
                <c:pt idx="1">
                  <c:v>349</c:v>
                </c:pt>
                <c:pt idx="2">
                  <c:v>534</c:v>
                </c:pt>
                <c:pt idx="3">
                  <c:v>589</c:v>
                </c:pt>
              </c:numCache>
            </c:numRef>
          </c:val>
          <c:smooth val="0"/>
          <c:extLst>
            <c:ext xmlns:c16="http://schemas.microsoft.com/office/drawing/2014/chart" uri="{C3380CC4-5D6E-409C-BE32-E72D297353CC}">
              <c16:uniqueId val="{00000001-0916-4996-9C0A-97E986042A9B}"/>
            </c:ext>
          </c:extLst>
        </c:ser>
        <c:ser>
          <c:idx val="2"/>
          <c:order val="2"/>
          <c:tx>
            <c:strRef>
              <c:f>Sheet1!$D$32</c:f>
              <c:strCache>
                <c:ptCount val="1"/>
                <c:pt idx="0">
                  <c:v>Total Revenue (£m)</c:v>
                </c:pt>
              </c:strCache>
            </c:strRef>
          </c:tx>
          <c:spPr>
            <a:ln w="22225" cap="rnd">
              <a:solidFill>
                <a:schemeClr val="accent3"/>
              </a:solidFill>
              <a:round/>
            </a:ln>
            <a:effectLst/>
          </c:spPr>
          <c:marker>
            <c:symbol val="none"/>
          </c:marker>
          <c:cat>
            <c:numRef>
              <c:f>Sheet1!$E$29:$H$29</c:f>
              <c:numCache>
                <c:formatCode>General</c:formatCode>
                <c:ptCount val="4"/>
                <c:pt idx="0">
                  <c:v>2015</c:v>
                </c:pt>
                <c:pt idx="1">
                  <c:v>2016</c:v>
                </c:pt>
                <c:pt idx="2">
                  <c:v>2017</c:v>
                </c:pt>
                <c:pt idx="3">
                  <c:v>2018</c:v>
                </c:pt>
              </c:numCache>
            </c:numRef>
          </c:cat>
          <c:val>
            <c:numRef>
              <c:f>Sheet1!$E$32:$H$32</c:f>
              <c:numCache>
                <c:formatCode>_-* #,##0_-;\-* #,##0_-;_-* "-"??_-;_-@_-</c:formatCode>
                <c:ptCount val="4"/>
                <c:pt idx="0">
                  <c:v>1041</c:v>
                </c:pt>
                <c:pt idx="1">
                  <c:v>1271</c:v>
                </c:pt>
                <c:pt idx="2">
                  <c:v>1368</c:v>
                </c:pt>
                <c:pt idx="3">
                  <c:v>1395</c:v>
                </c:pt>
              </c:numCache>
            </c:numRef>
          </c:val>
          <c:smooth val="0"/>
          <c:extLst>
            <c:ext xmlns:c16="http://schemas.microsoft.com/office/drawing/2014/chart" uri="{C3380CC4-5D6E-409C-BE32-E72D297353CC}">
              <c16:uniqueId val="{00000002-0916-4996-9C0A-97E986042A9B}"/>
            </c:ext>
          </c:extLst>
        </c:ser>
        <c:dLbls>
          <c:showLegendKey val="0"/>
          <c:showVal val="0"/>
          <c:showCatName val="0"/>
          <c:showSerName val="0"/>
          <c:showPercent val="0"/>
          <c:showBubbleSize val="0"/>
        </c:dLbls>
        <c:dropLines>
          <c:spPr>
            <a:ln w="9525">
              <a:solidFill>
                <a:schemeClr val="dk1">
                  <a:lumMod val="35000"/>
                  <a:lumOff val="65000"/>
                  <a:alpha val="33000"/>
                </a:schemeClr>
              </a:solidFill>
              <a:round/>
            </a:ln>
            <a:effectLst/>
          </c:spPr>
        </c:dropLines>
        <c:smooth val="0"/>
        <c:axId val="-680580080"/>
        <c:axId val="-653387040"/>
      </c:lineChart>
      <c:catAx>
        <c:axId val="-680580080"/>
        <c:scaling>
          <c:orientation val="minMax"/>
        </c:scaling>
        <c:delete val="0"/>
        <c:axPos val="b"/>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653387040"/>
        <c:crosses val="autoZero"/>
        <c:auto val="1"/>
        <c:lblAlgn val="ctr"/>
        <c:lblOffset val="100"/>
        <c:noMultiLvlLbl val="0"/>
      </c:catAx>
      <c:valAx>
        <c:axId val="-653387040"/>
        <c:scaling>
          <c:orientation val="minMax"/>
        </c:scaling>
        <c:delete val="0"/>
        <c:axPos val="l"/>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680580080"/>
        <c:crosses val="autoZero"/>
        <c:crossBetween val="between"/>
      </c:valAx>
      <c:spPr>
        <a:gradFill rotWithShape="1">
          <a:gsLst>
            <a:gs pos="0">
              <a:schemeClr val="lt1"/>
            </a:gs>
            <a:gs pos="100000">
              <a:schemeClr val="lt1">
                <a:lumMod val="95000"/>
              </a:schemeClr>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zh-CN"/>
        </a:p>
      </c:txPr>
    </c:legend>
    <c:plotVisOnly val="1"/>
    <c:dispBlanksAs val="gap"/>
    <c:showDLblsOverMax val="0"/>
  </c:chart>
  <c:spPr>
    <a:solidFill>
      <a:schemeClr val="lt1"/>
    </a:solidFill>
    <a:ln w="9525">
      <a:solidFill>
        <a:schemeClr val="dk1">
          <a:lumMod val="15000"/>
          <a:lumOff val="85000"/>
        </a:schemeClr>
      </a:solidFill>
      <a:round/>
    </a:ln>
    <a:effectLst/>
  </c:spPr>
  <c:txPr>
    <a:bodyPr/>
    <a:lstStyle/>
    <a:p>
      <a:pPr>
        <a:defRPr/>
      </a:pPr>
      <a:endParaRPr lang="zh-CN"/>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2000" b="0" i="0" u="none" strike="noStrike" kern="1200" cap="none" spc="0" normalizeH="0" baseline="0">
                <a:solidFill>
                  <a:schemeClr val="tx1">
                    <a:lumMod val="65000"/>
                    <a:lumOff val="35000"/>
                  </a:schemeClr>
                </a:solidFill>
                <a:latin typeface="+mj-lt"/>
                <a:ea typeface="+mj-ea"/>
                <a:cs typeface="+mj-cs"/>
              </a:defRPr>
            </a:pPr>
            <a:r>
              <a:rPr lang="en-US" altLang="zh-CN"/>
              <a:t>ARM</a:t>
            </a:r>
            <a:r>
              <a:rPr lang="en-US" altLang="zh-CN" baseline="0"/>
              <a:t> Limited Employees &amp;Tech Staff</a:t>
            </a:r>
            <a:endParaRPr lang="zh-CN" altLang="en-US"/>
          </a:p>
        </c:rich>
      </c:tx>
      <c:overlay val="0"/>
      <c:spPr>
        <a:noFill/>
        <a:ln>
          <a:noFill/>
        </a:ln>
        <a:effectLst/>
      </c:spPr>
    </c:title>
    <c:autoTitleDeleted val="0"/>
    <c:plotArea>
      <c:layout/>
      <c:lineChart>
        <c:grouping val="standard"/>
        <c:varyColors val="0"/>
        <c:ser>
          <c:idx val="0"/>
          <c:order val="0"/>
          <c:tx>
            <c:strRef>
              <c:f>Sheet1!$D$16</c:f>
              <c:strCache>
                <c:ptCount val="1"/>
                <c:pt idx="0">
                  <c:v>Employees </c:v>
                </c:pt>
              </c:strCache>
            </c:strRef>
          </c:tx>
          <c:spPr>
            <a:ln w="3810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Sheet1!$C$17:$C$21</c:f>
              <c:numCache>
                <c:formatCode>General</c:formatCode>
                <c:ptCount val="5"/>
                <c:pt idx="0">
                  <c:v>2014</c:v>
                </c:pt>
                <c:pt idx="1">
                  <c:v>2015</c:v>
                </c:pt>
                <c:pt idx="2">
                  <c:v>2016</c:v>
                </c:pt>
                <c:pt idx="3">
                  <c:v>2017</c:v>
                </c:pt>
                <c:pt idx="4">
                  <c:v>2018</c:v>
                </c:pt>
              </c:numCache>
            </c:numRef>
          </c:cat>
          <c:val>
            <c:numRef>
              <c:f>Sheet1!$D$17:$D$21</c:f>
              <c:numCache>
                <c:formatCode>#,##0</c:formatCode>
                <c:ptCount val="5"/>
                <c:pt idx="0" formatCode="General">
                  <c:v>3524</c:v>
                </c:pt>
                <c:pt idx="1">
                  <c:v>4064</c:v>
                </c:pt>
                <c:pt idx="2">
                  <c:v>4852</c:v>
                </c:pt>
                <c:pt idx="3" formatCode="General">
                  <c:v>5886</c:v>
                </c:pt>
                <c:pt idx="4" formatCode="General">
                  <c:v>5987</c:v>
                </c:pt>
              </c:numCache>
            </c:numRef>
          </c:val>
          <c:smooth val="0"/>
          <c:extLst>
            <c:ext xmlns:c16="http://schemas.microsoft.com/office/drawing/2014/chart" uri="{C3380CC4-5D6E-409C-BE32-E72D297353CC}">
              <c16:uniqueId val="{00000000-62C1-489E-9E23-78F8EA846AE0}"/>
            </c:ext>
          </c:extLst>
        </c:ser>
        <c:ser>
          <c:idx val="1"/>
          <c:order val="1"/>
          <c:tx>
            <c:strRef>
              <c:f>Sheet1!$E$16</c:f>
              <c:strCache>
                <c:ptCount val="1"/>
                <c:pt idx="0">
                  <c:v>Tech Staff</c:v>
                </c:pt>
              </c:strCache>
            </c:strRef>
          </c:tx>
          <c:spPr>
            <a:ln w="3810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Sheet1!$C$17:$C$21</c:f>
              <c:numCache>
                <c:formatCode>General</c:formatCode>
                <c:ptCount val="5"/>
                <c:pt idx="0">
                  <c:v>2014</c:v>
                </c:pt>
                <c:pt idx="1">
                  <c:v>2015</c:v>
                </c:pt>
                <c:pt idx="2">
                  <c:v>2016</c:v>
                </c:pt>
                <c:pt idx="3">
                  <c:v>2017</c:v>
                </c:pt>
                <c:pt idx="4">
                  <c:v>2018</c:v>
                </c:pt>
              </c:numCache>
            </c:numRef>
          </c:cat>
          <c:val>
            <c:numRef>
              <c:f>Sheet1!$E$17:$E$21</c:f>
              <c:numCache>
                <c:formatCode>General</c:formatCode>
                <c:ptCount val="5"/>
                <c:pt idx="0">
                  <c:v>2765</c:v>
                </c:pt>
                <c:pt idx="1">
                  <c:v>3262</c:v>
                </c:pt>
                <c:pt idx="2">
                  <c:v>3960</c:v>
                </c:pt>
                <c:pt idx="3">
                  <c:v>4812</c:v>
                </c:pt>
                <c:pt idx="4">
                  <c:v>4858</c:v>
                </c:pt>
              </c:numCache>
            </c:numRef>
          </c:val>
          <c:smooth val="0"/>
          <c:extLst>
            <c:ext xmlns:c16="http://schemas.microsoft.com/office/drawing/2014/chart" uri="{C3380CC4-5D6E-409C-BE32-E72D297353CC}">
              <c16:uniqueId val="{00000001-62C1-489E-9E23-78F8EA846AE0}"/>
            </c:ext>
          </c:extLst>
        </c:ser>
        <c:dLbls>
          <c:showLegendKey val="0"/>
          <c:showVal val="1"/>
          <c:showCatName val="0"/>
          <c:showSerName val="0"/>
          <c:showPercent val="0"/>
          <c:showBubbleSize val="0"/>
        </c:dLbls>
        <c:smooth val="0"/>
        <c:axId val="-1146837344"/>
        <c:axId val="-1146664416"/>
      </c:lineChart>
      <c:catAx>
        <c:axId val="-114683734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cap="none" spc="0" normalizeH="0" baseline="0">
                <a:solidFill>
                  <a:schemeClr val="tx1">
                    <a:lumMod val="65000"/>
                    <a:lumOff val="35000"/>
                  </a:schemeClr>
                </a:solidFill>
                <a:latin typeface="+mn-lt"/>
                <a:ea typeface="+mn-ea"/>
                <a:cs typeface="+mn-cs"/>
              </a:defRPr>
            </a:pPr>
            <a:endParaRPr lang="zh-CN"/>
          </a:p>
        </c:txPr>
        <c:crossAx val="-1146664416"/>
        <c:crosses val="autoZero"/>
        <c:auto val="1"/>
        <c:lblAlgn val="ctr"/>
        <c:lblOffset val="100"/>
        <c:noMultiLvlLbl val="0"/>
      </c:catAx>
      <c:valAx>
        <c:axId val="-1146664416"/>
        <c:scaling>
          <c:orientation val="minMax"/>
        </c:scaling>
        <c:delete val="0"/>
        <c:axPos val="l"/>
        <c:majorGridlines>
          <c:spPr>
            <a:ln w="9525">
              <a:solidFill>
                <a:schemeClr val="tx1">
                  <a:lumMod val="15000"/>
                  <a:lumOff val="85000"/>
                </a:schemeClr>
              </a:solidFill>
              <a:round/>
            </a:ln>
            <a:effectLst/>
          </c:spPr>
        </c:majorGridlines>
        <c:minorGridlines>
          <c:spPr>
            <a:ln w="9525">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11468373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zh-CN"/>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cap="none" spc="20" baseline="0">
                <a:solidFill>
                  <a:schemeClr val="dk1">
                    <a:lumMod val="50000"/>
                    <a:lumOff val="50000"/>
                  </a:schemeClr>
                </a:solidFill>
                <a:latin typeface="+mn-lt"/>
                <a:ea typeface="+mn-ea"/>
                <a:cs typeface="+mn-cs"/>
              </a:defRPr>
            </a:pPr>
            <a:r>
              <a:rPr lang="en-US" altLang="zh-CN"/>
              <a:t>ARM Limited R&amp;D (£m)</a:t>
            </a:r>
          </a:p>
        </c:rich>
      </c:tx>
      <c:overlay val="0"/>
      <c:spPr>
        <a:noFill/>
        <a:ln>
          <a:noFill/>
        </a:ln>
        <a:effectLst/>
      </c:spPr>
    </c:title>
    <c:autoTitleDeleted val="0"/>
    <c:plotArea>
      <c:layout/>
      <c:lineChart>
        <c:grouping val="standard"/>
        <c:varyColors val="0"/>
        <c:ser>
          <c:idx val="0"/>
          <c:order val="0"/>
          <c:tx>
            <c:strRef>
              <c:f>Sheet1!$D$25</c:f>
              <c:strCache>
                <c:ptCount val="1"/>
                <c:pt idx="0">
                  <c:v>R&amp;D (£m)</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Sheet1!$C$26:$C$29</c:f>
              <c:numCache>
                <c:formatCode>General</c:formatCode>
                <c:ptCount val="4"/>
                <c:pt idx="0">
                  <c:v>2015</c:v>
                </c:pt>
                <c:pt idx="1">
                  <c:v>2016</c:v>
                </c:pt>
                <c:pt idx="2">
                  <c:v>2017</c:v>
                </c:pt>
                <c:pt idx="3">
                  <c:v>2018</c:v>
                </c:pt>
              </c:numCache>
            </c:numRef>
          </c:cat>
          <c:val>
            <c:numRef>
              <c:f>Sheet1!$D$26:$D$29</c:f>
              <c:numCache>
                <c:formatCode>General</c:formatCode>
                <c:ptCount val="4"/>
                <c:pt idx="0">
                  <c:v>229</c:v>
                </c:pt>
                <c:pt idx="1">
                  <c:v>349</c:v>
                </c:pt>
                <c:pt idx="2">
                  <c:v>534</c:v>
                </c:pt>
                <c:pt idx="3">
                  <c:v>589</c:v>
                </c:pt>
              </c:numCache>
            </c:numRef>
          </c:val>
          <c:smooth val="0"/>
          <c:extLst>
            <c:ext xmlns:c16="http://schemas.microsoft.com/office/drawing/2014/chart" uri="{C3380CC4-5D6E-409C-BE32-E72D297353CC}">
              <c16:uniqueId val="{00000000-C46C-483A-BA85-5FD56C3168D6}"/>
            </c:ext>
          </c:extLst>
        </c:ser>
        <c:dLbls>
          <c:showLegendKey val="0"/>
          <c:showVal val="1"/>
          <c:showCatName val="0"/>
          <c:showSerName val="0"/>
          <c:showPercent val="0"/>
          <c:showBubbleSize val="0"/>
        </c:dLbls>
        <c:dropLines>
          <c:spPr>
            <a:ln w="9525">
              <a:solidFill>
                <a:schemeClr val="dk1">
                  <a:lumMod val="35000"/>
                  <a:lumOff val="65000"/>
                  <a:alpha val="33000"/>
                </a:schemeClr>
              </a:solidFill>
              <a:round/>
            </a:ln>
            <a:effectLst/>
          </c:spPr>
        </c:dropLines>
        <c:smooth val="0"/>
        <c:axId val="-1145937376"/>
        <c:axId val="-1145935056"/>
      </c:lineChart>
      <c:catAx>
        <c:axId val="-1145937376"/>
        <c:scaling>
          <c:orientation val="minMax"/>
        </c:scaling>
        <c:delete val="0"/>
        <c:axPos val="b"/>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1145935056"/>
        <c:crosses val="autoZero"/>
        <c:auto val="1"/>
        <c:lblAlgn val="ctr"/>
        <c:lblOffset val="100"/>
        <c:noMultiLvlLbl val="0"/>
      </c:catAx>
      <c:valAx>
        <c:axId val="-11459350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1145937376"/>
        <c:crosses val="autoZero"/>
        <c:crossBetween val="between"/>
      </c:valAx>
      <c:spPr>
        <a:gradFill rotWithShape="1">
          <a:gsLst>
            <a:gs pos="0">
              <a:schemeClr val="lt1"/>
            </a:gs>
            <a:gs pos="100000">
              <a:schemeClr val="lt1">
                <a:lumMod val="95000"/>
              </a:schemeClr>
            </a:gs>
          </a:gsLst>
          <a:lin ang="5400000" scaled="0"/>
        </a:gradFill>
        <a:ln>
          <a:noFill/>
        </a:ln>
        <a:effectLst/>
      </c:spPr>
    </c:plotArea>
    <c:plotVisOnly val="1"/>
    <c:dispBlanksAs val="gap"/>
    <c:showDLblsOverMax val="0"/>
  </c:chart>
  <c:spPr>
    <a:solidFill>
      <a:schemeClr val="lt1"/>
    </a:solidFill>
    <a:ln w="9525">
      <a:solidFill>
        <a:schemeClr val="dk1">
          <a:lumMod val="15000"/>
          <a:lumOff val="85000"/>
        </a:schemeClr>
      </a:solidFill>
      <a:round/>
    </a:ln>
    <a:effectLst/>
  </c:spPr>
  <c:txPr>
    <a:bodyPr/>
    <a:lstStyle/>
    <a:p>
      <a:pPr>
        <a:defRPr/>
      </a:pPr>
      <a:endParaRPr lang="zh-CN"/>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Net Sale  (Softbank)</a:t>
            </a:r>
            <a:endParaRPr lang="zh-CN"/>
          </a:p>
        </c:rich>
      </c:tx>
      <c:overlay val="0"/>
      <c:spPr>
        <a:noFill/>
        <a:ln>
          <a:noFill/>
        </a:ln>
        <a:effectLst/>
      </c:spPr>
    </c:title>
    <c:autoTitleDeleted val="0"/>
    <c:plotArea>
      <c:layout/>
      <c:barChart>
        <c:barDir val="col"/>
        <c:grouping val="clustered"/>
        <c:varyColors val="0"/>
        <c:ser>
          <c:idx val="0"/>
          <c:order val="0"/>
          <c:tx>
            <c:strRef>
              <c:f>'[工作簿1 (version 1).xlsx]Sheet1'!$D$5</c:f>
              <c:strCache>
                <c:ptCount val="1"/>
                <c:pt idx="0">
                  <c:v>Sale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'[工作簿1 (version 1).xlsx]Sheet1'!$C$6:$C$15</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'[工作簿1 (version 1).xlsx]Sheet1'!$D$6:$D$15</c:f>
              <c:numCache>
                <c:formatCode>General</c:formatCode>
                <c:ptCount val="10"/>
              </c:numCache>
            </c:numRef>
          </c:val>
          <c:extLst>
            <c:ext xmlns:c16="http://schemas.microsoft.com/office/drawing/2014/chart" uri="{C3380CC4-5D6E-409C-BE32-E72D297353CC}">
              <c16:uniqueId val="{00000000-2B72-4E05-9A74-720E3B79292D}"/>
            </c:ext>
          </c:extLst>
        </c:ser>
        <c:ser>
          <c:idx val="1"/>
          <c:order val="1"/>
          <c:tx>
            <c:strRef>
              <c:f>'[工作簿1 (version 1).xlsx]Sheet1'!$E$5</c:f>
              <c:strCache>
                <c:ptCount val="1"/>
                <c:pt idx="0">
                  <c:v>Net Sale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'[工作簿1 (version 1).xlsx]Sheet1'!$C$6:$C$15</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'[工作簿1 (version 1).xlsx]Sheet1'!$E$6:$E$15</c:f>
              <c:numCache>
                <c:formatCode>"¥"#,##0_);[Red]\("¥"#,##0\)</c:formatCode>
                <c:ptCount val="10"/>
                <c:pt idx="0">
                  <c:v>2763406</c:v>
                </c:pt>
                <c:pt idx="1">
                  <c:v>3004640</c:v>
                </c:pt>
                <c:pt idx="2">
                  <c:v>3202436</c:v>
                </c:pt>
                <c:pt idx="3">
                  <c:v>3202536</c:v>
                </c:pt>
                <c:pt idx="4">
                  <c:v>6666651</c:v>
                </c:pt>
                <c:pt idx="5" formatCode="#,##0">
                  <c:v>8504135</c:v>
                </c:pt>
                <c:pt idx="6" formatCode="#,##0">
                  <c:v>8881777</c:v>
                </c:pt>
                <c:pt idx="7" formatCode="#,##0">
                  <c:v>8901004</c:v>
                </c:pt>
                <c:pt idx="8">
                  <c:v>9158765</c:v>
                </c:pt>
                <c:pt idx="9">
                  <c:v>9602236</c:v>
                </c:pt>
              </c:numCache>
            </c:numRef>
          </c:val>
          <c:extLst>
            <c:ext xmlns:c16="http://schemas.microsoft.com/office/drawing/2014/chart" uri="{C3380CC4-5D6E-409C-BE32-E72D297353CC}">
              <c16:uniqueId val="{00000001-2B72-4E05-9A74-720E3B79292D}"/>
            </c:ext>
          </c:extLst>
        </c:ser>
        <c:dLbls>
          <c:showLegendKey val="0"/>
          <c:showVal val="1"/>
          <c:showCatName val="0"/>
          <c:showSerName val="0"/>
          <c:showPercent val="0"/>
          <c:showBubbleSize val="0"/>
        </c:dLbls>
        <c:gapWidth val="219"/>
        <c:overlap val="-27"/>
        <c:axId val="-1145292192"/>
        <c:axId val="-746540352"/>
      </c:barChart>
      <c:catAx>
        <c:axId val="-114529219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746540352"/>
        <c:crosses val="autoZero"/>
        <c:auto val="1"/>
        <c:lblAlgn val="ctr"/>
        <c:lblOffset val="100"/>
        <c:noMultiLvlLbl val="0"/>
      </c:catAx>
      <c:valAx>
        <c:axId val="-74654035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114529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zh-CN"/>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cap="none" spc="20" baseline="0">
                <a:solidFill>
                  <a:schemeClr val="dk1">
                    <a:lumMod val="50000"/>
                    <a:lumOff val="50000"/>
                  </a:schemeClr>
                </a:solidFill>
                <a:latin typeface="+mn-lt"/>
                <a:ea typeface="+mn-ea"/>
                <a:cs typeface="+mn-cs"/>
              </a:defRPr>
            </a:pPr>
            <a:r>
              <a:rPr lang="en-US" altLang="zh-CN"/>
              <a:t>EBITDA margin</a:t>
            </a:r>
            <a:r>
              <a:rPr lang="en-US" altLang="zh-CN" sz="1400" b="1" i="0" u="none" strike="noStrike" cap="none" baseline="0">
                <a:effectLst/>
              </a:rPr>
              <a:t>(Softbank) </a:t>
            </a:r>
            <a:endParaRPr lang="en-US" altLang="zh-CN"/>
          </a:p>
        </c:rich>
      </c:tx>
      <c:overlay val="0"/>
      <c:spPr>
        <a:noFill/>
        <a:ln>
          <a:noFill/>
        </a:ln>
        <a:effectLst/>
      </c:spPr>
    </c:title>
    <c:autoTitleDeleted val="0"/>
    <c:plotArea>
      <c:layout/>
      <c:lineChart>
        <c:grouping val="standard"/>
        <c:varyColors val="0"/>
        <c:ser>
          <c:idx val="0"/>
          <c:order val="0"/>
          <c:tx>
            <c:strRef>
              <c:f>Sheet1!$C$17</c:f>
              <c:strCache>
                <c:ptCount val="1"/>
                <c:pt idx="0">
                  <c:v>EBITDA margin</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Sheet1!$B$18:$B$27</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Sheet1!$C$18:$C$27</c:f>
              <c:numCache>
                <c:formatCode>0%</c:formatCode>
                <c:ptCount val="10"/>
                <c:pt idx="0" formatCode="0.00%">
                  <c:v>0.28499999999999998</c:v>
                </c:pt>
                <c:pt idx="1">
                  <c:v>0.31</c:v>
                </c:pt>
                <c:pt idx="2" formatCode="0.00%">
                  <c:v>0.317</c:v>
                </c:pt>
                <c:pt idx="3">
                  <c:v>0.36</c:v>
                </c:pt>
                <c:pt idx="4" formatCode="0.00%">
                  <c:v>0.26800000000000002</c:v>
                </c:pt>
                <c:pt idx="5">
                  <c:v>0.24</c:v>
                </c:pt>
                <c:pt idx="6" formatCode="0.00%">
                  <c:v>0.26200000000000001</c:v>
                </c:pt>
                <c:pt idx="7" formatCode="0.00%">
                  <c:v>0.28799999999999998</c:v>
                </c:pt>
                <c:pt idx="8" formatCode="0.00%">
                  <c:v>0.28399999999999997</c:v>
                </c:pt>
                <c:pt idx="9" formatCode="0.00%">
                  <c:v>0.32900000000000001</c:v>
                </c:pt>
              </c:numCache>
            </c:numRef>
          </c:val>
          <c:smooth val="0"/>
          <c:extLst>
            <c:ext xmlns:c16="http://schemas.microsoft.com/office/drawing/2014/chart" uri="{C3380CC4-5D6E-409C-BE32-E72D297353CC}">
              <c16:uniqueId val="{00000000-2F87-4DD1-BC5A-1BFA326FB081}"/>
            </c:ext>
          </c:extLst>
        </c:ser>
        <c:dLbls>
          <c:showLegendKey val="0"/>
          <c:showVal val="1"/>
          <c:showCatName val="0"/>
          <c:showSerName val="0"/>
          <c:showPercent val="0"/>
          <c:showBubbleSize val="0"/>
        </c:dLbls>
        <c:dropLines>
          <c:spPr>
            <a:ln w="9525">
              <a:solidFill>
                <a:schemeClr val="dk1">
                  <a:lumMod val="35000"/>
                  <a:lumOff val="65000"/>
                  <a:alpha val="33000"/>
                </a:schemeClr>
              </a:solidFill>
              <a:round/>
            </a:ln>
            <a:effectLst/>
          </c:spPr>
        </c:dropLines>
        <c:smooth val="0"/>
        <c:axId val="-1175563696"/>
        <c:axId val="-745207968"/>
      </c:lineChart>
      <c:catAx>
        <c:axId val="-1175563696"/>
        <c:scaling>
          <c:orientation val="minMax"/>
        </c:scaling>
        <c:delete val="0"/>
        <c:axPos val="b"/>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745207968"/>
        <c:crosses val="autoZero"/>
        <c:auto val="1"/>
        <c:lblAlgn val="ctr"/>
        <c:lblOffset val="100"/>
        <c:noMultiLvlLbl val="0"/>
      </c:catAx>
      <c:valAx>
        <c:axId val="-745207968"/>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20" baseline="0">
                <a:solidFill>
                  <a:schemeClr val="dk1">
                    <a:lumMod val="65000"/>
                    <a:lumOff val="35000"/>
                  </a:schemeClr>
                </a:solidFill>
                <a:latin typeface="+mn-lt"/>
                <a:ea typeface="+mn-ea"/>
                <a:cs typeface="+mn-cs"/>
              </a:defRPr>
            </a:pPr>
            <a:endParaRPr lang="zh-CN"/>
          </a:p>
        </c:txPr>
        <c:crossAx val="-1175563696"/>
        <c:crosses val="autoZero"/>
        <c:crossBetween val="between"/>
      </c:valAx>
      <c:spPr>
        <a:gradFill rotWithShape="1">
          <a:gsLst>
            <a:gs pos="0">
              <a:schemeClr val="lt1"/>
            </a:gs>
            <a:gs pos="100000">
              <a:schemeClr val="lt1">
                <a:lumMod val="95000"/>
              </a:schemeClr>
            </a:gs>
          </a:gsLst>
          <a:lin ang="5400000" scaled="0"/>
        </a:gradFill>
        <a:ln>
          <a:noFill/>
        </a:ln>
        <a:effectLst/>
      </c:spPr>
    </c:plotArea>
    <c:plotVisOnly val="1"/>
    <c:dispBlanksAs val="gap"/>
    <c:showDLblsOverMax val="0"/>
  </c:chart>
  <c:spPr>
    <a:solidFill>
      <a:schemeClr val="lt1"/>
    </a:solidFill>
    <a:ln w="9525">
      <a:solidFill>
        <a:schemeClr val="dk1">
          <a:lumMod val="15000"/>
          <a:lumOff val="85000"/>
        </a:schemeClr>
      </a:solidFill>
      <a:round/>
    </a:ln>
    <a:effectLst/>
  </c:spPr>
  <c:txPr>
    <a:bodyPr/>
    <a:lstStyle/>
    <a:p>
      <a:pPr>
        <a:defRPr/>
      </a:pPr>
      <a:endParaRPr lang="zh-CN"/>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2000" b="0" i="0" u="none" strike="noStrike" kern="1200" cap="none" spc="0" normalizeH="0" baseline="0">
                <a:solidFill>
                  <a:schemeClr val="tx1">
                    <a:lumMod val="65000"/>
                    <a:lumOff val="35000"/>
                  </a:schemeClr>
                </a:solidFill>
                <a:latin typeface="+mj-lt"/>
                <a:ea typeface="+mj-ea"/>
                <a:cs typeface="+mj-cs"/>
              </a:defRPr>
            </a:pPr>
            <a:r>
              <a:rPr lang="en-US" altLang="zh-CN"/>
              <a:t>Softbank</a:t>
            </a:r>
            <a:r>
              <a:rPr lang="en-US" altLang="zh-CN" baseline="0"/>
              <a:t> ROA&amp;ROE</a:t>
            </a:r>
            <a:endParaRPr lang="zh-CN" altLang="en-US"/>
          </a:p>
        </c:rich>
      </c:tx>
      <c:overlay val="0"/>
      <c:spPr>
        <a:noFill/>
        <a:ln>
          <a:noFill/>
        </a:ln>
        <a:effectLst/>
      </c:spPr>
    </c:title>
    <c:autoTitleDeleted val="0"/>
    <c:plotArea>
      <c:layout/>
      <c:lineChart>
        <c:grouping val="standard"/>
        <c:varyColors val="0"/>
        <c:ser>
          <c:idx val="0"/>
          <c:order val="0"/>
          <c:tx>
            <c:strRef>
              <c:f>Sheet1!$C$3</c:f>
              <c:strCache>
                <c:ptCount val="1"/>
                <c:pt idx="0">
                  <c:v>ROA </c:v>
                </c:pt>
              </c:strCache>
            </c:strRef>
          </c:tx>
          <c:spPr>
            <a:ln w="3810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Sheet1!$B$4:$B$12</c:f>
              <c:numCache>
                <c:formatCode>General</c:formatCode>
                <c:ptCount val="9"/>
                <c:pt idx="0">
                  <c:v>2009</c:v>
                </c:pt>
                <c:pt idx="1">
                  <c:v>2010</c:v>
                </c:pt>
                <c:pt idx="2">
                  <c:v>2011</c:v>
                </c:pt>
                <c:pt idx="3">
                  <c:v>2012</c:v>
                </c:pt>
                <c:pt idx="4">
                  <c:v>2013</c:v>
                </c:pt>
                <c:pt idx="5">
                  <c:v>2014</c:v>
                </c:pt>
                <c:pt idx="6">
                  <c:v>2015</c:v>
                </c:pt>
                <c:pt idx="7">
                  <c:v>2016</c:v>
                </c:pt>
                <c:pt idx="8">
                  <c:v>2017</c:v>
                </c:pt>
              </c:numCache>
            </c:numRef>
          </c:cat>
          <c:val>
            <c:numRef>
              <c:f>Sheet1!$C$4:$C$12</c:f>
              <c:numCache>
                <c:formatCode>0.00%</c:formatCode>
                <c:ptCount val="9"/>
                <c:pt idx="0">
                  <c:v>2.1999999999999999E-2</c:v>
                </c:pt>
                <c:pt idx="1">
                  <c:v>4.2000000000000003E-2</c:v>
                </c:pt>
                <c:pt idx="2">
                  <c:v>6.6000000000000003E-2</c:v>
                </c:pt>
                <c:pt idx="3">
                  <c:v>0.06</c:v>
                </c:pt>
                <c:pt idx="4">
                  <c:v>4.3999999999999997E-2</c:v>
                </c:pt>
                <c:pt idx="5">
                  <c:v>3.5000000000000003E-2</c:v>
                </c:pt>
                <c:pt idx="6">
                  <c:v>2.3E-2</c:v>
                </c:pt>
                <c:pt idx="7">
                  <c:v>6.3E-2</c:v>
                </c:pt>
                <c:pt idx="8">
                  <c:v>3.6999999999999998E-2</c:v>
                </c:pt>
              </c:numCache>
            </c:numRef>
          </c:val>
          <c:smooth val="0"/>
          <c:extLst>
            <c:ext xmlns:c16="http://schemas.microsoft.com/office/drawing/2014/chart" uri="{C3380CC4-5D6E-409C-BE32-E72D297353CC}">
              <c16:uniqueId val="{00000000-5EFE-49C4-BAF4-6682E8504E08}"/>
            </c:ext>
          </c:extLst>
        </c:ser>
        <c:ser>
          <c:idx val="1"/>
          <c:order val="1"/>
          <c:tx>
            <c:strRef>
              <c:f>Sheet1!$D$3</c:f>
              <c:strCache>
                <c:ptCount val="1"/>
                <c:pt idx="0">
                  <c:v>ROE</c:v>
                </c:pt>
              </c:strCache>
            </c:strRef>
          </c:tx>
          <c:spPr>
            <a:ln w="3810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Sheet1!$B$4:$B$12</c:f>
              <c:numCache>
                <c:formatCode>General</c:formatCode>
                <c:ptCount val="9"/>
                <c:pt idx="0">
                  <c:v>2009</c:v>
                </c:pt>
                <c:pt idx="1">
                  <c:v>2010</c:v>
                </c:pt>
                <c:pt idx="2">
                  <c:v>2011</c:v>
                </c:pt>
                <c:pt idx="3">
                  <c:v>2012</c:v>
                </c:pt>
                <c:pt idx="4">
                  <c:v>2013</c:v>
                </c:pt>
                <c:pt idx="5">
                  <c:v>2014</c:v>
                </c:pt>
                <c:pt idx="6">
                  <c:v>2015</c:v>
                </c:pt>
                <c:pt idx="7">
                  <c:v>2016</c:v>
                </c:pt>
                <c:pt idx="8">
                  <c:v>2017</c:v>
                </c:pt>
              </c:numCache>
            </c:numRef>
          </c:cat>
          <c:val>
            <c:numRef>
              <c:f>Sheet1!$D$4:$D$12</c:f>
              <c:numCache>
                <c:formatCode>0.00%</c:formatCode>
                <c:ptCount val="9"/>
                <c:pt idx="0">
                  <c:v>0.22900000000000001</c:v>
                </c:pt>
                <c:pt idx="1">
                  <c:v>0.34799999999999998</c:v>
                </c:pt>
                <c:pt idx="2">
                  <c:v>0.40300000000000002</c:v>
                </c:pt>
                <c:pt idx="3">
                  <c:v>0.29699999999999999</c:v>
                </c:pt>
                <c:pt idx="4">
                  <c:v>0.29499999999999998</c:v>
                </c:pt>
                <c:pt idx="5" formatCode="0%">
                  <c:v>0.28000000000000003</c:v>
                </c:pt>
                <c:pt idx="6">
                  <c:v>0.17399999999999999</c:v>
                </c:pt>
                <c:pt idx="7" formatCode="0%">
                  <c:v>0.46</c:v>
                </c:pt>
                <c:pt idx="8">
                  <c:v>0.23699999999999999</c:v>
                </c:pt>
              </c:numCache>
            </c:numRef>
          </c:val>
          <c:smooth val="0"/>
          <c:extLst>
            <c:ext xmlns:c16="http://schemas.microsoft.com/office/drawing/2014/chart" uri="{C3380CC4-5D6E-409C-BE32-E72D297353CC}">
              <c16:uniqueId val="{00000001-5EFE-49C4-BAF4-6682E8504E08}"/>
            </c:ext>
          </c:extLst>
        </c:ser>
        <c:dLbls>
          <c:showLegendKey val="0"/>
          <c:showVal val="1"/>
          <c:showCatName val="0"/>
          <c:showSerName val="0"/>
          <c:showPercent val="0"/>
          <c:showBubbleSize val="0"/>
        </c:dLbls>
        <c:smooth val="0"/>
        <c:axId val="-740160912"/>
        <c:axId val="-740158592"/>
      </c:lineChart>
      <c:catAx>
        <c:axId val="-74016091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cap="none" spc="0" normalizeH="0" baseline="0">
                <a:solidFill>
                  <a:schemeClr val="tx1">
                    <a:lumMod val="65000"/>
                    <a:lumOff val="35000"/>
                  </a:schemeClr>
                </a:solidFill>
                <a:latin typeface="+mn-lt"/>
                <a:ea typeface="+mn-ea"/>
                <a:cs typeface="+mn-cs"/>
              </a:defRPr>
            </a:pPr>
            <a:endParaRPr lang="zh-CN"/>
          </a:p>
        </c:txPr>
        <c:crossAx val="-740158592"/>
        <c:crosses val="autoZero"/>
        <c:auto val="1"/>
        <c:lblAlgn val="ctr"/>
        <c:lblOffset val="100"/>
        <c:noMultiLvlLbl val="0"/>
      </c:catAx>
      <c:valAx>
        <c:axId val="-740158592"/>
        <c:scaling>
          <c:orientation val="minMax"/>
        </c:scaling>
        <c:delete val="0"/>
        <c:axPos val="l"/>
        <c:majorGridlines>
          <c:spPr>
            <a:ln w="9525">
              <a:solidFill>
                <a:schemeClr val="tx1">
                  <a:lumMod val="15000"/>
                  <a:lumOff val="85000"/>
                </a:schemeClr>
              </a:solidFill>
              <a:round/>
            </a:ln>
            <a:effectLst/>
          </c:spPr>
        </c:majorGridlines>
        <c:minorGridlines>
          <c:spPr>
            <a:ln w="9525">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74016091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zh-CN"/>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2"/>
                </a:solidFill>
                <a:latin typeface="+mn-lt"/>
                <a:ea typeface="+mn-ea"/>
                <a:cs typeface="+mn-cs"/>
              </a:defRPr>
            </a:pPr>
            <a:r>
              <a:rPr lang="en-US"/>
              <a:t>Softbank EPS (Yen)</a:t>
            </a:r>
          </a:p>
        </c:rich>
      </c:tx>
      <c:overlay val="0"/>
      <c:spPr>
        <a:noFill/>
        <a:ln>
          <a:noFill/>
        </a:ln>
        <a:effectLst/>
      </c:spPr>
    </c:title>
    <c:autoTitleDeleted val="0"/>
    <c:plotArea>
      <c:layout/>
      <c:barChart>
        <c:barDir val="col"/>
        <c:grouping val="clustered"/>
        <c:varyColors val="0"/>
        <c:ser>
          <c:idx val="0"/>
          <c:order val="0"/>
          <c:tx>
            <c:strRef>
              <c:f>Sheet1!$G$17</c:f>
              <c:strCache>
                <c:ptCount val="1"/>
                <c:pt idx="0">
                  <c:v>EPS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Sheet1!$F$18:$F$26</c:f>
              <c:numCache>
                <c:formatCode>General</c:formatCode>
                <c:ptCount val="9"/>
                <c:pt idx="0">
                  <c:v>2009</c:v>
                </c:pt>
                <c:pt idx="1">
                  <c:v>2010</c:v>
                </c:pt>
                <c:pt idx="2">
                  <c:v>2011</c:v>
                </c:pt>
                <c:pt idx="3">
                  <c:v>2012</c:v>
                </c:pt>
                <c:pt idx="4">
                  <c:v>2013</c:v>
                </c:pt>
                <c:pt idx="5">
                  <c:v>2014</c:v>
                </c:pt>
                <c:pt idx="6">
                  <c:v>2015</c:v>
                </c:pt>
                <c:pt idx="7">
                  <c:v>2016</c:v>
                </c:pt>
                <c:pt idx="8">
                  <c:v>2017</c:v>
                </c:pt>
              </c:numCache>
            </c:numRef>
          </c:cat>
          <c:val>
            <c:numRef>
              <c:f>Sheet1!$G$18:$G$26</c:f>
              <c:numCache>
                <c:formatCode>General</c:formatCode>
                <c:ptCount val="9"/>
                <c:pt idx="0">
                  <c:v>89.39</c:v>
                </c:pt>
                <c:pt idx="1">
                  <c:v>175.28</c:v>
                </c:pt>
                <c:pt idx="2">
                  <c:v>285.77999999999957</c:v>
                </c:pt>
                <c:pt idx="3">
                  <c:v>332.51</c:v>
                </c:pt>
                <c:pt idx="4">
                  <c:v>442.64000000000038</c:v>
                </c:pt>
                <c:pt idx="5">
                  <c:v>562.20000000000005</c:v>
                </c:pt>
                <c:pt idx="6">
                  <c:v>402.48999999999961</c:v>
                </c:pt>
                <c:pt idx="7">
                  <c:v>1287.01</c:v>
                </c:pt>
                <c:pt idx="8">
                  <c:v>933.54</c:v>
                </c:pt>
              </c:numCache>
            </c:numRef>
          </c:val>
          <c:extLst>
            <c:ext xmlns:c16="http://schemas.microsoft.com/office/drawing/2014/chart" uri="{C3380CC4-5D6E-409C-BE32-E72D297353CC}">
              <c16:uniqueId val="{00000000-8C3A-4106-90EF-64537E052F87}"/>
            </c:ext>
          </c:extLst>
        </c:ser>
        <c:dLbls>
          <c:showLegendKey val="0"/>
          <c:showVal val="1"/>
          <c:showCatName val="0"/>
          <c:showSerName val="0"/>
          <c:showPercent val="0"/>
          <c:showBubbleSize val="0"/>
        </c:dLbls>
        <c:gapWidth val="100"/>
        <c:overlap val="-24"/>
        <c:axId val="-1146747024"/>
        <c:axId val="-1146567664"/>
      </c:barChart>
      <c:catAx>
        <c:axId val="-1146747024"/>
        <c:scaling>
          <c:orientation val="minMax"/>
        </c:scaling>
        <c:delete val="0"/>
        <c:axPos val="b"/>
        <c:numFmt formatCode="General" sourceLinked="1"/>
        <c:majorTickMark val="none"/>
        <c:minorTickMark val="none"/>
        <c:tickLblPos val="nextTo"/>
        <c:spPr>
          <a:noFill/>
          <a:ln w="9525">
            <a:solidFill>
              <a:schemeClr val="tx2">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zh-CN"/>
          </a:p>
        </c:txPr>
        <c:crossAx val="-1146567664"/>
        <c:crosses val="autoZero"/>
        <c:auto val="1"/>
        <c:lblAlgn val="ctr"/>
        <c:lblOffset val="100"/>
        <c:noMultiLvlLbl val="0"/>
      </c:catAx>
      <c:valAx>
        <c:axId val="-1146567664"/>
        <c:scaling>
          <c:orientation val="minMax"/>
        </c:scaling>
        <c:delete val="0"/>
        <c:axPos val="l"/>
        <c:majorGridlines>
          <c:spPr>
            <a:ln w="9525">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zh-CN"/>
          </a:p>
        </c:txPr>
        <c:crossAx val="-1146747024"/>
        <c:crosses val="autoZero"/>
        <c:crossBetween val="between"/>
      </c:valAx>
      <c:spPr>
        <a:noFill/>
        <a:ln>
          <a:noFill/>
        </a:ln>
        <a:effectLst/>
      </c:spPr>
    </c:plotArea>
    <c:plotVisOnly val="1"/>
    <c:dispBlanksAs val="gap"/>
    <c:showDLblsOverMax val="0"/>
  </c:chart>
  <c:spPr>
    <a:solidFill>
      <a:schemeClr val="bg1"/>
    </a:solidFill>
    <a:ln w="9525">
      <a:solidFill>
        <a:schemeClr val="tx2">
          <a:lumMod val="15000"/>
          <a:lumOff val="85000"/>
        </a:schemeClr>
      </a:solidFill>
      <a:round/>
    </a:ln>
    <a:effectLst/>
  </c:spPr>
  <c:txPr>
    <a:bodyPr/>
    <a:lstStyle/>
    <a:p>
      <a:pPr>
        <a:defRPr/>
      </a:pPr>
      <a:endParaRPr lang="zh-CN"/>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B60190F-A477-40F5-A50C-4CD4C7BA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6321</Words>
  <Characters>36031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saliuyu@outlook.com</dc:creator>
  <cp:lastModifiedBy>Helen Wang</cp:lastModifiedBy>
  <cp:revision>12</cp:revision>
  <dcterms:created xsi:type="dcterms:W3CDTF">2019-09-17T19:24:00Z</dcterms:created>
  <dcterms:modified xsi:type="dcterms:W3CDTF">2019-09-20T17:50:00Z</dcterms:modified>
</cp:coreProperties>
</file>