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C2326" w14:textId="202EA706" w:rsidR="00422043" w:rsidRPr="00CA0340" w:rsidRDefault="00CA0340" w:rsidP="00CA0340">
      <w:pPr>
        <w:jc w:val="center"/>
        <w:rPr>
          <w:sz w:val="40"/>
          <w:szCs w:val="40"/>
        </w:rPr>
      </w:pPr>
      <w:r w:rsidRPr="00CA0340">
        <w:rPr>
          <w:sz w:val="40"/>
          <w:szCs w:val="40"/>
        </w:rPr>
        <w:t>UWTSD</w:t>
      </w:r>
    </w:p>
    <w:p w14:paraId="471F8002" w14:textId="6EAFFC27" w:rsidR="00CA0340" w:rsidRPr="00CA0340" w:rsidRDefault="00CA0340" w:rsidP="00CA0340">
      <w:pPr>
        <w:jc w:val="center"/>
        <w:rPr>
          <w:sz w:val="36"/>
          <w:szCs w:val="36"/>
        </w:rPr>
      </w:pPr>
      <w:r w:rsidRPr="00CA0340">
        <w:rPr>
          <w:sz w:val="36"/>
          <w:szCs w:val="36"/>
        </w:rPr>
        <w:t>WISA</w:t>
      </w:r>
    </w:p>
    <w:p w14:paraId="217F8F89" w14:textId="632D2DD8" w:rsidR="00422043" w:rsidRDefault="00422043">
      <w:r>
        <w:rPr>
          <w:noProof/>
        </w:rPr>
        <w:drawing>
          <wp:inline distT="0" distB="0" distL="0" distR="0" wp14:anchorId="560270CC" wp14:editId="1439E7B0">
            <wp:extent cx="5345430" cy="2382688"/>
            <wp:effectExtent l="0" t="0" r="7620" b="0"/>
            <wp:docPr id="1792439445" name="Picture 1792439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77846" cy="2397137"/>
                    </a:xfrm>
                    <a:prstGeom prst="rect">
                      <a:avLst/>
                    </a:prstGeom>
                    <a:noFill/>
                  </pic:spPr>
                </pic:pic>
              </a:graphicData>
            </a:graphic>
          </wp:inline>
        </w:drawing>
      </w:r>
    </w:p>
    <w:p w14:paraId="72C09398" w14:textId="57A6A415" w:rsidR="00CA0340" w:rsidRPr="00CA0340" w:rsidRDefault="00CA0340" w:rsidP="00CA0340">
      <w:pPr>
        <w:jc w:val="center"/>
        <w:rPr>
          <w:sz w:val="48"/>
          <w:szCs w:val="48"/>
        </w:rPr>
      </w:pPr>
      <w:r w:rsidRPr="00CA0340">
        <w:rPr>
          <w:sz w:val="48"/>
          <w:szCs w:val="48"/>
        </w:rPr>
        <w:t>Template</w:t>
      </w:r>
    </w:p>
    <w:p w14:paraId="1C304B4E" w14:textId="3E9B9C1B" w:rsidR="00CA0340" w:rsidRPr="00CA0340" w:rsidRDefault="00CA0340" w:rsidP="00CA0340">
      <w:pPr>
        <w:jc w:val="center"/>
        <w:rPr>
          <w:sz w:val="36"/>
          <w:szCs w:val="36"/>
        </w:rPr>
      </w:pPr>
      <w:r w:rsidRPr="00CA0340">
        <w:rPr>
          <w:sz w:val="36"/>
          <w:szCs w:val="36"/>
        </w:rPr>
        <w:t>Academic Skills</w:t>
      </w:r>
    </w:p>
    <w:p w14:paraId="03C5B1A7" w14:textId="77777777" w:rsidR="00CA0340" w:rsidRPr="00CA0340" w:rsidRDefault="00CA0340" w:rsidP="00CA0340">
      <w:pPr>
        <w:jc w:val="center"/>
        <w:rPr>
          <w:sz w:val="36"/>
          <w:szCs w:val="36"/>
        </w:rPr>
      </w:pPr>
      <w:r w:rsidRPr="00CA0340">
        <w:rPr>
          <w:sz w:val="36"/>
          <w:szCs w:val="36"/>
        </w:rPr>
        <w:t>ACHA4005</w:t>
      </w:r>
    </w:p>
    <w:p w14:paraId="03D2509A" w14:textId="77777777" w:rsidR="00CA0340" w:rsidRPr="00CA0340" w:rsidRDefault="00CA0340" w:rsidP="00CA0340">
      <w:pPr>
        <w:jc w:val="center"/>
        <w:rPr>
          <w:sz w:val="28"/>
          <w:szCs w:val="28"/>
        </w:rPr>
      </w:pPr>
      <w:r w:rsidRPr="00CA0340">
        <w:rPr>
          <w:sz w:val="28"/>
          <w:szCs w:val="28"/>
        </w:rPr>
        <w:t>Abdulfatah khalif Elmi Nur</w:t>
      </w:r>
    </w:p>
    <w:p w14:paraId="08DAD88B" w14:textId="770CBC2A" w:rsidR="00CA0340" w:rsidRDefault="00CA0340" w:rsidP="00CA0340">
      <w:pPr>
        <w:jc w:val="center"/>
        <w:rPr>
          <w:sz w:val="28"/>
          <w:szCs w:val="28"/>
        </w:rPr>
      </w:pPr>
      <w:r w:rsidRPr="00CA0340">
        <w:rPr>
          <w:sz w:val="28"/>
          <w:szCs w:val="28"/>
        </w:rPr>
        <w:t xml:space="preserve">2306122 </w:t>
      </w:r>
    </w:p>
    <w:p w14:paraId="19BC88A8" w14:textId="77777777" w:rsidR="004E2CDB" w:rsidRDefault="004E2CDB" w:rsidP="00842B9D">
      <w:pPr>
        <w:rPr>
          <w:sz w:val="28"/>
          <w:szCs w:val="28"/>
        </w:rPr>
      </w:pPr>
    </w:p>
    <w:p w14:paraId="78FE01F1" w14:textId="77777777" w:rsidR="00842B9D" w:rsidRDefault="00842B9D" w:rsidP="00842B9D">
      <w:pPr>
        <w:rPr>
          <w:sz w:val="28"/>
          <w:szCs w:val="28"/>
        </w:rPr>
      </w:pPr>
    </w:p>
    <w:p w14:paraId="098CA61C" w14:textId="77777777" w:rsidR="00842B9D" w:rsidRDefault="00842B9D" w:rsidP="00842B9D">
      <w:pPr>
        <w:rPr>
          <w:sz w:val="28"/>
          <w:szCs w:val="28"/>
        </w:rPr>
      </w:pPr>
    </w:p>
    <w:p w14:paraId="203AF063" w14:textId="77777777" w:rsidR="00842B9D" w:rsidRDefault="00842B9D" w:rsidP="00842B9D">
      <w:pPr>
        <w:rPr>
          <w:sz w:val="28"/>
          <w:szCs w:val="28"/>
        </w:rPr>
      </w:pPr>
    </w:p>
    <w:p w14:paraId="6E691903" w14:textId="77777777" w:rsidR="00842B9D" w:rsidRDefault="00842B9D" w:rsidP="00842B9D">
      <w:pPr>
        <w:rPr>
          <w:sz w:val="28"/>
          <w:szCs w:val="28"/>
        </w:rPr>
      </w:pPr>
    </w:p>
    <w:p w14:paraId="7CCB315A" w14:textId="77777777" w:rsidR="00842B9D" w:rsidRDefault="00842B9D" w:rsidP="00842B9D">
      <w:pPr>
        <w:rPr>
          <w:sz w:val="28"/>
          <w:szCs w:val="28"/>
        </w:rPr>
        <w:sectPr w:rsidR="00842B9D" w:rsidSect="0022153B">
          <w:footerReference w:type="default" r:id="rId12"/>
          <w:pgSz w:w="11906" w:h="16838"/>
          <w:pgMar w:top="1440" w:right="1440" w:bottom="1440" w:left="1440" w:header="708" w:footer="708" w:gutter="0"/>
          <w:cols w:space="708"/>
          <w:titlePg/>
          <w:docGrid w:linePitch="360"/>
        </w:sectPr>
      </w:pPr>
    </w:p>
    <w:p w14:paraId="50426DD7" w14:textId="4B81B0AC" w:rsidR="000273B7" w:rsidRDefault="00111473" w:rsidP="00E01C30">
      <w:pPr>
        <w:pStyle w:val="Heading1"/>
        <w:numPr>
          <w:ilvl w:val="0"/>
          <w:numId w:val="0"/>
        </w:numPr>
      </w:pPr>
      <w:r>
        <w:lastRenderedPageBreak/>
        <w:t xml:space="preserve"> </w:t>
      </w:r>
    </w:p>
    <w:sdt>
      <w:sdtPr>
        <w:rPr>
          <w:rFonts w:asciiTheme="minorHAnsi" w:eastAsiaTheme="minorEastAsia" w:hAnsiTheme="minorHAnsi" w:cstheme="minorBidi"/>
          <w:color w:val="auto"/>
          <w:kern w:val="2"/>
          <w:sz w:val="22"/>
          <w:szCs w:val="22"/>
          <w14:ligatures w14:val="standardContextual"/>
        </w:rPr>
        <w:id w:val="-983079103"/>
        <w:docPartObj>
          <w:docPartGallery w:val="Table of Contents"/>
          <w:docPartUnique/>
        </w:docPartObj>
      </w:sdtPr>
      <w:sdtEndPr>
        <w:rPr>
          <w:b/>
          <w:bCs/>
        </w:rPr>
      </w:sdtEndPr>
      <w:sdtContent>
        <w:p w14:paraId="1F7CB690" w14:textId="6EC7E826" w:rsidR="000273B7" w:rsidRDefault="000273B7">
          <w:pPr>
            <w:pStyle w:val="TOCHeading"/>
          </w:pPr>
        </w:p>
        <w:p w14:paraId="6515C54F" w14:textId="3AD5915B" w:rsidR="000273B7" w:rsidRDefault="000273B7">
          <w:pPr>
            <w:pStyle w:val="TOC1"/>
            <w:tabs>
              <w:tab w:val="left" w:pos="440"/>
              <w:tab w:val="right" w:leader="dot" w:pos="9016"/>
            </w:tabs>
            <w:rPr>
              <w:noProof/>
            </w:rPr>
          </w:pPr>
          <w:r>
            <w:fldChar w:fldCharType="begin"/>
          </w:r>
          <w:r>
            <w:instrText xml:space="preserve"> TOC \o "1-3" \h \z \u </w:instrText>
          </w:r>
          <w:r>
            <w:fldChar w:fldCharType="separate"/>
          </w:r>
          <w:hyperlink w:anchor="_Toc151131100" w:history="1">
            <w:r w:rsidRPr="00CF04EB">
              <w:rPr>
                <w:rStyle w:val="Hyperlink"/>
                <w:noProof/>
              </w:rPr>
              <w:t>1</w:t>
            </w:r>
            <w:r>
              <w:rPr>
                <w:noProof/>
              </w:rPr>
              <w:tab/>
            </w:r>
            <w:r w:rsidRPr="00CF04EB">
              <w:rPr>
                <w:rStyle w:val="Hyperlink"/>
                <w:noProof/>
              </w:rPr>
              <w:t>Introduction</w:t>
            </w:r>
            <w:r>
              <w:rPr>
                <w:noProof/>
                <w:webHidden/>
              </w:rPr>
              <w:tab/>
            </w:r>
            <w:r>
              <w:rPr>
                <w:noProof/>
                <w:webHidden/>
              </w:rPr>
              <w:fldChar w:fldCharType="begin"/>
            </w:r>
            <w:r>
              <w:rPr>
                <w:noProof/>
                <w:webHidden/>
              </w:rPr>
              <w:instrText xml:space="preserve"> PAGEREF _Toc151131100 \h </w:instrText>
            </w:r>
            <w:r>
              <w:rPr>
                <w:noProof/>
                <w:webHidden/>
              </w:rPr>
            </w:r>
            <w:r>
              <w:rPr>
                <w:noProof/>
                <w:webHidden/>
              </w:rPr>
              <w:fldChar w:fldCharType="separate"/>
            </w:r>
            <w:r>
              <w:rPr>
                <w:noProof/>
                <w:webHidden/>
              </w:rPr>
              <w:t>2</w:t>
            </w:r>
            <w:r>
              <w:rPr>
                <w:noProof/>
                <w:webHidden/>
              </w:rPr>
              <w:fldChar w:fldCharType="end"/>
            </w:r>
          </w:hyperlink>
        </w:p>
        <w:p w14:paraId="0F3F58EB" w14:textId="6B97D565" w:rsidR="000273B7" w:rsidRDefault="00D67D67">
          <w:pPr>
            <w:pStyle w:val="TOC2"/>
            <w:tabs>
              <w:tab w:val="left" w:pos="880"/>
              <w:tab w:val="right" w:leader="dot" w:pos="9016"/>
            </w:tabs>
            <w:rPr>
              <w:noProof/>
            </w:rPr>
          </w:pPr>
          <w:hyperlink w:anchor="_Toc151131101" w:history="1">
            <w:r w:rsidR="000273B7" w:rsidRPr="00CF04EB">
              <w:rPr>
                <w:rStyle w:val="Hyperlink"/>
                <w:noProof/>
              </w:rPr>
              <w:t>1.1</w:t>
            </w:r>
            <w:r w:rsidR="000273B7">
              <w:rPr>
                <w:noProof/>
              </w:rPr>
              <w:tab/>
            </w:r>
            <w:r w:rsidR="000273B7" w:rsidRPr="00CF04EB">
              <w:rPr>
                <w:rStyle w:val="Hyperlink"/>
                <w:noProof/>
              </w:rPr>
              <w:t>Justification</w:t>
            </w:r>
            <w:r w:rsidR="000273B7">
              <w:rPr>
                <w:noProof/>
                <w:webHidden/>
              </w:rPr>
              <w:tab/>
            </w:r>
            <w:r w:rsidR="000273B7">
              <w:rPr>
                <w:noProof/>
                <w:webHidden/>
              </w:rPr>
              <w:fldChar w:fldCharType="begin"/>
            </w:r>
            <w:r w:rsidR="000273B7">
              <w:rPr>
                <w:noProof/>
                <w:webHidden/>
              </w:rPr>
              <w:instrText xml:space="preserve"> PAGEREF _Toc151131101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0C42F475" w14:textId="26124214" w:rsidR="000273B7" w:rsidRDefault="00D67D67">
          <w:pPr>
            <w:pStyle w:val="TOC2"/>
            <w:tabs>
              <w:tab w:val="left" w:pos="880"/>
              <w:tab w:val="right" w:leader="dot" w:pos="9016"/>
            </w:tabs>
            <w:rPr>
              <w:noProof/>
            </w:rPr>
          </w:pPr>
          <w:hyperlink w:anchor="_Toc151131102" w:history="1">
            <w:r w:rsidR="000273B7" w:rsidRPr="00CF04EB">
              <w:rPr>
                <w:rStyle w:val="Hyperlink"/>
                <w:noProof/>
              </w:rPr>
              <w:t>1.2</w:t>
            </w:r>
            <w:r w:rsidR="000273B7">
              <w:rPr>
                <w:noProof/>
              </w:rPr>
              <w:tab/>
            </w:r>
            <w:r w:rsidR="000273B7" w:rsidRPr="00CF04EB">
              <w:rPr>
                <w:rStyle w:val="Hyperlink"/>
                <w:noProof/>
              </w:rPr>
              <w:t>Aims</w:t>
            </w:r>
            <w:r w:rsidR="000273B7">
              <w:rPr>
                <w:noProof/>
                <w:webHidden/>
              </w:rPr>
              <w:tab/>
            </w:r>
            <w:r w:rsidR="000273B7">
              <w:rPr>
                <w:noProof/>
                <w:webHidden/>
              </w:rPr>
              <w:fldChar w:fldCharType="begin"/>
            </w:r>
            <w:r w:rsidR="000273B7">
              <w:rPr>
                <w:noProof/>
                <w:webHidden/>
              </w:rPr>
              <w:instrText xml:space="preserve"> PAGEREF _Toc151131102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7FA8F21C" w14:textId="159B6AB1" w:rsidR="000273B7" w:rsidRDefault="00D67D67">
          <w:pPr>
            <w:pStyle w:val="TOC2"/>
            <w:tabs>
              <w:tab w:val="right" w:leader="dot" w:pos="9016"/>
            </w:tabs>
            <w:rPr>
              <w:noProof/>
            </w:rPr>
          </w:pPr>
          <w:hyperlink w:anchor="_Toc151131103" w:history="1">
            <w:r w:rsidR="000273B7" w:rsidRPr="00CF04EB">
              <w:rPr>
                <w:rStyle w:val="Hyperlink"/>
                <w:noProof/>
              </w:rPr>
              <w:t>1.3</w:t>
            </w:r>
            <w:r w:rsidR="000273B7">
              <w:rPr>
                <w:noProof/>
                <w:webHidden/>
              </w:rPr>
              <w:tab/>
            </w:r>
            <w:r w:rsidR="000273B7">
              <w:rPr>
                <w:noProof/>
                <w:webHidden/>
              </w:rPr>
              <w:fldChar w:fldCharType="begin"/>
            </w:r>
            <w:r w:rsidR="000273B7">
              <w:rPr>
                <w:noProof/>
                <w:webHidden/>
              </w:rPr>
              <w:instrText xml:space="preserve"> PAGEREF _Toc151131103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0F5D1290" w14:textId="21610B33" w:rsidR="000273B7" w:rsidRDefault="00D67D67">
          <w:pPr>
            <w:pStyle w:val="TOC2"/>
            <w:tabs>
              <w:tab w:val="left" w:pos="880"/>
              <w:tab w:val="right" w:leader="dot" w:pos="9016"/>
            </w:tabs>
            <w:rPr>
              <w:noProof/>
            </w:rPr>
          </w:pPr>
          <w:hyperlink w:anchor="_Toc151131104" w:history="1">
            <w:r w:rsidR="000273B7" w:rsidRPr="00CF04EB">
              <w:rPr>
                <w:rStyle w:val="Hyperlink"/>
                <w:noProof/>
              </w:rPr>
              <w:t>1.4</w:t>
            </w:r>
            <w:r w:rsidR="000273B7">
              <w:rPr>
                <w:noProof/>
              </w:rPr>
              <w:tab/>
            </w:r>
            <w:r w:rsidR="000273B7" w:rsidRPr="00CF04EB">
              <w:rPr>
                <w:rStyle w:val="Hyperlink"/>
                <w:noProof/>
              </w:rPr>
              <w:t>Objectives</w:t>
            </w:r>
            <w:r w:rsidR="000273B7">
              <w:rPr>
                <w:noProof/>
                <w:webHidden/>
              </w:rPr>
              <w:tab/>
            </w:r>
            <w:r w:rsidR="000273B7">
              <w:rPr>
                <w:noProof/>
                <w:webHidden/>
              </w:rPr>
              <w:fldChar w:fldCharType="begin"/>
            </w:r>
            <w:r w:rsidR="000273B7">
              <w:rPr>
                <w:noProof/>
                <w:webHidden/>
              </w:rPr>
              <w:instrText xml:space="preserve"> PAGEREF _Toc151131104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009DD17E" w14:textId="3012F904" w:rsidR="000273B7" w:rsidRDefault="00D67D67">
          <w:pPr>
            <w:pStyle w:val="TOC1"/>
            <w:tabs>
              <w:tab w:val="left" w:pos="440"/>
              <w:tab w:val="right" w:leader="dot" w:pos="9016"/>
            </w:tabs>
            <w:rPr>
              <w:noProof/>
            </w:rPr>
          </w:pPr>
          <w:hyperlink w:anchor="_Toc151131105" w:history="1">
            <w:r w:rsidR="000273B7" w:rsidRPr="00CF04EB">
              <w:rPr>
                <w:rStyle w:val="Hyperlink"/>
                <w:noProof/>
              </w:rPr>
              <w:t>2</w:t>
            </w:r>
            <w:r w:rsidR="000273B7">
              <w:rPr>
                <w:noProof/>
              </w:rPr>
              <w:tab/>
            </w:r>
            <w:r w:rsidR="000273B7" w:rsidRPr="00CF04EB">
              <w:rPr>
                <w:rStyle w:val="Hyperlink"/>
                <w:noProof/>
              </w:rPr>
              <w:t>Background</w:t>
            </w:r>
            <w:r w:rsidR="000273B7">
              <w:rPr>
                <w:noProof/>
                <w:webHidden/>
              </w:rPr>
              <w:tab/>
            </w:r>
            <w:r w:rsidR="000273B7">
              <w:rPr>
                <w:noProof/>
                <w:webHidden/>
              </w:rPr>
              <w:fldChar w:fldCharType="begin"/>
            </w:r>
            <w:r w:rsidR="000273B7">
              <w:rPr>
                <w:noProof/>
                <w:webHidden/>
              </w:rPr>
              <w:instrText xml:space="preserve"> PAGEREF _Toc151131105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417A8492" w14:textId="5C92B66B" w:rsidR="000273B7" w:rsidRDefault="00D67D67">
          <w:pPr>
            <w:pStyle w:val="TOC1"/>
            <w:tabs>
              <w:tab w:val="left" w:pos="440"/>
              <w:tab w:val="right" w:leader="dot" w:pos="9016"/>
            </w:tabs>
            <w:rPr>
              <w:noProof/>
            </w:rPr>
          </w:pPr>
          <w:hyperlink w:anchor="_Toc151131106" w:history="1">
            <w:r w:rsidR="000273B7" w:rsidRPr="00CF04EB">
              <w:rPr>
                <w:rStyle w:val="Hyperlink"/>
                <w:noProof/>
              </w:rPr>
              <w:t>3</w:t>
            </w:r>
            <w:r w:rsidR="000273B7">
              <w:rPr>
                <w:noProof/>
              </w:rPr>
              <w:tab/>
            </w:r>
            <w:r w:rsidR="000273B7" w:rsidRPr="00CF04EB">
              <w:rPr>
                <w:rStyle w:val="Hyperlink"/>
                <w:noProof/>
              </w:rPr>
              <w:t>Discussion</w:t>
            </w:r>
            <w:r w:rsidR="000273B7">
              <w:rPr>
                <w:noProof/>
                <w:webHidden/>
              </w:rPr>
              <w:tab/>
            </w:r>
            <w:r w:rsidR="000273B7">
              <w:rPr>
                <w:noProof/>
                <w:webHidden/>
              </w:rPr>
              <w:fldChar w:fldCharType="begin"/>
            </w:r>
            <w:r w:rsidR="000273B7">
              <w:rPr>
                <w:noProof/>
                <w:webHidden/>
              </w:rPr>
              <w:instrText xml:space="preserve"> PAGEREF _Toc151131106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143CBEEB" w14:textId="6A6D8315" w:rsidR="000273B7" w:rsidRDefault="00D67D67">
          <w:pPr>
            <w:pStyle w:val="TOC1"/>
            <w:tabs>
              <w:tab w:val="left" w:pos="440"/>
              <w:tab w:val="right" w:leader="dot" w:pos="9016"/>
            </w:tabs>
            <w:rPr>
              <w:noProof/>
            </w:rPr>
          </w:pPr>
          <w:hyperlink w:anchor="_Toc151131107" w:history="1">
            <w:r w:rsidR="000273B7" w:rsidRPr="00CF04EB">
              <w:rPr>
                <w:rStyle w:val="Hyperlink"/>
                <w:noProof/>
              </w:rPr>
              <w:t>4</w:t>
            </w:r>
            <w:r w:rsidR="000273B7">
              <w:rPr>
                <w:noProof/>
              </w:rPr>
              <w:tab/>
            </w:r>
            <w:r w:rsidR="000273B7" w:rsidRPr="00CF04EB">
              <w:rPr>
                <w:rStyle w:val="Hyperlink"/>
                <w:noProof/>
              </w:rPr>
              <w:t>Conclusion</w:t>
            </w:r>
            <w:r w:rsidR="000273B7">
              <w:rPr>
                <w:noProof/>
                <w:webHidden/>
              </w:rPr>
              <w:tab/>
            </w:r>
            <w:r w:rsidR="000273B7">
              <w:rPr>
                <w:noProof/>
                <w:webHidden/>
              </w:rPr>
              <w:fldChar w:fldCharType="begin"/>
            </w:r>
            <w:r w:rsidR="000273B7">
              <w:rPr>
                <w:noProof/>
                <w:webHidden/>
              </w:rPr>
              <w:instrText xml:space="preserve"> PAGEREF _Toc151131107 \h </w:instrText>
            </w:r>
            <w:r w:rsidR="000273B7">
              <w:rPr>
                <w:noProof/>
                <w:webHidden/>
              </w:rPr>
            </w:r>
            <w:r w:rsidR="000273B7">
              <w:rPr>
                <w:noProof/>
                <w:webHidden/>
              </w:rPr>
              <w:fldChar w:fldCharType="separate"/>
            </w:r>
            <w:r w:rsidR="000273B7">
              <w:rPr>
                <w:noProof/>
                <w:webHidden/>
              </w:rPr>
              <w:t>2</w:t>
            </w:r>
            <w:r w:rsidR="000273B7">
              <w:rPr>
                <w:noProof/>
                <w:webHidden/>
              </w:rPr>
              <w:fldChar w:fldCharType="end"/>
            </w:r>
          </w:hyperlink>
        </w:p>
        <w:p w14:paraId="0E74638B" w14:textId="064AACBA" w:rsidR="000273B7" w:rsidRDefault="000273B7">
          <w:r>
            <w:rPr>
              <w:b/>
              <w:bCs/>
            </w:rPr>
            <w:fldChar w:fldCharType="end"/>
          </w:r>
        </w:p>
      </w:sdtContent>
    </w:sdt>
    <w:p w14:paraId="23A4F373" w14:textId="77777777" w:rsidR="00ED24DF" w:rsidRDefault="00ED24DF" w:rsidP="000273B7">
      <w:pPr>
        <w:pStyle w:val="Heading2"/>
        <w:numPr>
          <w:ilvl w:val="0"/>
          <w:numId w:val="0"/>
        </w:numPr>
        <w:ind w:left="576"/>
      </w:pPr>
      <w:bookmarkStart w:id="0" w:name="_Toc151131103"/>
      <w:bookmarkEnd w:id="0"/>
    </w:p>
    <w:p w14:paraId="2A03F564" w14:textId="3D96EE80" w:rsidR="00CF7567" w:rsidRPr="00ED24DF" w:rsidRDefault="00CF7567" w:rsidP="00ED24DF"/>
    <w:p w14:paraId="5D685687" w14:textId="77777777" w:rsidR="0051179F" w:rsidRPr="0051179F" w:rsidRDefault="0051179F" w:rsidP="0051179F"/>
    <w:p w14:paraId="6242B786" w14:textId="4A272225" w:rsidR="00DC68E9" w:rsidRPr="00DC68E9" w:rsidRDefault="00DC68E9" w:rsidP="00DC68E9"/>
    <w:p w14:paraId="1512DBE7" w14:textId="77777777" w:rsidR="007B73AC" w:rsidRDefault="007B73AC" w:rsidP="00035C27">
      <w:pPr>
        <w:rPr>
          <w:rFonts w:ascii="Segoe UI" w:hAnsi="Segoe UI" w:cs="Segoe UI"/>
          <w:color w:val="FFFFFF"/>
          <w:sz w:val="23"/>
          <w:szCs w:val="23"/>
          <w:shd w:val="clear" w:color="auto" w:fill="494959"/>
        </w:rPr>
      </w:pPr>
    </w:p>
    <w:p w14:paraId="53DD2E0D" w14:textId="77777777" w:rsidR="007B73AC" w:rsidRDefault="007B73AC" w:rsidP="00035C27">
      <w:pPr>
        <w:rPr>
          <w:rFonts w:ascii="Segoe UI" w:hAnsi="Segoe UI" w:cs="Segoe UI"/>
          <w:color w:val="FFFFFF"/>
          <w:sz w:val="23"/>
          <w:szCs w:val="23"/>
          <w:shd w:val="clear" w:color="auto" w:fill="494959"/>
        </w:rPr>
      </w:pPr>
    </w:p>
    <w:p w14:paraId="19078D5D" w14:textId="77777777" w:rsidR="007B73AC" w:rsidRDefault="007B73AC" w:rsidP="00035C27">
      <w:pPr>
        <w:rPr>
          <w:rFonts w:ascii="Segoe UI" w:hAnsi="Segoe UI" w:cs="Segoe UI"/>
          <w:color w:val="000000" w:themeColor="text1"/>
          <w:sz w:val="23"/>
          <w:szCs w:val="23"/>
          <w:shd w:val="pct15" w:color="auto" w:fill="FFFFFF"/>
        </w:rPr>
      </w:pPr>
    </w:p>
    <w:p w14:paraId="5B4D249E" w14:textId="77777777" w:rsidR="00153747" w:rsidRDefault="00153747" w:rsidP="00035C27">
      <w:pPr>
        <w:rPr>
          <w:rFonts w:ascii="Segoe UI" w:hAnsi="Segoe UI" w:cs="Segoe UI"/>
          <w:color w:val="000000" w:themeColor="text1"/>
          <w:sz w:val="23"/>
          <w:szCs w:val="23"/>
          <w:shd w:val="pct15" w:color="auto" w:fill="FFFFFF"/>
        </w:rPr>
      </w:pPr>
    </w:p>
    <w:p w14:paraId="64AC6C42" w14:textId="77777777" w:rsidR="00153747" w:rsidRDefault="00153747" w:rsidP="00035C27">
      <w:pPr>
        <w:rPr>
          <w:rFonts w:ascii="Segoe UI" w:hAnsi="Segoe UI" w:cs="Segoe UI"/>
          <w:color w:val="000000" w:themeColor="text1"/>
          <w:sz w:val="23"/>
          <w:szCs w:val="23"/>
          <w:shd w:val="pct15" w:color="auto" w:fill="FFFFFF"/>
        </w:rPr>
      </w:pPr>
    </w:p>
    <w:p w14:paraId="40EC7251" w14:textId="77777777" w:rsidR="00153747" w:rsidRDefault="00153747" w:rsidP="00035C27">
      <w:pPr>
        <w:rPr>
          <w:rFonts w:ascii="Segoe UI" w:hAnsi="Segoe UI" w:cs="Segoe UI"/>
          <w:color w:val="000000" w:themeColor="text1"/>
          <w:sz w:val="23"/>
          <w:szCs w:val="23"/>
          <w:shd w:val="pct15" w:color="auto" w:fill="FFFFFF"/>
        </w:rPr>
      </w:pPr>
    </w:p>
    <w:p w14:paraId="41A220B4" w14:textId="77777777" w:rsidR="00153747" w:rsidRDefault="00153747" w:rsidP="00035C27">
      <w:pPr>
        <w:rPr>
          <w:rFonts w:ascii="Segoe UI" w:hAnsi="Segoe UI" w:cs="Segoe UI"/>
          <w:color w:val="000000" w:themeColor="text1"/>
          <w:sz w:val="23"/>
          <w:szCs w:val="23"/>
          <w:shd w:val="pct15" w:color="auto" w:fill="FFFFFF"/>
        </w:rPr>
      </w:pPr>
    </w:p>
    <w:p w14:paraId="78B113CC" w14:textId="77777777" w:rsidR="00153747" w:rsidRPr="005A7D59" w:rsidRDefault="00153747" w:rsidP="00035C27">
      <w:pPr>
        <w:rPr>
          <w:rFonts w:ascii="Segoe UI" w:hAnsi="Segoe UI" w:cs="Segoe UI"/>
          <w:color w:val="000000" w:themeColor="text1"/>
          <w:sz w:val="23"/>
          <w:szCs w:val="23"/>
          <w:shd w:val="pct15" w:color="auto" w:fill="FFFFFF"/>
        </w:rPr>
      </w:pPr>
    </w:p>
    <w:p w14:paraId="6640BB1A" w14:textId="77777777" w:rsidR="00EC3621" w:rsidRDefault="00EC3621" w:rsidP="00D04240">
      <w:pPr>
        <w:rPr>
          <w:rFonts w:ascii="Segoe UI" w:hAnsi="Segoe UI" w:cs="Segoe UI"/>
          <w:color w:val="000000" w:themeColor="text1"/>
          <w:sz w:val="23"/>
          <w:szCs w:val="23"/>
          <w:shd w:val="pct15" w:color="auto" w:fill="FFFFFF"/>
        </w:rPr>
      </w:pPr>
    </w:p>
    <w:p w14:paraId="069C5ED9" w14:textId="77777777" w:rsidR="00EC3621" w:rsidRDefault="00EC3621" w:rsidP="00D04240">
      <w:pPr>
        <w:rPr>
          <w:rFonts w:ascii="Segoe UI" w:hAnsi="Segoe UI" w:cs="Segoe UI"/>
          <w:color w:val="000000" w:themeColor="text1"/>
          <w:sz w:val="23"/>
          <w:szCs w:val="23"/>
          <w:shd w:val="pct15" w:color="auto" w:fill="FFFFFF"/>
        </w:rPr>
      </w:pPr>
    </w:p>
    <w:p w14:paraId="602B3478" w14:textId="363C19B9" w:rsidR="00A44F1C" w:rsidRPr="006E125F" w:rsidRDefault="00B30AA6" w:rsidP="00035C27">
      <w:pPr>
        <w:rPr>
          <w:rFonts w:ascii="Segoe UI" w:hAnsi="Segoe UI" w:cs="Segoe UI"/>
          <w:color w:val="000000" w:themeColor="text1"/>
          <w:sz w:val="23"/>
          <w:szCs w:val="23"/>
          <w:shd w:val="pct15" w:color="auto" w:fill="FFFFFF"/>
        </w:rPr>
      </w:pPr>
      <w:r w:rsidRPr="00B30AA6">
        <w:rPr>
          <w:noProof/>
        </w:rPr>
        <w:lastRenderedPageBreak/>
        <w:drawing>
          <wp:inline distT="0" distB="0" distL="0" distR="0" wp14:anchorId="03F92C55" wp14:editId="76993DE0">
            <wp:extent cx="5731510" cy="357505"/>
            <wp:effectExtent l="0" t="0" r="0" b="0"/>
            <wp:docPr id="21135135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57505"/>
                    </a:xfrm>
                    <a:prstGeom prst="rect">
                      <a:avLst/>
                    </a:prstGeom>
                    <a:noFill/>
                    <a:ln>
                      <a:noFill/>
                    </a:ln>
                  </pic:spPr>
                </pic:pic>
              </a:graphicData>
            </a:graphic>
          </wp:inline>
        </w:drawing>
      </w:r>
      <w:r w:rsidR="006E125F" w:rsidRPr="006E125F">
        <w:rPr>
          <w:rFonts w:ascii="Segoe UI" w:hAnsi="Segoe UI" w:cs="Segoe UI"/>
          <w:color w:val="000000" w:themeColor="text1"/>
          <w:sz w:val="23"/>
          <w:szCs w:val="23"/>
        </w:rPr>
        <w:t xml:space="preserve">The idea of downsizing is the foundation for the use of turbocharging in engines to lower emissions. Using a smaller engine with a </w:t>
      </w:r>
      <w:proofErr w:type="spellStart"/>
      <w:r w:rsidR="006E125F" w:rsidRPr="006E125F">
        <w:rPr>
          <w:rFonts w:ascii="Segoe UI" w:hAnsi="Segoe UI" w:cs="Segoe UI"/>
          <w:color w:val="000000" w:themeColor="text1"/>
          <w:sz w:val="23"/>
          <w:szCs w:val="23"/>
        </w:rPr>
        <w:t>tuIn</w:t>
      </w:r>
      <w:proofErr w:type="spellEnd"/>
      <w:r w:rsidR="006E125F" w:rsidRPr="006E125F">
        <w:rPr>
          <w:rFonts w:ascii="Segoe UI" w:hAnsi="Segoe UI" w:cs="Segoe UI"/>
          <w:color w:val="000000" w:themeColor="text1"/>
          <w:sz w:val="23"/>
          <w:szCs w:val="23"/>
        </w:rPr>
        <w:t xml:space="preserve"> the automotive industry, turbocharging has become a valuable technology in the quest to reduce emissions and create a more sustainable future. When it comes to increasing engine efficiency and lowering harmful emissions, turbocharging has many benefits. Turbocharging improves combustion by compressing incoming air, which reduces emissions and improves fuel efficiency. This introduction will examine the rationale behind the use of turbocharging as an emission reduction technique, as well as how it can improve engine performance while lowering the environmental effect of automobiles.</w:t>
      </w:r>
    </w:p>
    <w:p w14:paraId="3BEE2C9E" w14:textId="77777777" w:rsidR="00A44F1C" w:rsidRPr="006D2B0F" w:rsidRDefault="00A44F1C" w:rsidP="00035C27">
      <w:pPr>
        <w:rPr>
          <w:rFonts w:ascii="Segoe UI" w:hAnsi="Segoe UI" w:cs="Segoe UI"/>
          <w:color w:val="FFFFFF"/>
          <w:sz w:val="23"/>
          <w:szCs w:val="23"/>
          <w:shd w:val="pct15" w:color="auto" w:fill="FFFFFF"/>
        </w:rPr>
      </w:pPr>
    </w:p>
    <w:p w14:paraId="45BD7E77" w14:textId="77777777" w:rsidR="007B73AC" w:rsidRPr="006D2B0F" w:rsidRDefault="007B73AC" w:rsidP="00035C27">
      <w:pPr>
        <w:rPr>
          <w:rFonts w:ascii="Segoe UI" w:hAnsi="Segoe UI" w:cs="Segoe UI"/>
          <w:color w:val="FFFFFF"/>
          <w:sz w:val="23"/>
          <w:szCs w:val="23"/>
          <w:shd w:val="pct15" w:color="auto" w:fill="FFFFFF"/>
        </w:rPr>
      </w:pPr>
    </w:p>
    <w:p w14:paraId="2F642989" w14:textId="77777777" w:rsidR="007B73AC" w:rsidRPr="006D2B0F" w:rsidRDefault="007B73AC" w:rsidP="00035C27">
      <w:pPr>
        <w:rPr>
          <w:rFonts w:ascii="Segoe UI" w:hAnsi="Segoe UI" w:cs="Segoe UI"/>
          <w:color w:val="FFFFFF"/>
          <w:sz w:val="23"/>
          <w:szCs w:val="23"/>
          <w:shd w:val="pct15" w:color="auto" w:fill="FFFFFF"/>
        </w:rPr>
      </w:pPr>
    </w:p>
    <w:p w14:paraId="2993A058" w14:textId="77777777" w:rsidR="007B73AC" w:rsidRPr="006D2B0F" w:rsidRDefault="007B73AC" w:rsidP="00035C27">
      <w:pPr>
        <w:rPr>
          <w:rFonts w:ascii="Segoe UI" w:hAnsi="Segoe UI" w:cs="Segoe UI"/>
          <w:color w:val="FFFFFF"/>
          <w:sz w:val="23"/>
          <w:szCs w:val="23"/>
          <w:shd w:val="pct15" w:color="auto" w:fill="FFFFFF"/>
        </w:rPr>
      </w:pPr>
    </w:p>
    <w:p w14:paraId="52EE7CA5" w14:textId="5C77381E" w:rsidR="005C1B65" w:rsidRDefault="005C1B65">
      <w:pPr>
        <w:spacing w:line="259" w:lineRule="auto"/>
        <w:rPr>
          <w:rFonts w:ascii="Segoe UI" w:hAnsi="Segoe UI" w:cs="Segoe UI"/>
          <w:color w:val="FFFFFF"/>
          <w:sz w:val="23"/>
          <w:szCs w:val="23"/>
          <w:shd w:val="pct15" w:color="auto" w:fill="FFFFFF"/>
        </w:rPr>
      </w:pPr>
      <w:r>
        <w:rPr>
          <w:rFonts w:ascii="Segoe UI" w:hAnsi="Segoe UI" w:cs="Segoe UI"/>
          <w:color w:val="FFFFFF"/>
          <w:sz w:val="23"/>
          <w:szCs w:val="23"/>
          <w:shd w:val="pct15" w:color="auto" w:fill="FFFFFF"/>
        </w:rPr>
        <w:br w:type="page"/>
      </w:r>
    </w:p>
    <w:p w14:paraId="5902F405" w14:textId="12B7EDE6" w:rsidR="00D538EA" w:rsidRDefault="00D538EA" w:rsidP="00035C27">
      <w:pPr>
        <w:rPr>
          <w:rFonts w:ascii="Segoe UI" w:hAnsi="Segoe UI" w:cs="Segoe UI"/>
          <w:color w:val="000000" w:themeColor="text1"/>
          <w:sz w:val="23"/>
          <w:szCs w:val="23"/>
        </w:rPr>
      </w:pPr>
      <w:r>
        <w:rPr>
          <w:rFonts w:ascii="Segoe UI" w:hAnsi="Segoe UI" w:cs="Segoe UI"/>
          <w:color w:val="000000" w:themeColor="text1"/>
          <w:sz w:val="23"/>
          <w:szCs w:val="23"/>
        </w:rPr>
        <w:lastRenderedPageBreak/>
        <w:t xml:space="preserve">2 Justification </w:t>
      </w:r>
    </w:p>
    <w:p w14:paraId="1DB41118" w14:textId="476F3BF3" w:rsidR="00E9627F" w:rsidRDefault="00D538EA" w:rsidP="00035C27">
      <w:pPr>
        <w:rPr>
          <w:rFonts w:ascii="Segoe UI" w:hAnsi="Segoe UI" w:cs="Segoe UI"/>
          <w:color w:val="000000" w:themeColor="text1"/>
          <w:sz w:val="23"/>
          <w:szCs w:val="23"/>
        </w:rPr>
      </w:pPr>
      <w:r>
        <w:rPr>
          <w:rFonts w:ascii="Segoe UI" w:hAnsi="Segoe UI" w:cs="Segoe UI"/>
          <w:color w:val="000000" w:themeColor="text1"/>
          <w:sz w:val="23"/>
          <w:szCs w:val="23"/>
        </w:rPr>
        <w:t xml:space="preserve"> </w:t>
      </w:r>
      <w:r w:rsidR="00AF4BD6" w:rsidRPr="00AF4BD6">
        <w:rPr>
          <w:rFonts w:ascii="Segoe UI" w:hAnsi="Segoe UI" w:cs="Segoe UI"/>
          <w:color w:val="000000" w:themeColor="text1"/>
          <w:sz w:val="23"/>
          <w:szCs w:val="23"/>
        </w:rPr>
        <w:t xml:space="preserve">For </w:t>
      </w:r>
      <w:proofErr w:type="gramStart"/>
      <w:r w:rsidR="00AF4BD6" w:rsidRPr="00AF4BD6">
        <w:rPr>
          <w:rFonts w:ascii="Segoe UI" w:hAnsi="Segoe UI" w:cs="Segoe UI"/>
          <w:color w:val="000000" w:themeColor="text1"/>
          <w:sz w:val="23"/>
          <w:szCs w:val="23"/>
        </w:rPr>
        <w:t>a number of</w:t>
      </w:r>
      <w:proofErr w:type="gramEnd"/>
      <w:r w:rsidR="00AF4BD6" w:rsidRPr="00AF4BD6">
        <w:rPr>
          <w:rFonts w:ascii="Segoe UI" w:hAnsi="Segoe UI" w:cs="Segoe UI"/>
          <w:color w:val="000000" w:themeColor="text1"/>
          <w:sz w:val="23"/>
          <w:szCs w:val="23"/>
        </w:rPr>
        <w:t xml:space="preserve"> reasons, automotive engines frequently use turbocharging to lower emissions. First off, better fuel combustion is made possible by turbocharging, which raises engine efficiency by pumping more air into the combustion chamber. As a result, emissions are </w:t>
      </w:r>
      <w:proofErr w:type="gramStart"/>
      <w:r w:rsidR="00AF4BD6" w:rsidRPr="00AF4BD6">
        <w:rPr>
          <w:rFonts w:ascii="Segoe UI" w:hAnsi="Segoe UI" w:cs="Segoe UI"/>
          <w:color w:val="000000" w:themeColor="text1"/>
          <w:sz w:val="23"/>
          <w:szCs w:val="23"/>
        </w:rPr>
        <w:t>decreased</w:t>
      </w:r>
      <w:proofErr w:type="gramEnd"/>
      <w:r w:rsidR="00AF4BD6" w:rsidRPr="00AF4BD6">
        <w:rPr>
          <w:rFonts w:ascii="Segoe UI" w:hAnsi="Segoe UI" w:cs="Segoe UI"/>
          <w:color w:val="000000" w:themeColor="text1"/>
          <w:sz w:val="23"/>
          <w:szCs w:val="23"/>
        </w:rPr>
        <w:t xml:space="preserve"> and fuel efficiency is increased.</w:t>
      </w:r>
      <w:r w:rsidR="00E9627F">
        <w:rPr>
          <w:rFonts w:ascii="Segoe UI" w:hAnsi="Segoe UI" w:cs="Segoe UI"/>
          <w:color w:val="000000" w:themeColor="text1"/>
          <w:sz w:val="23"/>
          <w:szCs w:val="23"/>
        </w:rPr>
        <w:t xml:space="preserve"> </w:t>
      </w:r>
      <w:r w:rsidR="00E9627F" w:rsidRPr="00E9627F">
        <w:rPr>
          <w:rFonts w:ascii="Segoe UI" w:hAnsi="Segoe UI" w:cs="Segoe UI"/>
          <w:color w:val="000000" w:themeColor="text1"/>
          <w:sz w:val="23"/>
          <w:szCs w:val="23"/>
        </w:rPr>
        <w:t>Furthermore, downsizing an engine—using a smaller engine with a turbocharger instead of a bigger normally aspirated engine—is made possible by turbocharging. Reduced emissions result from a smaller engine's reduced fuel consumption. When the engine is running at a lower power output, such as during low-load or cruise conditions, this downsizing strategy is most successful at reducing emissions.</w:t>
      </w:r>
    </w:p>
    <w:p w14:paraId="642BAE76" w14:textId="77777777" w:rsidR="00F44370" w:rsidRPr="00F44370" w:rsidRDefault="00F44370" w:rsidP="00F44370">
      <w:pPr>
        <w:rPr>
          <w:rFonts w:ascii="Segoe UI" w:hAnsi="Segoe UI" w:cs="Segoe UI"/>
          <w:color w:val="000000" w:themeColor="text1"/>
          <w:sz w:val="23"/>
          <w:szCs w:val="23"/>
        </w:rPr>
      </w:pPr>
      <w:r w:rsidRPr="00F44370">
        <w:rPr>
          <w:rFonts w:ascii="Segoe UI" w:hAnsi="Segoe UI" w:cs="Segoe UI"/>
          <w:color w:val="000000" w:themeColor="text1"/>
          <w:sz w:val="23"/>
          <w:szCs w:val="23"/>
        </w:rPr>
        <w:t>Additionally, turbocharging lessens how much altitude affects engine performance. The air density drops with altitude, which can have a detrimental effect on engine performance. Turbocharging makes up for the decreased air density by compressing the incoming air, which keeps the engine operating at peak efficiency and lowers pollutants.</w:t>
      </w:r>
    </w:p>
    <w:p w14:paraId="7AD0C85E" w14:textId="77777777" w:rsidR="00F44370" w:rsidRPr="00F44370" w:rsidRDefault="00F44370" w:rsidP="00F44370">
      <w:pPr>
        <w:rPr>
          <w:rFonts w:ascii="Segoe UI" w:hAnsi="Segoe UI" w:cs="Segoe UI"/>
          <w:color w:val="000000" w:themeColor="text1"/>
          <w:sz w:val="23"/>
          <w:szCs w:val="23"/>
        </w:rPr>
      </w:pPr>
    </w:p>
    <w:p w14:paraId="08BF175F" w14:textId="36A3C6BE" w:rsidR="00E9627F" w:rsidRDefault="00F44370" w:rsidP="00F44370">
      <w:pPr>
        <w:rPr>
          <w:rFonts w:ascii="Segoe UI" w:hAnsi="Segoe UI" w:cs="Segoe UI"/>
          <w:color w:val="000000" w:themeColor="text1"/>
          <w:sz w:val="23"/>
          <w:szCs w:val="23"/>
        </w:rPr>
      </w:pPr>
      <w:r w:rsidRPr="00F44370">
        <w:rPr>
          <w:rFonts w:ascii="Segoe UI" w:hAnsi="Segoe UI" w:cs="Segoe UI"/>
          <w:color w:val="000000" w:themeColor="text1"/>
          <w:sz w:val="23"/>
          <w:szCs w:val="23"/>
        </w:rPr>
        <w:t>It is crucial to remember that while turbocharging can help reduce emissions, it is not the only answer. Emissions can also be significantly reduced by other technologies including modern engine management systems, direct fuel injection, and exhaust gas recirculation. Together, these technologies—including turbocharging—improve performance and fuel efficiency while assisting automakers in adhering to strict emission rules.</w:t>
      </w:r>
    </w:p>
    <w:p w14:paraId="7318D4F3" w14:textId="77777777" w:rsidR="00DC366B" w:rsidRPr="00334314" w:rsidRDefault="00DC366B" w:rsidP="00035C27">
      <w:pPr>
        <w:rPr>
          <w:rFonts w:ascii="Segoe UI" w:hAnsi="Segoe UI" w:cs="Segoe UI"/>
          <w:color w:val="000000" w:themeColor="text1"/>
          <w:sz w:val="23"/>
          <w:szCs w:val="23"/>
          <w:shd w:val="pct15" w:color="auto" w:fill="FFFFFF"/>
        </w:rPr>
      </w:pPr>
    </w:p>
    <w:p w14:paraId="105AD0F6" w14:textId="77777777" w:rsidR="005C1B65" w:rsidRDefault="005C1B65" w:rsidP="00035C27">
      <w:pPr>
        <w:rPr>
          <w:rFonts w:ascii="Segoe UI" w:hAnsi="Segoe UI" w:cs="Segoe UI"/>
          <w:color w:val="FFFFFF"/>
          <w:sz w:val="23"/>
          <w:szCs w:val="23"/>
          <w:shd w:val="pct15" w:color="auto" w:fill="FFFFFF"/>
        </w:rPr>
      </w:pPr>
    </w:p>
    <w:p w14:paraId="695ABC6D" w14:textId="77777777" w:rsidR="005C1B65" w:rsidRDefault="005C1B65" w:rsidP="00035C27">
      <w:pPr>
        <w:rPr>
          <w:rFonts w:ascii="Segoe UI" w:hAnsi="Segoe UI" w:cs="Segoe UI"/>
          <w:color w:val="FFFFFF"/>
          <w:sz w:val="23"/>
          <w:szCs w:val="23"/>
          <w:shd w:val="pct15" w:color="auto" w:fill="FFFFFF"/>
        </w:rPr>
      </w:pPr>
    </w:p>
    <w:p w14:paraId="43D7DC8E" w14:textId="77777777" w:rsidR="005C1B65" w:rsidRDefault="005C1B65" w:rsidP="00035C27">
      <w:pPr>
        <w:rPr>
          <w:rFonts w:ascii="Segoe UI" w:hAnsi="Segoe UI" w:cs="Segoe UI"/>
          <w:color w:val="FFFFFF"/>
          <w:sz w:val="23"/>
          <w:szCs w:val="23"/>
          <w:shd w:val="pct15" w:color="auto" w:fill="FFFFFF"/>
        </w:rPr>
      </w:pPr>
    </w:p>
    <w:p w14:paraId="4F5928DC" w14:textId="77777777" w:rsidR="005C1B65" w:rsidRDefault="005C1B65" w:rsidP="00035C27">
      <w:pPr>
        <w:rPr>
          <w:rFonts w:ascii="Segoe UI" w:hAnsi="Segoe UI" w:cs="Segoe UI"/>
          <w:color w:val="FFFFFF"/>
          <w:sz w:val="23"/>
          <w:szCs w:val="23"/>
          <w:shd w:val="pct15" w:color="auto" w:fill="FFFFFF"/>
        </w:rPr>
      </w:pPr>
    </w:p>
    <w:p w14:paraId="70B8BCFA" w14:textId="57B2D365" w:rsidR="005C1B65" w:rsidRDefault="005C1B65" w:rsidP="00035C27">
      <w:pPr>
        <w:rPr>
          <w:rFonts w:ascii="Segoe UI" w:hAnsi="Segoe UI" w:cs="Segoe UI"/>
          <w:color w:val="FFFFFF"/>
          <w:sz w:val="23"/>
          <w:szCs w:val="23"/>
          <w:shd w:val="pct15" w:color="auto" w:fill="FFFFFF"/>
        </w:rPr>
      </w:pPr>
    </w:p>
    <w:p w14:paraId="2672043E" w14:textId="6C52E6A1" w:rsidR="00CD577C" w:rsidRDefault="0009122B" w:rsidP="00035C27">
      <w:pPr>
        <w:rPr>
          <w:rFonts w:ascii="Segoe UI" w:hAnsi="Segoe UI" w:cs="Segoe UI"/>
          <w:color w:val="000000" w:themeColor="text1"/>
          <w:sz w:val="23"/>
          <w:szCs w:val="23"/>
        </w:rPr>
      </w:pPr>
      <w:r>
        <w:rPr>
          <w:rFonts w:ascii="Segoe UI" w:hAnsi="Segoe UI" w:cs="Segoe UI"/>
          <w:color w:val="000000" w:themeColor="text1"/>
          <w:sz w:val="23"/>
          <w:szCs w:val="23"/>
        </w:rPr>
        <w:lastRenderedPageBreak/>
        <w:t xml:space="preserve">3 </w:t>
      </w:r>
      <w:r w:rsidR="00CD577C">
        <w:rPr>
          <w:rFonts w:ascii="Segoe UI" w:hAnsi="Segoe UI" w:cs="Segoe UI"/>
          <w:color w:val="000000" w:themeColor="text1"/>
          <w:sz w:val="23"/>
          <w:szCs w:val="23"/>
        </w:rPr>
        <w:t xml:space="preserve">AIMS </w:t>
      </w:r>
    </w:p>
    <w:p w14:paraId="06898EAA" w14:textId="274A6F17" w:rsidR="00B054FF" w:rsidRPr="00B054FF" w:rsidRDefault="00141AFE" w:rsidP="00B054FF">
      <w:pPr>
        <w:rPr>
          <w:rFonts w:ascii="Segoe UI" w:hAnsi="Segoe UI" w:cs="Segoe UI"/>
          <w:color w:val="000000" w:themeColor="text1"/>
          <w:sz w:val="23"/>
          <w:szCs w:val="23"/>
        </w:rPr>
      </w:pPr>
      <w:r w:rsidRPr="00141AFE">
        <w:rPr>
          <w:rFonts w:ascii="Segoe UI" w:hAnsi="Segoe UI" w:cs="Segoe UI"/>
          <w:color w:val="000000" w:themeColor="text1"/>
          <w:sz w:val="23"/>
          <w:szCs w:val="23"/>
        </w:rPr>
        <w:t>Increasing fuel efficiency and lowering emissions is the main goal of turbocharging engines. This is accomplished through turbocharging, which improves the engine's efficiency through improved combustion of the air-fuel mixture. Turbocharging facilitates a more thorough burning of fuel by pumping more air into the combustion chamber, which lowers emissions and fuel consumption</w:t>
      </w:r>
      <w:r>
        <w:rPr>
          <w:rFonts w:ascii="Segoe UI" w:hAnsi="Segoe UI" w:cs="Segoe UI"/>
          <w:color w:val="000000" w:themeColor="text1"/>
          <w:sz w:val="23"/>
          <w:szCs w:val="23"/>
        </w:rPr>
        <w:t xml:space="preserve">. </w:t>
      </w:r>
      <w:r w:rsidR="006961CD" w:rsidRPr="006961CD">
        <w:rPr>
          <w:rFonts w:ascii="Segoe UI" w:hAnsi="Segoe UI" w:cs="Segoe UI"/>
          <w:color w:val="000000" w:themeColor="text1"/>
          <w:sz w:val="23"/>
          <w:szCs w:val="23"/>
        </w:rPr>
        <w:t xml:space="preserve">Downsizing, </w:t>
      </w:r>
      <w:proofErr w:type="gramStart"/>
      <w:r w:rsidR="006961CD" w:rsidRPr="006961CD">
        <w:rPr>
          <w:rFonts w:ascii="Segoe UI" w:hAnsi="Segoe UI" w:cs="Segoe UI"/>
          <w:color w:val="000000" w:themeColor="text1"/>
          <w:sz w:val="23"/>
          <w:szCs w:val="23"/>
        </w:rPr>
        <w:t>which  using</w:t>
      </w:r>
      <w:proofErr w:type="gramEnd"/>
      <w:r w:rsidR="006961CD" w:rsidRPr="006961CD">
        <w:rPr>
          <w:rFonts w:ascii="Segoe UI" w:hAnsi="Segoe UI" w:cs="Segoe UI"/>
          <w:color w:val="000000" w:themeColor="text1"/>
          <w:sz w:val="23"/>
          <w:szCs w:val="23"/>
        </w:rPr>
        <w:t xml:space="preserve"> a smaller engine with a turbocharger in place of a larger naturally aspirated engine, is another benefit of turbocharging. By reducing the engine's overall displacement, this downsizing strategy lowers emissions and fuel consumption. When combined with a turbocharger, smaller engines can perform on par with or even better than larger engines, all while using less fuel and producing fewer emissions</w:t>
      </w:r>
      <w:r w:rsidR="00B054FF">
        <w:rPr>
          <w:rFonts w:ascii="Segoe UI" w:hAnsi="Segoe UI" w:cs="Segoe UI"/>
          <w:color w:val="000000" w:themeColor="text1"/>
          <w:sz w:val="23"/>
          <w:szCs w:val="23"/>
        </w:rPr>
        <w:t xml:space="preserve">. </w:t>
      </w:r>
      <w:r w:rsidR="00B054FF" w:rsidRPr="00B054FF">
        <w:rPr>
          <w:rFonts w:ascii="Segoe UI" w:hAnsi="Segoe UI" w:cs="Segoe UI"/>
          <w:color w:val="000000" w:themeColor="text1"/>
          <w:sz w:val="23"/>
          <w:szCs w:val="23"/>
        </w:rPr>
        <w:t>Moreover, turbocharging enhances engine performance across a range of altitudes. Turbocharging uses the process of compressing incoming air to make up for the lower air density at higher altitudes. This guarantees that even in difficult environmental circumstances, the engine will retain its power and efficiency, resulting in lower emissions.</w:t>
      </w:r>
    </w:p>
    <w:p w14:paraId="6632C601" w14:textId="77777777" w:rsidR="00B054FF" w:rsidRPr="00B054FF" w:rsidRDefault="00B054FF" w:rsidP="00B054FF">
      <w:pPr>
        <w:rPr>
          <w:rFonts w:ascii="Segoe UI" w:hAnsi="Segoe UI" w:cs="Segoe UI"/>
          <w:color w:val="000000" w:themeColor="text1"/>
          <w:sz w:val="23"/>
          <w:szCs w:val="23"/>
        </w:rPr>
      </w:pPr>
    </w:p>
    <w:p w14:paraId="43FBC872" w14:textId="44E301AF" w:rsidR="00F44370" w:rsidRPr="00141AFE" w:rsidRDefault="00B054FF" w:rsidP="00B054FF">
      <w:pPr>
        <w:rPr>
          <w:rFonts w:ascii="Segoe UI" w:hAnsi="Segoe UI" w:cs="Segoe UI"/>
          <w:color w:val="000000" w:themeColor="text1"/>
          <w:sz w:val="23"/>
          <w:szCs w:val="23"/>
          <w:shd w:val="pct15" w:color="auto" w:fill="FFFFFF"/>
        </w:rPr>
      </w:pPr>
      <w:r w:rsidRPr="00B054FF">
        <w:rPr>
          <w:rFonts w:ascii="Segoe UI" w:hAnsi="Segoe UI" w:cs="Segoe UI"/>
          <w:color w:val="000000" w:themeColor="text1"/>
          <w:sz w:val="23"/>
          <w:szCs w:val="23"/>
        </w:rPr>
        <w:t xml:space="preserve">The overall goal of turbocharging is to increase engine efficiency, decrease fuel consumption, and minimize emissions </w:t>
      </w:r>
      <w:proofErr w:type="gramStart"/>
      <w:r w:rsidRPr="00B054FF">
        <w:rPr>
          <w:rFonts w:ascii="Segoe UI" w:hAnsi="Segoe UI" w:cs="Segoe UI"/>
          <w:color w:val="000000" w:themeColor="text1"/>
          <w:sz w:val="23"/>
          <w:szCs w:val="23"/>
        </w:rPr>
        <w:t>in order to</w:t>
      </w:r>
      <w:proofErr w:type="gramEnd"/>
      <w:r w:rsidRPr="00B054FF">
        <w:rPr>
          <w:rFonts w:ascii="Segoe UI" w:hAnsi="Segoe UI" w:cs="Segoe UI"/>
          <w:color w:val="000000" w:themeColor="text1"/>
          <w:sz w:val="23"/>
          <w:szCs w:val="23"/>
        </w:rPr>
        <w:t xml:space="preserve"> contribute to a transportation system that is more sustainable and friendly to the environment.</w:t>
      </w:r>
    </w:p>
    <w:p w14:paraId="6207A770" w14:textId="77777777" w:rsidR="00F44370" w:rsidRDefault="00F44370" w:rsidP="008A3C24">
      <w:pPr>
        <w:rPr>
          <w:rFonts w:ascii="Segoe UI" w:hAnsi="Segoe UI" w:cs="Segoe UI"/>
          <w:color w:val="FFFFFF"/>
          <w:sz w:val="23"/>
          <w:szCs w:val="23"/>
          <w:shd w:val="pct15" w:color="auto" w:fill="FFFFFF"/>
        </w:rPr>
      </w:pPr>
    </w:p>
    <w:p w14:paraId="15D5DC55" w14:textId="77777777" w:rsidR="00F44370" w:rsidRDefault="00F44370" w:rsidP="008A3C24">
      <w:pPr>
        <w:rPr>
          <w:rFonts w:ascii="Segoe UI" w:hAnsi="Segoe UI" w:cs="Segoe UI"/>
          <w:color w:val="FFFFFF"/>
          <w:sz w:val="23"/>
          <w:szCs w:val="23"/>
          <w:shd w:val="pct15" w:color="auto" w:fill="FFFFFF"/>
        </w:rPr>
      </w:pPr>
    </w:p>
    <w:p w14:paraId="69D4781F" w14:textId="77777777" w:rsidR="00F44370" w:rsidRDefault="00F44370" w:rsidP="008A3C24">
      <w:pPr>
        <w:rPr>
          <w:rFonts w:ascii="Segoe UI" w:hAnsi="Segoe UI" w:cs="Segoe UI"/>
          <w:color w:val="FFFFFF"/>
          <w:sz w:val="23"/>
          <w:szCs w:val="23"/>
          <w:shd w:val="pct15" w:color="auto" w:fill="FFFFFF"/>
        </w:rPr>
      </w:pPr>
    </w:p>
    <w:p w14:paraId="072B810D" w14:textId="77777777" w:rsidR="00F44370" w:rsidRDefault="00F44370" w:rsidP="008A3C24">
      <w:pPr>
        <w:rPr>
          <w:rFonts w:ascii="Segoe UI" w:hAnsi="Segoe UI" w:cs="Segoe UI"/>
          <w:color w:val="FFFFFF"/>
          <w:sz w:val="23"/>
          <w:szCs w:val="23"/>
          <w:shd w:val="pct15" w:color="auto" w:fill="FFFFFF"/>
        </w:rPr>
      </w:pPr>
    </w:p>
    <w:p w14:paraId="195659E0" w14:textId="77777777" w:rsidR="00F44370" w:rsidRDefault="00F44370" w:rsidP="008A3C24">
      <w:pPr>
        <w:rPr>
          <w:rFonts w:ascii="Segoe UI" w:hAnsi="Segoe UI" w:cs="Segoe UI"/>
          <w:color w:val="FFFFFF"/>
          <w:sz w:val="23"/>
          <w:szCs w:val="23"/>
          <w:shd w:val="pct15" w:color="auto" w:fill="FFFFFF"/>
        </w:rPr>
      </w:pPr>
    </w:p>
    <w:p w14:paraId="678BEFB9" w14:textId="77777777" w:rsidR="00F44370" w:rsidRDefault="00F44370" w:rsidP="008A3C24">
      <w:pPr>
        <w:rPr>
          <w:rFonts w:ascii="Segoe UI" w:hAnsi="Segoe UI" w:cs="Segoe UI"/>
          <w:color w:val="FFFFFF"/>
          <w:sz w:val="23"/>
          <w:szCs w:val="23"/>
          <w:shd w:val="pct15" w:color="auto" w:fill="FFFFFF"/>
        </w:rPr>
      </w:pPr>
    </w:p>
    <w:p w14:paraId="30217B34" w14:textId="77777777" w:rsidR="00F44370" w:rsidRDefault="00F44370" w:rsidP="008A3C24">
      <w:pPr>
        <w:rPr>
          <w:rFonts w:ascii="Segoe UI" w:hAnsi="Segoe UI" w:cs="Segoe UI"/>
          <w:color w:val="FFFFFF"/>
          <w:sz w:val="23"/>
          <w:szCs w:val="23"/>
          <w:shd w:val="pct15" w:color="auto" w:fill="FFFFFF"/>
        </w:rPr>
      </w:pPr>
    </w:p>
    <w:p w14:paraId="36F31F3B" w14:textId="2AB4C778" w:rsidR="0009122B" w:rsidRDefault="0009122B" w:rsidP="008A3C24">
      <w:pPr>
        <w:rPr>
          <w:rFonts w:ascii="Segoe UI" w:hAnsi="Segoe UI" w:cs="Segoe UI"/>
          <w:color w:val="000000" w:themeColor="text1"/>
          <w:sz w:val="23"/>
          <w:szCs w:val="23"/>
        </w:rPr>
      </w:pPr>
      <w:r>
        <w:rPr>
          <w:rFonts w:ascii="Segoe UI" w:hAnsi="Segoe UI" w:cs="Segoe UI"/>
          <w:color w:val="000000" w:themeColor="text1"/>
          <w:sz w:val="23"/>
          <w:szCs w:val="23"/>
        </w:rPr>
        <w:lastRenderedPageBreak/>
        <w:t xml:space="preserve">4 </w:t>
      </w:r>
      <w:r w:rsidR="00997576">
        <w:rPr>
          <w:rFonts w:ascii="Segoe UI" w:hAnsi="Segoe UI" w:cs="Segoe UI"/>
          <w:color w:val="000000" w:themeColor="text1"/>
          <w:sz w:val="23"/>
          <w:szCs w:val="23"/>
        </w:rPr>
        <w:t>O</w:t>
      </w:r>
      <w:r w:rsidR="00782E17">
        <w:rPr>
          <w:rFonts w:ascii="Segoe UI" w:hAnsi="Segoe UI" w:cs="Segoe UI"/>
          <w:color w:val="000000" w:themeColor="text1"/>
          <w:sz w:val="23"/>
          <w:szCs w:val="23"/>
        </w:rPr>
        <w:t>b</w:t>
      </w:r>
      <w:r w:rsidR="00997576">
        <w:rPr>
          <w:rFonts w:ascii="Segoe UI" w:hAnsi="Segoe UI" w:cs="Segoe UI"/>
          <w:color w:val="000000" w:themeColor="text1"/>
          <w:sz w:val="23"/>
          <w:szCs w:val="23"/>
        </w:rPr>
        <w:t xml:space="preserve">jective </w:t>
      </w:r>
    </w:p>
    <w:p w14:paraId="0FE545FF" w14:textId="77777777" w:rsidR="0009122B" w:rsidRPr="0009122B" w:rsidRDefault="0009122B" w:rsidP="0009122B">
      <w:pPr>
        <w:rPr>
          <w:rFonts w:ascii="Segoe UI" w:hAnsi="Segoe UI" w:cs="Segoe UI"/>
          <w:color w:val="000000" w:themeColor="text1"/>
          <w:sz w:val="23"/>
          <w:szCs w:val="23"/>
        </w:rPr>
      </w:pPr>
      <w:r w:rsidRPr="0009122B">
        <w:rPr>
          <w:rFonts w:ascii="Segoe UI" w:hAnsi="Segoe UI" w:cs="Segoe UI"/>
          <w:color w:val="000000" w:themeColor="text1"/>
          <w:sz w:val="23"/>
          <w:szCs w:val="23"/>
        </w:rPr>
        <w:t>By increasing fuel efficiency and maximizing combustion, turbocharging engines aims to lower emissions. By increasing the amount of air that enters the combustion chamber, turbocharging improves the fuel-air mixture and combustion.</w:t>
      </w:r>
    </w:p>
    <w:p w14:paraId="69BAFC29" w14:textId="77777777" w:rsidR="0009122B" w:rsidRPr="0009122B" w:rsidRDefault="0009122B" w:rsidP="0009122B">
      <w:pPr>
        <w:rPr>
          <w:rFonts w:ascii="Segoe UI" w:hAnsi="Segoe UI" w:cs="Segoe UI"/>
          <w:color w:val="000000" w:themeColor="text1"/>
          <w:sz w:val="23"/>
          <w:szCs w:val="23"/>
        </w:rPr>
      </w:pPr>
    </w:p>
    <w:p w14:paraId="7D26BDE5" w14:textId="45689765" w:rsidR="0009122B" w:rsidRPr="0009122B" w:rsidRDefault="0009122B" w:rsidP="0009122B">
      <w:pPr>
        <w:rPr>
          <w:rFonts w:ascii="Segoe UI" w:hAnsi="Segoe UI" w:cs="Segoe UI"/>
          <w:color w:val="000000" w:themeColor="text1"/>
          <w:sz w:val="23"/>
          <w:szCs w:val="23"/>
        </w:rPr>
      </w:pPr>
      <w:r w:rsidRPr="0009122B">
        <w:rPr>
          <w:rFonts w:ascii="Segoe UI" w:hAnsi="Segoe UI" w:cs="Segoe UI"/>
          <w:color w:val="000000" w:themeColor="text1"/>
          <w:sz w:val="23"/>
          <w:szCs w:val="23"/>
        </w:rPr>
        <w:t>Turbocharging allows for engine downsizing, which is the use of a smaller engine with a turbocharger in place of a larger naturally aspirated engine, by compressing the incoming air. Because of this downsizing strategy, fewer fuels are used, which lowers emissions.</w:t>
      </w:r>
    </w:p>
    <w:p w14:paraId="44D1CFE1" w14:textId="77777777" w:rsidR="00F44370" w:rsidRDefault="00F44370" w:rsidP="008A3C24">
      <w:pPr>
        <w:rPr>
          <w:rFonts w:ascii="Segoe UI" w:hAnsi="Segoe UI" w:cs="Segoe UI"/>
          <w:color w:val="FFFFFF"/>
          <w:sz w:val="23"/>
          <w:szCs w:val="23"/>
          <w:shd w:val="pct15" w:color="auto" w:fill="FFFFFF"/>
        </w:rPr>
      </w:pPr>
    </w:p>
    <w:p w14:paraId="43A69900" w14:textId="77777777" w:rsidR="00F44370" w:rsidRDefault="00F44370" w:rsidP="008A3C24">
      <w:pPr>
        <w:rPr>
          <w:rFonts w:ascii="Segoe UI" w:hAnsi="Segoe UI" w:cs="Segoe UI"/>
          <w:color w:val="FFFFFF"/>
          <w:sz w:val="23"/>
          <w:szCs w:val="23"/>
          <w:shd w:val="pct15" w:color="auto" w:fill="FFFFFF"/>
        </w:rPr>
      </w:pPr>
    </w:p>
    <w:p w14:paraId="188F39C6" w14:textId="77777777" w:rsidR="00F44370" w:rsidRDefault="00F44370" w:rsidP="008A3C24">
      <w:pPr>
        <w:rPr>
          <w:rFonts w:ascii="Segoe UI" w:hAnsi="Segoe UI" w:cs="Segoe UI"/>
          <w:color w:val="FFFFFF"/>
          <w:sz w:val="23"/>
          <w:szCs w:val="23"/>
          <w:shd w:val="pct15" w:color="auto" w:fill="FFFFFF"/>
        </w:rPr>
      </w:pPr>
    </w:p>
    <w:p w14:paraId="5379650B" w14:textId="77777777" w:rsidR="00F44370" w:rsidRDefault="00F44370" w:rsidP="008A3C24">
      <w:pPr>
        <w:rPr>
          <w:rFonts w:ascii="Segoe UI" w:hAnsi="Segoe UI" w:cs="Segoe UI"/>
          <w:color w:val="FFFFFF"/>
          <w:sz w:val="23"/>
          <w:szCs w:val="23"/>
          <w:shd w:val="pct15" w:color="auto" w:fill="FFFFFF"/>
        </w:rPr>
      </w:pPr>
    </w:p>
    <w:p w14:paraId="1BA7EDDB" w14:textId="77777777" w:rsidR="00F44370" w:rsidRDefault="00F44370" w:rsidP="008A3C24">
      <w:pPr>
        <w:rPr>
          <w:rFonts w:ascii="Segoe UI" w:hAnsi="Segoe UI" w:cs="Segoe UI"/>
          <w:color w:val="FFFFFF"/>
          <w:sz w:val="23"/>
          <w:szCs w:val="23"/>
          <w:shd w:val="pct15" w:color="auto" w:fill="FFFFFF"/>
        </w:rPr>
      </w:pPr>
    </w:p>
    <w:p w14:paraId="4249B85F" w14:textId="77777777" w:rsidR="00F44370" w:rsidRDefault="00F44370" w:rsidP="008A3C24">
      <w:pPr>
        <w:rPr>
          <w:rFonts w:ascii="Segoe UI" w:hAnsi="Segoe UI" w:cs="Segoe UI"/>
          <w:color w:val="FFFFFF"/>
          <w:sz w:val="23"/>
          <w:szCs w:val="23"/>
          <w:shd w:val="pct15" w:color="auto" w:fill="FFFFFF"/>
        </w:rPr>
      </w:pPr>
    </w:p>
    <w:p w14:paraId="3781E04D" w14:textId="77777777" w:rsidR="00F44370" w:rsidRDefault="00F44370" w:rsidP="008A3C24">
      <w:pPr>
        <w:rPr>
          <w:rFonts w:ascii="Segoe UI" w:hAnsi="Segoe UI" w:cs="Segoe UI"/>
          <w:color w:val="FFFFFF"/>
          <w:sz w:val="23"/>
          <w:szCs w:val="23"/>
          <w:shd w:val="pct15" w:color="auto" w:fill="FFFFFF"/>
        </w:rPr>
      </w:pPr>
    </w:p>
    <w:p w14:paraId="2A2C8790" w14:textId="77777777" w:rsidR="00F44370" w:rsidRDefault="00F44370" w:rsidP="008A3C24">
      <w:pPr>
        <w:rPr>
          <w:rFonts w:ascii="Segoe UI" w:hAnsi="Segoe UI" w:cs="Segoe UI"/>
          <w:color w:val="FFFFFF"/>
          <w:sz w:val="23"/>
          <w:szCs w:val="23"/>
          <w:shd w:val="pct15" w:color="auto" w:fill="FFFFFF"/>
        </w:rPr>
      </w:pPr>
    </w:p>
    <w:p w14:paraId="45704289" w14:textId="77777777" w:rsidR="00F44370" w:rsidRDefault="00F44370" w:rsidP="008A3C24">
      <w:pPr>
        <w:rPr>
          <w:rFonts w:ascii="Segoe UI" w:hAnsi="Segoe UI" w:cs="Segoe UI"/>
          <w:color w:val="FFFFFF"/>
          <w:sz w:val="23"/>
          <w:szCs w:val="23"/>
          <w:shd w:val="pct15" w:color="auto" w:fill="FFFFFF"/>
        </w:rPr>
      </w:pPr>
    </w:p>
    <w:p w14:paraId="0C719967" w14:textId="77777777" w:rsidR="00F44370" w:rsidRDefault="00F44370" w:rsidP="008A3C24">
      <w:pPr>
        <w:rPr>
          <w:rFonts w:ascii="Segoe UI" w:hAnsi="Segoe UI" w:cs="Segoe UI"/>
          <w:color w:val="FFFFFF"/>
          <w:sz w:val="23"/>
          <w:szCs w:val="23"/>
          <w:shd w:val="pct15" w:color="auto" w:fill="FFFFFF"/>
        </w:rPr>
      </w:pPr>
    </w:p>
    <w:p w14:paraId="6B6B9FEE" w14:textId="77777777" w:rsidR="00F44370" w:rsidRDefault="00F44370" w:rsidP="008A3C24">
      <w:pPr>
        <w:rPr>
          <w:rFonts w:ascii="Segoe UI" w:hAnsi="Segoe UI" w:cs="Segoe UI"/>
          <w:color w:val="FFFFFF"/>
          <w:sz w:val="23"/>
          <w:szCs w:val="23"/>
          <w:shd w:val="pct15" w:color="auto" w:fill="FFFFFF"/>
        </w:rPr>
      </w:pPr>
    </w:p>
    <w:p w14:paraId="56739A10" w14:textId="77777777" w:rsidR="00782E17" w:rsidRDefault="00782E17" w:rsidP="008A3C24"/>
    <w:p w14:paraId="55B8A039" w14:textId="77777777" w:rsidR="00782E17" w:rsidRDefault="00782E17" w:rsidP="008A3C24"/>
    <w:p w14:paraId="1BBD960F" w14:textId="77777777" w:rsidR="00782E17" w:rsidRDefault="00782E17" w:rsidP="008A3C24"/>
    <w:p w14:paraId="52C992C2" w14:textId="77777777" w:rsidR="00782E17" w:rsidRDefault="00782E17" w:rsidP="008A3C24"/>
    <w:p w14:paraId="728BA608" w14:textId="07155BDA" w:rsidR="00782E17" w:rsidRDefault="0051695C" w:rsidP="008A3C24">
      <w:r>
        <w:lastRenderedPageBreak/>
        <w:t xml:space="preserve">5 backgrounds </w:t>
      </w:r>
    </w:p>
    <w:p w14:paraId="311B293D" w14:textId="67236263" w:rsidR="000E4EA0" w:rsidRDefault="000E4EA0" w:rsidP="000E4EA0">
      <w:r>
        <w:t xml:space="preserve">The idea of downsizing is the foundation for the use of turbocharging in engines to lower emissions. Using a smaller engine with a turbocharger in place of a larger naturally aspirated engine is known as downsizing. In the car industry, this strategy has grown in Favor </w:t>
      </w:r>
      <w:proofErr w:type="gramStart"/>
      <w:r>
        <w:t>as a way to</w:t>
      </w:r>
      <w:proofErr w:type="gramEnd"/>
      <w:r>
        <w:t xml:space="preserve"> lower emissions and increase fuel economy.</w:t>
      </w:r>
    </w:p>
    <w:p w14:paraId="7A09E2EC" w14:textId="77777777" w:rsidR="000E4EA0" w:rsidRDefault="000E4EA0" w:rsidP="000E4EA0"/>
    <w:p w14:paraId="7199589A" w14:textId="6878FAC6" w:rsidR="0093666B" w:rsidRDefault="000E4EA0" w:rsidP="0093666B">
      <w:proofErr w:type="gramStart"/>
      <w:r>
        <w:t>In order to</w:t>
      </w:r>
      <w:proofErr w:type="gramEnd"/>
      <w:r>
        <w:t xml:space="preserve"> turbocharge an engine, exhaust gases from the engine are used to power a turbine, which compresses incoming air before it enters the combustion chamber. Turbocharging raises the air density by compressing the air, which facilitates more effective fuel combustion. As a result, emissions are </w:t>
      </w:r>
      <w:proofErr w:type="gramStart"/>
      <w:r>
        <w:t>decreased</w:t>
      </w:r>
      <w:proofErr w:type="gramEnd"/>
      <w:r>
        <w:t xml:space="preserve"> and fuel efficiency is increased.</w:t>
      </w:r>
      <w:r w:rsidR="0093666B" w:rsidRPr="0093666B">
        <w:t xml:space="preserve"> </w:t>
      </w:r>
      <w:r w:rsidR="0093666B">
        <w:t xml:space="preserve">The idea of downsizing is the foundation for the use of turbocharging in engines to lower emissions. Using a smaller engine with a </w:t>
      </w:r>
      <w:proofErr w:type="spellStart"/>
      <w:r w:rsidR="0093666B">
        <w:t>tudischarge</w:t>
      </w:r>
      <w:proofErr w:type="spellEnd"/>
      <w:r w:rsidR="0093666B">
        <w:t>.</w:t>
      </w:r>
    </w:p>
    <w:p w14:paraId="22E8F094" w14:textId="77777777" w:rsidR="0093666B" w:rsidRDefault="0093666B" w:rsidP="0093666B">
      <w:r>
        <w:t>The engine can maintain its power output while consuming less fuel thanks to the increased air density brought about by turbocharging. This is especially helpful when the engine is running at a lower power output, such as while cruising or at low load. Automakers can achieve comparable or even better performance compared to larger engines while reducing fuel consumption and emissions by downsizing the engine and using a turbocharger.</w:t>
      </w:r>
    </w:p>
    <w:p w14:paraId="5D621AAE" w14:textId="77777777" w:rsidR="0093666B" w:rsidRDefault="0093666B" w:rsidP="0093666B"/>
    <w:p w14:paraId="0A82CF64" w14:textId="17A678E7" w:rsidR="000E4EA0" w:rsidRDefault="0093666B" w:rsidP="0093666B">
      <w:r>
        <w:t>Moreover, turbocharging aids in mitigating the impact of elevation on engine efficiency. The air density drops with altitude, which can have a detrimental effect on engine performance. This problem is solved by turbocharging, which compresses the incoming air to increase its density and sustain engine performance and efficiency at varying elevations.</w:t>
      </w:r>
    </w:p>
    <w:p w14:paraId="6ECAF7CF" w14:textId="77777777" w:rsidR="00782E17" w:rsidRDefault="00782E17" w:rsidP="008A3C24"/>
    <w:p w14:paraId="1FFC9346" w14:textId="77777777" w:rsidR="00782E17" w:rsidRDefault="00782E17" w:rsidP="008A3C24"/>
    <w:p w14:paraId="27C8E2FD" w14:textId="77777777" w:rsidR="00782E17" w:rsidRDefault="00782E17" w:rsidP="008A3C24"/>
    <w:p w14:paraId="7CC0663C" w14:textId="77777777" w:rsidR="0051695C" w:rsidRDefault="0051695C" w:rsidP="008A3C24"/>
    <w:p w14:paraId="4A7BB772" w14:textId="77777777" w:rsidR="0051695C" w:rsidRDefault="0051695C" w:rsidP="008A3C24"/>
    <w:p w14:paraId="3EE225FA" w14:textId="77777777" w:rsidR="0051695C" w:rsidRDefault="0051695C" w:rsidP="008A3C24"/>
    <w:p w14:paraId="652FF66D" w14:textId="77777777" w:rsidR="0051695C" w:rsidRDefault="0051695C" w:rsidP="008A3C24"/>
    <w:p w14:paraId="30CF3E27" w14:textId="77777777" w:rsidR="0051695C" w:rsidRDefault="0051695C" w:rsidP="008A3C24"/>
    <w:p w14:paraId="5E091A48" w14:textId="3881B7DF" w:rsidR="006E125F" w:rsidRDefault="006E125F" w:rsidP="008A3C24">
      <w:r>
        <w:lastRenderedPageBreak/>
        <w:t xml:space="preserve">6 </w:t>
      </w:r>
      <w:proofErr w:type="gramStart"/>
      <w:r w:rsidR="004E6868">
        <w:t>discussion</w:t>
      </w:r>
      <w:proofErr w:type="gramEnd"/>
      <w:r w:rsidR="004E6868">
        <w:t xml:space="preserve"> </w:t>
      </w:r>
    </w:p>
    <w:p w14:paraId="7E57AEB3" w14:textId="2C53C10D" w:rsidR="000E3A3F" w:rsidRDefault="00992666" w:rsidP="008A3C24">
      <w:r w:rsidRPr="00992666">
        <w:t xml:space="preserve">The idea of downsizing is the foundation for the use of turbocharging in engines to lower emissions. Using a smaller engine with a </w:t>
      </w:r>
      <w:proofErr w:type="spellStart"/>
      <w:r w:rsidRPr="00992666">
        <w:t>tuIn</w:t>
      </w:r>
      <w:proofErr w:type="spellEnd"/>
      <w:r w:rsidRPr="00992666">
        <w:t xml:space="preserve"> the automobile industry, turbocharging engines has shown to be a successful method of lowering emissions. When talking about the use of turbocharging to reduce emissions, keep the following points in mind:</w:t>
      </w:r>
    </w:p>
    <w:p w14:paraId="358531E2" w14:textId="689B469F" w:rsidR="003F32B2" w:rsidRDefault="003F32B2" w:rsidP="008A3C24">
      <w:r>
        <w:t xml:space="preserve">1 </w:t>
      </w:r>
      <w:r w:rsidRPr="003F32B2">
        <w:t>Improved Engine Efficiency: Turbocharging increases the efficiency of an engine by forcing more air into the combustion chamber. This allows for better fuel combustion, resulting in improved fuel economy and reduced emissions. By maximizing the energy extracted from each unit of fuel, turbocharging helps vehicles achieve higher mileage and lower carbon dioxide (CO2) emissions.</w:t>
      </w:r>
    </w:p>
    <w:p w14:paraId="6B1DEDB0" w14:textId="0D154882" w:rsidR="003F32B2" w:rsidRDefault="003F32B2" w:rsidP="008A3C24">
      <w:r>
        <w:t xml:space="preserve">2 </w:t>
      </w:r>
      <w:r w:rsidR="0095069C" w:rsidRPr="0095069C">
        <w:t xml:space="preserve">Right-Sizing and Downsizing: Using a smaller engine with a turbocharger in place of a larger naturally aspirated engine is made possible by turbocharging. Because a smaller engine uses less fuel, it produces fewer emissions. This downsizing strategy works especially well when the engine is running at a lower power output, such as while cruising or at low load. Furthermore, turbocharging enables the engine to be sized correctly, matching the power output to the </w:t>
      </w:r>
      <w:proofErr w:type="gramStart"/>
      <w:r w:rsidR="0095069C" w:rsidRPr="0095069C">
        <w:t>particular driving</w:t>
      </w:r>
      <w:proofErr w:type="gramEnd"/>
      <w:r w:rsidR="0095069C" w:rsidRPr="0095069C">
        <w:t xml:space="preserve"> conditions and maximizing fuel economy and emission reduction.</w:t>
      </w:r>
    </w:p>
    <w:p w14:paraId="36D79D6A" w14:textId="151A8B2C" w:rsidR="0095069C" w:rsidRDefault="0095069C" w:rsidP="008A3C24">
      <w:r>
        <w:t xml:space="preserve">3 </w:t>
      </w:r>
      <w:r w:rsidR="001B0909" w:rsidRPr="001B0909">
        <w:t>Altitude Compensation: By using turbocharging, the detrimental effects of altitude on engine performance are lessened. The air density drops with altitude, which can have a negative impact on engine performance. Turbocharging makes up for the decreased air density by compressing the incoming air, which keeps the engine operating at peak efficiency. Regardless of the driving conditions, this altitude compensation assures a consistent reduction in emissions.</w:t>
      </w:r>
    </w:p>
    <w:p w14:paraId="17C6CA08" w14:textId="77777777" w:rsidR="001B0C64" w:rsidRDefault="001B0909" w:rsidP="001B0C64">
      <w:r>
        <w:t xml:space="preserve">4 </w:t>
      </w:r>
      <w:r w:rsidR="001B0C64">
        <w:t>Synergy with Other Technologies: Turbocharging is compatible with other technologies that reduce emissions. To further improve emission reduction, turbocharging can be combined with advanced engine management systems, exhaust gas recirculation (EGR), and direct fuel injection. Together, these technologies provide a comprehensive strategy for lowering emissions without sacrificing performance.</w:t>
      </w:r>
    </w:p>
    <w:p w14:paraId="40414709" w14:textId="77777777" w:rsidR="001B0C64" w:rsidRDefault="001B0C64" w:rsidP="001B0C64"/>
    <w:p w14:paraId="15564475" w14:textId="234EEB9A" w:rsidR="001B0909" w:rsidRDefault="001B0C64" w:rsidP="001B0C64">
      <w:r>
        <w:t>While turbocharging is a useful tool for reducing emissions, it is important to remember that it is not a stand-alone fix. To achieve sustainable transportation and comply with strict emission regulations, automakers utilize a range of technologies and tactics. For a greener future, turbocharging and other innovations are essential to producing cars that are cleaner and more efficient.</w:t>
      </w:r>
    </w:p>
    <w:p w14:paraId="05527100" w14:textId="77777777" w:rsidR="004E6868" w:rsidRDefault="004E6868" w:rsidP="008A3C24"/>
    <w:p w14:paraId="0D79AE16" w14:textId="033A7BF9" w:rsidR="008A3C24" w:rsidRDefault="001B0C64" w:rsidP="008A3C24">
      <w:r>
        <w:lastRenderedPageBreak/>
        <w:t xml:space="preserve">7 </w:t>
      </w:r>
      <w:r w:rsidR="008A3C24">
        <w:t xml:space="preserve">Conclusion </w:t>
      </w:r>
    </w:p>
    <w:p w14:paraId="101827AF" w14:textId="77777777" w:rsidR="008A3C24" w:rsidRDefault="008A3C24" w:rsidP="008A3C24">
      <w:r>
        <w:t>•</w:t>
      </w:r>
      <w:r>
        <w:tab/>
        <w:t>A turbocharger is a device that can play a significant role in reducing emissions from internal combustion engines. By utilizing the waste energy from the exhaust gases, a turbocharger improves the engine's efficiency and helps minimize its environmental impact. Here are some key points about how a turbocharger can contribute to emission reduction:</w:t>
      </w:r>
    </w:p>
    <w:p w14:paraId="09B72611" w14:textId="77777777" w:rsidR="008A3C24" w:rsidRDefault="008A3C24" w:rsidP="008A3C24"/>
    <w:p w14:paraId="523C0436" w14:textId="77777777" w:rsidR="008A3C24" w:rsidRDefault="008A3C24" w:rsidP="008A3C24">
      <w:r>
        <w:t>1. Increased Air Intake: A turbocharger compresses the intake air, allowing more oxygen to enter the engine. This enables a more complete combustion of the fuel, resulting in reduced emissions of harmful pollutants such as unburned hydrocarbons (HC) and carbon monoxide (CO).</w:t>
      </w:r>
    </w:p>
    <w:p w14:paraId="637A61A2" w14:textId="77777777" w:rsidR="008A3C24" w:rsidRDefault="008A3C24" w:rsidP="008A3C24"/>
    <w:p w14:paraId="690071C5" w14:textId="77777777" w:rsidR="008A3C24" w:rsidRDefault="008A3C24" w:rsidP="008A3C24">
      <w:r>
        <w:t xml:space="preserve">2. Downsizing and </w:t>
      </w:r>
      <w:proofErr w:type="spellStart"/>
      <w:r>
        <w:t>Downspeeding</w:t>
      </w:r>
      <w:proofErr w:type="spellEnd"/>
      <w:r>
        <w:t>: Turbocharging allows automakers to downsize engines without sacrificing power output. Smaller engines consume less fuel, leading to lower emissions. Additionally, downsizing enables the engine to operate at lower speeds (</w:t>
      </w:r>
      <w:proofErr w:type="spellStart"/>
      <w:r>
        <w:t>downspeeding</w:t>
      </w:r>
      <w:proofErr w:type="spellEnd"/>
      <w:r>
        <w:t>), where it can be more fuel-efficient and emit fewer pollutants.</w:t>
      </w:r>
    </w:p>
    <w:p w14:paraId="51197E50" w14:textId="77777777" w:rsidR="008A3C24" w:rsidRDefault="008A3C24" w:rsidP="008A3C24"/>
    <w:p w14:paraId="5A0FA48B" w14:textId="77777777" w:rsidR="008A3C24" w:rsidRDefault="008A3C24" w:rsidP="008A3C24">
      <w:r>
        <w:t xml:space="preserve">3. Improved Fuel Efficiency: By increasing the air intake and enabling downsizing, a turbocharger helps improve the engine's fuel efficiency. When </w:t>
      </w:r>
      <w:proofErr w:type="gramStart"/>
      <w:r>
        <w:t>an engine burns</w:t>
      </w:r>
      <w:proofErr w:type="gramEnd"/>
      <w:r>
        <w:t xml:space="preserve"> fuel more efficiently, it reduces the amount of fuel needed to produce the same power output, resulting in lower emissions of greenhouse gases like carbon dioxide (CO2).</w:t>
      </w:r>
    </w:p>
    <w:p w14:paraId="25284E67" w14:textId="77777777" w:rsidR="008A3C24" w:rsidRDefault="008A3C24" w:rsidP="008A3C24"/>
    <w:p w14:paraId="16547A18" w14:textId="77777777" w:rsidR="008A3C24" w:rsidRDefault="008A3C24" w:rsidP="008A3C24">
      <w:r>
        <w:t>4. Exhaust Gas Recirculation (EGR): Turbocharged engines often incorporate an exhaust gas recirculation system. This system redirects a portion of the exhaust gases back into the engine's intake manifold. By reintroducing exhaust gases, the combustion temperature is lowered, reducing the formation of nitrogen oxides (NOx), which are harmful pollutants.</w:t>
      </w:r>
    </w:p>
    <w:p w14:paraId="41DCB8CB" w14:textId="77777777" w:rsidR="008A3C24" w:rsidRDefault="008A3C24" w:rsidP="008A3C24"/>
    <w:p w14:paraId="4BAA27ED" w14:textId="77777777" w:rsidR="008A3C24" w:rsidRDefault="008A3C24" w:rsidP="008A3C24">
      <w:r>
        <w:t>5. Advanced Engine Management Systems: Turbocharged engines are typically equipped with advanced engine management systems that optimize various parameters, including fuel injection, ignition timing, and turbocharger boost pressure. These systems ensure that the engine operates at its most efficient state, minimizing emissions.</w:t>
      </w:r>
    </w:p>
    <w:p w14:paraId="59CA8351" w14:textId="77777777" w:rsidR="008A3C24" w:rsidRDefault="008A3C24" w:rsidP="008A3C24"/>
    <w:p w14:paraId="491C9A8F" w14:textId="77777777" w:rsidR="008A3C24" w:rsidRDefault="008A3C24" w:rsidP="008A3C24">
      <w:r>
        <w:lastRenderedPageBreak/>
        <w:t>It's important to note that while a turbocharger can significantly contribute to emission reduction, it is not a standalone solution. Other technologies, such as catalytic converters and particulate filters, are often used in conjunction with turbochargers to further reduce harmful emissions.</w:t>
      </w:r>
    </w:p>
    <w:p w14:paraId="69623B82" w14:textId="77777777" w:rsidR="008A3C24" w:rsidRDefault="008A3C24" w:rsidP="008A3C24"/>
    <w:p w14:paraId="7891E914" w14:textId="77777777" w:rsidR="008A3C24" w:rsidRDefault="008A3C24" w:rsidP="008A3C24">
      <w:r>
        <w:t xml:space="preserve">In conclusion, a turbocharger can help reduce emissions by increasing air intake, improving fuel efficiency, enabling downsizing and </w:t>
      </w:r>
      <w:proofErr w:type="spellStart"/>
      <w:r>
        <w:t>downspeeding</w:t>
      </w:r>
      <w:proofErr w:type="spellEnd"/>
      <w:r>
        <w:t>, incorporating exhaust gas recirculation, and utilizing advanced engine management systems. By combining these technologies, turbocharged engines can achieve lower emissions and contribute to a more sustainable and environmentally friendly transportation sector.</w:t>
      </w:r>
    </w:p>
    <w:p w14:paraId="316D2A2D" w14:textId="77777777" w:rsidR="006E5AF3" w:rsidRDefault="006E5AF3" w:rsidP="00035C27">
      <w:r>
        <w:t>8 Reference</w:t>
      </w:r>
    </w:p>
    <w:p w14:paraId="3E0C8834" w14:textId="77777777" w:rsidR="00D67D67" w:rsidRDefault="00D67D67" w:rsidP="00035C27">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Lee, W., Schubert, E., Li, Y., Li, S., Bobba, D. and </w:t>
      </w:r>
      <w:proofErr w:type="spellStart"/>
      <w:r>
        <w:rPr>
          <w:rFonts w:ascii="Arial" w:hAnsi="Arial" w:cs="Arial"/>
          <w:color w:val="222222"/>
          <w:sz w:val="20"/>
          <w:szCs w:val="20"/>
          <w:shd w:val="clear" w:color="auto" w:fill="FFFFFF"/>
        </w:rPr>
        <w:t>Sarlioglu</w:t>
      </w:r>
      <w:proofErr w:type="spellEnd"/>
      <w:r>
        <w:rPr>
          <w:rFonts w:ascii="Arial" w:hAnsi="Arial" w:cs="Arial"/>
          <w:color w:val="222222"/>
          <w:sz w:val="20"/>
          <w:szCs w:val="20"/>
          <w:shd w:val="clear" w:color="auto" w:fill="FFFFFF"/>
        </w:rPr>
        <w:t>, B., 2016. Overview of electric turbocharger and supercharger for downsized internal combustion engines. </w:t>
      </w:r>
      <w:r>
        <w:rPr>
          <w:rFonts w:ascii="Arial" w:hAnsi="Arial" w:cs="Arial"/>
          <w:i/>
          <w:iCs/>
          <w:color w:val="222222"/>
          <w:sz w:val="20"/>
          <w:szCs w:val="20"/>
          <w:shd w:val="clear" w:color="auto" w:fill="FFFFFF"/>
        </w:rPr>
        <w:t>IEEE Transactions on Transportation Electrification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(1), pp.36-47.</w:t>
      </w:r>
    </w:p>
    <w:p w14:paraId="0E18BFD2" w14:textId="77777777" w:rsidR="00D67D67" w:rsidRDefault="00D67D67" w:rsidP="00035C27">
      <w:pPr>
        <w:rPr>
          <w:rFonts w:ascii="Arial" w:hAnsi="Arial" w:cs="Arial"/>
          <w:color w:val="222222"/>
          <w:sz w:val="20"/>
          <w:szCs w:val="20"/>
          <w:shd w:val="clear" w:color="auto" w:fill="FFFFFF"/>
        </w:rPr>
      </w:pPr>
      <w:r>
        <w:rPr>
          <w:rFonts w:ascii="Arial" w:hAnsi="Arial" w:cs="Arial"/>
          <w:color w:val="222222"/>
          <w:sz w:val="20"/>
          <w:szCs w:val="20"/>
          <w:shd w:val="clear" w:color="auto" w:fill="FFFFFF"/>
        </w:rPr>
        <w:t>Subramani, D.A., Dhinagaran, R. and Prasanth, V.R., 2020. Introduction to turbocharging—a perspective on air management system. </w:t>
      </w:r>
      <w:r>
        <w:rPr>
          <w:rFonts w:ascii="Arial" w:hAnsi="Arial" w:cs="Arial"/>
          <w:i/>
          <w:iCs/>
          <w:color w:val="222222"/>
          <w:sz w:val="20"/>
          <w:szCs w:val="20"/>
          <w:shd w:val="clear" w:color="auto" w:fill="FFFFFF"/>
        </w:rPr>
        <w:t xml:space="preserve">Design and Development of </w:t>
      </w:r>
      <w:proofErr w:type="gramStart"/>
      <w:r>
        <w:rPr>
          <w:rFonts w:ascii="Arial" w:hAnsi="Arial" w:cs="Arial"/>
          <w:i/>
          <w:iCs/>
          <w:color w:val="222222"/>
          <w:sz w:val="20"/>
          <w:szCs w:val="20"/>
          <w:shd w:val="clear" w:color="auto" w:fill="FFFFFF"/>
        </w:rPr>
        <w:t>Heavy Duty Diesel</w:t>
      </w:r>
      <w:proofErr w:type="gramEnd"/>
      <w:r>
        <w:rPr>
          <w:rFonts w:ascii="Arial" w:hAnsi="Arial" w:cs="Arial"/>
          <w:i/>
          <w:iCs/>
          <w:color w:val="222222"/>
          <w:sz w:val="20"/>
          <w:szCs w:val="20"/>
          <w:shd w:val="clear" w:color="auto" w:fill="FFFFFF"/>
        </w:rPr>
        <w:t xml:space="preserve"> Engines: A Handbook</w:t>
      </w:r>
      <w:r>
        <w:rPr>
          <w:rFonts w:ascii="Arial" w:hAnsi="Arial" w:cs="Arial"/>
          <w:color w:val="222222"/>
          <w:sz w:val="20"/>
          <w:szCs w:val="20"/>
          <w:shd w:val="clear" w:color="auto" w:fill="FFFFFF"/>
        </w:rPr>
        <w:t>, pp.85-193.</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D67D67" w:rsidRPr="00D67D67" w14:paraId="459993A3" w14:textId="77777777" w:rsidTr="00D67D67">
        <w:trPr>
          <w:gridAfter w:val="1"/>
        </w:trPr>
        <w:tc>
          <w:tcPr>
            <w:tcW w:w="0" w:type="auto"/>
            <w:shd w:val="clear" w:color="auto" w:fill="FFFFFF"/>
            <w:vAlign w:val="center"/>
            <w:hideMark/>
          </w:tcPr>
          <w:p w14:paraId="7DAF3538" w14:textId="77777777" w:rsidR="00D67D67" w:rsidRPr="00D67D67" w:rsidRDefault="00D67D67" w:rsidP="00D67D67">
            <w:pPr>
              <w:spacing w:after="0" w:line="240" w:lineRule="auto"/>
              <w:rPr>
                <w:rFonts w:ascii="Times New Roman" w:eastAsia="Times New Roman" w:hAnsi="Times New Roman" w:cs="Times New Roman"/>
                <w:kern w:val="0"/>
                <w:sz w:val="24"/>
                <w:szCs w:val="24"/>
                <w:lang w:eastAsia="en-GB"/>
                <w14:ligatures w14:val="none"/>
              </w:rPr>
            </w:pPr>
          </w:p>
        </w:tc>
      </w:tr>
      <w:tr w:rsidR="00D67D67" w:rsidRPr="00D67D67" w14:paraId="366707EE" w14:textId="77777777" w:rsidTr="00D67D67">
        <w:trPr>
          <w:gridAfter w:val="1"/>
        </w:trPr>
        <w:tc>
          <w:tcPr>
            <w:tcW w:w="0" w:type="auto"/>
            <w:shd w:val="clear" w:color="auto" w:fill="FFFFFF"/>
            <w:tcMar>
              <w:top w:w="120" w:type="dxa"/>
              <w:left w:w="0" w:type="dxa"/>
              <w:bottom w:w="120" w:type="dxa"/>
              <w:right w:w="0" w:type="dxa"/>
            </w:tcMar>
            <w:hideMark/>
          </w:tcPr>
          <w:p w14:paraId="2FC1BC71" w14:textId="77777777" w:rsidR="00D67D67" w:rsidRPr="00D67D67" w:rsidRDefault="00D67D67" w:rsidP="00D67D67">
            <w:pPr>
              <w:spacing w:after="0" w:line="240" w:lineRule="auto"/>
              <w:rPr>
                <w:rFonts w:ascii="Arial" w:eastAsia="Times New Roman" w:hAnsi="Arial" w:cs="Arial"/>
                <w:color w:val="222222"/>
                <w:kern w:val="0"/>
                <w:sz w:val="20"/>
                <w:szCs w:val="20"/>
                <w:lang w:eastAsia="en-GB"/>
                <w14:ligatures w14:val="none"/>
              </w:rPr>
            </w:pPr>
            <w:proofErr w:type="spellStart"/>
            <w:r w:rsidRPr="00D67D67">
              <w:rPr>
                <w:rFonts w:ascii="Arial" w:eastAsia="Times New Roman" w:hAnsi="Arial" w:cs="Arial"/>
                <w:color w:val="222222"/>
                <w:kern w:val="0"/>
                <w:sz w:val="20"/>
                <w:szCs w:val="20"/>
                <w:lang w:eastAsia="en-GB"/>
                <w14:ligatures w14:val="none"/>
              </w:rPr>
              <w:t>Pesiridis</w:t>
            </w:r>
            <w:proofErr w:type="spellEnd"/>
            <w:r w:rsidRPr="00D67D67">
              <w:rPr>
                <w:rFonts w:ascii="Arial" w:eastAsia="Times New Roman" w:hAnsi="Arial" w:cs="Arial"/>
                <w:color w:val="222222"/>
                <w:kern w:val="0"/>
                <w:sz w:val="20"/>
                <w:szCs w:val="20"/>
                <w:lang w:eastAsia="en-GB"/>
                <w14:ligatures w14:val="none"/>
              </w:rPr>
              <w:t>, A., 2012. The application of active control for turbocharger turbines. </w:t>
            </w:r>
            <w:r w:rsidRPr="00D67D67">
              <w:rPr>
                <w:rFonts w:ascii="Arial" w:eastAsia="Times New Roman" w:hAnsi="Arial" w:cs="Arial"/>
                <w:i/>
                <w:iCs/>
                <w:color w:val="222222"/>
                <w:kern w:val="0"/>
                <w:sz w:val="20"/>
                <w:szCs w:val="20"/>
                <w:lang w:eastAsia="en-GB"/>
                <w14:ligatures w14:val="none"/>
              </w:rPr>
              <w:t>International Journal of Engine Research</w:t>
            </w:r>
            <w:r w:rsidRPr="00D67D67">
              <w:rPr>
                <w:rFonts w:ascii="Arial" w:eastAsia="Times New Roman" w:hAnsi="Arial" w:cs="Arial"/>
                <w:color w:val="222222"/>
                <w:kern w:val="0"/>
                <w:sz w:val="20"/>
                <w:szCs w:val="20"/>
                <w:lang w:eastAsia="en-GB"/>
                <w14:ligatures w14:val="none"/>
              </w:rPr>
              <w:t>, </w:t>
            </w:r>
            <w:r w:rsidRPr="00D67D67">
              <w:rPr>
                <w:rFonts w:ascii="Arial" w:eastAsia="Times New Roman" w:hAnsi="Arial" w:cs="Arial"/>
                <w:i/>
                <w:iCs/>
                <w:color w:val="222222"/>
                <w:kern w:val="0"/>
                <w:sz w:val="20"/>
                <w:szCs w:val="20"/>
                <w:lang w:eastAsia="en-GB"/>
                <w14:ligatures w14:val="none"/>
              </w:rPr>
              <w:t>13</w:t>
            </w:r>
            <w:r w:rsidRPr="00D67D67">
              <w:rPr>
                <w:rFonts w:ascii="Arial" w:eastAsia="Times New Roman" w:hAnsi="Arial" w:cs="Arial"/>
                <w:color w:val="222222"/>
                <w:kern w:val="0"/>
                <w:sz w:val="20"/>
                <w:szCs w:val="20"/>
                <w:lang w:eastAsia="en-GB"/>
                <w14:ligatures w14:val="none"/>
              </w:rPr>
              <w:t>(4), pp.385-398.</w:t>
            </w:r>
          </w:p>
        </w:tc>
      </w:tr>
      <w:tr w:rsidR="00D67D67" w:rsidRPr="00D67D67" w14:paraId="1BDC90FA" w14:textId="77777777" w:rsidTr="00D67D67">
        <w:tc>
          <w:tcPr>
            <w:tcW w:w="0" w:type="auto"/>
            <w:shd w:val="clear" w:color="auto" w:fill="FFFFFF"/>
            <w:noWrap/>
            <w:tcMar>
              <w:top w:w="120" w:type="dxa"/>
              <w:left w:w="0" w:type="dxa"/>
              <w:bottom w:w="120" w:type="dxa"/>
              <w:right w:w="240" w:type="dxa"/>
            </w:tcMar>
            <w:hideMark/>
          </w:tcPr>
          <w:p w14:paraId="29A7F6E0" w14:textId="77777777" w:rsidR="00D67D67" w:rsidRPr="00D67D67" w:rsidRDefault="00D67D67" w:rsidP="00D67D67">
            <w:pPr>
              <w:spacing w:after="0" w:line="240" w:lineRule="auto"/>
              <w:jc w:val="right"/>
              <w:rPr>
                <w:rFonts w:ascii="Arial" w:eastAsia="Times New Roman" w:hAnsi="Arial" w:cs="Arial"/>
                <w:color w:val="777777"/>
                <w:kern w:val="0"/>
                <w:sz w:val="20"/>
                <w:szCs w:val="20"/>
                <w:lang w:eastAsia="en-GB"/>
                <w14:ligatures w14:val="none"/>
              </w:rPr>
            </w:pPr>
            <w:r w:rsidRPr="00D67D67">
              <w:rPr>
                <w:rFonts w:ascii="Arial" w:eastAsia="Times New Roman" w:hAnsi="Arial" w:cs="Arial"/>
                <w:color w:val="777777"/>
                <w:kern w:val="0"/>
                <w:sz w:val="20"/>
                <w:szCs w:val="20"/>
                <w:lang w:eastAsia="en-GB"/>
                <w14:ligatures w14:val="none"/>
              </w:rPr>
              <w:t>Vancouver</w:t>
            </w:r>
          </w:p>
        </w:tc>
        <w:tc>
          <w:tcPr>
            <w:tcW w:w="0" w:type="auto"/>
            <w:shd w:val="clear" w:color="auto" w:fill="FFFFFF"/>
            <w:tcMar>
              <w:top w:w="120" w:type="dxa"/>
              <w:left w:w="0" w:type="dxa"/>
              <w:bottom w:w="120" w:type="dxa"/>
              <w:right w:w="0" w:type="dxa"/>
            </w:tcMar>
            <w:hideMark/>
          </w:tcPr>
          <w:p w14:paraId="2BB6B8CE" w14:textId="77777777" w:rsidR="00D67D67" w:rsidRPr="00D67D67" w:rsidRDefault="00D67D67" w:rsidP="00D67D67">
            <w:pPr>
              <w:spacing w:after="0" w:line="240" w:lineRule="auto"/>
              <w:jc w:val="right"/>
              <w:rPr>
                <w:rFonts w:ascii="Arial" w:eastAsia="Times New Roman" w:hAnsi="Arial" w:cs="Arial"/>
                <w:color w:val="777777"/>
                <w:kern w:val="0"/>
                <w:sz w:val="20"/>
                <w:szCs w:val="20"/>
                <w:lang w:eastAsia="en-GB"/>
                <w14:ligatures w14:val="none"/>
              </w:rPr>
            </w:pPr>
          </w:p>
        </w:tc>
      </w:tr>
      <w:tr w:rsidR="00D67D67" w:rsidRPr="00D67D67" w14:paraId="640648AB" w14:textId="77777777" w:rsidTr="00D67D67">
        <w:trPr>
          <w:gridAfter w:val="1"/>
        </w:trPr>
        <w:tc>
          <w:tcPr>
            <w:tcW w:w="0" w:type="auto"/>
            <w:shd w:val="clear" w:color="auto" w:fill="FFFFFF"/>
            <w:vAlign w:val="center"/>
            <w:hideMark/>
          </w:tcPr>
          <w:p w14:paraId="5D74C715" w14:textId="77777777" w:rsidR="00D67D67" w:rsidRPr="00D67D67" w:rsidRDefault="00D67D67" w:rsidP="00D67D67">
            <w:pPr>
              <w:spacing w:after="0" w:line="240" w:lineRule="auto"/>
              <w:rPr>
                <w:rFonts w:ascii="Times New Roman" w:eastAsia="Times New Roman" w:hAnsi="Times New Roman" w:cs="Times New Roman"/>
                <w:kern w:val="0"/>
                <w:sz w:val="24"/>
                <w:szCs w:val="24"/>
                <w:lang w:eastAsia="en-GB"/>
                <w14:ligatures w14:val="none"/>
              </w:rPr>
            </w:pPr>
          </w:p>
        </w:tc>
      </w:tr>
      <w:tr w:rsidR="00D67D67" w:rsidRPr="00D67D67" w14:paraId="14ADAFB8" w14:textId="77777777" w:rsidTr="00D67D67">
        <w:trPr>
          <w:gridAfter w:val="1"/>
        </w:trPr>
        <w:tc>
          <w:tcPr>
            <w:tcW w:w="0" w:type="auto"/>
            <w:shd w:val="clear" w:color="auto" w:fill="FFFFFF"/>
            <w:tcMar>
              <w:top w:w="120" w:type="dxa"/>
              <w:left w:w="0" w:type="dxa"/>
              <w:bottom w:w="120" w:type="dxa"/>
              <w:right w:w="0" w:type="dxa"/>
            </w:tcMar>
            <w:hideMark/>
          </w:tcPr>
          <w:p w14:paraId="601EB25E" w14:textId="77777777" w:rsidR="00D67D67" w:rsidRPr="00D67D67" w:rsidRDefault="00D67D67" w:rsidP="00D67D67">
            <w:pPr>
              <w:spacing w:after="0" w:line="240" w:lineRule="auto"/>
              <w:rPr>
                <w:rFonts w:ascii="Arial" w:eastAsia="Times New Roman" w:hAnsi="Arial" w:cs="Arial"/>
                <w:color w:val="222222"/>
                <w:kern w:val="0"/>
                <w:sz w:val="20"/>
                <w:szCs w:val="20"/>
                <w:lang w:eastAsia="en-GB"/>
                <w14:ligatures w14:val="none"/>
              </w:rPr>
            </w:pPr>
            <w:proofErr w:type="spellStart"/>
            <w:r w:rsidRPr="00D67D67">
              <w:rPr>
                <w:rFonts w:ascii="Arial" w:eastAsia="Times New Roman" w:hAnsi="Arial" w:cs="Arial"/>
                <w:color w:val="222222"/>
                <w:kern w:val="0"/>
                <w:sz w:val="20"/>
                <w:szCs w:val="20"/>
                <w:lang w:eastAsia="en-GB"/>
                <w14:ligatures w14:val="none"/>
              </w:rPr>
              <w:t>Pesiridis</w:t>
            </w:r>
            <w:proofErr w:type="spellEnd"/>
            <w:r w:rsidRPr="00D67D67">
              <w:rPr>
                <w:rFonts w:ascii="Arial" w:eastAsia="Times New Roman" w:hAnsi="Arial" w:cs="Arial"/>
                <w:color w:val="222222"/>
                <w:kern w:val="0"/>
                <w:sz w:val="20"/>
                <w:szCs w:val="20"/>
                <w:lang w:eastAsia="en-GB"/>
                <w14:ligatures w14:val="none"/>
              </w:rPr>
              <w:t>, A., 2012. The application of active control for turbocharger turbines. </w:t>
            </w:r>
            <w:r w:rsidRPr="00D67D67">
              <w:rPr>
                <w:rFonts w:ascii="Arial" w:eastAsia="Times New Roman" w:hAnsi="Arial" w:cs="Arial"/>
                <w:i/>
                <w:iCs/>
                <w:color w:val="222222"/>
                <w:kern w:val="0"/>
                <w:sz w:val="20"/>
                <w:szCs w:val="20"/>
                <w:lang w:eastAsia="en-GB"/>
                <w14:ligatures w14:val="none"/>
              </w:rPr>
              <w:t>International Journal of Engine Research</w:t>
            </w:r>
            <w:r w:rsidRPr="00D67D67">
              <w:rPr>
                <w:rFonts w:ascii="Arial" w:eastAsia="Times New Roman" w:hAnsi="Arial" w:cs="Arial"/>
                <w:color w:val="222222"/>
                <w:kern w:val="0"/>
                <w:sz w:val="20"/>
                <w:szCs w:val="20"/>
                <w:lang w:eastAsia="en-GB"/>
                <w14:ligatures w14:val="none"/>
              </w:rPr>
              <w:t>, </w:t>
            </w:r>
            <w:r w:rsidRPr="00D67D67">
              <w:rPr>
                <w:rFonts w:ascii="Arial" w:eastAsia="Times New Roman" w:hAnsi="Arial" w:cs="Arial"/>
                <w:i/>
                <w:iCs/>
                <w:color w:val="222222"/>
                <w:kern w:val="0"/>
                <w:sz w:val="20"/>
                <w:szCs w:val="20"/>
                <w:lang w:eastAsia="en-GB"/>
                <w14:ligatures w14:val="none"/>
              </w:rPr>
              <w:t>13</w:t>
            </w:r>
            <w:r w:rsidRPr="00D67D67">
              <w:rPr>
                <w:rFonts w:ascii="Arial" w:eastAsia="Times New Roman" w:hAnsi="Arial" w:cs="Arial"/>
                <w:color w:val="222222"/>
                <w:kern w:val="0"/>
                <w:sz w:val="20"/>
                <w:szCs w:val="20"/>
                <w:lang w:eastAsia="en-GB"/>
                <w14:ligatures w14:val="none"/>
              </w:rPr>
              <w:t>(4), pp.385-398.</w:t>
            </w:r>
          </w:p>
        </w:tc>
      </w:tr>
      <w:tr w:rsidR="00D67D67" w:rsidRPr="00D67D67" w14:paraId="61D8C058" w14:textId="77777777" w:rsidTr="00D67D67">
        <w:tc>
          <w:tcPr>
            <w:tcW w:w="0" w:type="auto"/>
            <w:shd w:val="clear" w:color="auto" w:fill="FFFFFF"/>
            <w:noWrap/>
            <w:tcMar>
              <w:top w:w="120" w:type="dxa"/>
              <w:left w:w="0" w:type="dxa"/>
              <w:bottom w:w="120" w:type="dxa"/>
              <w:right w:w="240" w:type="dxa"/>
            </w:tcMar>
            <w:hideMark/>
          </w:tcPr>
          <w:p w14:paraId="663AEB13" w14:textId="77777777" w:rsidR="00D67D67" w:rsidRPr="00D67D67" w:rsidRDefault="00D67D67" w:rsidP="00D67D67">
            <w:pPr>
              <w:spacing w:after="0" w:line="240" w:lineRule="auto"/>
              <w:jc w:val="right"/>
              <w:rPr>
                <w:rFonts w:ascii="Arial" w:eastAsia="Times New Roman" w:hAnsi="Arial" w:cs="Arial"/>
                <w:color w:val="777777"/>
                <w:kern w:val="0"/>
                <w:sz w:val="20"/>
                <w:szCs w:val="20"/>
                <w:lang w:eastAsia="en-GB"/>
                <w14:ligatures w14:val="none"/>
              </w:rPr>
            </w:pPr>
            <w:r w:rsidRPr="00D67D67">
              <w:rPr>
                <w:rFonts w:ascii="Arial" w:eastAsia="Times New Roman" w:hAnsi="Arial" w:cs="Arial"/>
                <w:color w:val="777777"/>
                <w:kern w:val="0"/>
                <w:sz w:val="20"/>
                <w:szCs w:val="20"/>
                <w:lang w:eastAsia="en-GB"/>
                <w14:ligatures w14:val="none"/>
              </w:rPr>
              <w:t>Vancouver</w:t>
            </w:r>
          </w:p>
        </w:tc>
        <w:tc>
          <w:tcPr>
            <w:tcW w:w="0" w:type="auto"/>
            <w:shd w:val="clear" w:color="auto" w:fill="FFFFFF"/>
            <w:tcMar>
              <w:top w:w="120" w:type="dxa"/>
              <w:left w:w="0" w:type="dxa"/>
              <w:bottom w:w="120" w:type="dxa"/>
              <w:right w:w="0" w:type="dxa"/>
            </w:tcMar>
            <w:hideMark/>
          </w:tcPr>
          <w:p w14:paraId="7D5931CF" w14:textId="77777777" w:rsidR="00D67D67" w:rsidRPr="00D67D67" w:rsidRDefault="00D67D67" w:rsidP="00D67D67">
            <w:pPr>
              <w:spacing w:after="0" w:line="240" w:lineRule="auto"/>
              <w:jc w:val="right"/>
              <w:rPr>
                <w:rFonts w:ascii="Arial" w:eastAsia="Times New Roman" w:hAnsi="Arial" w:cs="Arial"/>
                <w:color w:val="777777"/>
                <w:kern w:val="0"/>
                <w:sz w:val="20"/>
                <w:szCs w:val="20"/>
                <w:lang w:eastAsia="en-GB"/>
                <w14:ligatures w14:val="none"/>
              </w:rPr>
            </w:pPr>
          </w:p>
        </w:tc>
      </w:tr>
    </w:tbl>
    <w:p w14:paraId="56F443F5" w14:textId="77777777" w:rsidR="00D67D67" w:rsidRDefault="00D67D67" w:rsidP="00035C27">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Baek, S., Lee, H. and Lee, K., 2021. Fuel efficiency and exhaust characteristics of turbocharged diesel engine equipped with an electric supercharger. </w:t>
      </w:r>
      <w:r>
        <w:rPr>
          <w:rFonts w:ascii="Arial" w:hAnsi="Arial" w:cs="Arial"/>
          <w:i/>
          <w:iCs/>
          <w:color w:val="222222"/>
          <w:sz w:val="20"/>
          <w:szCs w:val="20"/>
          <w:shd w:val="clear" w:color="auto" w:fill="FFFFFF"/>
        </w:rPr>
        <w:t>Energy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214</w:t>
      </w:r>
      <w:r>
        <w:rPr>
          <w:rFonts w:ascii="Arial" w:hAnsi="Arial" w:cs="Arial"/>
          <w:color w:val="222222"/>
          <w:sz w:val="20"/>
          <w:szCs w:val="20"/>
          <w:shd w:val="clear" w:color="auto" w:fill="FFFFFF"/>
        </w:rPr>
        <w:t>, p.119049.</w:t>
      </w:r>
    </w:p>
    <w:p w14:paraId="4EB991E2" w14:textId="7A7590C6" w:rsidR="00757E3C" w:rsidRDefault="00D67D67" w:rsidP="00035C27">
      <w:r>
        <w:rPr>
          <w:rFonts w:ascii="Arial" w:hAnsi="Arial" w:cs="Arial"/>
          <w:color w:val="222222"/>
          <w:sz w:val="20"/>
          <w:szCs w:val="20"/>
          <w:shd w:val="clear" w:color="auto" w:fill="FFFFFF"/>
        </w:rPr>
        <w:t xml:space="preserve">Shaaban, S. and </w:t>
      </w:r>
      <w:proofErr w:type="spellStart"/>
      <w:r>
        <w:rPr>
          <w:rFonts w:ascii="Arial" w:hAnsi="Arial" w:cs="Arial"/>
          <w:color w:val="222222"/>
          <w:sz w:val="20"/>
          <w:szCs w:val="20"/>
          <w:shd w:val="clear" w:color="auto" w:fill="FFFFFF"/>
        </w:rPr>
        <w:t>Seume</w:t>
      </w:r>
      <w:proofErr w:type="spellEnd"/>
      <w:r>
        <w:rPr>
          <w:rFonts w:ascii="Arial" w:hAnsi="Arial" w:cs="Arial"/>
          <w:color w:val="222222"/>
          <w:sz w:val="20"/>
          <w:szCs w:val="20"/>
          <w:shd w:val="clear" w:color="auto" w:fill="FFFFFF"/>
        </w:rPr>
        <w:t>, J.R., 2006, May. Analysis of turbocharger non-adiabatic performance. In </w:t>
      </w:r>
      <w:r>
        <w:rPr>
          <w:rFonts w:ascii="Arial" w:hAnsi="Arial" w:cs="Arial"/>
          <w:i/>
          <w:iCs/>
          <w:color w:val="222222"/>
          <w:sz w:val="20"/>
          <w:szCs w:val="20"/>
          <w:shd w:val="clear" w:color="auto" w:fill="FFFFFF"/>
        </w:rPr>
        <w:t>8th International conference on turbochargers and turbocharging</w:t>
      </w:r>
      <w:r>
        <w:rPr>
          <w:rFonts w:ascii="Arial" w:hAnsi="Arial" w:cs="Arial"/>
          <w:color w:val="222222"/>
          <w:sz w:val="20"/>
          <w:szCs w:val="20"/>
          <w:shd w:val="clear" w:color="auto" w:fill="FFFFFF"/>
        </w:rPr>
        <w:t> (pp. 119-130).</w:t>
      </w:r>
      <w:r w:rsidR="006E5AF3">
        <w:t xml:space="preserve"> </w:t>
      </w:r>
    </w:p>
    <w:p w14:paraId="1E1C40FA" w14:textId="77777777" w:rsidR="006E5AF3" w:rsidRDefault="006E5AF3" w:rsidP="00035C27"/>
    <w:p w14:paraId="322EC6EA" w14:textId="77777777" w:rsidR="006E5AF3" w:rsidRDefault="006E5AF3" w:rsidP="00035C27"/>
    <w:p w14:paraId="4024DAEB" w14:textId="77777777" w:rsidR="006E5AF3" w:rsidRDefault="006E5AF3" w:rsidP="00035C27"/>
    <w:p w14:paraId="57ACEC5F" w14:textId="77777777" w:rsidR="006E5AF3" w:rsidRDefault="006E5AF3" w:rsidP="00035C27"/>
    <w:p w14:paraId="10C5FAE2" w14:textId="77777777" w:rsidR="006E5AF3" w:rsidRDefault="006E5AF3" w:rsidP="00035C27"/>
    <w:p w14:paraId="42711597" w14:textId="77777777" w:rsidR="006E5AF3" w:rsidRDefault="006E5AF3" w:rsidP="00035C27"/>
    <w:p w14:paraId="0BBC60FF" w14:textId="77777777" w:rsidR="006E5AF3" w:rsidRDefault="006E5AF3" w:rsidP="00035C27"/>
    <w:p w14:paraId="76E53741" w14:textId="77777777" w:rsidR="006E5AF3" w:rsidRPr="008A3C24" w:rsidRDefault="006E5AF3" w:rsidP="00035C27"/>
    <w:sectPr w:rsidR="006E5AF3" w:rsidRPr="008A3C24" w:rsidSect="0022153B">
      <w:pgSz w:w="11906" w:h="16838"/>
      <w:pgMar w:top="1440" w:right="1440" w:bottom="1440" w:left="1440" w:header="708" w:footer="708" w:gutter="0"/>
      <w:pgNumType w:fmt="lowerRoman"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27A37" w14:textId="77777777" w:rsidR="00D556B1" w:rsidRDefault="00D556B1" w:rsidP="004E2CDB">
      <w:pPr>
        <w:spacing w:after="0" w:line="240" w:lineRule="auto"/>
      </w:pPr>
      <w:r>
        <w:separator/>
      </w:r>
    </w:p>
  </w:endnote>
  <w:endnote w:type="continuationSeparator" w:id="0">
    <w:p w14:paraId="3FB0997E" w14:textId="77777777" w:rsidR="00D556B1" w:rsidRDefault="00D556B1" w:rsidP="004E2CDB">
      <w:pPr>
        <w:spacing w:after="0" w:line="240" w:lineRule="auto"/>
      </w:pPr>
      <w:r>
        <w:continuationSeparator/>
      </w:r>
    </w:p>
  </w:endnote>
  <w:endnote w:type="continuationNotice" w:id="1">
    <w:p w14:paraId="35F05E5D" w14:textId="77777777" w:rsidR="00D556B1" w:rsidRDefault="00D556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0904785"/>
      <w:docPartObj>
        <w:docPartGallery w:val="Page Numbers (Bottom of Page)"/>
        <w:docPartUnique/>
      </w:docPartObj>
    </w:sdtPr>
    <w:sdtEndPr/>
    <w:sdtContent>
      <w:p w14:paraId="60056CDE" w14:textId="66548180" w:rsidR="0022153B" w:rsidRDefault="0022153B">
        <w:pPr>
          <w:pStyle w:val="Footer"/>
          <w:jc w:val="center"/>
        </w:pPr>
        <w:r>
          <w:fldChar w:fldCharType="begin"/>
        </w:r>
        <w:r>
          <w:instrText>PAGE   \* MERGEFORMAT</w:instrText>
        </w:r>
        <w:r>
          <w:fldChar w:fldCharType="separate"/>
        </w:r>
        <w:r>
          <w:t>2</w:t>
        </w:r>
        <w:r>
          <w:fldChar w:fldCharType="end"/>
        </w:r>
      </w:p>
    </w:sdtContent>
  </w:sdt>
  <w:p w14:paraId="5B11BA71" w14:textId="77777777" w:rsidR="0022153B" w:rsidRDefault="002215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4EB9A" w14:textId="77777777" w:rsidR="00D556B1" w:rsidRDefault="00D556B1" w:rsidP="004E2CDB">
      <w:pPr>
        <w:spacing w:after="0" w:line="240" w:lineRule="auto"/>
      </w:pPr>
      <w:r>
        <w:separator/>
      </w:r>
    </w:p>
  </w:footnote>
  <w:footnote w:type="continuationSeparator" w:id="0">
    <w:p w14:paraId="0BE8DE6E" w14:textId="77777777" w:rsidR="00D556B1" w:rsidRDefault="00D556B1" w:rsidP="004E2CDB">
      <w:pPr>
        <w:spacing w:after="0" w:line="240" w:lineRule="auto"/>
      </w:pPr>
      <w:r>
        <w:continuationSeparator/>
      </w:r>
    </w:p>
  </w:footnote>
  <w:footnote w:type="continuationNotice" w:id="1">
    <w:p w14:paraId="30BBC361" w14:textId="77777777" w:rsidR="00D556B1" w:rsidRDefault="00D556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1A6CBC"/>
    <w:multiLevelType w:val="multilevel"/>
    <w:tmpl w:val="CE0C45E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F7619EA"/>
    <w:multiLevelType w:val="multilevel"/>
    <w:tmpl w:val="C75A4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D9B3322"/>
    <w:multiLevelType w:val="hybridMultilevel"/>
    <w:tmpl w:val="D55CB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96126881">
    <w:abstractNumId w:val="2"/>
  </w:num>
  <w:num w:numId="2" w16cid:durableId="1905329759">
    <w:abstractNumId w:val="0"/>
  </w:num>
  <w:num w:numId="3" w16cid:durableId="7891619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2043"/>
    <w:rsid w:val="000273B7"/>
    <w:rsid w:val="00035C27"/>
    <w:rsid w:val="0005211A"/>
    <w:rsid w:val="000820F7"/>
    <w:rsid w:val="0009122B"/>
    <w:rsid w:val="00097E66"/>
    <w:rsid w:val="000E3A3F"/>
    <w:rsid w:val="000E4EA0"/>
    <w:rsid w:val="00111473"/>
    <w:rsid w:val="001400E8"/>
    <w:rsid w:val="00141AFE"/>
    <w:rsid w:val="00142E9D"/>
    <w:rsid w:val="00153747"/>
    <w:rsid w:val="00174095"/>
    <w:rsid w:val="001B0909"/>
    <w:rsid w:val="001B0C64"/>
    <w:rsid w:val="001C3EE3"/>
    <w:rsid w:val="001E072B"/>
    <w:rsid w:val="0022153B"/>
    <w:rsid w:val="00223190"/>
    <w:rsid w:val="00286E4D"/>
    <w:rsid w:val="002871D9"/>
    <w:rsid w:val="002C661A"/>
    <w:rsid w:val="002D7B9F"/>
    <w:rsid w:val="002E5C5E"/>
    <w:rsid w:val="002E666A"/>
    <w:rsid w:val="00334314"/>
    <w:rsid w:val="003F32B2"/>
    <w:rsid w:val="00422043"/>
    <w:rsid w:val="004501BF"/>
    <w:rsid w:val="004E2CDB"/>
    <w:rsid w:val="004E6868"/>
    <w:rsid w:val="005115F9"/>
    <w:rsid w:val="0051179F"/>
    <w:rsid w:val="00514BD2"/>
    <w:rsid w:val="0051695C"/>
    <w:rsid w:val="005224AD"/>
    <w:rsid w:val="00543993"/>
    <w:rsid w:val="00567FEC"/>
    <w:rsid w:val="005A7D59"/>
    <w:rsid w:val="005C1B65"/>
    <w:rsid w:val="006176A8"/>
    <w:rsid w:val="00655197"/>
    <w:rsid w:val="00693F28"/>
    <w:rsid w:val="006961CD"/>
    <w:rsid w:val="006D2B0F"/>
    <w:rsid w:val="006E125F"/>
    <w:rsid w:val="006E5AF3"/>
    <w:rsid w:val="007310D9"/>
    <w:rsid w:val="00750BCD"/>
    <w:rsid w:val="00757E3C"/>
    <w:rsid w:val="00782E17"/>
    <w:rsid w:val="007B73AC"/>
    <w:rsid w:val="00842B9D"/>
    <w:rsid w:val="008651FD"/>
    <w:rsid w:val="00867286"/>
    <w:rsid w:val="008844CE"/>
    <w:rsid w:val="008A3C24"/>
    <w:rsid w:val="00915F4A"/>
    <w:rsid w:val="0093666B"/>
    <w:rsid w:val="0095069C"/>
    <w:rsid w:val="00992666"/>
    <w:rsid w:val="00997576"/>
    <w:rsid w:val="00A44F1C"/>
    <w:rsid w:val="00AF4BD6"/>
    <w:rsid w:val="00B02BB9"/>
    <w:rsid w:val="00B054FF"/>
    <w:rsid w:val="00B30AA6"/>
    <w:rsid w:val="00B35990"/>
    <w:rsid w:val="00B43FB5"/>
    <w:rsid w:val="00B73A66"/>
    <w:rsid w:val="00BF2A87"/>
    <w:rsid w:val="00C217F0"/>
    <w:rsid w:val="00CA0340"/>
    <w:rsid w:val="00CA5C0B"/>
    <w:rsid w:val="00CD577C"/>
    <w:rsid w:val="00CF7567"/>
    <w:rsid w:val="00D04240"/>
    <w:rsid w:val="00D538EA"/>
    <w:rsid w:val="00D556B1"/>
    <w:rsid w:val="00D67D67"/>
    <w:rsid w:val="00DB1A4C"/>
    <w:rsid w:val="00DC366B"/>
    <w:rsid w:val="00DC68E9"/>
    <w:rsid w:val="00E01C30"/>
    <w:rsid w:val="00E2286C"/>
    <w:rsid w:val="00E35350"/>
    <w:rsid w:val="00E74662"/>
    <w:rsid w:val="00E9627F"/>
    <w:rsid w:val="00E96AEC"/>
    <w:rsid w:val="00EC3621"/>
    <w:rsid w:val="00ED24DF"/>
    <w:rsid w:val="00F15DB7"/>
    <w:rsid w:val="00F44370"/>
    <w:rsid w:val="00F919AD"/>
    <w:rsid w:val="00FE18B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EB1C04"/>
  <w15:chartTrackingRefBased/>
  <w15:docId w15:val="{B2938206-4EEA-4E3D-867F-4A832459C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F4A"/>
    <w:pPr>
      <w:spacing w:line="360" w:lineRule="auto"/>
    </w:pPr>
  </w:style>
  <w:style w:type="paragraph" w:styleId="Heading1">
    <w:name w:val="heading 1"/>
    <w:basedOn w:val="Normal"/>
    <w:next w:val="Normal"/>
    <w:link w:val="Heading1Char"/>
    <w:uiPriority w:val="9"/>
    <w:qFormat/>
    <w:rsid w:val="001E072B"/>
    <w:pPr>
      <w:keepNext/>
      <w:keepLines/>
      <w:numPr>
        <w:numId w:val="2"/>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qFormat/>
    <w:rsid w:val="00B73A66"/>
    <w:pPr>
      <w:keepNext/>
      <w:keepLines/>
      <w:numPr>
        <w:ilvl w:val="1"/>
        <w:numId w:val="2"/>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B73A66"/>
    <w:pPr>
      <w:keepNext/>
      <w:keepLines/>
      <w:numPr>
        <w:ilvl w:val="2"/>
        <w:numId w:val="2"/>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qFormat/>
    <w:rsid w:val="00B73A66"/>
    <w:pPr>
      <w:keepNext/>
      <w:keepLines/>
      <w:numPr>
        <w:ilvl w:val="3"/>
        <w:numId w:val="2"/>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73A66"/>
    <w:pPr>
      <w:keepNext/>
      <w:keepLines/>
      <w:numPr>
        <w:ilvl w:val="4"/>
        <w:numId w:val="2"/>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B73A66"/>
    <w:pPr>
      <w:keepNext/>
      <w:keepLines/>
      <w:numPr>
        <w:ilvl w:val="5"/>
        <w:numId w:val="2"/>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B73A66"/>
    <w:pPr>
      <w:keepNext/>
      <w:keepLines/>
      <w:numPr>
        <w:ilvl w:val="6"/>
        <w:numId w:val="2"/>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B73A66"/>
    <w:pPr>
      <w:keepNext/>
      <w:keepLines/>
      <w:numPr>
        <w:ilvl w:val="7"/>
        <w:numId w:val="2"/>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B73A66"/>
    <w:pPr>
      <w:keepNext/>
      <w:keepLines/>
      <w:numPr>
        <w:ilvl w:val="8"/>
        <w:numId w:val="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E2C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CDB"/>
  </w:style>
  <w:style w:type="paragraph" w:styleId="Footer">
    <w:name w:val="footer"/>
    <w:basedOn w:val="Normal"/>
    <w:link w:val="FooterChar"/>
    <w:uiPriority w:val="99"/>
    <w:unhideWhenUsed/>
    <w:rsid w:val="004E2C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CDB"/>
  </w:style>
  <w:style w:type="character" w:customStyle="1" w:styleId="Heading1Char">
    <w:name w:val="Heading 1 Char"/>
    <w:basedOn w:val="DefaultParagraphFont"/>
    <w:link w:val="Heading1"/>
    <w:uiPriority w:val="9"/>
    <w:rsid w:val="001E072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15F4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915F4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915F4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B73A66"/>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B73A66"/>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B73A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B73A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B73A66"/>
    <w:rPr>
      <w:rFonts w:asciiTheme="majorHAnsi" w:eastAsiaTheme="majorEastAsia" w:hAnsiTheme="majorHAnsi" w:cstheme="majorBidi"/>
      <w:i/>
      <w:iCs/>
      <w:color w:val="272727" w:themeColor="text1" w:themeTint="D8"/>
      <w:sz w:val="21"/>
      <w:szCs w:val="21"/>
    </w:rPr>
  </w:style>
  <w:style w:type="paragraph" w:styleId="NormalWeb">
    <w:name w:val="Normal (Web)"/>
    <w:basedOn w:val="Normal"/>
    <w:uiPriority w:val="99"/>
    <w:semiHidden/>
    <w:unhideWhenUsed/>
    <w:rsid w:val="002D7B9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wpaicg-chat-message">
    <w:name w:val="wpaicg-chat-message"/>
    <w:basedOn w:val="DefaultParagraphFont"/>
    <w:rsid w:val="002D7B9F"/>
  </w:style>
  <w:style w:type="paragraph" w:styleId="TOCHeading">
    <w:name w:val="TOC Heading"/>
    <w:basedOn w:val="Heading1"/>
    <w:next w:val="Normal"/>
    <w:uiPriority w:val="39"/>
    <w:unhideWhenUsed/>
    <w:qFormat/>
    <w:rsid w:val="000273B7"/>
    <w:pPr>
      <w:numPr>
        <w:numId w:val="0"/>
      </w:numPr>
      <w:spacing w:line="259" w:lineRule="auto"/>
      <w:outlineLvl w:val="9"/>
    </w:pPr>
    <w:rPr>
      <w:kern w:val="0"/>
      <w14:ligatures w14:val="none"/>
    </w:rPr>
  </w:style>
  <w:style w:type="paragraph" w:styleId="TOC1">
    <w:name w:val="toc 1"/>
    <w:basedOn w:val="Normal"/>
    <w:next w:val="Normal"/>
    <w:autoRedefine/>
    <w:uiPriority w:val="39"/>
    <w:unhideWhenUsed/>
    <w:rsid w:val="000273B7"/>
    <w:pPr>
      <w:spacing w:after="100"/>
    </w:pPr>
  </w:style>
  <w:style w:type="paragraph" w:styleId="TOC2">
    <w:name w:val="toc 2"/>
    <w:basedOn w:val="Normal"/>
    <w:next w:val="Normal"/>
    <w:autoRedefine/>
    <w:uiPriority w:val="39"/>
    <w:unhideWhenUsed/>
    <w:rsid w:val="000273B7"/>
    <w:pPr>
      <w:spacing w:after="100"/>
      <w:ind w:left="220"/>
    </w:pPr>
  </w:style>
  <w:style w:type="character" w:styleId="Hyperlink">
    <w:name w:val="Hyperlink"/>
    <w:basedOn w:val="DefaultParagraphFont"/>
    <w:uiPriority w:val="99"/>
    <w:unhideWhenUsed/>
    <w:rsid w:val="000273B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727109">
      <w:bodyDiv w:val="1"/>
      <w:marLeft w:val="0"/>
      <w:marRight w:val="0"/>
      <w:marTop w:val="0"/>
      <w:marBottom w:val="0"/>
      <w:divBdr>
        <w:top w:val="none" w:sz="0" w:space="0" w:color="auto"/>
        <w:left w:val="none" w:sz="0" w:space="0" w:color="auto"/>
        <w:bottom w:val="none" w:sz="0" w:space="0" w:color="auto"/>
        <w:right w:val="none" w:sz="0" w:space="0" w:color="auto"/>
      </w:divBdr>
      <w:divsChild>
        <w:div w:id="1695961461">
          <w:marLeft w:val="0"/>
          <w:marRight w:val="0"/>
          <w:marTop w:val="0"/>
          <w:marBottom w:val="0"/>
          <w:divBdr>
            <w:top w:val="none" w:sz="0" w:space="0" w:color="auto"/>
            <w:left w:val="none" w:sz="0" w:space="0" w:color="auto"/>
            <w:bottom w:val="none" w:sz="0" w:space="0" w:color="auto"/>
            <w:right w:val="none" w:sz="0" w:space="0" w:color="auto"/>
          </w:divBdr>
        </w:div>
      </w:divsChild>
    </w:div>
    <w:div w:id="1198739481">
      <w:bodyDiv w:val="1"/>
      <w:marLeft w:val="0"/>
      <w:marRight w:val="0"/>
      <w:marTop w:val="0"/>
      <w:marBottom w:val="0"/>
      <w:divBdr>
        <w:top w:val="none" w:sz="0" w:space="0" w:color="auto"/>
        <w:left w:val="none" w:sz="0" w:space="0" w:color="auto"/>
        <w:bottom w:val="none" w:sz="0" w:space="0" w:color="auto"/>
        <w:right w:val="none" w:sz="0" w:space="0" w:color="auto"/>
      </w:divBdr>
      <w:divsChild>
        <w:div w:id="1464271043">
          <w:marLeft w:val="0"/>
          <w:marRight w:val="0"/>
          <w:marTop w:val="0"/>
          <w:marBottom w:val="0"/>
          <w:divBdr>
            <w:top w:val="none" w:sz="0" w:space="0" w:color="auto"/>
            <w:left w:val="none" w:sz="0" w:space="0" w:color="auto"/>
            <w:bottom w:val="none" w:sz="0" w:space="0" w:color="auto"/>
            <w:right w:val="none" w:sz="0" w:space="0" w:color="auto"/>
          </w:divBdr>
        </w:div>
      </w:divsChild>
    </w:div>
    <w:div w:id="1913195312">
      <w:bodyDiv w:val="1"/>
      <w:marLeft w:val="0"/>
      <w:marRight w:val="0"/>
      <w:marTop w:val="0"/>
      <w:marBottom w:val="0"/>
      <w:divBdr>
        <w:top w:val="none" w:sz="0" w:space="0" w:color="auto"/>
        <w:left w:val="none" w:sz="0" w:space="0" w:color="auto"/>
        <w:bottom w:val="none" w:sz="0" w:space="0" w:color="auto"/>
        <w:right w:val="none" w:sz="0" w:space="0" w:color="auto"/>
      </w:divBdr>
      <w:divsChild>
        <w:div w:id="25906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8" ma:contentTypeDescription="Create a new document." ma:contentTypeScope="" ma:versionID="dae0f0ab4372c1e9e29f42093572ac59">
  <xsd:schema xmlns:xsd="http://www.w3.org/2001/XMLSchema" xmlns:xs="http://www.w3.org/2001/XMLSchema" xmlns:p="http://schemas.microsoft.com/office/2006/metadata/properties" xmlns:ns3="ad7316b1-23f1-480c-8fa6-cbf037f4db9c" targetNamespace="http://schemas.microsoft.com/office/2006/metadata/properties" ma:root="true" ma:fieldsID="3b9fe5c21f9ab83cd55a388463f00342" ns3:_="">
    <xsd:import namespace="ad7316b1-23f1-480c-8fa6-cbf037f4db9c"/>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DD93252-EAB9-4F4A-AC60-D4F7E19E5766}">
  <ds:schemaRefs>
    <ds:schemaRef ds:uri="http://schemas.openxmlformats.org/officeDocument/2006/bibliography"/>
  </ds:schemaRefs>
</ds:datastoreItem>
</file>

<file path=customXml/itemProps2.xml><?xml version="1.0" encoding="utf-8"?>
<ds:datastoreItem xmlns:ds="http://schemas.openxmlformats.org/officeDocument/2006/customXml" ds:itemID="{0E0774FC-E52F-4238-9348-8910344F1E61}">
  <ds:schemaRefs>
    <ds:schemaRef ds:uri="http://schemas.microsoft.com/sharepoint/v3/contenttype/forms"/>
  </ds:schemaRefs>
</ds:datastoreItem>
</file>

<file path=customXml/itemProps3.xml><?xml version="1.0" encoding="utf-8"?>
<ds:datastoreItem xmlns:ds="http://schemas.openxmlformats.org/officeDocument/2006/customXml" ds:itemID="{9E176F1B-03B9-4F9F-8899-16528521062E}">
  <ds:schemaRefs>
    <ds:schemaRef ds:uri="http://www.w3.org/XML/1998/namespace"/>
    <ds:schemaRef ds:uri="http://schemas.openxmlformats.org/package/2006/metadata/core-properties"/>
    <ds:schemaRef ds:uri="http://purl.org/dc/elements/1.1/"/>
    <ds:schemaRef ds:uri="http://schemas.microsoft.com/office/2006/metadata/properties"/>
    <ds:schemaRef ds:uri="ad7316b1-23f1-480c-8fa6-cbf037f4db9c"/>
    <ds:schemaRef ds:uri="http://schemas.microsoft.com/office/infopath/2007/PartnerControls"/>
    <ds:schemaRef ds:uri="http://schemas.microsoft.com/office/2006/documentManagement/types"/>
    <ds:schemaRef ds:uri="http://purl.org/dc/dcmitype/"/>
    <ds:schemaRef ds:uri="http://purl.org/dc/terms/"/>
  </ds:schemaRefs>
</ds:datastoreItem>
</file>

<file path=customXml/itemProps4.xml><?xml version="1.0" encoding="utf-8"?>
<ds:datastoreItem xmlns:ds="http://schemas.openxmlformats.org/officeDocument/2006/customXml" ds:itemID="{562AE69E-7CB3-4C32-A9BE-6A6A84FFAC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11</Pages>
  <Words>1925</Words>
  <Characters>10977</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Abdi Elmi Nur (2306122)</cp:lastModifiedBy>
  <cp:revision>2</cp:revision>
  <dcterms:created xsi:type="dcterms:W3CDTF">2023-11-19T18:12:00Z</dcterms:created>
  <dcterms:modified xsi:type="dcterms:W3CDTF">2023-11-19T18:12:00Z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