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4"/>
          <w:szCs w:val="24"/>
          <w:lang w:val="en-GB"/>
        </w:rPr>
        <w:id w:val="155429120"/>
        <w:docPartObj>
          <w:docPartGallery w:val="Table of Contents"/>
          <w:docPartUnique/>
        </w:docPartObj>
      </w:sdtPr>
      <w:sdtEndPr>
        <w:rPr>
          <w:noProof/>
        </w:rPr>
      </w:sdtEndPr>
      <w:sdtContent>
        <w:p w14:paraId="27F8DE74" w14:textId="0A8AA9D5" w:rsidR="00650E36" w:rsidRPr="009D7FB4" w:rsidRDefault="00650E36" w:rsidP="0075054C">
          <w:pPr>
            <w:pStyle w:val="TOCHeading"/>
            <w:spacing w:line="276" w:lineRule="auto"/>
          </w:pPr>
          <w:r w:rsidRPr="009D7FB4">
            <w:t>Table of Contents</w:t>
          </w:r>
        </w:p>
        <w:p w14:paraId="12DEEF14" w14:textId="5B9206C0" w:rsidR="004B612B" w:rsidRDefault="00650E36">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9186140" w:history="1">
            <w:r w:rsidR="004B612B" w:rsidRPr="00EF1CF4">
              <w:rPr>
                <w:rStyle w:val="Hyperlink"/>
                <w:noProof/>
              </w:rPr>
              <w:t>Executive summary</w:t>
            </w:r>
            <w:r w:rsidR="004B612B">
              <w:rPr>
                <w:noProof/>
                <w:webHidden/>
              </w:rPr>
              <w:tab/>
            </w:r>
            <w:r w:rsidR="004B612B">
              <w:rPr>
                <w:noProof/>
                <w:webHidden/>
              </w:rPr>
              <w:fldChar w:fldCharType="begin"/>
            </w:r>
            <w:r w:rsidR="004B612B">
              <w:rPr>
                <w:noProof/>
                <w:webHidden/>
              </w:rPr>
              <w:instrText xml:space="preserve"> PAGEREF _Toc129186140 \h </w:instrText>
            </w:r>
            <w:r w:rsidR="004B612B">
              <w:rPr>
                <w:noProof/>
                <w:webHidden/>
              </w:rPr>
            </w:r>
            <w:r w:rsidR="004B612B">
              <w:rPr>
                <w:noProof/>
                <w:webHidden/>
              </w:rPr>
              <w:fldChar w:fldCharType="separate"/>
            </w:r>
            <w:r w:rsidR="004B612B">
              <w:rPr>
                <w:noProof/>
                <w:webHidden/>
              </w:rPr>
              <w:t>2</w:t>
            </w:r>
            <w:r w:rsidR="004B612B">
              <w:rPr>
                <w:noProof/>
                <w:webHidden/>
              </w:rPr>
              <w:fldChar w:fldCharType="end"/>
            </w:r>
          </w:hyperlink>
        </w:p>
        <w:p w14:paraId="0D8691E2" w14:textId="38ECE1E6" w:rsidR="004B612B" w:rsidRDefault="004B612B">
          <w:pPr>
            <w:pStyle w:val="TOC1"/>
            <w:tabs>
              <w:tab w:val="right" w:leader="dot" w:pos="9016"/>
            </w:tabs>
            <w:rPr>
              <w:rFonts w:eastAsiaTheme="minorEastAsia" w:cstheme="minorBidi"/>
              <w:b w:val="0"/>
              <w:bCs w:val="0"/>
              <w:i w:val="0"/>
              <w:iCs w:val="0"/>
              <w:noProof/>
              <w:lang w:eastAsia="en-GB"/>
            </w:rPr>
          </w:pPr>
          <w:hyperlink w:anchor="_Toc129186141" w:history="1">
            <w:r w:rsidRPr="00EF1CF4">
              <w:rPr>
                <w:rStyle w:val="Hyperlink"/>
                <w:noProof/>
              </w:rPr>
              <w:t>Introduction</w:t>
            </w:r>
            <w:r>
              <w:rPr>
                <w:noProof/>
                <w:webHidden/>
              </w:rPr>
              <w:tab/>
            </w:r>
            <w:r>
              <w:rPr>
                <w:noProof/>
                <w:webHidden/>
              </w:rPr>
              <w:fldChar w:fldCharType="begin"/>
            </w:r>
            <w:r>
              <w:rPr>
                <w:noProof/>
                <w:webHidden/>
              </w:rPr>
              <w:instrText xml:space="preserve"> PAGEREF _Toc129186141 \h </w:instrText>
            </w:r>
            <w:r>
              <w:rPr>
                <w:noProof/>
                <w:webHidden/>
              </w:rPr>
            </w:r>
            <w:r>
              <w:rPr>
                <w:noProof/>
                <w:webHidden/>
              </w:rPr>
              <w:fldChar w:fldCharType="separate"/>
            </w:r>
            <w:r>
              <w:rPr>
                <w:noProof/>
                <w:webHidden/>
              </w:rPr>
              <w:t>3</w:t>
            </w:r>
            <w:r>
              <w:rPr>
                <w:noProof/>
                <w:webHidden/>
              </w:rPr>
              <w:fldChar w:fldCharType="end"/>
            </w:r>
          </w:hyperlink>
        </w:p>
        <w:p w14:paraId="7E9746BE" w14:textId="01AF1E65" w:rsidR="004B612B" w:rsidRDefault="004B612B">
          <w:pPr>
            <w:pStyle w:val="TOC3"/>
            <w:tabs>
              <w:tab w:val="right" w:leader="dot" w:pos="9016"/>
            </w:tabs>
            <w:rPr>
              <w:rFonts w:eastAsiaTheme="minorEastAsia" w:cstheme="minorBidi"/>
              <w:noProof/>
              <w:sz w:val="24"/>
              <w:szCs w:val="24"/>
              <w:lang w:eastAsia="en-GB"/>
            </w:rPr>
          </w:pPr>
          <w:hyperlink w:anchor="_Toc129186142" w:history="1">
            <w:r w:rsidRPr="00EF1CF4">
              <w:rPr>
                <w:rStyle w:val="Hyperlink"/>
                <w:noProof/>
              </w:rPr>
              <w:t>Waste</w:t>
            </w:r>
            <w:r>
              <w:rPr>
                <w:noProof/>
                <w:webHidden/>
              </w:rPr>
              <w:tab/>
            </w:r>
            <w:r>
              <w:rPr>
                <w:noProof/>
                <w:webHidden/>
              </w:rPr>
              <w:fldChar w:fldCharType="begin"/>
            </w:r>
            <w:r>
              <w:rPr>
                <w:noProof/>
                <w:webHidden/>
              </w:rPr>
              <w:instrText xml:space="preserve"> PAGEREF _Toc129186142 \h </w:instrText>
            </w:r>
            <w:r>
              <w:rPr>
                <w:noProof/>
                <w:webHidden/>
              </w:rPr>
            </w:r>
            <w:r>
              <w:rPr>
                <w:noProof/>
                <w:webHidden/>
              </w:rPr>
              <w:fldChar w:fldCharType="separate"/>
            </w:r>
            <w:r>
              <w:rPr>
                <w:noProof/>
                <w:webHidden/>
              </w:rPr>
              <w:t>3</w:t>
            </w:r>
            <w:r>
              <w:rPr>
                <w:noProof/>
                <w:webHidden/>
              </w:rPr>
              <w:fldChar w:fldCharType="end"/>
            </w:r>
          </w:hyperlink>
        </w:p>
        <w:p w14:paraId="0C81D758" w14:textId="6E71B593" w:rsidR="004B612B" w:rsidRDefault="004B612B">
          <w:pPr>
            <w:pStyle w:val="TOC3"/>
            <w:tabs>
              <w:tab w:val="right" w:leader="dot" w:pos="9016"/>
            </w:tabs>
            <w:rPr>
              <w:rFonts w:eastAsiaTheme="minorEastAsia" w:cstheme="minorBidi"/>
              <w:noProof/>
              <w:sz w:val="24"/>
              <w:szCs w:val="24"/>
              <w:lang w:eastAsia="en-GB"/>
            </w:rPr>
          </w:pPr>
          <w:hyperlink w:anchor="_Toc129186143" w:history="1">
            <w:r w:rsidRPr="00EF1CF4">
              <w:rPr>
                <w:rStyle w:val="Hyperlink"/>
                <w:noProof/>
              </w:rPr>
              <w:t>Scarcity of resources</w:t>
            </w:r>
            <w:r>
              <w:rPr>
                <w:noProof/>
                <w:webHidden/>
              </w:rPr>
              <w:tab/>
            </w:r>
            <w:r>
              <w:rPr>
                <w:noProof/>
                <w:webHidden/>
              </w:rPr>
              <w:fldChar w:fldCharType="begin"/>
            </w:r>
            <w:r>
              <w:rPr>
                <w:noProof/>
                <w:webHidden/>
              </w:rPr>
              <w:instrText xml:space="preserve"> PAGEREF _Toc129186143 \h </w:instrText>
            </w:r>
            <w:r>
              <w:rPr>
                <w:noProof/>
                <w:webHidden/>
              </w:rPr>
            </w:r>
            <w:r>
              <w:rPr>
                <w:noProof/>
                <w:webHidden/>
              </w:rPr>
              <w:fldChar w:fldCharType="separate"/>
            </w:r>
            <w:r>
              <w:rPr>
                <w:noProof/>
                <w:webHidden/>
              </w:rPr>
              <w:t>3</w:t>
            </w:r>
            <w:r>
              <w:rPr>
                <w:noProof/>
                <w:webHidden/>
              </w:rPr>
              <w:fldChar w:fldCharType="end"/>
            </w:r>
          </w:hyperlink>
        </w:p>
        <w:p w14:paraId="6C2F093B" w14:textId="4BD31C50" w:rsidR="004B612B" w:rsidRDefault="004B612B">
          <w:pPr>
            <w:pStyle w:val="TOC3"/>
            <w:tabs>
              <w:tab w:val="right" w:leader="dot" w:pos="9016"/>
            </w:tabs>
            <w:rPr>
              <w:rFonts w:eastAsiaTheme="minorEastAsia" w:cstheme="minorBidi"/>
              <w:noProof/>
              <w:sz w:val="24"/>
              <w:szCs w:val="24"/>
              <w:lang w:eastAsia="en-GB"/>
            </w:rPr>
          </w:pPr>
          <w:hyperlink w:anchor="_Toc129186144" w:history="1">
            <w:r w:rsidRPr="00EF1CF4">
              <w:rPr>
                <w:rStyle w:val="Hyperlink"/>
                <w:noProof/>
              </w:rPr>
              <w:t>Linear economy</w:t>
            </w:r>
            <w:r>
              <w:rPr>
                <w:noProof/>
                <w:webHidden/>
              </w:rPr>
              <w:tab/>
            </w:r>
            <w:r>
              <w:rPr>
                <w:noProof/>
                <w:webHidden/>
              </w:rPr>
              <w:fldChar w:fldCharType="begin"/>
            </w:r>
            <w:r>
              <w:rPr>
                <w:noProof/>
                <w:webHidden/>
              </w:rPr>
              <w:instrText xml:space="preserve"> PAGEREF _Toc129186144 \h </w:instrText>
            </w:r>
            <w:r>
              <w:rPr>
                <w:noProof/>
                <w:webHidden/>
              </w:rPr>
            </w:r>
            <w:r>
              <w:rPr>
                <w:noProof/>
                <w:webHidden/>
              </w:rPr>
              <w:fldChar w:fldCharType="separate"/>
            </w:r>
            <w:r>
              <w:rPr>
                <w:noProof/>
                <w:webHidden/>
              </w:rPr>
              <w:t>3</w:t>
            </w:r>
            <w:r>
              <w:rPr>
                <w:noProof/>
                <w:webHidden/>
              </w:rPr>
              <w:fldChar w:fldCharType="end"/>
            </w:r>
          </w:hyperlink>
        </w:p>
        <w:p w14:paraId="63821A76" w14:textId="0231CC99" w:rsidR="004B612B" w:rsidRDefault="004B612B">
          <w:pPr>
            <w:pStyle w:val="TOC3"/>
            <w:tabs>
              <w:tab w:val="right" w:leader="dot" w:pos="9016"/>
            </w:tabs>
            <w:rPr>
              <w:rFonts w:eastAsiaTheme="minorEastAsia" w:cstheme="minorBidi"/>
              <w:noProof/>
              <w:sz w:val="24"/>
              <w:szCs w:val="24"/>
              <w:lang w:eastAsia="en-GB"/>
            </w:rPr>
          </w:pPr>
          <w:hyperlink w:anchor="_Toc129186145" w:history="1">
            <w:r w:rsidRPr="00EF1CF4">
              <w:rPr>
                <w:rStyle w:val="Hyperlink"/>
                <w:noProof/>
              </w:rPr>
              <w:t>Circular economy</w:t>
            </w:r>
            <w:r>
              <w:rPr>
                <w:noProof/>
                <w:webHidden/>
              </w:rPr>
              <w:tab/>
            </w:r>
            <w:r>
              <w:rPr>
                <w:noProof/>
                <w:webHidden/>
              </w:rPr>
              <w:fldChar w:fldCharType="begin"/>
            </w:r>
            <w:r>
              <w:rPr>
                <w:noProof/>
                <w:webHidden/>
              </w:rPr>
              <w:instrText xml:space="preserve"> PAGEREF _Toc129186145 \h </w:instrText>
            </w:r>
            <w:r>
              <w:rPr>
                <w:noProof/>
                <w:webHidden/>
              </w:rPr>
            </w:r>
            <w:r>
              <w:rPr>
                <w:noProof/>
                <w:webHidden/>
              </w:rPr>
              <w:fldChar w:fldCharType="separate"/>
            </w:r>
            <w:r>
              <w:rPr>
                <w:noProof/>
                <w:webHidden/>
              </w:rPr>
              <w:t>4</w:t>
            </w:r>
            <w:r>
              <w:rPr>
                <w:noProof/>
                <w:webHidden/>
              </w:rPr>
              <w:fldChar w:fldCharType="end"/>
            </w:r>
          </w:hyperlink>
        </w:p>
        <w:p w14:paraId="113E0ECA" w14:textId="3759CF38" w:rsidR="004B612B" w:rsidRDefault="004B612B">
          <w:pPr>
            <w:pStyle w:val="TOC1"/>
            <w:tabs>
              <w:tab w:val="right" w:leader="dot" w:pos="9016"/>
            </w:tabs>
            <w:rPr>
              <w:rFonts w:eastAsiaTheme="minorEastAsia" w:cstheme="minorBidi"/>
              <w:b w:val="0"/>
              <w:bCs w:val="0"/>
              <w:i w:val="0"/>
              <w:iCs w:val="0"/>
              <w:noProof/>
              <w:lang w:eastAsia="en-GB"/>
            </w:rPr>
          </w:pPr>
          <w:hyperlink w:anchor="_Toc129186146" w:history="1">
            <w:r w:rsidRPr="00EF1CF4">
              <w:rPr>
                <w:rStyle w:val="Hyperlink"/>
                <w:noProof/>
              </w:rPr>
              <w:t>Main body</w:t>
            </w:r>
            <w:r>
              <w:rPr>
                <w:noProof/>
                <w:webHidden/>
              </w:rPr>
              <w:tab/>
            </w:r>
            <w:r>
              <w:rPr>
                <w:noProof/>
                <w:webHidden/>
              </w:rPr>
              <w:fldChar w:fldCharType="begin"/>
            </w:r>
            <w:r>
              <w:rPr>
                <w:noProof/>
                <w:webHidden/>
              </w:rPr>
              <w:instrText xml:space="preserve"> PAGEREF _Toc129186146 \h </w:instrText>
            </w:r>
            <w:r>
              <w:rPr>
                <w:noProof/>
                <w:webHidden/>
              </w:rPr>
            </w:r>
            <w:r>
              <w:rPr>
                <w:noProof/>
                <w:webHidden/>
              </w:rPr>
              <w:fldChar w:fldCharType="separate"/>
            </w:r>
            <w:r>
              <w:rPr>
                <w:noProof/>
                <w:webHidden/>
              </w:rPr>
              <w:t>5</w:t>
            </w:r>
            <w:r>
              <w:rPr>
                <w:noProof/>
                <w:webHidden/>
              </w:rPr>
              <w:fldChar w:fldCharType="end"/>
            </w:r>
          </w:hyperlink>
        </w:p>
        <w:p w14:paraId="14CA20C5" w14:textId="2D8B39C5" w:rsidR="004B612B" w:rsidRDefault="004B612B">
          <w:pPr>
            <w:pStyle w:val="TOC3"/>
            <w:tabs>
              <w:tab w:val="right" w:leader="dot" w:pos="9016"/>
            </w:tabs>
            <w:rPr>
              <w:rFonts w:eastAsiaTheme="minorEastAsia" w:cstheme="minorBidi"/>
              <w:noProof/>
              <w:sz w:val="24"/>
              <w:szCs w:val="24"/>
              <w:lang w:eastAsia="en-GB"/>
            </w:rPr>
          </w:pPr>
          <w:hyperlink w:anchor="_Toc129186147" w:history="1">
            <w:r w:rsidRPr="00EF1CF4">
              <w:rPr>
                <w:rStyle w:val="Hyperlink"/>
                <w:noProof/>
                <w:lang w:eastAsia="en-GB"/>
              </w:rPr>
              <w:t>Renault and the circular economy</w:t>
            </w:r>
            <w:r>
              <w:rPr>
                <w:noProof/>
                <w:webHidden/>
              </w:rPr>
              <w:tab/>
            </w:r>
            <w:r>
              <w:rPr>
                <w:noProof/>
                <w:webHidden/>
              </w:rPr>
              <w:fldChar w:fldCharType="begin"/>
            </w:r>
            <w:r>
              <w:rPr>
                <w:noProof/>
                <w:webHidden/>
              </w:rPr>
              <w:instrText xml:space="preserve"> PAGEREF _Toc129186147 \h </w:instrText>
            </w:r>
            <w:r>
              <w:rPr>
                <w:noProof/>
                <w:webHidden/>
              </w:rPr>
            </w:r>
            <w:r>
              <w:rPr>
                <w:noProof/>
                <w:webHidden/>
              </w:rPr>
              <w:fldChar w:fldCharType="separate"/>
            </w:r>
            <w:r>
              <w:rPr>
                <w:noProof/>
                <w:webHidden/>
              </w:rPr>
              <w:t>5</w:t>
            </w:r>
            <w:r>
              <w:rPr>
                <w:noProof/>
                <w:webHidden/>
              </w:rPr>
              <w:fldChar w:fldCharType="end"/>
            </w:r>
          </w:hyperlink>
        </w:p>
        <w:p w14:paraId="2957E0B0" w14:textId="41555978" w:rsidR="004B612B" w:rsidRDefault="004B612B">
          <w:pPr>
            <w:pStyle w:val="TOC3"/>
            <w:tabs>
              <w:tab w:val="right" w:leader="dot" w:pos="9016"/>
            </w:tabs>
            <w:rPr>
              <w:rFonts w:eastAsiaTheme="minorEastAsia" w:cstheme="minorBidi"/>
              <w:noProof/>
              <w:sz w:val="24"/>
              <w:szCs w:val="24"/>
              <w:lang w:eastAsia="en-GB"/>
            </w:rPr>
          </w:pPr>
          <w:hyperlink w:anchor="_Toc129186148" w:history="1">
            <w:r w:rsidRPr="00EF1CF4">
              <w:rPr>
                <w:rStyle w:val="Hyperlink"/>
                <w:noProof/>
              </w:rPr>
              <w:t>The Future is NEUTRAL</w:t>
            </w:r>
            <w:r>
              <w:rPr>
                <w:noProof/>
                <w:webHidden/>
              </w:rPr>
              <w:tab/>
            </w:r>
            <w:r>
              <w:rPr>
                <w:noProof/>
                <w:webHidden/>
              </w:rPr>
              <w:fldChar w:fldCharType="begin"/>
            </w:r>
            <w:r>
              <w:rPr>
                <w:noProof/>
                <w:webHidden/>
              </w:rPr>
              <w:instrText xml:space="preserve"> PAGEREF _Toc129186148 \h </w:instrText>
            </w:r>
            <w:r>
              <w:rPr>
                <w:noProof/>
                <w:webHidden/>
              </w:rPr>
            </w:r>
            <w:r>
              <w:rPr>
                <w:noProof/>
                <w:webHidden/>
              </w:rPr>
              <w:fldChar w:fldCharType="separate"/>
            </w:r>
            <w:r>
              <w:rPr>
                <w:noProof/>
                <w:webHidden/>
              </w:rPr>
              <w:t>6</w:t>
            </w:r>
            <w:r>
              <w:rPr>
                <w:noProof/>
                <w:webHidden/>
              </w:rPr>
              <w:fldChar w:fldCharType="end"/>
            </w:r>
          </w:hyperlink>
        </w:p>
        <w:p w14:paraId="2B537F7A" w14:textId="5411CEBD" w:rsidR="004B612B" w:rsidRDefault="004B612B">
          <w:pPr>
            <w:pStyle w:val="TOC3"/>
            <w:tabs>
              <w:tab w:val="right" w:leader="dot" w:pos="9016"/>
            </w:tabs>
            <w:rPr>
              <w:rFonts w:eastAsiaTheme="minorEastAsia" w:cstheme="minorBidi"/>
              <w:noProof/>
              <w:sz w:val="24"/>
              <w:szCs w:val="24"/>
              <w:lang w:eastAsia="en-GB"/>
            </w:rPr>
          </w:pPr>
          <w:hyperlink w:anchor="_Toc129186149" w:history="1">
            <w:r w:rsidRPr="00EF1CF4">
              <w:rPr>
                <w:rStyle w:val="Hyperlink"/>
                <w:noProof/>
              </w:rPr>
              <w:t>The Refactory</w:t>
            </w:r>
            <w:r>
              <w:rPr>
                <w:noProof/>
                <w:webHidden/>
              </w:rPr>
              <w:tab/>
            </w:r>
            <w:r>
              <w:rPr>
                <w:noProof/>
                <w:webHidden/>
              </w:rPr>
              <w:fldChar w:fldCharType="begin"/>
            </w:r>
            <w:r>
              <w:rPr>
                <w:noProof/>
                <w:webHidden/>
              </w:rPr>
              <w:instrText xml:space="preserve"> PAGEREF _Toc129186149 \h </w:instrText>
            </w:r>
            <w:r>
              <w:rPr>
                <w:noProof/>
                <w:webHidden/>
              </w:rPr>
            </w:r>
            <w:r>
              <w:rPr>
                <w:noProof/>
                <w:webHidden/>
              </w:rPr>
              <w:fldChar w:fldCharType="separate"/>
            </w:r>
            <w:r>
              <w:rPr>
                <w:noProof/>
                <w:webHidden/>
              </w:rPr>
              <w:t>7</w:t>
            </w:r>
            <w:r>
              <w:rPr>
                <w:noProof/>
                <w:webHidden/>
              </w:rPr>
              <w:fldChar w:fldCharType="end"/>
            </w:r>
          </w:hyperlink>
        </w:p>
        <w:p w14:paraId="3D4E465C" w14:textId="4277675B" w:rsidR="004B612B" w:rsidRDefault="004B612B">
          <w:pPr>
            <w:pStyle w:val="TOC3"/>
            <w:tabs>
              <w:tab w:val="right" w:leader="dot" w:pos="9016"/>
            </w:tabs>
            <w:rPr>
              <w:rFonts w:eastAsiaTheme="minorEastAsia" w:cstheme="minorBidi"/>
              <w:noProof/>
              <w:sz w:val="24"/>
              <w:szCs w:val="24"/>
              <w:lang w:eastAsia="en-GB"/>
            </w:rPr>
          </w:pPr>
          <w:hyperlink w:anchor="_Toc129186150" w:history="1">
            <w:r w:rsidRPr="00EF1CF4">
              <w:rPr>
                <w:rStyle w:val="Hyperlink"/>
                <w:noProof/>
              </w:rPr>
              <w:t>Challenges</w:t>
            </w:r>
            <w:r>
              <w:rPr>
                <w:noProof/>
                <w:webHidden/>
              </w:rPr>
              <w:tab/>
            </w:r>
            <w:r>
              <w:rPr>
                <w:noProof/>
                <w:webHidden/>
              </w:rPr>
              <w:fldChar w:fldCharType="begin"/>
            </w:r>
            <w:r>
              <w:rPr>
                <w:noProof/>
                <w:webHidden/>
              </w:rPr>
              <w:instrText xml:space="preserve"> PAGEREF _Toc129186150 \h </w:instrText>
            </w:r>
            <w:r>
              <w:rPr>
                <w:noProof/>
                <w:webHidden/>
              </w:rPr>
            </w:r>
            <w:r>
              <w:rPr>
                <w:noProof/>
                <w:webHidden/>
              </w:rPr>
              <w:fldChar w:fldCharType="separate"/>
            </w:r>
            <w:r>
              <w:rPr>
                <w:noProof/>
                <w:webHidden/>
              </w:rPr>
              <w:t>8</w:t>
            </w:r>
            <w:r>
              <w:rPr>
                <w:noProof/>
                <w:webHidden/>
              </w:rPr>
              <w:fldChar w:fldCharType="end"/>
            </w:r>
          </w:hyperlink>
        </w:p>
        <w:p w14:paraId="7EEE057E" w14:textId="21BF574E" w:rsidR="004B612B" w:rsidRDefault="004B612B">
          <w:pPr>
            <w:pStyle w:val="TOC3"/>
            <w:tabs>
              <w:tab w:val="right" w:leader="dot" w:pos="9016"/>
            </w:tabs>
            <w:rPr>
              <w:rFonts w:eastAsiaTheme="minorEastAsia" w:cstheme="minorBidi"/>
              <w:noProof/>
              <w:sz w:val="24"/>
              <w:szCs w:val="24"/>
              <w:lang w:eastAsia="en-GB"/>
            </w:rPr>
          </w:pPr>
          <w:hyperlink w:anchor="_Toc129186151" w:history="1">
            <w:r w:rsidRPr="00EF1CF4">
              <w:rPr>
                <w:rStyle w:val="Hyperlink"/>
                <w:noProof/>
                <w:lang w:eastAsia="en-GB"/>
              </w:rPr>
              <w:t>SWOT analysis</w:t>
            </w:r>
            <w:r>
              <w:rPr>
                <w:noProof/>
                <w:webHidden/>
              </w:rPr>
              <w:tab/>
            </w:r>
            <w:r>
              <w:rPr>
                <w:noProof/>
                <w:webHidden/>
              </w:rPr>
              <w:fldChar w:fldCharType="begin"/>
            </w:r>
            <w:r>
              <w:rPr>
                <w:noProof/>
                <w:webHidden/>
              </w:rPr>
              <w:instrText xml:space="preserve"> PAGEREF _Toc129186151 \h </w:instrText>
            </w:r>
            <w:r>
              <w:rPr>
                <w:noProof/>
                <w:webHidden/>
              </w:rPr>
            </w:r>
            <w:r>
              <w:rPr>
                <w:noProof/>
                <w:webHidden/>
              </w:rPr>
              <w:fldChar w:fldCharType="separate"/>
            </w:r>
            <w:r>
              <w:rPr>
                <w:noProof/>
                <w:webHidden/>
              </w:rPr>
              <w:t>8</w:t>
            </w:r>
            <w:r>
              <w:rPr>
                <w:noProof/>
                <w:webHidden/>
              </w:rPr>
              <w:fldChar w:fldCharType="end"/>
            </w:r>
          </w:hyperlink>
        </w:p>
        <w:p w14:paraId="0C55BD52" w14:textId="55CCC43E" w:rsidR="004B612B" w:rsidRDefault="004B612B">
          <w:pPr>
            <w:pStyle w:val="TOC3"/>
            <w:tabs>
              <w:tab w:val="right" w:leader="dot" w:pos="9016"/>
            </w:tabs>
            <w:rPr>
              <w:rFonts w:eastAsiaTheme="minorEastAsia" w:cstheme="minorBidi"/>
              <w:noProof/>
              <w:sz w:val="24"/>
              <w:szCs w:val="24"/>
              <w:lang w:eastAsia="en-GB"/>
            </w:rPr>
          </w:pPr>
          <w:hyperlink w:anchor="_Toc129186152" w:history="1">
            <w:r w:rsidRPr="00EF1CF4">
              <w:rPr>
                <w:rStyle w:val="Hyperlink"/>
                <w:noProof/>
                <w:lang w:eastAsia="en-GB"/>
              </w:rPr>
              <w:t>Strengths and Opportunities</w:t>
            </w:r>
            <w:r>
              <w:rPr>
                <w:noProof/>
                <w:webHidden/>
              </w:rPr>
              <w:tab/>
            </w:r>
            <w:r>
              <w:rPr>
                <w:noProof/>
                <w:webHidden/>
              </w:rPr>
              <w:fldChar w:fldCharType="begin"/>
            </w:r>
            <w:r>
              <w:rPr>
                <w:noProof/>
                <w:webHidden/>
              </w:rPr>
              <w:instrText xml:space="preserve"> PAGEREF _Toc129186152 \h </w:instrText>
            </w:r>
            <w:r>
              <w:rPr>
                <w:noProof/>
                <w:webHidden/>
              </w:rPr>
            </w:r>
            <w:r>
              <w:rPr>
                <w:noProof/>
                <w:webHidden/>
              </w:rPr>
              <w:fldChar w:fldCharType="separate"/>
            </w:r>
            <w:r>
              <w:rPr>
                <w:noProof/>
                <w:webHidden/>
              </w:rPr>
              <w:t>8</w:t>
            </w:r>
            <w:r>
              <w:rPr>
                <w:noProof/>
                <w:webHidden/>
              </w:rPr>
              <w:fldChar w:fldCharType="end"/>
            </w:r>
          </w:hyperlink>
        </w:p>
        <w:p w14:paraId="504CA0B8" w14:textId="6877D813" w:rsidR="004B612B" w:rsidRDefault="004B612B">
          <w:pPr>
            <w:pStyle w:val="TOC3"/>
            <w:tabs>
              <w:tab w:val="right" w:leader="dot" w:pos="9016"/>
            </w:tabs>
            <w:rPr>
              <w:rFonts w:eastAsiaTheme="minorEastAsia" w:cstheme="minorBidi"/>
              <w:noProof/>
              <w:sz w:val="24"/>
              <w:szCs w:val="24"/>
              <w:lang w:eastAsia="en-GB"/>
            </w:rPr>
          </w:pPr>
          <w:hyperlink w:anchor="_Toc129186153" w:history="1">
            <w:r w:rsidRPr="00EF1CF4">
              <w:rPr>
                <w:rStyle w:val="Hyperlink"/>
                <w:rFonts w:eastAsia="Times New Roman"/>
                <w:noProof/>
                <w:lang w:eastAsia="en-GB"/>
              </w:rPr>
              <w:t>Weaknesses and Threats</w:t>
            </w:r>
            <w:r>
              <w:rPr>
                <w:noProof/>
                <w:webHidden/>
              </w:rPr>
              <w:tab/>
            </w:r>
            <w:r>
              <w:rPr>
                <w:noProof/>
                <w:webHidden/>
              </w:rPr>
              <w:fldChar w:fldCharType="begin"/>
            </w:r>
            <w:r>
              <w:rPr>
                <w:noProof/>
                <w:webHidden/>
              </w:rPr>
              <w:instrText xml:space="preserve"> PAGEREF _Toc129186153 \h </w:instrText>
            </w:r>
            <w:r>
              <w:rPr>
                <w:noProof/>
                <w:webHidden/>
              </w:rPr>
            </w:r>
            <w:r>
              <w:rPr>
                <w:noProof/>
                <w:webHidden/>
              </w:rPr>
              <w:fldChar w:fldCharType="separate"/>
            </w:r>
            <w:r>
              <w:rPr>
                <w:noProof/>
                <w:webHidden/>
              </w:rPr>
              <w:t>9</w:t>
            </w:r>
            <w:r>
              <w:rPr>
                <w:noProof/>
                <w:webHidden/>
              </w:rPr>
              <w:fldChar w:fldCharType="end"/>
            </w:r>
          </w:hyperlink>
        </w:p>
        <w:p w14:paraId="26BE99F2" w14:textId="5C2EE72C" w:rsidR="004B612B" w:rsidRDefault="004B612B">
          <w:pPr>
            <w:pStyle w:val="TOC1"/>
            <w:tabs>
              <w:tab w:val="right" w:leader="dot" w:pos="9016"/>
            </w:tabs>
            <w:rPr>
              <w:rFonts w:eastAsiaTheme="minorEastAsia" w:cstheme="minorBidi"/>
              <w:b w:val="0"/>
              <w:bCs w:val="0"/>
              <w:i w:val="0"/>
              <w:iCs w:val="0"/>
              <w:noProof/>
              <w:lang w:eastAsia="en-GB"/>
            </w:rPr>
          </w:pPr>
          <w:hyperlink w:anchor="_Toc129186154" w:history="1">
            <w:r w:rsidRPr="00EF1CF4">
              <w:rPr>
                <w:rStyle w:val="Hyperlink"/>
                <w:noProof/>
              </w:rPr>
              <w:t>Conclusion</w:t>
            </w:r>
            <w:r>
              <w:rPr>
                <w:noProof/>
                <w:webHidden/>
              </w:rPr>
              <w:tab/>
            </w:r>
            <w:r>
              <w:rPr>
                <w:noProof/>
                <w:webHidden/>
              </w:rPr>
              <w:fldChar w:fldCharType="begin"/>
            </w:r>
            <w:r>
              <w:rPr>
                <w:noProof/>
                <w:webHidden/>
              </w:rPr>
              <w:instrText xml:space="preserve"> PAGEREF _Toc129186154 \h </w:instrText>
            </w:r>
            <w:r>
              <w:rPr>
                <w:noProof/>
                <w:webHidden/>
              </w:rPr>
            </w:r>
            <w:r>
              <w:rPr>
                <w:noProof/>
                <w:webHidden/>
              </w:rPr>
              <w:fldChar w:fldCharType="separate"/>
            </w:r>
            <w:r>
              <w:rPr>
                <w:noProof/>
                <w:webHidden/>
              </w:rPr>
              <w:t>9</w:t>
            </w:r>
            <w:r>
              <w:rPr>
                <w:noProof/>
                <w:webHidden/>
              </w:rPr>
              <w:fldChar w:fldCharType="end"/>
            </w:r>
          </w:hyperlink>
        </w:p>
        <w:p w14:paraId="7924B05A" w14:textId="5842893E" w:rsidR="004B612B" w:rsidRDefault="004B612B">
          <w:pPr>
            <w:pStyle w:val="TOC1"/>
            <w:tabs>
              <w:tab w:val="right" w:leader="dot" w:pos="9016"/>
            </w:tabs>
            <w:rPr>
              <w:rFonts w:eastAsiaTheme="minorEastAsia" w:cstheme="minorBidi"/>
              <w:b w:val="0"/>
              <w:bCs w:val="0"/>
              <w:i w:val="0"/>
              <w:iCs w:val="0"/>
              <w:noProof/>
              <w:lang w:eastAsia="en-GB"/>
            </w:rPr>
          </w:pPr>
          <w:hyperlink w:anchor="_Toc129186155" w:history="1">
            <w:r w:rsidRPr="00EF1CF4">
              <w:rPr>
                <w:rStyle w:val="Hyperlink"/>
                <w:noProof/>
              </w:rPr>
              <w:t>Bibliography</w:t>
            </w:r>
            <w:r>
              <w:rPr>
                <w:noProof/>
                <w:webHidden/>
              </w:rPr>
              <w:tab/>
            </w:r>
            <w:r>
              <w:rPr>
                <w:noProof/>
                <w:webHidden/>
              </w:rPr>
              <w:fldChar w:fldCharType="begin"/>
            </w:r>
            <w:r>
              <w:rPr>
                <w:noProof/>
                <w:webHidden/>
              </w:rPr>
              <w:instrText xml:space="preserve"> PAGEREF _Toc129186155 \h </w:instrText>
            </w:r>
            <w:r>
              <w:rPr>
                <w:noProof/>
                <w:webHidden/>
              </w:rPr>
            </w:r>
            <w:r>
              <w:rPr>
                <w:noProof/>
                <w:webHidden/>
              </w:rPr>
              <w:fldChar w:fldCharType="separate"/>
            </w:r>
            <w:r>
              <w:rPr>
                <w:noProof/>
                <w:webHidden/>
              </w:rPr>
              <w:t>11</w:t>
            </w:r>
            <w:r>
              <w:rPr>
                <w:noProof/>
                <w:webHidden/>
              </w:rPr>
              <w:fldChar w:fldCharType="end"/>
            </w:r>
          </w:hyperlink>
        </w:p>
        <w:p w14:paraId="117AE248" w14:textId="0F8E6BED" w:rsidR="00650E36" w:rsidRDefault="00650E36" w:rsidP="0075054C">
          <w:pPr>
            <w:spacing w:line="276" w:lineRule="auto"/>
          </w:pPr>
          <w:r>
            <w:rPr>
              <w:b/>
              <w:bCs/>
              <w:noProof/>
            </w:rPr>
            <w:fldChar w:fldCharType="end"/>
          </w:r>
        </w:p>
      </w:sdtContent>
    </w:sdt>
    <w:p w14:paraId="60EC1DD8" w14:textId="0C6E3798" w:rsidR="00B055F6" w:rsidRDefault="00B055F6" w:rsidP="0075054C">
      <w:pPr>
        <w:spacing w:line="276" w:lineRule="auto"/>
        <w:rPr>
          <w:rFonts w:ascii="Arial" w:hAnsi="Arial" w:cs="Arial"/>
        </w:rPr>
      </w:pPr>
    </w:p>
    <w:p w14:paraId="7B5767D4" w14:textId="3A0C5CDC" w:rsidR="00155E01" w:rsidRPr="00987EA4" w:rsidRDefault="00C24437" w:rsidP="0075054C">
      <w:pPr>
        <w:spacing w:line="276" w:lineRule="auto"/>
        <w:rPr>
          <w:b/>
          <w:bCs/>
        </w:rPr>
      </w:pPr>
      <w:r>
        <w:rPr>
          <w:b/>
          <w:bCs/>
        </w:rPr>
        <w:t xml:space="preserve"> </w:t>
      </w:r>
    </w:p>
    <w:p w14:paraId="35F5AA91" w14:textId="77777777" w:rsidR="00192862" w:rsidRDefault="00192862" w:rsidP="0075054C">
      <w:pPr>
        <w:pStyle w:val="Heading1"/>
        <w:spacing w:line="276" w:lineRule="auto"/>
      </w:pPr>
    </w:p>
    <w:p w14:paraId="10085F11" w14:textId="77777777" w:rsidR="00192862" w:rsidRDefault="00192862" w:rsidP="0075054C">
      <w:pPr>
        <w:pStyle w:val="Heading1"/>
        <w:spacing w:line="276" w:lineRule="auto"/>
      </w:pPr>
    </w:p>
    <w:p w14:paraId="37C474CA" w14:textId="4FF32E4C" w:rsidR="00192862" w:rsidRDefault="00192862" w:rsidP="0075054C">
      <w:pPr>
        <w:pStyle w:val="Heading1"/>
        <w:spacing w:line="276" w:lineRule="auto"/>
      </w:pPr>
    </w:p>
    <w:p w14:paraId="3F43F758" w14:textId="77777777" w:rsidR="00192862" w:rsidRPr="00192862" w:rsidRDefault="00192862" w:rsidP="0075054C">
      <w:pPr>
        <w:spacing w:line="276" w:lineRule="auto"/>
        <w:rPr>
          <w:lang w:eastAsia="en-GB"/>
        </w:rPr>
      </w:pPr>
    </w:p>
    <w:p w14:paraId="49E2304A" w14:textId="032451F9" w:rsidR="008641E5" w:rsidRDefault="008641E5" w:rsidP="0075054C">
      <w:pPr>
        <w:pStyle w:val="Heading1"/>
        <w:spacing w:line="276" w:lineRule="auto"/>
      </w:pPr>
    </w:p>
    <w:p w14:paraId="236981F2" w14:textId="013AD416" w:rsidR="008641E5" w:rsidRDefault="008641E5" w:rsidP="0075054C">
      <w:pPr>
        <w:spacing w:line="276" w:lineRule="auto"/>
        <w:rPr>
          <w:lang w:eastAsia="en-GB"/>
        </w:rPr>
      </w:pPr>
    </w:p>
    <w:p w14:paraId="48E70B8F" w14:textId="62B3564C" w:rsidR="00167331" w:rsidRDefault="00167331" w:rsidP="0075054C">
      <w:pPr>
        <w:spacing w:line="276" w:lineRule="auto"/>
        <w:rPr>
          <w:lang w:eastAsia="en-GB"/>
        </w:rPr>
      </w:pPr>
    </w:p>
    <w:p w14:paraId="4D6DA71A" w14:textId="79A48AF0" w:rsidR="00D676BE" w:rsidRDefault="00D676BE" w:rsidP="0075054C">
      <w:pPr>
        <w:spacing w:line="276" w:lineRule="auto"/>
        <w:rPr>
          <w:lang w:eastAsia="en-GB"/>
        </w:rPr>
      </w:pPr>
    </w:p>
    <w:p w14:paraId="38730A8E" w14:textId="77777777" w:rsidR="00D676BE" w:rsidRDefault="00D676BE">
      <w:pPr>
        <w:spacing w:before="0" w:after="0" w:line="276" w:lineRule="auto"/>
        <w:rPr>
          <w:lang w:eastAsia="en-GB"/>
        </w:rPr>
      </w:pPr>
      <w:r>
        <w:rPr>
          <w:lang w:eastAsia="en-GB"/>
        </w:rPr>
        <w:br w:type="page"/>
      </w:r>
    </w:p>
    <w:p w14:paraId="741232FE" w14:textId="77777777" w:rsidR="009F3E12" w:rsidRDefault="009F3E12" w:rsidP="009F3E12">
      <w:pPr>
        <w:pStyle w:val="Heading1"/>
      </w:pPr>
      <w:bookmarkStart w:id="0" w:name="_Toc129186140"/>
      <w:r>
        <w:lastRenderedPageBreak/>
        <w:t>Executive summary</w:t>
      </w:r>
      <w:bookmarkEnd w:id="0"/>
      <w:r>
        <w:t xml:space="preserve"> </w:t>
      </w:r>
    </w:p>
    <w:p w14:paraId="793B3CCC" w14:textId="77777777" w:rsidR="009F3E12" w:rsidRPr="008641E5" w:rsidRDefault="009F3E12" w:rsidP="009F3E12">
      <w:pPr>
        <w:spacing w:before="0" w:after="0" w:line="276" w:lineRule="auto"/>
        <w:rPr>
          <w:lang w:eastAsia="en-GB"/>
        </w:rPr>
      </w:pPr>
      <w:r>
        <w:rPr>
          <w:lang w:eastAsia="en-GB"/>
        </w:rPr>
        <w:t xml:space="preserve">This report provides an analysis of the linear and circular economies as well as a critical analysis of the Renault Group (RG) and its position within the circular economy. The report identifies Renault as a pioneer within the circular economy, using a SWOT analysis to identify areas of improvement. </w:t>
      </w:r>
    </w:p>
    <w:p w14:paraId="798EA79F" w14:textId="77777777" w:rsidR="009F3E12" w:rsidRDefault="009F3E12" w:rsidP="00D676BE">
      <w:pPr>
        <w:pStyle w:val="Heading1"/>
      </w:pPr>
    </w:p>
    <w:p w14:paraId="47004035" w14:textId="77777777" w:rsidR="009F3E12" w:rsidRDefault="009F3E12">
      <w:pPr>
        <w:spacing w:before="0" w:after="0" w:line="276" w:lineRule="auto"/>
        <w:rPr>
          <w:rFonts w:asciiTheme="majorHAnsi" w:eastAsiaTheme="majorEastAsia" w:hAnsiTheme="majorHAnsi" w:cstheme="majorBidi"/>
          <w:b/>
          <w:sz w:val="28"/>
          <w:szCs w:val="28"/>
          <w:u w:val="single"/>
          <w:lang w:eastAsia="en-GB"/>
        </w:rPr>
      </w:pPr>
      <w:r>
        <w:br w:type="page"/>
      </w:r>
    </w:p>
    <w:p w14:paraId="1F127A83" w14:textId="2879208B" w:rsidR="00F62AD6" w:rsidRDefault="00EE77DA" w:rsidP="00236DBA">
      <w:pPr>
        <w:pStyle w:val="Heading1"/>
        <w:spacing w:before="360" w:after="360" w:line="276" w:lineRule="auto"/>
        <w:jc w:val="both"/>
      </w:pPr>
      <w:bookmarkStart w:id="1" w:name="_Toc129186141"/>
      <w:r w:rsidRPr="009D7FB4">
        <w:lastRenderedPageBreak/>
        <w:t>Introduction</w:t>
      </w:r>
      <w:bookmarkEnd w:id="1"/>
    </w:p>
    <w:p w14:paraId="65B49A86" w14:textId="2CA70909" w:rsidR="009A2D15" w:rsidRDefault="009A2D15" w:rsidP="00236DBA">
      <w:pPr>
        <w:pStyle w:val="Heading3"/>
        <w:spacing w:before="360" w:after="360" w:line="276" w:lineRule="auto"/>
        <w:jc w:val="both"/>
      </w:pPr>
      <w:bookmarkStart w:id="2" w:name="_Toc129186142"/>
      <w:r>
        <w:t>Waste</w:t>
      </w:r>
      <w:bookmarkEnd w:id="2"/>
    </w:p>
    <w:p w14:paraId="0259087B" w14:textId="20589862" w:rsidR="00F62AD6" w:rsidRDefault="00560500" w:rsidP="00236DBA">
      <w:pPr>
        <w:spacing w:before="360" w:after="360" w:line="276" w:lineRule="auto"/>
        <w:jc w:val="both"/>
      </w:pPr>
      <w:r w:rsidRPr="0015308B">
        <w:t xml:space="preserve">Humanity is facing both a waste and </w:t>
      </w:r>
      <w:r w:rsidR="003D78A0" w:rsidRPr="0015308B">
        <w:t>resource crisis</w:t>
      </w:r>
      <w:r w:rsidR="008641E5">
        <w:t xml:space="preserve">. According to Kaza et al. (2018), global waste was estimated to be 2.01 billion tonnes in 2016 and is expected to reach 3.40 billion tonnes by 2050 if human consumption continues at </w:t>
      </w:r>
      <w:r w:rsidR="00784340">
        <w:t xml:space="preserve">the current rate. </w:t>
      </w:r>
      <w:r w:rsidR="00DD7038">
        <w:t xml:space="preserve">Waste management </w:t>
      </w:r>
      <w:r w:rsidR="00784340">
        <w:t xml:space="preserve">also </w:t>
      </w:r>
      <w:r w:rsidR="00AE7EB9">
        <w:t>requires</w:t>
      </w:r>
      <w:r w:rsidR="00DD7038">
        <w:t xml:space="preserve"> </w:t>
      </w:r>
      <w:r w:rsidR="00734598">
        <w:t xml:space="preserve">a </w:t>
      </w:r>
      <w:r w:rsidR="00B569EC">
        <w:t>significant</w:t>
      </w:r>
      <w:r w:rsidR="00DD7038">
        <w:t xml:space="preserve"> expenditure </w:t>
      </w:r>
      <w:r w:rsidR="00510C14">
        <w:t>to be dealt with</w:t>
      </w:r>
      <w:r w:rsidR="00AE7EB9">
        <w:t>.</w:t>
      </w:r>
      <w:r w:rsidR="00510C14">
        <w:t xml:space="preserve"> </w:t>
      </w:r>
      <w:r w:rsidR="0045408F">
        <w:t>I</w:t>
      </w:r>
      <w:r w:rsidR="00510C14">
        <w:t xml:space="preserve">n </w:t>
      </w:r>
      <w:r w:rsidR="00C96658">
        <w:t>low-income</w:t>
      </w:r>
      <w:r w:rsidR="00510C14">
        <w:t xml:space="preserve"> countries</w:t>
      </w:r>
      <w:r w:rsidR="00E4685E">
        <w:t>,</w:t>
      </w:r>
      <w:r w:rsidR="00510C14">
        <w:t xml:space="preserve"> </w:t>
      </w:r>
      <w:r w:rsidR="00E4685E">
        <w:t xml:space="preserve">waste disposal can consume 20% of their </w:t>
      </w:r>
      <w:r w:rsidR="009906A4">
        <w:t xml:space="preserve">municipal </w:t>
      </w:r>
      <w:r w:rsidR="00E4685E">
        <w:t>budgets</w:t>
      </w:r>
      <w:r w:rsidR="00B569EC">
        <w:t>; in</w:t>
      </w:r>
      <w:r w:rsidR="00B652B2">
        <w:t xml:space="preserve"> middle-income countries</w:t>
      </w:r>
      <w:r w:rsidR="00734598">
        <w:t>,</w:t>
      </w:r>
      <w:r w:rsidR="00B652B2">
        <w:t xml:space="preserve"> this decreases to 10%</w:t>
      </w:r>
      <w:r w:rsidR="00B569EC">
        <w:t>; in</w:t>
      </w:r>
      <w:r w:rsidR="00B652B2">
        <w:t xml:space="preserve"> </w:t>
      </w:r>
      <w:r w:rsidR="00DD61F5">
        <w:t>high-income</w:t>
      </w:r>
      <w:r w:rsidR="00B652B2">
        <w:t xml:space="preserve"> countries</w:t>
      </w:r>
      <w:r w:rsidR="00DD61F5">
        <w:t>,</w:t>
      </w:r>
      <w:r w:rsidR="00B652B2">
        <w:t xml:space="preserve"> this decreases further to 4%. </w:t>
      </w:r>
      <w:r w:rsidR="00985E03">
        <w:t xml:space="preserve">Waste costs range from </w:t>
      </w:r>
      <w:r w:rsidR="005135AB">
        <w:t xml:space="preserve">$35 per tonne in </w:t>
      </w:r>
      <w:r w:rsidR="00C92C16">
        <w:t>low-income</w:t>
      </w:r>
      <w:r w:rsidR="005135AB">
        <w:t xml:space="preserve"> countries </w:t>
      </w:r>
      <w:r w:rsidR="00C92C16">
        <w:t>to upwards of $100 per tonne in high</w:t>
      </w:r>
      <w:r w:rsidR="000A7250">
        <w:t xml:space="preserve">-income countries. </w:t>
      </w:r>
      <w:r w:rsidR="00E1732E">
        <w:t>W</w:t>
      </w:r>
      <w:r w:rsidR="00B5561E">
        <w:t xml:space="preserve">aste management </w:t>
      </w:r>
      <w:r w:rsidR="003E3781">
        <w:t xml:space="preserve">also </w:t>
      </w:r>
      <w:r w:rsidR="00B5561E">
        <w:t>contributes to 5% of greenhouse gas emissions globally</w:t>
      </w:r>
      <w:r w:rsidR="00C319E6">
        <w:t>; however</w:t>
      </w:r>
      <w:r w:rsidR="00B5561E">
        <w:t xml:space="preserve">, </w:t>
      </w:r>
      <w:r w:rsidR="00F14760">
        <w:t>implementing</w:t>
      </w:r>
      <w:r w:rsidR="00B5561E">
        <w:t xml:space="preserve"> suitable systems can reduce these emissions by 25% (Kaza et al., 2018). </w:t>
      </w:r>
      <w:r w:rsidR="005676A4">
        <w:t xml:space="preserve"> </w:t>
      </w:r>
    </w:p>
    <w:p w14:paraId="65357D82" w14:textId="5FD4D0BF" w:rsidR="004F2819" w:rsidRDefault="00F62AD6" w:rsidP="00236DBA">
      <w:pPr>
        <w:pStyle w:val="Heading3"/>
        <w:spacing w:before="360" w:after="360" w:line="276" w:lineRule="auto"/>
        <w:jc w:val="both"/>
      </w:pPr>
      <w:bookmarkStart w:id="3" w:name="_Toc129186143"/>
      <w:r>
        <w:t>Scarcity of resources</w:t>
      </w:r>
      <w:bookmarkEnd w:id="3"/>
      <w:r>
        <w:t xml:space="preserve"> </w:t>
      </w:r>
    </w:p>
    <w:p w14:paraId="4050AEAD" w14:textId="60CA3360" w:rsidR="00CF32D1" w:rsidRPr="001E69AE" w:rsidRDefault="004F2819" w:rsidP="00236DBA">
      <w:pPr>
        <w:spacing w:before="360" w:after="360" w:line="276" w:lineRule="auto"/>
        <w:jc w:val="both"/>
        <w:rPr>
          <w:rFonts w:ascii="-webkit-standard" w:hAnsi="-webkit-standard"/>
          <w:color w:val="000000"/>
          <w:sz w:val="27"/>
          <w:szCs w:val="27"/>
        </w:rPr>
      </w:pPr>
      <w:r>
        <w:t>Another increasing issue humanity faces is the resource crisis we are in the midst of</w:t>
      </w:r>
      <w:r w:rsidR="00C36969">
        <w:t>. A</w:t>
      </w:r>
      <w:r w:rsidR="00344B32">
        <w:t xml:space="preserve"> concept known as Earth Overshoot Day was created to track the usage of natural resources</w:t>
      </w:r>
      <w:r w:rsidR="009C4D4D">
        <w:t xml:space="preserve">. </w:t>
      </w:r>
      <w:r w:rsidR="00537891">
        <w:t xml:space="preserve">Earth Overshoot Day </w:t>
      </w:r>
      <w:r w:rsidR="00E975EF">
        <w:t xml:space="preserve">identifies the </w:t>
      </w:r>
      <w:r w:rsidR="00923E33">
        <w:t>day of</w:t>
      </w:r>
      <w:r w:rsidR="00E975EF">
        <w:t xml:space="preserve"> the year whereby</w:t>
      </w:r>
      <w:r w:rsidR="00FF3EE0">
        <w:t xml:space="preserve"> the </w:t>
      </w:r>
      <w:r w:rsidR="00923E33">
        <w:t>amount</w:t>
      </w:r>
      <w:r w:rsidR="00FF3EE0">
        <w:t xml:space="preserve"> of resources the Earth generates in a year </w:t>
      </w:r>
      <w:r w:rsidR="00977A46">
        <w:t xml:space="preserve">no longer </w:t>
      </w:r>
      <w:r w:rsidR="00FF3EE0">
        <w:t>suffices</w:t>
      </w:r>
      <w:r w:rsidR="00977A46">
        <w:t xml:space="preserve"> the needs of humanity </w:t>
      </w:r>
      <w:r w:rsidR="00923E33">
        <w:t xml:space="preserve">for </w:t>
      </w:r>
      <w:r w:rsidR="00AB25EC">
        <w:t>that</w:t>
      </w:r>
      <w:r w:rsidR="00923E33">
        <w:t xml:space="preserve"> year</w:t>
      </w:r>
      <w:r w:rsidR="000B5F0E">
        <w:t xml:space="preserve"> </w:t>
      </w:r>
      <w:r w:rsidR="006A2E01">
        <w:t>(Earth Overshoot Day, 2022)</w:t>
      </w:r>
      <w:r w:rsidR="00C65B14">
        <w:t xml:space="preserve">. In 2022, </w:t>
      </w:r>
      <w:r w:rsidR="007B4EC3">
        <w:t>Earth Overshoot Day fell on the 28</w:t>
      </w:r>
      <w:r w:rsidR="007B4EC3" w:rsidRPr="007B4EC3">
        <w:rPr>
          <w:vertAlign w:val="superscript"/>
        </w:rPr>
        <w:t>th</w:t>
      </w:r>
      <w:r w:rsidR="007B4EC3">
        <w:t xml:space="preserve"> of July</w:t>
      </w:r>
      <w:r w:rsidR="00BF337C">
        <w:t>; thus</w:t>
      </w:r>
      <w:r w:rsidR="00ED0D02">
        <w:t xml:space="preserve">, </w:t>
      </w:r>
      <w:r w:rsidR="00D93EC2">
        <w:t>the resources</w:t>
      </w:r>
      <w:r w:rsidR="00A02280">
        <w:t xml:space="preserve"> from the equivalent of 1.75 </w:t>
      </w:r>
      <w:r w:rsidR="009408B9">
        <w:t>Earths</w:t>
      </w:r>
      <w:r w:rsidR="004933FE">
        <w:t xml:space="preserve"> </w:t>
      </w:r>
      <w:r w:rsidR="009136C6">
        <w:t>would be required to</w:t>
      </w:r>
      <w:r w:rsidR="00014598">
        <w:t xml:space="preserve"> </w:t>
      </w:r>
      <w:r w:rsidR="00592B68">
        <w:t>replenish</w:t>
      </w:r>
      <w:r w:rsidR="00014598">
        <w:t xml:space="preserve"> </w:t>
      </w:r>
      <w:r w:rsidR="00592B68">
        <w:t>the resources consumed by humans</w:t>
      </w:r>
      <w:r w:rsidR="00E97DFF">
        <w:t xml:space="preserve"> in 2022</w:t>
      </w:r>
      <w:r w:rsidR="00BF337C">
        <w:t>; this</w:t>
      </w:r>
      <w:r w:rsidR="00A65A24">
        <w:t xml:space="preserve"> </w:t>
      </w:r>
      <w:r w:rsidR="00B35FEF" w:rsidRPr="009A6202">
        <w:rPr>
          <w:rFonts w:cstheme="minorHAnsi"/>
        </w:rPr>
        <w:t xml:space="preserve">is the </w:t>
      </w:r>
      <w:r w:rsidR="00B362A3">
        <w:rPr>
          <w:rFonts w:cstheme="minorHAnsi"/>
        </w:rPr>
        <w:t>most significant</w:t>
      </w:r>
      <w:r w:rsidR="00B35FEF" w:rsidRPr="009A6202">
        <w:rPr>
          <w:rFonts w:cstheme="minorHAnsi"/>
        </w:rPr>
        <w:t xml:space="preserve"> consumption of natural resources since </w:t>
      </w:r>
      <w:r w:rsidR="00AC1859" w:rsidRPr="009A6202">
        <w:rPr>
          <w:rFonts w:cstheme="minorHAnsi"/>
        </w:rPr>
        <w:t xml:space="preserve">1971 </w:t>
      </w:r>
      <w:r w:rsidR="002A7EE0" w:rsidRPr="009A6202">
        <w:rPr>
          <w:rFonts w:cstheme="minorHAnsi"/>
        </w:rPr>
        <w:t xml:space="preserve">(Earth Overshoot Day, 2022). </w:t>
      </w:r>
    </w:p>
    <w:p w14:paraId="5C265A5C" w14:textId="564F6E8B" w:rsidR="00A55C44" w:rsidRDefault="009A2D15" w:rsidP="00236DBA">
      <w:pPr>
        <w:pStyle w:val="Heading3"/>
        <w:spacing w:before="360" w:after="360" w:line="276" w:lineRule="auto"/>
        <w:jc w:val="both"/>
      </w:pPr>
      <w:bookmarkStart w:id="4" w:name="_Toc129186144"/>
      <w:r>
        <w:t>Linear economy</w:t>
      </w:r>
      <w:bookmarkEnd w:id="4"/>
      <w:r>
        <w:t xml:space="preserve"> </w:t>
      </w:r>
    </w:p>
    <w:p w14:paraId="6C8777D1" w14:textId="715134AA" w:rsidR="00E631C6" w:rsidRDefault="009E51B4" w:rsidP="00236DBA">
      <w:pPr>
        <w:keepNext/>
        <w:spacing w:before="360" w:after="360" w:line="276" w:lineRule="auto"/>
        <w:jc w:val="both"/>
      </w:pPr>
      <w:r w:rsidRPr="00D7065D">
        <w:rPr>
          <w:rFonts w:cstheme="minorHAnsi"/>
        </w:rPr>
        <w:t xml:space="preserve">Waste and </w:t>
      </w:r>
      <w:r w:rsidR="00A55C44" w:rsidRPr="00D7065D">
        <w:rPr>
          <w:rFonts w:cstheme="minorHAnsi"/>
        </w:rPr>
        <w:t xml:space="preserve">overconsumption of </w:t>
      </w:r>
      <w:r w:rsidR="00F84517" w:rsidRPr="00D7065D">
        <w:rPr>
          <w:rFonts w:cstheme="minorHAnsi"/>
        </w:rPr>
        <w:t xml:space="preserve">natural resources are </w:t>
      </w:r>
      <w:r w:rsidR="001E34AF" w:rsidRPr="00D7065D">
        <w:rPr>
          <w:rFonts w:cstheme="minorHAnsi"/>
        </w:rPr>
        <w:t xml:space="preserve">primarily down </w:t>
      </w:r>
      <w:r w:rsidR="00F84517" w:rsidRPr="00D7065D">
        <w:rPr>
          <w:rFonts w:cstheme="minorHAnsi"/>
        </w:rPr>
        <w:t>to the linear economy</w:t>
      </w:r>
      <w:r w:rsidR="001E34AF" w:rsidRPr="00D7065D">
        <w:rPr>
          <w:rFonts w:cstheme="minorHAnsi"/>
        </w:rPr>
        <w:t xml:space="preserve"> </w:t>
      </w:r>
      <w:r w:rsidR="00AA56FB">
        <w:t>model</w:t>
      </w:r>
      <w:r w:rsidR="001E34AF" w:rsidRPr="00F15359">
        <w:t>.</w:t>
      </w:r>
      <w:r w:rsidR="00F84517" w:rsidRPr="00F15359">
        <w:t xml:space="preserve"> The linear </w:t>
      </w:r>
      <w:r w:rsidR="009D7FB4" w:rsidRPr="00F15359">
        <w:t>economy</w:t>
      </w:r>
      <w:r w:rsidR="00AF3B44" w:rsidRPr="00F15359">
        <w:t>,</w:t>
      </w:r>
      <w:r w:rsidR="005E4174" w:rsidRPr="00F15359">
        <w:t xml:space="preserve"> also </w:t>
      </w:r>
      <w:r w:rsidR="00344B32" w:rsidRPr="00F15359">
        <w:t xml:space="preserve">called the take-make-waste economy, is a model whereby resources are used to create products used by consumers and </w:t>
      </w:r>
      <w:r w:rsidR="006F5655">
        <w:t xml:space="preserve">then </w:t>
      </w:r>
      <w:r w:rsidR="00247089" w:rsidRPr="00F15359">
        <w:t>discarded as waste</w:t>
      </w:r>
      <w:r w:rsidR="00135946" w:rsidRPr="00F15359">
        <w:t xml:space="preserve"> </w:t>
      </w:r>
      <w:r w:rsidR="00BD15F8" w:rsidRPr="00F15359">
        <w:t>(</w:t>
      </w:r>
      <w:r w:rsidR="006E1E9B">
        <w:t>Ellen MacArthur Foundation</w:t>
      </w:r>
      <w:r w:rsidR="000E14D8">
        <w:t xml:space="preserve"> (EMF)</w:t>
      </w:r>
      <w:r w:rsidR="00BD15F8" w:rsidRPr="00F15359">
        <w:t>, n.d</w:t>
      </w:r>
      <w:r w:rsidR="00132643" w:rsidRPr="00F15359">
        <w:t>; Santander</w:t>
      </w:r>
      <w:r w:rsidR="00D7065D" w:rsidRPr="00F15359">
        <w:t>, 2021</w:t>
      </w:r>
      <w:r w:rsidR="00BD15F8" w:rsidRPr="00F15359">
        <w:t>)</w:t>
      </w:r>
      <w:r w:rsidR="00D7065D" w:rsidRPr="00F15359">
        <w:t xml:space="preserve">. </w:t>
      </w:r>
      <w:r w:rsidR="00F15359" w:rsidRPr="00F15359">
        <w:t xml:space="preserve">The linear economy is </w:t>
      </w:r>
      <w:r w:rsidR="00F15359">
        <w:t>“a</w:t>
      </w:r>
      <w:r w:rsidR="00F15359" w:rsidRPr="00F15359">
        <w:t>n economy in which finite resources are extracted to make products that are used - generally not to their full potential and then thrown away</w:t>
      </w:r>
      <w:r w:rsidR="00F15359">
        <w:t>”</w:t>
      </w:r>
      <w:r w:rsidR="00AE6A43">
        <w:t xml:space="preserve"> (</w:t>
      </w:r>
      <w:r w:rsidR="000E14D8">
        <w:t>EMF</w:t>
      </w:r>
      <w:r w:rsidR="00B92832">
        <w:t xml:space="preserve">, n.d). </w:t>
      </w:r>
      <w:r w:rsidR="00B5384E">
        <w:t xml:space="preserve">According </w:t>
      </w:r>
      <w:r w:rsidR="00B5384E" w:rsidRPr="00B5384E">
        <w:t>to Sariatli (2017)</w:t>
      </w:r>
      <w:r w:rsidR="00B5384E">
        <w:t xml:space="preserve">, </w:t>
      </w:r>
      <w:r w:rsidR="00582771">
        <w:t xml:space="preserve">one of the main factors that contributed to the </w:t>
      </w:r>
      <w:r w:rsidR="00FA3F0B">
        <w:t>adoption of the linear economy was cheap materials and expensive labour</w:t>
      </w:r>
      <w:r w:rsidR="000238A3">
        <w:t xml:space="preserve">, which </w:t>
      </w:r>
      <w:r w:rsidR="00B10E32">
        <w:t>led to</w:t>
      </w:r>
      <w:r w:rsidR="000238A3">
        <w:t xml:space="preserve"> a lack of recycling</w:t>
      </w:r>
      <w:r w:rsidR="00B10E32">
        <w:t xml:space="preserve"> </w:t>
      </w:r>
      <w:r w:rsidR="002D2CF7">
        <w:t>and</w:t>
      </w:r>
      <w:r w:rsidR="009B4CB2">
        <w:t xml:space="preserve"> upcycling and put an emphasis on waste</w:t>
      </w:r>
      <w:r w:rsidR="002D2CF7">
        <w:t>.</w:t>
      </w:r>
      <w:r w:rsidR="00A676DF">
        <w:t xml:space="preserve"> </w:t>
      </w:r>
      <w:r w:rsidR="00FB1E22">
        <w:t xml:space="preserve">The linear economy is seen as </w:t>
      </w:r>
      <w:r w:rsidR="00E14B0B">
        <w:t>a</w:t>
      </w:r>
      <w:r w:rsidR="00FB1E22">
        <w:t xml:space="preserve"> traditional mode</w:t>
      </w:r>
      <w:r w:rsidR="00E14B0B">
        <w:t xml:space="preserve">l </w:t>
      </w:r>
      <w:r w:rsidR="002F7F0F">
        <w:t>focusing</w:t>
      </w:r>
      <w:r w:rsidR="00E14B0B">
        <w:t xml:space="preserve"> primarily on profits rather than </w:t>
      </w:r>
      <w:r w:rsidR="00300E31">
        <w:t>sustainability</w:t>
      </w:r>
      <w:r w:rsidR="00EF5CDD">
        <w:t xml:space="preserve"> </w:t>
      </w:r>
      <w:r w:rsidR="007677DF">
        <w:t>(Santander, n.d).</w:t>
      </w:r>
      <w:r w:rsidR="00CE4D37">
        <w:t xml:space="preserve"> The linear economy </w:t>
      </w:r>
      <w:r w:rsidR="00293415">
        <w:t>and thinking have dominated since the beginning of the third industrial revolution</w:t>
      </w:r>
      <w:r w:rsidR="008B23E2">
        <w:t>, leading</w:t>
      </w:r>
      <w:r w:rsidR="00B543D6">
        <w:t xml:space="preserve"> to </w:t>
      </w:r>
      <w:r w:rsidR="00BD6795">
        <w:t xml:space="preserve">financial </w:t>
      </w:r>
      <w:r w:rsidR="003B1071">
        <w:t>growth</w:t>
      </w:r>
      <w:r w:rsidR="00B543D6">
        <w:t xml:space="preserve">, albeit at the expense of </w:t>
      </w:r>
      <w:r w:rsidR="00B543D6" w:rsidRPr="00766F2A">
        <w:t xml:space="preserve">sustainability </w:t>
      </w:r>
      <w:r w:rsidR="00766F2A" w:rsidRPr="00766F2A">
        <w:t>(Jørgensen &amp; Pedersen, 2018)</w:t>
      </w:r>
      <w:r w:rsidR="00766F2A">
        <w:t>.</w:t>
      </w:r>
      <w:r w:rsidR="003E004A">
        <w:t xml:space="preserve"> </w:t>
      </w:r>
      <w:r w:rsidR="0085647C">
        <w:t xml:space="preserve">According to </w:t>
      </w:r>
      <w:r w:rsidR="00015F3D">
        <w:t>the</w:t>
      </w:r>
      <w:r w:rsidR="0085647C">
        <w:t xml:space="preserve"> </w:t>
      </w:r>
      <w:r w:rsidR="006E1E9B">
        <w:t>EMF</w:t>
      </w:r>
      <w:r w:rsidR="0085647C">
        <w:t xml:space="preserve"> (n.d), </w:t>
      </w:r>
      <w:r w:rsidR="00D144B4">
        <w:t>the linear economy did have its benefits</w:t>
      </w:r>
      <w:r w:rsidR="007E0F13">
        <w:t>; for</w:t>
      </w:r>
      <w:r w:rsidR="0094796D">
        <w:t xml:space="preserve"> example, </w:t>
      </w:r>
      <w:r w:rsidR="00CA64B9">
        <w:t xml:space="preserve">it enabled </w:t>
      </w:r>
      <w:r w:rsidR="00D144B4">
        <w:t xml:space="preserve">the production of goods on a mass </w:t>
      </w:r>
      <w:r w:rsidR="00D144B4">
        <w:lastRenderedPageBreak/>
        <w:t>scale</w:t>
      </w:r>
      <w:r w:rsidR="00CA4625">
        <w:t>, which led to</w:t>
      </w:r>
      <w:r w:rsidR="00CA64B9">
        <w:t xml:space="preserve"> </w:t>
      </w:r>
      <w:r w:rsidR="00CA4625">
        <w:t xml:space="preserve">greater </w:t>
      </w:r>
      <w:r w:rsidR="00CA64B9">
        <w:t xml:space="preserve">economic growth </w:t>
      </w:r>
      <w:r w:rsidR="00490068">
        <w:t xml:space="preserve">and </w:t>
      </w:r>
      <w:r w:rsidR="00CA64B9">
        <w:t xml:space="preserve">created </w:t>
      </w:r>
      <w:r w:rsidR="00043311">
        <w:t xml:space="preserve">more </w:t>
      </w:r>
      <w:r w:rsidR="00436D0A">
        <w:t>industrialised countries</w:t>
      </w:r>
      <w:r w:rsidR="00D54F55">
        <w:t xml:space="preserve">, allowing millions of people to be removed from poverty. </w:t>
      </w:r>
      <w:r w:rsidR="009A5FFD">
        <w:t xml:space="preserve">This economic growth came at the expense of </w:t>
      </w:r>
      <w:r w:rsidR="00373377">
        <w:t>natural capital</w:t>
      </w:r>
      <w:r w:rsidR="003743E6">
        <w:t xml:space="preserve">, </w:t>
      </w:r>
      <w:r w:rsidR="00A77803">
        <w:t xml:space="preserve">slowly degrading the </w:t>
      </w:r>
      <w:r w:rsidR="00CA4625">
        <w:t>Earth's</w:t>
      </w:r>
      <w:r w:rsidR="00A77803">
        <w:t xml:space="preserve"> resources</w:t>
      </w:r>
      <w:r w:rsidR="00FF4D2A">
        <w:t xml:space="preserve"> </w:t>
      </w:r>
      <w:r w:rsidR="00A77803">
        <w:t>(</w:t>
      </w:r>
      <w:r w:rsidR="006E1E9B">
        <w:t>EMF</w:t>
      </w:r>
      <w:r w:rsidR="00CA4625">
        <w:t xml:space="preserve">, </w:t>
      </w:r>
      <w:r w:rsidR="00A77803">
        <w:t>n.d</w:t>
      </w:r>
      <w:r w:rsidR="00CA4625">
        <w:t>).</w:t>
      </w:r>
      <w:r w:rsidR="00766F2A">
        <w:t xml:space="preserve"> </w:t>
      </w:r>
      <w:r w:rsidR="00B706F2">
        <w:t>Earth's resources</w:t>
      </w:r>
      <w:r w:rsidR="000E66EF">
        <w:t xml:space="preserve"> are finite</w:t>
      </w:r>
      <w:r w:rsidR="00CB55B6">
        <w:t>,</w:t>
      </w:r>
      <w:r w:rsidR="00D87E8B">
        <w:t xml:space="preserve"> and many are on course to be depleted</w:t>
      </w:r>
      <w:r w:rsidR="00624F72">
        <w:t xml:space="preserve"> </w:t>
      </w:r>
      <w:r w:rsidR="00624F72" w:rsidRPr="00766F2A">
        <w:t>(Jørgensen &amp; Pedersen, 2018)</w:t>
      </w:r>
      <w:r w:rsidR="00C60813">
        <w:t>; therefore</w:t>
      </w:r>
      <w:r w:rsidR="000E66EF">
        <w:t xml:space="preserve">, a change to a more circular economy is needed. </w:t>
      </w:r>
      <w:r w:rsidR="006B59B8">
        <w:t xml:space="preserve"> </w:t>
      </w:r>
    </w:p>
    <w:p w14:paraId="5C21F010" w14:textId="240C80D8" w:rsidR="003207F0" w:rsidRDefault="00E631C6" w:rsidP="00236DBA">
      <w:pPr>
        <w:pStyle w:val="Heading3"/>
        <w:spacing w:before="360" w:after="360" w:line="276" w:lineRule="auto"/>
        <w:jc w:val="both"/>
      </w:pPr>
      <w:bookmarkStart w:id="5" w:name="_Toc129186145"/>
      <w:r>
        <w:t>Circular economy</w:t>
      </w:r>
      <w:bookmarkEnd w:id="5"/>
      <w:r>
        <w:t xml:space="preserve"> </w:t>
      </w:r>
    </w:p>
    <w:p w14:paraId="73B07DD2" w14:textId="3336B747" w:rsidR="00724A2E" w:rsidRDefault="0094684B" w:rsidP="00236DBA">
      <w:pPr>
        <w:spacing w:before="360" w:after="360" w:line="276" w:lineRule="auto"/>
        <w:jc w:val="both"/>
      </w:pPr>
      <w:r>
        <w:rPr>
          <w:noProof/>
        </w:rPr>
        <w:drawing>
          <wp:anchor distT="0" distB="0" distL="114300" distR="114300" simplePos="0" relativeHeight="251658240" behindDoc="0" locked="0" layoutInCell="1" allowOverlap="1" wp14:anchorId="6B21AF44" wp14:editId="60FB5D84">
            <wp:simplePos x="0" y="0"/>
            <wp:positionH relativeFrom="column">
              <wp:posOffset>1322705</wp:posOffset>
            </wp:positionH>
            <wp:positionV relativeFrom="paragraph">
              <wp:posOffset>2334260</wp:posOffset>
            </wp:positionV>
            <wp:extent cx="2966720" cy="1979295"/>
            <wp:effectExtent l="0" t="0" r="5080" b="1905"/>
            <wp:wrapTopAndBottom/>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66720" cy="1979295"/>
                    </a:xfrm>
                    <a:prstGeom prst="rect">
                      <a:avLst/>
                    </a:prstGeom>
                  </pic:spPr>
                </pic:pic>
              </a:graphicData>
            </a:graphic>
            <wp14:sizeRelH relativeFrom="page">
              <wp14:pctWidth>0</wp14:pctWidth>
            </wp14:sizeRelH>
            <wp14:sizeRelV relativeFrom="page">
              <wp14:pctHeight>0</wp14:pctHeight>
            </wp14:sizeRelV>
          </wp:anchor>
        </w:drawing>
      </w:r>
      <w:r w:rsidR="008A6787">
        <w:t xml:space="preserve"> Boulding (1966)</w:t>
      </w:r>
      <w:r w:rsidR="007E0F13">
        <w:t xml:space="preserve"> first conceptuali</w:t>
      </w:r>
      <w:r w:rsidR="0035616C">
        <w:t>sed the circular economy, stating</w:t>
      </w:r>
      <w:r w:rsidR="008A6787">
        <w:t xml:space="preserve"> that </w:t>
      </w:r>
      <w:r w:rsidR="002E6C25">
        <w:t>“</w:t>
      </w:r>
      <w:r w:rsidR="003E43DA" w:rsidRPr="003E43DA">
        <w:t>man must find his place in a</w:t>
      </w:r>
      <w:r w:rsidR="003E43DA">
        <w:t xml:space="preserve"> </w:t>
      </w:r>
      <w:r w:rsidR="003E43DA" w:rsidRPr="003E43DA">
        <w:rPr>
          <w:rFonts w:eastAsia="Times New Roman" w:cs="Times New Roman"/>
          <w:lang w:eastAsia="en-GB"/>
        </w:rPr>
        <w:t>cyclical ecological system which is capable of continuous reproduction of material</w:t>
      </w:r>
      <w:r w:rsidR="002E6C25">
        <w:t>”</w:t>
      </w:r>
      <w:r w:rsidR="003E43DA" w:rsidRPr="003E43DA">
        <w:rPr>
          <w:rFonts w:eastAsia="Times New Roman" w:cs="Times New Roman"/>
          <w:lang w:eastAsia="en-GB"/>
        </w:rPr>
        <w:t xml:space="preserve"> </w:t>
      </w:r>
      <w:r w:rsidR="003E43DA">
        <w:t>(</w:t>
      </w:r>
      <w:r w:rsidR="002E6C25">
        <w:t xml:space="preserve">p. 7-8). </w:t>
      </w:r>
      <w:r w:rsidR="00F75E7F">
        <w:t>T</w:t>
      </w:r>
      <w:r w:rsidR="002201F5">
        <w:t>oday the circular economy is based on three principles</w:t>
      </w:r>
      <w:r w:rsidR="009A551B">
        <w:t>, to</w:t>
      </w:r>
      <w:r w:rsidR="00015F3D">
        <w:t xml:space="preserve"> </w:t>
      </w:r>
      <w:r w:rsidR="00015F3D" w:rsidRPr="008D6C6D">
        <w:t>“eliminate waste and pollution, circulate products and materials, and regenerate nature”</w:t>
      </w:r>
      <w:r w:rsidR="00015F3D">
        <w:rPr>
          <w:rFonts w:ascii="MuseoSlab300" w:hAnsi="MuseoSlab300"/>
          <w:color w:val="2F2F46"/>
          <w:shd w:val="clear" w:color="auto" w:fill="FFFFFF"/>
        </w:rPr>
        <w:t xml:space="preserve"> </w:t>
      </w:r>
      <w:r w:rsidR="00015F3D">
        <w:t>(</w:t>
      </w:r>
      <w:r w:rsidR="006E1E9B">
        <w:t>EMF</w:t>
      </w:r>
      <w:r w:rsidR="00015F3D">
        <w:t>, n.d</w:t>
      </w:r>
      <w:r w:rsidR="00B1231B">
        <w:t>-a</w:t>
      </w:r>
      <w:r w:rsidR="00015F3D">
        <w:t>).</w:t>
      </w:r>
      <w:r w:rsidR="008D6C6D">
        <w:t xml:space="preserve"> </w:t>
      </w:r>
      <w:r w:rsidR="002A76F5">
        <w:t xml:space="preserve">The circular economy </w:t>
      </w:r>
      <w:r w:rsidR="008A201F">
        <w:t>consists</w:t>
      </w:r>
      <w:r w:rsidR="008500AD">
        <w:t xml:space="preserve"> of two cycles</w:t>
      </w:r>
      <w:r w:rsidR="00A14C80">
        <w:t>: the technical and biological cycles</w:t>
      </w:r>
      <w:r w:rsidR="008B23E2">
        <w:t>. The</w:t>
      </w:r>
      <w:r w:rsidR="005A7E89">
        <w:t xml:space="preserve"> technical cycle </w:t>
      </w:r>
      <w:r w:rsidR="009C3478">
        <w:t xml:space="preserve">represents products kept </w:t>
      </w:r>
      <w:r w:rsidR="00FC1464">
        <w:t xml:space="preserve">in a cycle through processes such as </w:t>
      </w:r>
      <w:r w:rsidR="004E658D">
        <w:t xml:space="preserve">reuse, repair, remanufacture and </w:t>
      </w:r>
      <w:r w:rsidR="00852105">
        <w:t>recycling</w:t>
      </w:r>
      <w:r w:rsidR="00B71F77">
        <w:t>,</w:t>
      </w:r>
      <w:r w:rsidR="004E658D">
        <w:t xml:space="preserve"> </w:t>
      </w:r>
      <w:r w:rsidR="00BA21A8">
        <w:t>contrary</w:t>
      </w:r>
      <w:r w:rsidR="00B71F77">
        <w:t xml:space="preserve"> to the linear cycle </w:t>
      </w:r>
      <w:r w:rsidR="004E658D">
        <w:t>(</w:t>
      </w:r>
      <w:r w:rsidR="006E1E9B">
        <w:t>EMF</w:t>
      </w:r>
      <w:r w:rsidR="004E658D">
        <w:t>, 2019).</w:t>
      </w:r>
      <w:r w:rsidR="006442C7">
        <w:t xml:space="preserve"> The biological </w:t>
      </w:r>
      <w:r w:rsidR="004E01B2">
        <w:t xml:space="preserve">cycle refers to </w:t>
      </w:r>
      <w:r w:rsidR="00A14C80">
        <w:t>biodegradable materials that</w:t>
      </w:r>
      <w:r w:rsidR="004E01B2">
        <w:t xml:space="preserve"> return to the Earth after use (</w:t>
      </w:r>
      <w:r w:rsidR="006E1E9B">
        <w:t>EMF</w:t>
      </w:r>
      <w:r w:rsidR="004E01B2">
        <w:t>, 2019).</w:t>
      </w:r>
      <w:r w:rsidR="00FB3C9F">
        <w:t xml:space="preserve"> </w:t>
      </w:r>
      <w:r w:rsidR="003C61E4">
        <w:t>S</w:t>
      </w:r>
      <w:r w:rsidR="003C61E4" w:rsidRPr="00154029">
        <w:t>tudies show that switching to a circular economy can reduce greenhouse gas emissions by 70% and increase employment by 4% (EMF, 2015).</w:t>
      </w:r>
    </w:p>
    <w:p w14:paraId="14A34C15" w14:textId="1A7AC2ED" w:rsidR="003C61E4" w:rsidRDefault="00724A2E" w:rsidP="00236DBA">
      <w:pPr>
        <w:pStyle w:val="Caption"/>
        <w:spacing w:before="360" w:after="360" w:line="276" w:lineRule="auto"/>
        <w:jc w:val="center"/>
      </w:pPr>
      <w:r>
        <w:t>(</w:t>
      </w:r>
      <w:r w:rsidR="006E1E9B">
        <w:t>EMF</w:t>
      </w:r>
      <w:r>
        <w:t>, 2019)</w:t>
      </w:r>
    </w:p>
    <w:p w14:paraId="709A89CE" w14:textId="5ABFCE3A" w:rsidR="00B04B8B" w:rsidRPr="00D151C1" w:rsidRDefault="00AB1C55" w:rsidP="00236DBA">
      <w:pPr>
        <w:spacing w:before="360" w:after="360" w:line="276" w:lineRule="auto"/>
        <w:jc w:val="both"/>
        <w:rPr>
          <w:rFonts w:cstheme="minorHAnsi"/>
          <w:color w:val="000000"/>
        </w:rPr>
      </w:pPr>
      <w:r w:rsidRPr="00DD5916">
        <w:rPr>
          <w:rFonts w:cstheme="minorHAnsi"/>
        </w:rPr>
        <w:t>The sharing economy is seen as a subset of the circular economy</w:t>
      </w:r>
      <w:r w:rsidR="00B706F2">
        <w:rPr>
          <w:rFonts w:cstheme="minorHAnsi"/>
        </w:rPr>
        <w:t>; however</w:t>
      </w:r>
      <w:r w:rsidRPr="00DD5916">
        <w:rPr>
          <w:rFonts w:cstheme="minorHAnsi"/>
        </w:rPr>
        <w:t>, its approach is different, focusing on a bottom-up</w:t>
      </w:r>
      <w:r w:rsidR="00A14C80">
        <w:rPr>
          <w:rFonts w:cstheme="minorHAnsi"/>
        </w:rPr>
        <w:t>,</w:t>
      </w:r>
      <w:r w:rsidRPr="00DD5916">
        <w:rPr>
          <w:rFonts w:cstheme="minorHAnsi"/>
        </w:rPr>
        <w:t xml:space="preserve"> peer-to-peer approach rather than a top-down business-to-business approach </w:t>
      </w:r>
      <w:r w:rsidRPr="00DD5916">
        <w:rPr>
          <w:rFonts w:cstheme="minorHAnsi"/>
          <w:color w:val="000000"/>
        </w:rPr>
        <w:t>(Henry et al., 2021).</w:t>
      </w:r>
      <w:r>
        <w:rPr>
          <w:rFonts w:ascii="-webkit-standard" w:hAnsi="-webkit-standard"/>
          <w:color w:val="000000"/>
          <w:sz w:val="27"/>
          <w:szCs w:val="27"/>
        </w:rPr>
        <w:t xml:space="preserve"> </w:t>
      </w:r>
      <w:r>
        <w:t>T</w:t>
      </w:r>
      <w:r w:rsidR="00BA097F" w:rsidRPr="00154029">
        <w:t xml:space="preserve">he sharing economy </w:t>
      </w:r>
      <w:r w:rsidR="009D494C" w:rsidRPr="00154029">
        <w:t xml:space="preserve">is </w:t>
      </w:r>
      <w:r w:rsidR="006B6882" w:rsidRPr="00154029">
        <w:t>“</w:t>
      </w:r>
      <w:r w:rsidR="00154029" w:rsidRPr="00154029">
        <w:rPr>
          <w:rFonts w:cstheme="minorHAnsi"/>
        </w:rPr>
        <w:t xml:space="preserve">a </w:t>
      </w:r>
      <w:r w:rsidR="00154029" w:rsidRPr="00DD5916">
        <w:rPr>
          <w:rFonts w:cstheme="minorHAnsi"/>
        </w:rPr>
        <w:t>suite of emerging software platforms acting as an intermediary between private buyers and private sellers, allowing them to share their existing resources” (Allen</w:t>
      </w:r>
      <w:r w:rsidR="00E541F1" w:rsidRPr="00DD5916">
        <w:rPr>
          <w:rFonts w:cstheme="minorHAnsi"/>
        </w:rPr>
        <w:t>, 2015, p. 25).</w:t>
      </w:r>
      <w:r w:rsidR="0000362C" w:rsidRPr="00DD5916">
        <w:rPr>
          <w:rFonts w:cstheme="minorHAnsi"/>
        </w:rPr>
        <w:t xml:space="preserve"> </w:t>
      </w:r>
      <w:r w:rsidR="00CA41B9">
        <w:rPr>
          <w:rFonts w:cstheme="minorHAnsi"/>
          <w:color w:val="000000"/>
        </w:rPr>
        <w:t xml:space="preserve">The sharing economy </w:t>
      </w:r>
      <w:r w:rsidR="001A2A03">
        <w:rPr>
          <w:rFonts w:cstheme="minorHAnsi"/>
          <w:color w:val="000000"/>
        </w:rPr>
        <w:t>is</w:t>
      </w:r>
      <w:r w:rsidR="00CA41B9">
        <w:rPr>
          <w:rFonts w:cstheme="minorHAnsi"/>
          <w:color w:val="000000"/>
        </w:rPr>
        <w:t xml:space="preserve"> linked </w:t>
      </w:r>
      <w:r w:rsidR="001A2A03">
        <w:rPr>
          <w:rFonts w:cstheme="minorHAnsi"/>
          <w:color w:val="000000"/>
        </w:rPr>
        <w:t>to the circular economy</w:t>
      </w:r>
      <w:r w:rsidR="002268C1">
        <w:rPr>
          <w:rFonts w:cstheme="minorHAnsi"/>
          <w:color w:val="000000"/>
        </w:rPr>
        <w:t xml:space="preserve"> </w:t>
      </w:r>
      <w:r w:rsidR="001A2A03">
        <w:rPr>
          <w:rFonts w:cstheme="minorHAnsi"/>
          <w:color w:val="000000"/>
        </w:rPr>
        <w:t xml:space="preserve">as it </w:t>
      </w:r>
      <w:r w:rsidR="00A84EE6">
        <w:rPr>
          <w:rFonts w:cstheme="minorHAnsi"/>
          <w:color w:val="000000"/>
        </w:rPr>
        <w:t>promotes</w:t>
      </w:r>
      <w:r w:rsidR="001A2A03">
        <w:rPr>
          <w:rFonts w:cstheme="minorHAnsi"/>
          <w:color w:val="000000"/>
        </w:rPr>
        <w:t xml:space="preserve"> </w:t>
      </w:r>
      <w:r w:rsidR="00C67D73">
        <w:rPr>
          <w:rFonts w:cstheme="minorHAnsi"/>
          <w:color w:val="000000"/>
        </w:rPr>
        <w:t>using services rather than owning products</w:t>
      </w:r>
      <w:r w:rsidR="00E96681">
        <w:rPr>
          <w:rFonts w:cstheme="minorHAnsi"/>
          <w:color w:val="000000"/>
        </w:rPr>
        <w:t xml:space="preserve">. This </w:t>
      </w:r>
      <w:r w:rsidR="00C67D73">
        <w:rPr>
          <w:rFonts w:cstheme="minorHAnsi"/>
          <w:color w:val="000000"/>
        </w:rPr>
        <w:t xml:space="preserve">can help to </w:t>
      </w:r>
      <w:r w:rsidR="00B061ED">
        <w:rPr>
          <w:rFonts w:cstheme="minorHAnsi"/>
          <w:color w:val="000000"/>
        </w:rPr>
        <w:t>reduce</w:t>
      </w:r>
      <w:r w:rsidR="00C67D73">
        <w:rPr>
          <w:rFonts w:cstheme="minorHAnsi"/>
          <w:color w:val="000000"/>
        </w:rPr>
        <w:t xml:space="preserve"> the </w:t>
      </w:r>
      <w:r w:rsidR="00DB5246">
        <w:rPr>
          <w:rFonts w:cstheme="minorHAnsi"/>
          <w:color w:val="000000"/>
        </w:rPr>
        <w:t>number</w:t>
      </w:r>
      <w:r w:rsidR="00C67D73">
        <w:rPr>
          <w:rFonts w:cstheme="minorHAnsi"/>
          <w:color w:val="000000"/>
        </w:rPr>
        <w:t xml:space="preserve"> of </w:t>
      </w:r>
      <w:r w:rsidR="00B061ED">
        <w:rPr>
          <w:rFonts w:cstheme="minorHAnsi"/>
          <w:color w:val="000000"/>
        </w:rPr>
        <w:t xml:space="preserve">natural resources </w:t>
      </w:r>
      <w:r w:rsidR="00D972F4">
        <w:rPr>
          <w:rFonts w:cstheme="minorHAnsi"/>
          <w:color w:val="000000"/>
        </w:rPr>
        <w:t>consumed</w:t>
      </w:r>
      <w:r w:rsidR="00965F82">
        <w:rPr>
          <w:rFonts w:cstheme="minorHAnsi"/>
          <w:color w:val="000000"/>
        </w:rPr>
        <w:t xml:space="preserve">, </w:t>
      </w:r>
      <w:r w:rsidR="00001F6E">
        <w:rPr>
          <w:rFonts w:cstheme="minorHAnsi"/>
          <w:color w:val="000000"/>
        </w:rPr>
        <w:t xml:space="preserve">minimise </w:t>
      </w:r>
      <w:r w:rsidR="00B93900">
        <w:rPr>
          <w:rFonts w:cstheme="minorHAnsi"/>
          <w:color w:val="000000"/>
        </w:rPr>
        <w:t xml:space="preserve">costs and </w:t>
      </w:r>
      <w:r w:rsidR="00841764">
        <w:rPr>
          <w:rFonts w:cstheme="minorHAnsi"/>
          <w:color w:val="000000"/>
        </w:rPr>
        <w:t xml:space="preserve">produce </w:t>
      </w:r>
      <w:r w:rsidR="00611C54">
        <w:rPr>
          <w:rFonts w:cstheme="minorHAnsi"/>
          <w:color w:val="000000"/>
        </w:rPr>
        <w:t xml:space="preserve">less </w:t>
      </w:r>
      <w:r w:rsidR="00965F82">
        <w:rPr>
          <w:rFonts w:cstheme="minorHAnsi"/>
          <w:color w:val="000000"/>
        </w:rPr>
        <w:t xml:space="preserve">waste </w:t>
      </w:r>
      <w:r w:rsidR="00FC12DE" w:rsidRPr="00965F82">
        <w:rPr>
          <w:rFonts w:cstheme="minorHAnsi"/>
          <w:color w:val="000000"/>
        </w:rPr>
        <w:t>(Arup, 2017)</w:t>
      </w:r>
      <w:r w:rsidR="00B32965">
        <w:rPr>
          <w:rFonts w:cstheme="minorHAnsi"/>
          <w:color w:val="000000"/>
        </w:rPr>
        <w:t xml:space="preserve">. </w:t>
      </w:r>
      <w:r w:rsidR="00EB401C">
        <w:rPr>
          <w:rFonts w:cstheme="minorHAnsi"/>
          <w:color w:val="000000"/>
        </w:rPr>
        <w:t xml:space="preserve">An example of the connection between sharing and </w:t>
      </w:r>
      <w:r w:rsidR="00EB401C" w:rsidRPr="009770F4">
        <w:rPr>
          <w:rFonts w:cstheme="minorHAnsi"/>
          <w:color w:val="000000"/>
        </w:rPr>
        <w:t xml:space="preserve">circular economies is evident </w:t>
      </w:r>
      <w:r w:rsidR="006F1977" w:rsidRPr="009770F4">
        <w:rPr>
          <w:rFonts w:cstheme="minorHAnsi"/>
          <w:color w:val="000000"/>
        </w:rPr>
        <w:t>in</w:t>
      </w:r>
      <w:r w:rsidR="00EB401C" w:rsidRPr="009770F4">
        <w:rPr>
          <w:rFonts w:cstheme="minorHAnsi"/>
          <w:color w:val="000000"/>
        </w:rPr>
        <w:t xml:space="preserve"> </w:t>
      </w:r>
      <w:r w:rsidR="004358F1" w:rsidRPr="009770F4">
        <w:rPr>
          <w:rFonts w:cstheme="minorHAnsi"/>
          <w:color w:val="000000"/>
        </w:rPr>
        <w:t xml:space="preserve">peer-to-peer </w:t>
      </w:r>
      <w:r w:rsidR="00EB401C" w:rsidRPr="009770F4">
        <w:rPr>
          <w:rFonts w:cstheme="minorHAnsi"/>
          <w:color w:val="000000"/>
        </w:rPr>
        <w:t>clothing rental services</w:t>
      </w:r>
      <w:r w:rsidR="00D54BB9">
        <w:rPr>
          <w:rFonts w:cstheme="minorHAnsi"/>
          <w:color w:val="000000"/>
        </w:rPr>
        <w:t xml:space="preserve">. </w:t>
      </w:r>
      <w:r w:rsidR="005B0F10">
        <w:rPr>
          <w:rFonts w:cstheme="minorHAnsi"/>
          <w:color w:val="000000"/>
        </w:rPr>
        <w:t xml:space="preserve">This </w:t>
      </w:r>
      <w:r w:rsidR="00995C72">
        <w:rPr>
          <w:rFonts w:cstheme="minorHAnsi"/>
          <w:color w:val="000000"/>
        </w:rPr>
        <w:t xml:space="preserve">involves renting out </w:t>
      </w:r>
      <w:r w:rsidR="003E681B">
        <w:rPr>
          <w:rFonts w:cstheme="minorHAnsi"/>
          <w:color w:val="000000"/>
        </w:rPr>
        <w:t xml:space="preserve">clothing items, which helps consumers reduce their expenditures </w:t>
      </w:r>
      <w:r w:rsidR="00DB5246">
        <w:rPr>
          <w:rFonts w:cstheme="minorHAnsi"/>
          <w:color w:val="000000"/>
        </w:rPr>
        <w:t>and</w:t>
      </w:r>
      <w:r w:rsidR="003E681B">
        <w:rPr>
          <w:rFonts w:cstheme="minorHAnsi"/>
          <w:color w:val="000000"/>
        </w:rPr>
        <w:t xml:space="preserve"> waste (Waite-Taylor, 2022). W</w:t>
      </w:r>
      <w:r w:rsidR="00F96C1F">
        <w:rPr>
          <w:rFonts w:cstheme="minorHAnsi"/>
          <w:color w:val="000000"/>
        </w:rPr>
        <w:t>ith £140 million worth of closed thrown away each year in the UK</w:t>
      </w:r>
      <w:r w:rsidR="005419AF">
        <w:rPr>
          <w:rFonts w:cstheme="minorHAnsi"/>
          <w:color w:val="000000"/>
        </w:rPr>
        <w:t xml:space="preserve">, </w:t>
      </w:r>
      <w:r w:rsidR="00CA4CB0">
        <w:rPr>
          <w:rFonts w:cstheme="minorHAnsi"/>
          <w:color w:val="000000"/>
        </w:rPr>
        <w:t xml:space="preserve">92 million tonnes </w:t>
      </w:r>
      <w:r w:rsidR="00CA4CB0">
        <w:rPr>
          <w:rFonts w:cstheme="minorHAnsi"/>
          <w:color w:val="000000"/>
        </w:rPr>
        <w:lastRenderedPageBreak/>
        <w:t>of textiles discarded as waste globally</w:t>
      </w:r>
      <w:r w:rsidR="005419AF">
        <w:rPr>
          <w:rFonts w:cstheme="minorHAnsi"/>
          <w:color w:val="000000"/>
        </w:rPr>
        <w:t xml:space="preserve"> and </w:t>
      </w:r>
      <w:r w:rsidR="00D151C1">
        <w:rPr>
          <w:rFonts w:cstheme="minorHAnsi"/>
          <w:color w:val="000000"/>
        </w:rPr>
        <w:t xml:space="preserve">the </w:t>
      </w:r>
      <w:r w:rsidR="005419AF">
        <w:rPr>
          <w:rFonts w:cstheme="minorHAnsi"/>
          <w:color w:val="000000"/>
        </w:rPr>
        <w:t xml:space="preserve">demand </w:t>
      </w:r>
      <w:r w:rsidR="00D151C1">
        <w:rPr>
          <w:rFonts w:cstheme="minorHAnsi"/>
          <w:color w:val="000000"/>
        </w:rPr>
        <w:t>for</w:t>
      </w:r>
      <w:r w:rsidR="005419AF">
        <w:rPr>
          <w:rFonts w:cstheme="minorHAnsi"/>
          <w:color w:val="000000"/>
        </w:rPr>
        <w:t xml:space="preserve"> raw materials expected to triple by 2050</w:t>
      </w:r>
      <w:r w:rsidR="003914F9">
        <w:rPr>
          <w:rFonts w:cstheme="minorHAnsi"/>
          <w:color w:val="000000"/>
        </w:rPr>
        <w:t xml:space="preserve"> (Waite-Taylor, 2022),</w:t>
      </w:r>
      <w:r w:rsidR="00CA4CB0">
        <w:rPr>
          <w:rFonts w:cstheme="minorHAnsi"/>
          <w:color w:val="000000"/>
        </w:rPr>
        <w:t xml:space="preserve"> </w:t>
      </w:r>
      <w:r w:rsidR="003914F9">
        <w:rPr>
          <w:rFonts w:cstheme="minorHAnsi"/>
          <w:color w:val="000000"/>
        </w:rPr>
        <w:t xml:space="preserve">the sharing economy certainly has a role to play within the circular economy. </w:t>
      </w:r>
    </w:p>
    <w:p w14:paraId="3D9335C5" w14:textId="365379FA" w:rsidR="00031F5C" w:rsidRPr="00031F5C" w:rsidRDefault="00D151C1" w:rsidP="00236DBA">
      <w:pPr>
        <w:pStyle w:val="Heading1"/>
        <w:spacing w:before="360" w:after="360" w:line="276" w:lineRule="auto"/>
        <w:jc w:val="both"/>
      </w:pPr>
      <w:bookmarkStart w:id="6" w:name="_Toc129186146"/>
      <w:r>
        <w:t>Main body</w:t>
      </w:r>
      <w:bookmarkEnd w:id="6"/>
      <w:r>
        <w:t xml:space="preserve"> </w:t>
      </w:r>
    </w:p>
    <w:p w14:paraId="1415DCA4" w14:textId="187C7720" w:rsidR="00D151C1" w:rsidRDefault="00D151C1" w:rsidP="00236DBA">
      <w:pPr>
        <w:pStyle w:val="Heading3"/>
        <w:spacing w:before="360" w:after="360" w:line="276" w:lineRule="auto"/>
        <w:jc w:val="both"/>
        <w:rPr>
          <w:lang w:eastAsia="en-GB"/>
        </w:rPr>
      </w:pPr>
      <w:bookmarkStart w:id="7" w:name="_Toc129186147"/>
      <w:r>
        <w:rPr>
          <w:lang w:eastAsia="en-GB"/>
        </w:rPr>
        <w:t>Renault and the circular economy</w:t>
      </w:r>
      <w:bookmarkEnd w:id="7"/>
      <w:r>
        <w:rPr>
          <w:lang w:eastAsia="en-GB"/>
        </w:rPr>
        <w:t xml:space="preserve"> </w:t>
      </w:r>
    </w:p>
    <w:p w14:paraId="7C0698EA" w14:textId="2DF0246B" w:rsidR="008752CC" w:rsidRDefault="00C7015F" w:rsidP="00236DBA">
      <w:pPr>
        <w:spacing w:before="360" w:after="360" w:line="276" w:lineRule="auto"/>
        <w:jc w:val="both"/>
      </w:pPr>
      <w:r>
        <w:rPr>
          <w:noProof/>
        </w:rPr>
        <w:drawing>
          <wp:anchor distT="0" distB="0" distL="114300" distR="114300" simplePos="0" relativeHeight="251658241" behindDoc="1" locked="0" layoutInCell="1" allowOverlap="1" wp14:anchorId="576916DE" wp14:editId="74FA70FF">
            <wp:simplePos x="0" y="0"/>
            <wp:positionH relativeFrom="column">
              <wp:posOffset>273685</wp:posOffset>
            </wp:positionH>
            <wp:positionV relativeFrom="paragraph">
              <wp:posOffset>2673774</wp:posOffset>
            </wp:positionV>
            <wp:extent cx="5126355" cy="1699260"/>
            <wp:effectExtent l="0" t="0" r="4445" b="2540"/>
            <wp:wrapTopAndBottom/>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26355" cy="16992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2" behindDoc="0" locked="0" layoutInCell="1" allowOverlap="1" wp14:anchorId="20FF8968" wp14:editId="5F35FA63">
                <wp:simplePos x="0" y="0"/>
                <wp:positionH relativeFrom="column">
                  <wp:posOffset>708660</wp:posOffset>
                </wp:positionH>
                <wp:positionV relativeFrom="paragraph">
                  <wp:posOffset>4521835</wp:posOffset>
                </wp:positionV>
                <wp:extent cx="4144010" cy="635"/>
                <wp:effectExtent l="0" t="0" r="0" b="12065"/>
                <wp:wrapTopAndBottom/>
                <wp:docPr id="1" name="Text Box 1"/>
                <wp:cNvGraphicFramePr/>
                <a:graphic xmlns:a="http://schemas.openxmlformats.org/drawingml/2006/main">
                  <a:graphicData uri="http://schemas.microsoft.com/office/word/2010/wordprocessingShape">
                    <wps:wsp>
                      <wps:cNvSpPr txBox="1"/>
                      <wps:spPr>
                        <a:xfrm>
                          <a:off x="0" y="0"/>
                          <a:ext cx="4144010" cy="635"/>
                        </a:xfrm>
                        <a:prstGeom prst="rect">
                          <a:avLst/>
                        </a:prstGeom>
                        <a:solidFill>
                          <a:prstClr val="white"/>
                        </a:solidFill>
                        <a:ln>
                          <a:noFill/>
                        </a:ln>
                      </wps:spPr>
                      <wps:txbx>
                        <w:txbxContent>
                          <w:p w14:paraId="0A52EDFC" w14:textId="18F96137" w:rsidR="008752CC" w:rsidRPr="0000388B" w:rsidRDefault="008752CC" w:rsidP="00417E3A">
                            <w:pPr>
                              <w:pStyle w:val="Caption"/>
                              <w:jc w:val="center"/>
                              <w:rPr>
                                <w:noProof/>
                              </w:rPr>
                            </w:pPr>
                            <w:r w:rsidRPr="00DB1A20">
                              <w:t>(Renault Group,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FF8968" id="_x0000_t202" coordsize="21600,21600" o:spt="202" path="m,l,21600r21600,l21600,xe">
                <v:stroke joinstyle="miter"/>
                <v:path gradientshapeok="t" o:connecttype="rect"/>
              </v:shapetype>
              <v:shape id="Text Box 1" o:spid="_x0000_s1026" type="#_x0000_t202" style="position:absolute;left:0;text-align:left;margin-left:55.8pt;margin-top:356.05pt;width:326.3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" stroked="f">
                <v:textbox style="mso-fit-shape-to-text:t" inset="0,0,0,0">
                  <w:txbxContent>
                    <w:p w14:paraId="0A52EDFC" w14:textId="18F96137" w:rsidR="008752CC" w:rsidRPr="0000388B" w:rsidRDefault="008752CC" w:rsidP="00417E3A">
                      <w:pPr>
                        <w:pStyle w:val="Caption"/>
                        <w:jc w:val="center"/>
                        <w:rPr>
                          <w:noProof/>
                        </w:rPr>
                      </w:pPr>
                      <w:r w:rsidRPr="00DB1A20">
                        <w:t>(Renault Group, 2021)</w:t>
                      </w:r>
                    </w:p>
                  </w:txbxContent>
                </v:textbox>
                <w10:wrap type="topAndBottom"/>
              </v:shape>
            </w:pict>
          </mc:Fallback>
        </mc:AlternateContent>
      </w:r>
      <w:r w:rsidR="00805A9B" w:rsidRPr="00DD6556">
        <w:rPr>
          <w:rFonts w:cstheme="minorHAnsi"/>
          <w:lang w:eastAsia="en-GB"/>
        </w:rPr>
        <w:t xml:space="preserve">Renault is a French automotive manufacturer </w:t>
      </w:r>
      <w:r w:rsidR="00031F5C" w:rsidRPr="00DD6556">
        <w:rPr>
          <w:rFonts w:cstheme="minorHAnsi"/>
          <w:lang w:eastAsia="en-GB"/>
        </w:rPr>
        <w:t xml:space="preserve">founded in 1898 by </w:t>
      </w:r>
      <w:r w:rsidR="00DD6556" w:rsidRPr="00DD6556">
        <w:rPr>
          <w:rFonts w:cstheme="minorHAnsi"/>
          <w:lang w:eastAsia="en-GB"/>
        </w:rPr>
        <w:t>brothers</w:t>
      </w:r>
      <w:r w:rsidR="00247E84" w:rsidRPr="00DD6556">
        <w:rPr>
          <w:rFonts w:cstheme="minorHAnsi"/>
          <w:lang w:eastAsia="en-GB"/>
        </w:rPr>
        <w:t xml:space="preserve"> Fernand, </w:t>
      </w:r>
      <w:r w:rsidR="00AC444E" w:rsidRPr="00DD6556">
        <w:rPr>
          <w:rFonts w:cstheme="minorHAnsi"/>
          <w:lang w:eastAsia="en-GB"/>
        </w:rPr>
        <w:t>Louis,</w:t>
      </w:r>
      <w:r w:rsidR="00247E84" w:rsidRPr="00DD6556">
        <w:rPr>
          <w:rFonts w:cstheme="minorHAnsi"/>
          <w:lang w:eastAsia="en-GB"/>
        </w:rPr>
        <w:t xml:space="preserve"> and Marcel</w:t>
      </w:r>
      <w:r w:rsidR="003433E2" w:rsidRPr="00DD6556">
        <w:rPr>
          <w:rFonts w:cstheme="minorHAnsi"/>
          <w:lang w:eastAsia="en-GB"/>
        </w:rPr>
        <w:t xml:space="preserve"> </w:t>
      </w:r>
      <w:r w:rsidR="00031F5C" w:rsidRPr="00DD6556">
        <w:rPr>
          <w:rFonts w:cstheme="minorHAnsi"/>
          <w:lang w:eastAsia="en-GB"/>
        </w:rPr>
        <w:t>Renault</w:t>
      </w:r>
      <w:r w:rsidR="00AE7FFC" w:rsidRPr="00DD6556">
        <w:rPr>
          <w:rFonts w:cstheme="minorHAnsi"/>
          <w:lang w:eastAsia="en-GB"/>
        </w:rPr>
        <w:t xml:space="preserve"> </w:t>
      </w:r>
      <w:r w:rsidR="00DD6556" w:rsidRPr="00DD6556">
        <w:rPr>
          <w:rFonts w:cstheme="minorHAnsi"/>
          <w:color w:val="000000"/>
        </w:rPr>
        <w:t>(Renault Group</w:t>
      </w:r>
      <w:r w:rsidR="00A4775F">
        <w:rPr>
          <w:rFonts w:cstheme="minorHAnsi"/>
          <w:color w:val="000000"/>
        </w:rPr>
        <w:t xml:space="preserve"> (RG)</w:t>
      </w:r>
      <w:r w:rsidR="00DD6556" w:rsidRPr="00DD6556">
        <w:rPr>
          <w:rFonts w:cstheme="minorHAnsi"/>
          <w:color w:val="000000"/>
        </w:rPr>
        <w:t xml:space="preserve">, </w:t>
      </w:r>
      <w:r w:rsidR="00582F1D">
        <w:rPr>
          <w:rFonts w:cstheme="minorHAnsi"/>
          <w:color w:val="000000"/>
        </w:rPr>
        <w:t>2022</w:t>
      </w:r>
      <w:r w:rsidR="00DD6556" w:rsidRPr="00DD6556">
        <w:rPr>
          <w:rFonts w:cstheme="minorHAnsi"/>
          <w:color w:val="000000"/>
        </w:rPr>
        <w:t>).</w:t>
      </w:r>
      <w:r w:rsidR="00AC444E">
        <w:rPr>
          <w:rFonts w:cstheme="minorHAnsi"/>
          <w:color w:val="000000"/>
        </w:rPr>
        <w:t xml:space="preserve"> </w:t>
      </w:r>
      <w:r w:rsidR="007A6F8C">
        <w:rPr>
          <w:rFonts w:cstheme="minorHAnsi"/>
          <w:color w:val="000000"/>
        </w:rPr>
        <w:t xml:space="preserve">Renault </w:t>
      </w:r>
      <w:r w:rsidR="007D628B">
        <w:rPr>
          <w:rFonts w:cstheme="minorHAnsi"/>
          <w:color w:val="000000"/>
        </w:rPr>
        <w:t>is undoubtedly one of the leading global automotive manufacturers</w:t>
      </w:r>
      <w:r w:rsidR="00C916C8">
        <w:rPr>
          <w:rFonts w:cstheme="minorHAnsi"/>
          <w:color w:val="000000"/>
        </w:rPr>
        <w:t xml:space="preserve">, </w:t>
      </w:r>
      <w:r w:rsidR="00244F0D">
        <w:rPr>
          <w:rFonts w:cstheme="minorHAnsi"/>
          <w:color w:val="000000"/>
        </w:rPr>
        <w:t>with a market share of 4%</w:t>
      </w:r>
      <w:r w:rsidR="003D4629">
        <w:rPr>
          <w:rFonts w:cstheme="minorHAnsi"/>
          <w:color w:val="000000"/>
        </w:rPr>
        <w:t xml:space="preserve"> (Sigal, 2023). </w:t>
      </w:r>
      <w:r w:rsidR="008B29D5">
        <w:rPr>
          <w:rFonts w:cstheme="minorHAnsi"/>
          <w:color w:val="000000"/>
        </w:rPr>
        <w:t xml:space="preserve">Renault currently </w:t>
      </w:r>
      <w:r w:rsidR="00163A81">
        <w:rPr>
          <w:rFonts w:cstheme="minorHAnsi"/>
          <w:color w:val="000000"/>
        </w:rPr>
        <w:t xml:space="preserve">produces </w:t>
      </w:r>
      <w:r w:rsidR="00226E48">
        <w:rPr>
          <w:rFonts w:cstheme="minorHAnsi"/>
          <w:color w:val="000000"/>
        </w:rPr>
        <w:t>ten</w:t>
      </w:r>
      <w:r w:rsidR="001270FA">
        <w:rPr>
          <w:rFonts w:cstheme="minorHAnsi"/>
          <w:color w:val="000000"/>
        </w:rPr>
        <w:t xml:space="preserve"> </w:t>
      </w:r>
      <w:r w:rsidR="00163A81">
        <w:rPr>
          <w:rFonts w:cstheme="minorHAnsi"/>
          <w:color w:val="000000"/>
        </w:rPr>
        <w:t xml:space="preserve">vehicles, </w:t>
      </w:r>
      <w:r w:rsidR="00F92E31">
        <w:rPr>
          <w:rFonts w:cstheme="minorHAnsi"/>
          <w:color w:val="000000"/>
        </w:rPr>
        <w:t xml:space="preserve">consisting of </w:t>
      </w:r>
      <w:r w:rsidR="00226E48">
        <w:rPr>
          <w:rFonts w:cstheme="minorHAnsi"/>
          <w:color w:val="000000"/>
        </w:rPr>
        <w:t>five</w:t>
      </w:r>
      <w:r w:rsidR="001270FA">
        <w:rPr>
          <w:rFonts w:cstheme="minorHAnsi"/>
          <w:color w:val="000000"/>
        </w:rPr>
        <w:t xml:space="preserve"> </w:t>
      </w:r>
      <w:r w:rsidR="00A916D1">
        <w:rPr>
          <w:rFonts w:cstheme="minorHAnsi"/>
          <w:color w:val="000000"/>
        </w:rPr>
        <w:t xml:space="preserve">cars, </w:t>
      </w:r>
      <w:r w:rsidR="00360104">
        <w:rPr>
          <w:rFonts w:cstheme="minorHAnsi"/>
          <w:color w:val="000000"/>
        </w:rPr>
        <w:t xml:space="preserve">all of which are available as either </w:t>
      </w:r>
      <w:r w:rsidR="00707E62">
        <w:rPr>
          <w:rFonts w:cstheme="minorHAnsi"/>
          <w:color w:val="000000"/>
        </w:rPr>
        <w:t>hybrid</w:t>
      </w:r>
      <w:r w:rsidR="00226E48">
        <w:rPr>
          <w:rFonts w:cstheme="minorHAnsi"/>
          <w:color w:val="000000"/>
        </w:rPr>
        <w:t xml:space="preserve">, </w:t>
      </w:r>
      <w:r w:rsidR="00707E62">
        <w:rPr>
          <w:rFonts w:cstheme="minorHAnsi"/>
          <w:color w:val="000000"/>
        </w:rPr>
        <w:t>plug-in</w:t>
      </w:r>
      <w:r w:rsidR="00226E48">
        <w:rPr>
          <w:rFonts w:cstheme="minorHAnsi"/>
          <w:color w:val="000000"/>
        </w:rPr>
        <w:t xml:space="preserve"> hybrids</w:t>
      </w:r>
      <w:r w:rsidR="00360104">
        <w:rPr>
          <w:rFonts w:cstheme="minorHAnsi"/>
          <w:color w:val="000000"/>
        </w:rPr>
        <w:t xml:space="preserve"> or fully electric</w:t>
      </w:r>
      <w:r w:rsidR="000153AC">
        <w:rPr>
          <w:rFonts w:cstheme="minorHAnsi"/>
          <w:color w:val="000000"/>
        </w:rPr>
        <w:t>,</w:t>
      </w:r>
      <w:r w:rsidR="00360104">
        <w:rPr>
          <w:rFonts w:cstheme="minorHAnsi"/>
          <w:color w:val="000000"/>
        </w:rPr>
        <w:t xml:space="preserve"> and </w:t>
      </w:r>
      <w:r w:rsidR="00DF6A4E">
        <w:rPr>
          <w:rFonts w:cstheme="minorHAnsi"/>
          <w:color w:val="000000"/>
        </w:rPr>
        <w:t>five</w:t>
      </w:r>
      <w:r w:rsidR="00360104">
        <w:rPr>
          <w:rFonts w:cstheme="minorHAnsi"/>
          <w:color w:val="000000"/>
        </w:rPr>
        <w:t xml:space="preserve"> vans</w:t>
      </w:r>
      <w:r w:rsidR="00D15797">
        <w:rPr>
          <w:rFonts w:cstheme="minorHAnsi"/>
          <w:color w:val="000000"/>
        </w:rPr>
        <w:t xml:space="preserve">, two of which are fully electric </w:t>
      </w:r>
      <w:r w:rsidR="00707E62">
        <w:rPr>
          <w:rFonts w:cstheme="minorHAnsi"/>
          <w:color w:val="000000"/>
        </w:rPr>
        <w:t xml:space="preserve">(Renault, n.d). </w:t>
      </w:r>
      <w:r w:rsidR="000335E4">
        <w:rPr>
          <w:rFonts w:cstheme="minorHAnsi"/>
          <w:color w:val="000000"/>
        </w:rPr>
        <w:t xml:space="preserve">Renault also </w:t>
      </w:r>
      <w:r w:rsidR="004D4323">
        <w:rPr>
          <w:rFonts w:cstheme="minorHAnsi"/>
          <w:color w:val="000000"/>
        </w:rPr>
        <w:t xml:space="preserve">has </w:t>
      </w:r>
      <w:r w:rsidR="00FF7608">
        <w:rPr>
          <w:rFonts w:cstheme="minorHAnsi"/>
          <w:color w:val="000000"/>
        </w:rPr>
        <w:t>two</w:t>
      </w:r>
      <w:r w:rsidR="004D4323">
        <w:rPr>
          <w:rFonts w:cstheme="minorHAnsi"/>
          <w:color w:val="000000"/>
        </w:rPr>
        <w:t xml:space="preserve"> subsidiary automotive companies, Dacia</w:t>
      </w:r>
      <w:r w:rsidR="00796A1A">
        <w:rPr>
          <w:rFonts w:cstheme="minorHAnsi"/>
          <w:color w:val="000000"/>
        </w:rPr>
        <w:t xml:space="preserve"> </w:t>
      </w:r>
      <w:r w:rsidR="00FF7608">
        <w:rPr>
          <w:rFonts w:cstheme="minorHAnsi"/>
          <w:color w:val="000000"/>
        </w:rPr>
        <w:t xml:space="preserve">and </w:t>
      </w:r>
      <w:r w:rsidR="004D4323">
        <w:rPr>
          <w:rFonts w:cstheme="minorHAnsi"/>
          <w:color w:val="000000"/>
        </w:rPr>
        <w:t>Alpine</w:t>
      </w:r>
      <w:r w:rsidR="00B706F2">
        <w:rPr>
          <w:rFonts w:cstheme="minorHAnsi"/>
          <w:color w:val="000000"/>
        </w:rPr>
        <w:t>; these</w:t>
      </w:r>
      <w:r w:rsidR="00FB6927">
        <w:rPr>
          <w:rFonts w:cstheme="minorHAnsi"/>
          <w:color w:val="000000"/>
        </w:rPr>
        <w:t xml:space="preserve"> </w:t>
      </w:r>
      <w:r w:rsidR="00FF7608">
        <w:rPr>
          <w:rFonts w:cstheme="minorHAnsi"/>
          <w:color w:val="000000"/>
        </w:rPr>
        <w:t>three</w:t>
      </w:r>
      <w:r w:rsidR="00FB6927">
        <w:rPr>
          <w:rFonts w:cstheme="minorHAnsi"/>
          <w:color w:val="000000"/>
        </w:rPr>
        <w:t xml:space="preserve"> companies </w:t>
      </w:r>
      <w:r w:rsidR="00503798">
        <w:rPr>
          <w:rFonts w:cstheme="minorHAnsi"/>
          <w:color w:val="000000"/>
        </w:rPr>
        <w:t>all fall under the</w:t>
      </w:r>
      <w:r w:rsidR="00FB6927">
        <w:rPr>
          <w:rFonts w:cstheme="minorHAnsi"/>
          <w:color w:val="000000"/>
        </w:rPr>
        <w:t xml:space="preserve"> Renault </w:t>
      </w:r>
      <w:r w:rsidR="001B4AE7">
        <w:rPr>
          <w:rFonts w:cstheme="minorHAnsi"/>
          <w:color w:val="000000"/>
        </w:rPr>
        <w:t>Group</w:t>
      </w:r>
      <w:r w:rsidR="00FB6927">
        <w:rPr>
          <w:rFonts w:cstheme="minorHAnsi"/>
          <w:color w:val="000000"/>
        </w:rPr>
        <w:t xml:space="preserve"> </w:t>
      </w:r>
      <w:r w:rsidR="004D4323">
        <w:rPr>
          <w:rFonts w:cstheme="minorHAnsi"/>
          <w:color w:val="000000"/>
        </w:rPr>
        <w:t xml:space="preserve">(Renault, 2022). </w:t>
      </w:r>
      <w:r w:rsidR="00402EEC">
        <w:rPr>
          <w:rFonts w:cstheme="minorHAnsi"/>
          <w:color w:val="000000"/>
        </w:rPr>
        <w:t>The</w:t>
      </w:r>
      <w:r w:rsidR="00B1211F">
        <w:rPr>
          <w:rFonts w:cstheme="minorHAnsi"/>
          <w:color w:val="000000"/>
        </w:rPr>
        <w:t xml:space="preserve"> </w:t>
      </w:r>
      <w:r w:rsidR="00FB6927">
        <w:rPr>
          <w:rFonts w:cstheme="minorHAnsi"/>
          <w:color w:val="000000"/>
        </w:rPr>
        <w:t xml:space="preserve">Renault Group </w:t>
      </w:r>
      <w:r w:rsidR="00140BAE">
        <w:rPr>
          <w:rFonts w:cstheme="minorHAnsi"/>
          <w:color w:val="000000"/>
        </w:rPr>
        <w:t xml:space="preserve">sales amounted </w:t>
      </w:r>
      <w:r w:rsidR="00F80E05">
        <w:rPr>
          <w:rFonts w:cstheme="minorHAnsi"/>
          <w:color w:val="000000"/>
        </w:rPr>
        <w:t xml:space="preserve">to </w:t>
      </w:r>
      <w:r w:rsidR="00140BAE">
        <w:rPr>
          <w:rFonts w:cstheme="minorHAnsi"/>
          <w:color w:val="000000"/>
        </w:rPr>
        <w:t>2,0</w:t>
      </w:r>
      <w:r w:rsidR="00DB49B1">
        <w:rPr>
          <w:rFonts w:cstheme="minorHAnsi"/>
          <w:color w:val="000000"/>
        </w:rPr>
        <w:t>44</w:t>
      </w:r>
      <w:r w:rsidR="00140BAE">
        <w:rPr>
          <w:rFonts w:cstheme="minorHAnsi"/>
          <w:color w:val="000000"/>
        </w:rPr>
        <w:t>,1</w:t>
      </w:r>
      <w:r w:rsidR="00DB49B1">
        <w:rPr>
          <w:rFonts w:cstheme="minorHAnsi"/>
          <w:color w:val="000000"/>
        </w:rPr>
        <w:t>12</w:t>
      </w:r>
      <w:r w:rsidR="00F80E05">
        <w:rPr>
          <w:rFonts w:cstheme="minorHAnsi"/>
          <w:color w:val="000000"/>
        </w:rPr>
        <w:t xml:space="preserve"> vehicles in 2022</w:t>
      </w:r>
      <w:r w:rsidR="00535E47">
        <w:rPr>
          <w:rFonts w:cstheme="minorHAnsi"/>
          <w:color w:val="000000"/>
        </w:rPr>
        <w:t xml:space="preserve">, with Renault accounting for </w:t>
      </w:r>
      <w:r w:rsidR="00A21A96">
        <w:rPr>
          <w:rFonts w:cstheme="minorHAnsi"/>
          <w:color w:val="000000"/>
        </w:rPr>
        <w:t>1</w:t>
      </w:r>
      <w:r w:rsidR="001B4AE7">
        <w:rPr>
          <w:rFonts w:cstheme="minorHAnsi"/>
          <w:color w:val="000000"/>
        </w:rPr>
        <w:t>,466,729, Dacia</w:t>
      </w:r>
      <w:r w:rsidR="00842957">
        <w:rPr>
          <w:rFonts w:cstheme="minorHAnsi"/>
          <w:color w:val="000000"/>
        </w:rPr>
        <w:t xml:space="preserve"> </w:t>
      </w:r>
      <w:r w:rsidR="005A5A52">
        <w:rPr>
          <w:rFonts w:cstheme="minorHAnsi"/>
          <w:color w:val="000000"/>
        </w:rPr>
        <w:t xml:space="preserve">for </w:t>
      </w:r>
      <w:r w:rsidR="00842957">
        <w:rPr>
          <w:rFonts w:cstheme="minorHAnsi"/>
          <w:color w:val="000000"/>
        </w:rPr>
        <w:t xml:space="preserve">573,837 and Alpine </w:t>
      </w:r>
      <w:r w:rsidR="005A5A52">
        <w:rPr>
          <w:rFonts w:cstheme="minorHAnsi"/>
          <w:color w:val="000000"/>
        </w:rPr>
        <w:t xml:space="preserve">for </w:t>
      </w:r>
      <w:r w:rsidR="00842957">
        <w:rPr>
          <w:rFonts w:cstheme="minorHAnsi"/>
          <w:color w:val="000000"/>
        </w:rPr>
        <w:t>3,546</w:t>
      </w:r>
      <w:r w:rsidR="001B4AE7">
        <w:rPr>
          <w:rFonts w:cstheme="minorHAnsi"/>
          <w:color w:val="000000"/>
        </w:rPr>
        <w:t xml:space="preserve"> </w:t>
      </w:r>
      <w:r w:rsidR="005A5A52">
        <w:rPr>
          <w:rFonts w:cstheme="minorHAnsi"/>
          <w:color w:val="000000"/>
        </w:rPr>
        <w:t>(</w:t>
      </w:r>
      <w:r w:rsidR="00BF2ACD">
        <w:rPr>
          <w:rFonts w:cstheme="minorHAnsi"/>
          <w:color w:val="000000"/>
        </w:rPr>
        <w:t>RG</w:t>
      </w:r>
      <w:r w:rsidR="005A5A52">
        <w:rPr>
          <w:rFonts w:cstheme="minorHAnsi"/>
          <w:color w:val="000000"/>
        </w:rPr>
        <w:t xml:space="preserve">, 2023). </w:t>
      </w:r>
      <w:r w:rsidR="00212172">
        <w:t xml:space="preserve">The </w:t>
      </w:r>
      <w:r w:rsidR="006A5710">
        <w:t>RG’s</w:t>
      </w:r>
      <w:r w:rsidR="00212172">
        <w:t xml:space="preserve"> success has carried into 2023</w:t>
      </w:r>
      <w:r w:rsidR="00402EEC">
        <w:t>; in</w:t>
      </w:r>
      <w:r w:rsidR="00174E36">
        <w:t xml:space="preserve"> January,</w:t>
      </w:r>
      <w:r w:rsidR="00212172">
        <w:t xml:space="preserve"> three of the top six </w:t>
      </w:r>
      <w:r w:rsidR="001653E9">
        <w:t>best-selling</w:t>
      </w:r>
      <w:r w:rsidR="00212172">
        <w:t xml:space="preserve"> cars </w:t>
      </w:r>
      <w:r w:rsidR="007A4A5F">
        <w:t>in Europe</w:t>
      </w:r>
      <w:r w:rsidR="00174E36">
        <w:t xml:space="preserve"> were </w:t>
      </w:r>
      <w:r w:rsidR="006A00EF">
        <w:t>part of the Renault Group</w:t>
      </w:r>
      <w:r w:rsidR="00D01F87">
        <w:t xml:space="preserve">, with the Dacia Sandero at number one, </w:t>
      </w:r>
      <w:r w:rsidR="00197701">
        <w:t>Renault Clio at number five and the Dacia Duster at number six (Auto</w:t>
      </w:r>
      <w:r w:rsidR="00A865E2">
        <w:t xml:space="preserve">car, 2023). </w:t>
      </w:r>
    </w:p>
    <w:p w14:paraId="4C33F5A5" w14:textId="2D0A8E73" w:rsidR="00EB4769" w:rsidRDefault="003B6BEF" w:rsidP="00236DBA">
      <w:pPr>
        <w:spacing w:before="360" w:after="360" w:line="276" w:lineRule="auto"/>
        <w:jc w:val="both"/>
      </w:pPr>
      <w:r>
        <w:t xml:space="preserve">At the forefront of </w:t>
      </w:r>
      <w:r w:rsidR="00D26E87">
        <w:t xml:space="preserve">Renault’s </w:t>
      </w:r>
      <w:r w:rsidR="008F6AB2">
        <w:t xml:space="preserve">commitment </w:t>
      </w:r>
      <w:r w:rsidR="0021017E">
        <w:t>to</w:t>
      </w:r>
      <w:r w:rsidR="008F6AB2">
        <w:t xml:space="preserve"> the circular economy is </w:t>
      </w:r>
      <w:r w:rsidR="00504E53">
        <w:t>its</w:t>
      </w:r>
      <w:r w:rsidR="008F6AB2">
        <w:t xml:space="preserve"> ‘Renaulution’</w:t>
      </w:r>
      <w:r w:rsidR="00D67343">
        <w:t xml:space="preserve"> strategic plan</w:t>
      </w:r>
      <w:r w:rsidR="001653E9">
        <w:t>,</w:t>
      </w:r>
      <w:r w:rsidR="009413F0">
        <w:t xml:space="preserve"> released in January 2021</w:t>
      </w:r>
      <w:r w:rsidR="00BF2ACD">
        <w:t xml:space="preserve"> (RG, </w:t>
      </w:r>
      <w:r w:rsidR="00582F1D">
        <w:t>2022a</w:t>
      </w:r>
      <w:r w:rsidR="00BF2ACD">
        <w:t>)</w:t>
      </w:r>
      <w:r w:rsidR="00633DEE">
        <w:t xml:space="preserve">. According to </w:t>
      </w:r>
      <w:r w:rsidR="00BF2ACD">
        <w:t>RG</w:t>
      </w:r>
      <w:r w:rsidR="00072A9B">
        <w:t xml:space="preserve"> </w:t>
      </w:r>
      <w:r w:rsidR="00633DEE">
        <w:t>(</w:t>
      </w:r>
      <w:r w:rsidR="00582F1D">
        <w:t>2022a</w:t>
      </w:r>
      <w:r w:rsidR="00D41280">
        <w:t>)</w:t>
      </w:r>
      <w:r w:rsidR="00026302">
        <w:t>,</w:t>
      </w:r>
      <w:r w:rsidR="00C01E79">
        <w:t xml:space="preserve"> </w:t>
      </w:r>
      <w:r w:rsidR="00B8688B">
        <w:t>the ‘Renaulution’ consists of three stages</w:t>
      </w:r>
      <w:r w:rsidR="00F4542C">
        <w:t>: resurrection</w:t>
      </w:r>
      <w:r w:rsidR="009423B5">
        <w:t xml:space="preserve">, </w:t>
      </w:r>
      <w:r w:rsidR="00D67343">
        <w:t>renovation,</w:t>
      </w:r>
      <w:r w:rsidR="009423B5">
        <w:t xml:space="preserve"> and revolution. </w:t>
      </w:r>
      <w:r w:rsidR="00AB2F12">
        <w:t>The</w:t>
      </w:r>
      <w:r w:rsidR="0032685D">
        <w:t xml:space="preserve"> </w:t>
      </w:r>
      <w:r w:rsidR="00F14435">
        <w:t xml:space="preserve">RG </w:t>
      </w:r>
      <w:r w:rsidR="0032685D">
        <w:t>(</w:t>
      </w:r>
      <w:r w:rsidR="00582F1D">
        <w:t>2022a</w:t>
      </w:r>
      <w:r w:rsidR="0032685D">
        <w:t xml:space="preserve">) </w:t>
      </w:r>
      <w:r w:rsidR="00F4542C">
        <w:t>states</w:t>
      </w:r>
      <w:r w:rsidR="0032685D">
        <w:t xml:space="preserve"> </w:t>
      </w:r>
      <w:r w:rsidR="00F4542C">
        <w:t xml:space="preserve">that </w:t>
      </w:r>
      <w:r w:rsidR="0032685D">
        <w:t>t</w:t>
      </w:r>
      <w:r w:rsidR="00713772">
        <w:t xml:space="preserve">he </w:t>
      </w:r>
      <w:r w:rsidR="007D5207">
        <w:t xml:space="preserve">resurrection stage focused on </w:t>
      </w:r>
      <w:r w:rsidR="00026302">
        <w:t>becoming more competitive</w:t>
      </w:r>
      <w:r w:rsidR="00EA5797">
        <w:t xml:space="preserve"> by reducing costs and generating a profit</w:t>
      </w:r>
      <w:r w:rsidR="0032685D">
        <w:t xml:space="preserve">, which was achieved ahead of schedule. The renovation </w:t>
      </w:r>
      <w:r w:rsidR="00980403">
        <w:t xml:space="preserve">stage focused on </w:t>
      </w:r>
      <w:r w:rsidR="00805E76">
        <w:t>renewing their product line-ups</w:t>
      </w:r>
      <w:r w:rsidR="004C4DB4">
        <w:t xml:space="preserve"> which </w:t>
      </w:r>
      <w:r w:rsidR="00EE24D5">
        <w:t>have</w:t>
      </w:r>
      <w:r w:rsidR="004C4DB4">
        <w:t xml:space="preserve"> been achieved. Finally, there is </w:t>
      </w:r>
      <w:r w:rsidR="00A44454">
        <w:t>the revolution</w:t>
      </w:r>
      <w:r w:rsidR="00325E97">
        <w:t xml:space="preserve"> </w:t>
      </w:r>
      <w:r w:rsidR="00A44454">
        <w:t xml:space="preserve">phase, </w:t>
      </w:r>
      <w:r w:rsidR="004C1CF8">
        <w:t xml:space="preserve">which lays out </w:t>
      </w:r>
      <w:r w:rsidR="00F14435">
        <w:t>RG’s</w:t>
      </w:r>
      <w:r w:rsidR="006058BB">
        <w:t xml:space="preserve"> ambition to become </w:t>
      </w:r>
      <w:r w:rsidR="007A46F6">
        <w:t>a</w:t>
      </w:r>
      <w:r w:rsidR="003647C1">
        <w:t xml:space="preserve"> Next Gen automotive company</w:t>
      </w:r>
      <w:r w:rsidR="00F84DF0">
        <w:t xml:space="preserve"> (</w:t>
      </w:r>
      <w:r w:rsidR="00F14435">
        <w:t>RG</w:t>
      </w:r>
      <w:r w:rsidR="00F84DF0">
        <w:t xml:space="preserve">, </w:t>
      </w:r>
      <w:r w:rsidR="00582F1D">
        <w:t>2022b</w:t>
      </w:r>
      <w:r w:rsidR="00F84DF0">
        <w:t xml:space="preserve">). </w:t>
      </w:r>
    </w:p>
    <w:p w14:paraId="28B46EC0" w14:textId="74C93C9C" w:rsidR="002E6C52" w:rsidRDefault="00EB2EC8" w:rsidP="00236DBA">
      <w:pPr>
        <w:spacing w:before="360" w:after="360" w:line="276" w:lineRule="auto"/>
        <w:jc w:val="both"/>
        <w:rPr>
          <w:rFonts w:cstheme="minorHAnsi"/>
        </w:rPr>
      </w:pPr>
      <w:r>
        <w:t>RG</w:t>
      </w:r>
      <w:r w:rsidR="004F6C2D">
        <w:t xml:space="preserve"> </w:t>
      </w:r>
      <w:r w:rsidR="00FA5812">
        <w:t xml:space="preserve">(2021) </w:t>
      </w:r>
      <w:r w:rsidR="004F6C2D">
        <w:t>has been a founding member of the</w:t>
      </w:r>
      <w:r>
        <w:t xml:space="preserve"> EMF </w:t>
      </w:r>
      <w:r w:rsidR="004F6C2D">
        <w:t xml:space="preserve">for </w:t>
      </w:r>
      <w:r w:rsidR="00D8175C">
        <w:t>ten</w:t>
      </w:r>
      <w:r w:rsidR="004F6C2D">
        <w:t xml:space="preserve"> years</w:t>
      </w:r>
      <w:r w:rsidR="00D8175C">
        <w:t xml:space="preserve"> and </w:t>
      </w:r>
      <w:r w:rsidR="00DE3DAC">
        <w:t>is</w:t>
      </w:r>
      <w:r w:rsidR="00D8175C">
        <w:t xml:space="preserve"> working together to </w:t>
      </w:r>
      <w:r w:rsidR="00D224C3">
        <w:t>shift from a linear to a circular model</w:t>
      </w:r>
      <w:r w:rsidR="00FA5812">
        <w:t xml:space="preserve">. </w:t>
      </w:r>
      <w:r w:rsidR="00935F35">
        <w:t xml:space="preserve">RG </w:t>
      </w:r>
      <w:r w:rsidR="007723B1">
        <w:t>is</w:t>
      </w:r>
      <w:r w:rsidR="00935F35">
        <w:t xml:space="preserve"> a pioneer and leader </w:t>
      </w:r>
      <w:r w:rsidR="0063517D">
        <w:t xml:space="preserve">in the circular economy, </w:t>
      </w:r>
      <w:r w:rsidR="0063517D">
        <w:lastRenderedPageBreak/>
        <w:t xml:space="preserve">being the first carmaker to incorporate </w:t>
      </w:r>
      <w:r w:rsidR="001E76B6">
        <w:t>it</w:t>
      </w:r>
      <w:r w:rsidR="0063517D">
        <w:t xml:space="preserve"> into its value </w:t>
      </w:r>
      <w:r w:rsidR="0063517D" w:rsidRPr="00C82AD0">
        <w:rPr>
          <w:rFonts w:cstheme="minorHAnsi"/>
        </w:rPr>
        <w:t>chain</w:t>
      </w:r>
      <w:r w:rsidR="001E76B6">
        <w:rPr>
          <w:rFonts w:cstheme="minorHAnsi"/>
        </w:rPr>
        <w:t xml:space="preserve">, which </w:t>
      </w:r>
      <w:r w:rsidR="004C6DFD">
        <w:rPr>
          <w:rFonts w:cstheme="minorHAnsi"/>
        </w:rPr>
        <w:t>it</w:t>
      </w:r>
      <w:r w:rsidR="001E76B6">
        <w:rPr>
          <w:rFonts w:cstheme="minorHAnsi"/>
        </w:rPr>
        <w:t xml:space="preserve"> </w:t>
      </w:r>
      <w:r w:rsidR="004C6DFD">
        <w:rPr>
          <w:rFonts w:cstheme="minorHAnsi"/>
        </w:rPr>
        <w:t>did</w:t>
      </w:r>
      <w:r w:rsidR="0063517D" w:rsidRPr="00C82AD0">
        <w:rPr>
          <w:rFonts w:cstheme="minorHAnsi"/>
        </w:rPr>
        <w:t xml:space="preserve"> </w:t>
      </w:r>
      <w:r w:rsidR="00623E09" w:rsidRPr="00C82AD0">
        <w:rPr>
          <w:rFonts w:cstheme="minorHAnsi"/>
        </w:rPr>
        <w:t>in 2005</w:t>
      </w:r>
      <w:r w:rsidR="00FA5812" w:rsidRPr="00C82AD0">
        <w:rPr>
          <w:rFonts w:cstheme="minorHAnsi"/>
        </w:rPr>
        <w:t xml:space="preserve">. </w:t>
      </w:r>
      <w:r w:rsidR="00171CAA" w:rsidRPr="00C82AD0">
        <w:rPr>
          <w:rFonts w:cstheme="minorHAnsi"/>
        </w:rPr>
        <w:t>R</w:t>
      </w:r>
      <w:r w:rsidR="009C4534" w:rsidRPr="00C82AD0">
        <w:rPr>
          <w:rFonts w:cstheme="minorHAnsi"/>
        </w:rPr>
        <w:t xml:space="preserve">G </w:t>
      </w:r>
      <w:r w:rsidR="008054A6">
        <w:rPr>
          <w:rFonts w:cstheme="minorHAnsi"/>
        </w:rPr>
        <w:t xml:space="preserve">also has </w:t>
      </w:r>
      <w:r w:rsidR="00585AD9">
        <w:rPr>
          <w:rFonts w:cstheme="minorHAnsi"/>
        </w:rPr>
        <w:t>three</w:t>
      </w:r>
      <w:r w:rsidR="00315B74" w:rsidRPr="00C82AD0">
        <w:rPr>
          <w:rFonts w:cstheme="minorHAnsi"/>
        </w:rPr>
        <w:t xml:space="preserve"> subsidiaries dedicated to the circular economy, generating </w:t>
      </w:r>
      <w:r w:rsidR="00C82AD0" w:rsidRPr="00C82AD0">
        <w:rPr>
          <w:rFonts w:cstheme="minorHAnsi"/>
        </w:rPr>
        <w:t xml:space="preserve">€500 million </w:t>
      </w:r>
      <w:r w:rsidR="00400FE4">
        <w:rPr>
          <w:rFonts w:cstheme="minorHAnsi"/>
        </w:rPr>
        <w:t xml:space="preserve">collectively between </w:t>
      </w:r>
      <w:r w:rsidR="006C2D07">
        <w:rPr>
          <w:rFonts w:cstheme="minorHAnsi"/>
        </w:rPr>
        <w:t xml:space="preserve">2018 and 2021, with the aim of </w:t>
      </w:r>
      <w:r w:rsidR="00E2439D">
        <w:rPr>
          <w:rFonts w:cstheme="minorHAnsi"/>
        </w:rPr>
        <w:t xml:space="preserve">achieving </w:t>
      </w:r>
      <w:r w:rsidR="00493071" w:rsidRPr="00C82AD0">
        <w:rPr>
          <w:rFonts w:cstheme="minorHAnsi"/>
        </w:rPr>
        <w:t>€</w:t>
      </w:r>
      <w:r w:rsidR="00493071">
        <w:rPr>
          <w:rFonts w:cstheme="minorHAnsi"/>
        </w:rPr>
        <w:t>1 billion in revenue by 2030</w:t>
      </w:r>
      <w:r w:rsidR="00492F77">
        <w:rPr>
          <w:rFonts w:cstheme="minorHAnsi"/>
        </w:rPr>
        <w:t xml:space="preserve"> from circular economy activities</w:t>
      </w:r>
      <w:r w:rsidR="00707EAB">
        <w:rPr>
          <w:rFonts w:cstheme="minorHAnsi"/>
        </w:rPr>
        <w:t xml:space="preserve"> </w:t>
      </w:r>
      <w:r w:rsidR="008054A6">
        <w:rPr>
          <w:rFonts w:cstheme="minorHAnsi"/>
        </w:rPr>
        <w:t xml:space="preserve">alone </w:t>
      </w:r>
      <w:r w:rsidR="00707EAB">
        <w:rPr>
          <w:rFonts w:cstheme="minorHAnsi"/>
        </w:rPr>
        <w:t>(RG, 2021)</w:t>
      </w:r>
      <w:r w:rsidR="00492F77">
        <w:rPr>
          <w:rFonts w:cstheme="minorHAnsi"/>
        </w:rPr>
        <w:t xml:space="preserve">. </w:t>
      </w:r>
      <w:r w:rsidR="00F45FE3">
        <w:rPr>
          <w:rFonts w:cstheme="minorHAnsi"/>
        </w:rPr>
        <w:t>These subsidiaries each play a role in Renault's circular economy</w:t>
      </w:r>
      <w:r w:rsidR="006D16A3">
        <w:rPr>
          <w:rFonts w:cstheme="minorHAnsi"/>
        </w:rPr>
        <w:t>; firstly</w:t>
      </w:r>
      <w:r w:rsidR="00F45FE3">
        <w:rPr>
          <w:rFonts w:cstheme="minorHAnsi"/>
        </w:rPr>
        <w:t>, there is Indra,</w:t>
      </w:r>
      <w:r w:rsidR="004A0119">
        <w:rPr>
          <w:rFonts w:cstheme="minorHAnsi"/>
        </w:rPr>
        <w:t xml:space="preserve"> which is owned 50/50 between </w:t>
      </w:r>
      <w:r w:rsidR="009B0853">
        <w:rPr>
          <w:rFonts w:cstheme="minorHAnsi"/>
        </w:rPr>
        <w:t>RG and SUEZ,</w:t>
      </w:r>
      <w:r w:rsidR="002D5029">
        <w:rPr>
          <w:rFonts w:cstheme="minorHAnsi"/>
        </w:rPr>
        <w:t xml:space="preserve"> it dismantles </w:t>
      </w:r>
      <w:r w:rsidR="00F45FE3">
        <w:rPr>
          <w:rFonts w:cstheme="minorHAnsi"/>
        </w:rPr>
        <w:t>vehicles for parts, batteries, and materials to be recycled</w:t>
      </w:r>
      <w:r w:rsidR="007422D1">
        <w:rPr>
          <w:rFonts w:cstheme="minorHAnsi"/>
        </w:rPr>
        <w:t xml:space="preserve"> (</w:t>
      </w:r>
      <w:r w:rsidR="009C39C9">
        <w:rPr>
          <w:rFonts w:cstheme="minorHAnsi"/>
        </w:rPr>
        <w:t>RG</w:t>
      </w:r>
      <w:r w:rsidR="00F126B6">
        <w:rPr>
          <w:rFonts w:cstheme="minorHAnsi"/>
        </w:rPr>
        <w:t xml:space="preserve">, 2021; </w:t>
      </w:r>
      <w:r w:rsidR="007422D1">
        <w:rPr>
          <w:rFonts w:cstheme="minorHAnsi"/>
        </w:rPr>
        <w:t xml:space="preserve">RG, </w:t>
      </w:r>
      <w:r w:rsidR="00582F1D">
        <w:rPr>
          <w:rFonts w:cstheme="minorHAnsi"/>
        </w:rPr>
        <w:t>2022c</w:t>
      </w:r>
      <w:r w:rsidR="007422D1">
        <w:rPr>
          <w:rFonts w:cstheme="minorHAnsi"/>
        </w:rPr>
        <w:t>)</w:t>
      </w:r>
      <w:r w:rsidR="00F45FE3">
        <w:rPr>
          <w:rFonts w:cstheme="minorHAnsi"/>
        </w:rPr>
        <w:t xml:space="preserve">. Next is </w:t>
      </w:r>
      <w:r w:rsidR="0073399E">
        <w:rPr>
          <w:rFonts w:cstheme="minorHAnsi"/>
        </w:rPr>
        <w:t>GAIA</w:t>
      </w:r>
      <w:r w:rsidR="004A0119">
        <w:rPr>
          <w:rFonts w:cstheme="minorHAnsi"/>
        </w:rPr>
        <w:t>,</w:t>
      </w:r>
      <w:r w:rsidR="0073399E">
        <w:rPr>
          <w:rFonts w:cstheme="minorHAnsi"/>
        </w:rPr>
        <w:t xml:space="preserve"> </w:t>
      </w:r>
      <w:r w:rsidR="00785F40">
        <w:rPr>
          <w:rFonts w:cstheme="minorHAnsi"/>
        </w:rPr>
        <w:t xml:space="preserve">which </w:t>
      </w:r>
      <w:r w:rsidR="00CB7468">
        <w:rPr>
          <w:rFonts w:cstheme="minorHAnsi"/>
        </w:rPr>
        <w:t>RG fully controls; it</w:t>
      </w:r>
      <w:r w:rsidR="0073399E">
        <w:rPr>
          <w:rFonts w:cstheme="minorHAnsi"/>
        </w:rPr>
        <w:t xml:space="preserve"> </w:t>
      </w:r>
      <w:r w:rsidR="00864E23">
        <w:rPr>
          <w:rFonts w:cstheme="minorHAnsi"/>
        </w:rPr>
        <w:t xml:space="preserve">repairs vehicle batteries, </w:t>
      </w:r>
      <w:r w:rsidR="00D06535">
        <w:rPr>
          <w:rFonts w:cstheme="minorHAnsi"/>
        </w:rPr>
        <w:t>refurbish</w:t>
      </w:r>
      <w:r w:rsidR="000E6D1D">
        <w:rPr>
          <w:rFonts w:cstheme="minorHAnsi"/>
        </w:rPr>
        <w:t>es</w:t>
      </w:r>
      <w:r w:rsidR="00D06535">
        <w:rPr>
          <w:rFonts w:cstheme="minorHAnsi"/>
        </w:rPr>
        <w:t xml:space="preserve"> end-of-series parts to be recycled and </w:t>
      </w:r>
      <w:r w:rsidR="004A0119">
        <w:rPr>
          <w:rFonts w:cstheme="minorHAnsi"/>
        </w:rPr>
        <w:t>recycles</w:t>
      </w:r>
      <w:r w:rsidR="00793504">
        <w:rPr>
          <w:rFonts w:cstheme="minorHAnsi"/>
        </w:rPr>
        <w:t xml:space="preserve"> materials from automotive deconstruction </w:t>
      </w:r>
      <w:r w:rsidR="00DD47AD" w:rsidRPr="00DD47AD">
        <w:rPr>
          <w:rFonts w:cstheme="minorHAnsi"/>
          <w:color w:val="000000"/>
        </w:rPr>
        <w:t>(GAIA, 2022</w:t>
      </w:r>
      <w:r w:rsidR="008B02BB">
        <w:rPr>
          <w:rFonts w:cstheme="minorHAnsi"/>
          <w:color w:val="000000"/>
        </w:rPr>
        <w:t>; RG, 2021</w:t>
      </w:r>
      <w:r w:rsidR="00DD47AD" w:rsidRPr="00DD47AD">
        <w:rPr>
          <w:rFonts w:cstheme="minorHAnsi"/>
          <w:color w:val="000000"/>
        </w:rPr>
        <w:t>)</w:t>
      </w:r>
      <w:r w:rsidR="00D74906">
        <w:rPr>
          <w:rFonts w:cstheme="minorHAnsi"/>
          <w:color w:val="000000"/>
        </w:rPr>
        <w:t>. The final subsidiary is</w:t>
      </w:r>
      <w:r w:rsidR="005E127B">
        <w:rPr>
          <w:rFonts w:cstheme="minorHAnsi"/>
          <w:color w:val="000000"/>
        </w:rPr>
        <w:t xml:space="preserve"> </w:t>
      </w:r>
      <w:r w:rsidR="009B08BF">
        <w:rPr>
          <w:rFonts w:cstheme="minorHAnsi"/>
          <w:color w:val="000000"/>
        </w:rPr>
        <w:t>Bo</w:t>
      </w:r>
      <w:r w:rsidR="00BD01D5">
        <w:rPr>
          <w:rFonts w:cstheme="minorHAnsi"/>
          <w:color w:val="000000"/>
        </w:rPr>
        <w:t>o</w:t>
      </w:r>
      <w:r w:rsidR="009B08BF">
        <w:rPr>
          <w:rFonts w:cstheme="minorHAnsi"/>
          <w:color w:val="000000"/>
        </w:rPr>
        <w:t xml:space="preserve">ne </w:t>
      </w:r>
      <w:r w:rsidR="004459F4">
        <w:rPr>
          <w:rFonts w:cstheme="minorHAnsi"/>
          <w:color w:val="000000"/>
        </w:rPr>
        <w:t>Comenor</w:t>
      </w:r>
      <w:r w:rsidR="000E6D1D">
        <w:rPr>
          <w:rFonts w:cstheme="minorHAnsi"/>
          <w:color w:val="000000"/>
        </w:rPr>
        <w:t xml:space="preserve">, </w:t>
      </w:r>
      <w:r w:rsidR="004A7934">
        <w:rPr>
          <w:rFonts w:cstheme="minorHAnsi"/>
          <w:color w:val="000000"/>
        </w:rPr>
        <w:t xml:space="preserve">RG </w:t>
      </w:r>
      <w:r w:rsidR="007E1280">
        <w:rPr>
          <w:rFonts w:cstheme="minorHAnsi"/>
          <w:color w:val="000000"/>
        </w:rPr>
        <w:t>owns</w:t>
      </w:r>
      <w:r w:rsidR="004A7934">
        <w:rPr>
          <w:rFonts w:cstheme="minorHAnsi"/>
          <w:color w:val="000000"/>
        </w:rPr>
        <w:t xml:space="preserve"> 33% and </w:t>
      </w:r>
      <w:r w:rsidR="00162040">
        <w:rPr>
          <w:rFonts w:cstheme="minorHAnsi"/>
          <w:color w:val="000000"/>
        </w:rPr>
        <w:t>shares</w:t>
      </w:r>
      <w:r w:rsidR="004A7934">
        <w:rPr>
          <w:rFonts w:cstheme="minorHAnsi"/>
          <w:color w:val="000000"/>
        </w:rPr>
        <w:t xml:space="preserve"> the remaining percentage with SUEZ</w:t>
      </w:r>
      <w:r w:rsidR="00162040">
        <w:rPr>
          <w:rFonts w:cstheme="minorHAnsi"/>
          <w:color w:val="000000"/>
        </w:rPr>
        <w:t xml:space="preserve"> (</w:t>
      </w:r>
      <w:r w:rsidR="00637BEE">
        <w:rPr>
          <w:rFonts w:cstheme="minorHAnsi"/>
          <w:color w:val="000000"/>
        </w:rPr>
        <w:t xml:space="preserve">RG, 2021). </w:t>
      </w:r>
      <w:r w:rsidR="008F15FA">
        <w:rPr>
          <w:rFonts w:cstheme="minorHAnsi"/>
          <w:color w:val="000000"/>
        </w:rPr>
        <w:t>Bo</w:t>
      </w:r>
      <w:r w:rsidR="00BD01D5">
        <w:rPr>
          <w:rFonts w:cstheme="minorHAnsi"/>
          <w:color w:val="000000"/>
        </w:rPr>
        <w:t>o</w:t>
      </w:r>
      <w:r w:rsidR="008F15FA">
        <w:rPr>
          <w:rFonts w:cstheme="minorHAnsi"/>
          <w:color w:val="000000"/>
        </w:rPr>
        <w:t xml:space="preserve">ne </w:t>
      </w:r>
      <w:r w:rsidR="00864194">
        <w:rPr>
          <w:rFonts w:cstheme="minorHAnsi"/>
          <w:color w:val="000000"/>
        </w:rPr>
        <w:t>Comenor</w:t>
      </w:r>
      <w:r w:rsidR="00945CD6">
        <w:rPr>
          <w:rFonts w:cstheme="minorHAnsi"/>
          <w:color w:val="000000"/>
        </w:rPr>
        <w:t xml:space="preserve"> helps customers transition from a linear economy to a circular economy by recycling scrap metal</w:t>
      </w:r>
      <w:r w:rsidR="00E30693">
        <w:rPr>
          <w:rFonts w:cstheme="minorHAnsi"/>
          <w:color w:val="000000"/>
        </w:rPr>
        <w:t xml:space="preserve">, which increases the amount of recycled </w:t>
      </w:r>
      <w:r w:rsidR="0028330B">
        <w:rPr>
          <w:rFonts w:cstheme="minorHAnsi"/>
          <w:color w:val="000000"/>
        </w:rPr>
        <w:t>steel with manufactured cars (</w:t>
      </w:r>
      <w:r w:rsidR="00D33247">
        <w:rPr>
          <w:rFonts w:cstheme="minorHAnsi"/>
          <w:color w:val="000000"/>
        </w:rPr>
        <w:t xml:space="preserve">RG, </w:t>
      </w:r>
      <w:r w:rsidR="00582F1D">
        <w:rPr>
          <w:rFonts w:cstheme="minorHAnsi"/>
          <w:color w:val="000000"/>
        </w:rPr>
        <w:t>2022c</w:t>
      </w:r>
      <w:r w:rsidR="00D33247">
        <w:rPr>
          <w:rFonts w:cstheme="minorHAnsi"/>
          <w:color w:val="000000"/>
        </w:rPr>
        <w:t xml:space="preserve">). </w:t>
      </w:r>
    </w:p>
    <w:p w14:paraId="19472265" w14:textId="630800BF" w:rsidR="007D58C7" w:rsidRDefault="007D58C7" w:rsidP="00236DBA">
      <w:pPr>
        <w:pStyle w:val="Heading3"/>
        <w:spacing w:before="360" w:after="360" w:line="276" w:lineRule="auto"/>
        <w:jc w:val="both"/>
      </w:pPr>
      <w:bookmarkStart w:id="8" w:name="_Toc129186148"/>
      <w:r>
        <w:t>The Future is NEUTRAL</w:t>
      </w:r>
      <w:bookmarkEnd w:id="8"/>
    </w:p>
    <w:p w14:paraId="5D7BAFC8" w14:textId="39585D9A" w:rsidR="00EE41CA" w:rsidRDefault="00AD0755" w:rsidP="00236DBA">
      <w:pPr>
        <w:spacing w:before="360" w:after="360" w:line="276" w:lineRule="auto"/>
        <w:jc w:val="both"/>
        <w:rPr>
          <w:lang w:eastAsia="en-GB"/>
        </w:rPr>
      </w:pPr>
      <w:r>
        <w:rPr>
          <w:rFonts w:cstheme="minorHAnsi"/>
        </w:rPr>
        <w:t xml:space="preserve">To further </w:t>
      </w:r>
      <w:r w:rsidR="00F65C7A">
        <w:rPr>
          <w:rFonts w:cstheme="minorHAnsi"/>
        </w:rPr>
        <w:t xml:space="preserve">demonstrate their commitment to the circular economy, </w:t>
      </w:r>
      <w:r w:rsidR="00AE3638">
        <w:rPr>
          <w:rFonts w:cstheme="minorHAnsi"/>
        </w:rPr>
        <w:t>according to RG (</w:t>
      </w:r>
      <w:r w:rsidR="00582F1D">
        <w:rPr>
          <w:rFonts w:cstheme="minorHAnsi"/>
        </w:rPr>
        <w:t>2022a</w:t>
      </w:r>
      <w:r w:rsidR="00622AEC">
        <w:rPr>
          <w:rFonts w:cstheme="minorHAnsi"/>
        </w:rPr>
        <w:t xml:space="preserve">), </w:t>
      </w:r>
      <w:r w:rsidR="00F65C7A">
        <w:rPr>
          <w:rFonts w:cstheme="minorHAnsi"/>
        </w:rPr>
        <w:t xml:space="preserve">the RG founded </w:t>
      </w:r>
      <w:r w:rsidR="008054A6">
        <w:rPr>
          <w:rFonts w:cstheme="minorHAnsi"/>
        </w:rPr>
        <w:t xml:space="preserve">The Future Is Neutral business, which is </w:t>
      </w:r>
      <w:r w:rsidR="00B311D8">
        <w:rPr>
          <w:rFonts w:cstheme="minorHAnsi"/>
        </w:rPr>
        <w:t xml:space="preserve">a </w:t>
      </w:r>
      <w:r w:rsidR="00520F6F">
        <w:rPr>
          <w:rFonts w:cstheme="minorHAnsi"/>
        </w:rPr>
        <w:t xml:space="preserve">new </w:t>
      </w:r>
      <w:r w:rsidR="00B311D8">
        <w:rPr>
          <w:rFonts w:cstheme="minorHAnsi"/>
        </w:rPr>
        <w:t xml:space="preserve">standalone holding enterprise and </w:t>
      </w:r>
      <w:r w:rsidR="008054A6">
        <w:rPr>
          <w:rFonts w:cstheme="minorHAnsi"/>
        </w:rPr>
        <w:t xml:space="preserve">the </w:t>
      </w:r>
      <w:r w:rsidR="00DD2D66">
        <w:rPr>
          <w:rFonts w:cstheme="minorHAnsi"/>
        </w:rPr>
        <w:t>‘</w:t>
      </w:r>
      <w:r w:rsidR="008054A6">
        <w:rPr>
          <w:rFonts w:cstheme="minorHAnsi"/>
        </w:rPr>
        <w:t>first 360 degrees circular economy business in the automotive industry’</w:t>
      </w:r>
      <w:r w:rsidR="00DD2D66">
        <w:rPr>
          <w:rFonts w:cstheme="minorHAnsi"/>
        </w:rPr>
        <w:t>.</w:t>
      </w:r>
      <w:r w:rsidR="008054A6">
        <w:rPr>
          <w:rFonts w:cstheme="minorHAnsi"/>
        </w:rPr>
        <w:t xml:space="preserve"> </w:t>
      </w:r>
      <w:r w:rsidR="00E30693">
        <w:rPr>
          <w:rFonts w:cstheme="minorHAnsi"/>
        </w:rPr>
        <w:t>The business</w:t>
      </w:r>
      <w:r w:rsidR="008826AB">
        <w:rPr>
          <w:rFonts w:cstheme="minorHAnsi"/>
        </w:rPr>
        <w:t xml:space="preserve"> </w:t>
      </w:r>
      <w:r w:rsidR="00DD2D66">
        <w:rPr>
          <w:rFonts w:cstheme="minorHAnsi"/>
        </w:rPr>
        <w:t>accumulates</w:t>
      </w:r>
      <w:r w:rsidR="005D2A0A">
        <w:rPr>
          <w:rFonts w:cstheme="minorHAnsi"/>
        </w:rPr>
        <w:t xml:space="preserve"> the expertise of the entire RG </w:t>
      </w:r>
      <w:r w:rsidR="00B1545D">
        <w:rPr>
          <w:rFonts w:cstheme="minorHAnsi"/>
        </w:rPr>
        <w:t>and its partners</w:t>
      </w:r>
      <w:r w:rsidR="00C12831">
        <w:rPr>
          <w:rFonts w:cstheme="minorHAnsi"/>
        </w:rPr>
        <w:t>,</w:t>
      </w:r>
      <w:r w:rsidR="009A1FC8">
        <w:rPr>
          <w:rFonts w:cstheme="minorHAnsi"/>
        </w:rPr>
        <w:t xml:space="preserve"> </w:t>
      </w:r>
      <w:r w:rsidR="00CB7468">
        <w:rPr>
          <w:rFonts w:cstheme="minorHAnsi"/>
        </w:rPr>
        <w:t>enabling them to create a closed-loop recycling solution for their vehicles, from supplying materials at the beginning of the vehicle’s life to recycling</w:t>
      </w:r>
      <w:r w:rsidR="00534636">
        <w:rPr>
          <w:rFonts w:cstheme="minorHAnsi"/>
        </w:rPr>
        <w:t xml:space="preserve"> the vehicle at the end of its </w:t>
      </w:r>
      <w:r w:rsidR="00AE3638">
        <w:rPr>
          <w:rFonts w:cstheme="minorHAnsi"/>
        </w:rPr>
        <w:t>life</w:t>
      </w:r>
      <w:r w:rsidR="00AE3638">
        <w:rPr>
          <w:lang w:eastAsia="en-GB"/>
        </w:rPr>
        <w:t>.</w:t>
      </w:r>
      <w:r w:rsidR="00965D7F">
        <w:rPr>
          <w:lang w:eastAsia="en-GB"/>
        </w:rPr>
        <w:t xml:space="preserve"> Currently</w:t>
      </w:r>
      <w:r w:rsidR="00814042">
        <w:rPr>
          <w:lang w:eastAsia="en-GB"/>
        </w:rPr>
        <w:t>,</w:t>
      </w:r>
      <w:r w:rsidR="00965D7F">
        <w:rPr>
          <w:lang w:eastAsia="en-GB"/>
        </w:rPr>
        <w:t xml:space="preserve"> </w:t>
      </w:r>
      <w:r w:rsidR="00DE410C">
        <w:rPr>
          <w:lang w:eastAsia="en-GB"/>
        </w:rPr>
        <w:t>‘The Future is NEUTRAL’ covers 50%</w:t>
      </w:r>
      <w:r w:rsidR="001A0727">
        <w:rPr>
          <w:lang w:eastAsia="en-GB"/>
        </w:rPr>
        <w:t xml:space="preserve"> of the value chain, with the </w:t>
      </w:r>
      <w:r w:rsidR="00DA2C02">
        <w:rPr>
          <w:lang w:eastAsia="en-GB"/>
        </w:rPr>
        <w:t>intention</w:t>
      </w:r>
      <w:r w:rsidR="001A0727">
        <w:rPr>
          <w:lang w:eastAsia="en-GB"/>
        </w:rPr>
        <w:t xml:space="preserve"> of increasing this to 90% by 2030</w:t>
      </w:r>
      <w:r w:rsidR="00885F3D">
        <w:rPr>
          <w:lang w:eastAsia="en-GB"/>
        </w:rPr>
        <w:t>, and with this</w:t>
      </w:r>
      <w:r w:rsidR="00DA7313">
        <w:rPr>
          <w:lang w:eastAsia="en-GB"/>
        </w:rPr>
        <w:t>,</w:t>
      </w:r>
      <w:r w:rsidR="00885F3D">
        <w:rPr>
          <w:lang w:eastAsia="en-GB"/>
        </w:rPr>
        <w:t xml:space="preserve"> </w:t>
      </w:r>
      <w:r w:rsidR="00FF5A57">
        <w:rPr>
          <w:lang w:eastAsia="en-GB"/>
        </w:rPr>
        <w:t xml:space="preserve">it </w:t>
      </w:r>
      <w:r w:rsidR="00885F3D">
        <w:rPr>
          <w:lang w:eastAsia="en-GB"/>
        </w:rPr>
        <w:t xml:space="preserve">is set to become the leading automotive business with a </w:t>
      </w:r>
      <w:r w:rsidR="00AA3AE1">
        <w:rPr>
          <w:lang w:eastAsia="en-GB"/>
        </w:rPr>
        <w:t>closed-loop</w:t>
      </w:r>
      <w:r w:rsidR="00885F3D">
        <w:rPr>
          <w:lang w:eastAsia="en-GB"/>
        </w:rPr>
        <w:t xml:space="preserve"> circular economy</w:t>
      </w:r>
      <w:r w:rsidR="00AA3AE1">
        <w:rPr>
          <w:lang w:eastAsia="en-GB"/>
        </w:rPr>
        <w:t xml:space="preserve">, not only working with Renault but the entire automotive industry (RG, </w:t>
      </w:r>
      <w:r w:rsidR="00582F1D">
        <w:rPr>
          <w:lang w:eastAsia="en-GB"/>
        </w:rPr>
        <w:t>2022a</w:t>
      </w:r>
      <w:r w:rsidR="00AA3AE1">
        <w:rPr>
          <w:lang w:eastAsia="en-GB"/>
        </w:rPr>
        <w:t xml:space="preserve">). </w:t>
      </w:r>
    </w:p>
    <w:p w14:paraId="32E7B5A9" w14:textId="4C2D5AD8" w:rsidR="00883A1A" w:rsidRPr="009B6A44" w:rsidRDefault="00C20D22" w:rsidP="00236DBA">
      <w:pPr>
        <w:spacing w:before="360" w:after="360" w:line="276" w:lineRule="auto"/>
        <w:jc w:val="both"/>
        <w:rPr>
          <w:lang w:eastAsia="en-GB"/>
        </w:rPr>
      </w:pPr>
      <w:r>
        <w:rPr>
          <w:lang w:eastAsia="en-GB"/>
        </w:rPr>
        <w:t>‘</w:t>
      </w:r>
      <w:r w:rsidR="00862136">
        <w:rPr>
          <w:lang w:eastAsia="en-GB"/>
        </w:rPr>
        <w:t xml:space="preserve">The Future is NEUTRAL’ </w:t>
      </w:r>
      <w:r w:rsidR="00DA2C02">
        <w:rPr>
          <w:lang w:eastAsia="en-GB"/>
        </w:rPr>
        <w:t>also aims</w:t>
      </w:r>
      <w:r w:rsidR="00862136">
        <w:rPr>
          <w:lang w:eastAsia="en-GB"/>
        </w:rPr>
        <w:t xml:space="preserve"> to become the </w:t>
      </w:r>
      <w:r w:rsidR="00862136" w:rsidRPr="004E13D0">
        <w:t xml:space="preserve">global </w:t>
      </w:r>
      <w:r w:rsidR="00C660D3" w:rsidRPr="004E13D0">
        <w:t xml:space="preserve">leader in closed-loop battery recycling (RG, </w:t>
      </w:r>
      <w:r w:rsidR="00291C33" w:rsidRPr="004E13D0">
        <w:t>2022e</w:t>
      </w:r>
      <w:r w:rsidR="00C660D3" w:rsidRPr="004E13D0">
        <w:t xml:space="preserve">). </w:t>
      </w:r>
      <w:r w:rsidR="00C252D2" w:rsidRPr="004E13D0">
        <w:t xml:space="preserve">The aim for battery recycling is </w:t>
      </w:r>
      <w:r w:rsidR="00BF7218" w:rsidRPr="004E13D0">
        <w:t>to recycle as close to 100% of batteries as possible</w:t>
      </w:r>
      <w:r w:rsidR="00AD640E" w:rsidRPr="004E13D0">
        <w:t xml:space="preserve"> (</w:t>
      </w:r>
      <w:r w:rsidR="00302F10" w:rsidRPr="004E13D0">
        <w:t>Trinkwon, 2021)</w:t>
      </w:r>
      <w:r w:rsidR="00AD329B" w:rsidRPr="004E13D0">
        <w:t xml:space="preserve">, and with </w:t>
      </w:r>
      <w:r w:rsidR="00AD640E" w:rsidRPr="004E13D0">
        <w:t xml:space="preserve">the ban </w:t>
      </w:r>
      <w:r w:rsidR="00580B83">
        <w:t>on</w:t>
      </w:r>
      <w:r w:rsidR="00AD640E" w:rsidRPr="004E13D0">
        <w:t xml:space="preserve"> </w:t>
      </w:r>
      <w:r w:rsidR="00302F10" w:rsidRPr="004E13D0">
        <w:t xml:space="preserve">internal </w:t>
      </w:r>
      <w:r w:rsidR="00580B83">
        <w:t>combustion-powered</w:t>
      </w:r>
      <w:r w:rsidR="00302F10" w:rsidRPr="004E13D0">
        <w:t xml:space="preserve"> cars set to be introduced in 2030, the recycling of batteries from electric vehicles </w:t>
      </w:r>
      <w:r w:rsidR="00654DA9">
        <w:t xml:space="preserve">(EV) </w:t>
      </w:r>
      <w:r w:rsidR="00302F10" w:rsidRPr="004E13D0">
        <w:t xml:space="preserve">will be essential for the </w:t>
      </w:r>
      <w:r w:rsidR="00580B83">
        <w:t>circular automotive</w:t>
      </w:r>
      <w:r w:rsidR="00302F10" w:rsidRPr="004E13D0">
        <w:t xml:space="preserve"> economy </w:t>
      </w:r>
      <w:r w:rsidR="004E13D0" w:rsidRPr="004E13D0">
        <w:t>(Brand et al., 2020).</w:t>
      </w:r>
      <w:r w:rsidR="00EE41CA">
        <w:rPr>
          <w:lang w:eastAsia="en-GB"/>
        </w:rPr>
        <w:t xml:space="preserve"> </w:t>
      </w:r>
      <w:r w:rsidR="00C660D3">
        <w:rPr>
          <w:lang w:eastAsia="en-GB"/>
        </w:rPr>
        <w:t xml:space="preserve">The primary reason </w:t>
      </w:r>
      <w:r>
        <w:rPr>
          <w:lang w:eastAsia="en-GB"/>
        </w:rPr>
        <w:t>for the creation of the ‘The Future is NEUTRAL’ is because</w:t>
      </w:r>
      <w:r w:rsidR="00EA3EE9">
        <w:rPr>
          <w:lang w:eastAsia="en-GB"/>
        </w:rPr>
        <w:t>,</w:t>
      </w:r>
      <w:r>
        <w:rPr>
          <w:lang w:eastAsia="en-GB"/>
        </w:rPr>
        <w:t xml:space="preserve"> currently</w:t>
      </w:r>
      <w:r w:rsidR="00580B83">
        <w:rPr>
          <w:lang w:eastAsia="en-GB"/>
        </w:rPr>
        <w:t>,</w:t>
      </w:r>
      <w:r>
        <w:rPr>
          <w:lang w:eastAsia="en-GB"/>
        </w:rPr>
        <w:t xml:space="preserve"> </w:t>
      </w:r>
      <w:r w:rsidR="00790330">
        <w:rPr>
          <w:lang w:eastAsia="en-GB"/>
        </w:rPr>
        <w:t>vehicles</w:t>
      </w:r>
      <w:r w:rsidR="00A302C1">
        <w:rPr>
          <w:lang w:eastAsia="en-GB"/>
        </w:rPr>
        <w:t xml:space="preserve"> are made from 85% recyclable materials</w:t>
      </w:r>
      <w:r w:rsidR="00580B83">
        <w:rPr>
          <w:lang w:eastAsia="en-GB"/>
        </w:rPr>
        <w:t>; however</w:t>
      </w:r>
      <w:r w:rsidR="00A302C1">
        <w:rPr>
          <w:lang w:eastAsia="en-GB"/>
        </w:rPr>
        <w:t xml:space="preserve">, </w:t>
      </w:r>
      <w:r w:rsidR="00790330">
        <w:rPr>
          <w:lang w:eastAsia="en-GB"/>
        </w:rPr>
        <w:t>just 20-30 % of materials used in the construction of new cars are recycled materials</w:t>
      </w:r>
      <w:r w:rsidR="00580B83">
        <w:rPr>
          <w:lang w:eastAsia="en-GB"/>
        </w:rPr>
        <w:t>,</w:t>
      </w:r>
      <w:r w:rsidR="00924518">
        <w:rPr>
          <w:lang w:eastAsia="en-GB"/>
        </w:rPr>
        <w:t xml:space="preserve"> and the RG see </w:t>
      </w:r>
      <w:r w:rsidR="009B6A44">
        <w:rPr>
          <w:lang w:eastAsia="en-GB"/>
        </w:rPr>
        <w:t>these materials</w:t>
      </w:r>
      <w:r w:rsidR="00924518">
        <w:rPr>
          <w:lang w:eastAsia="en-GB"/>
        </w:rPr>
        <w:t xml:space="preserve"> as an underused resource (RG, </w:t>
      </w:r>
      <w:r w:rsidR="00291C33">
        <w:rPr>
          <w:lang w:eastAsia="en-GB"/>
        </w:rPr>
        <w:t>2022e</w:t>
      </w:r>
      <w:r w:rsidR="00924518">
        <w:rPr>
          <w:lang w:eastAsia="en-GB"/>
        </w:rPr>
        <w:t xml:space="preserve">). </w:t>
      </w:r>
      <w:r w:rsidR="008A39C2">
        <w:rPr>
          <w:lang w:eastAsia="en-GB"/>
        </w:rPr>
        <w:t>In 2021</w:t>
      </w:r>
      <w:r w:rsidR="009E7365">
        <w:rPr>
          <w:lang w:eastAsia="en-GB"/>
        </w:rPr>
        <w:t xml:space="preserve">, ‘The future is NEUTRAL’ generated </w:t>
      </w:r>
      <w:r w:rsidR="00D80AA3" w:rsidRPr="00D80AA3">
        <w:t>€</w:t>
      </w:r>
      <w:r w:rsidR="00D80AA3">
        <w:t>750 million worth of profit</w:t>
      </w:r>
      <w:r w:rsidR="00E772FC">
        <w:t xml:space="preserve"> (The </w:t>
      </w:r>
      <w:r w:rsidR="00D95DF9">
        <w:t>future is NEUTRAL</w:t>
      </w:r>
      <w:r w:rsidR="00D80AA3">
        <w:t xml:space="preserve">, </w:t>
      </w:r>
      <w:r w:rsidR="00D95DF9">
        <w:t xml:space="preserve">n.d), </w:t>
      </w:r>
      <w:r w:rsidR="00D80AA3">
        <w:t xml:space="preserve">showcasing that sustainability is both </w:t>
      </w:r>
      <w:r w:rsidR="00E772FC">
        <w:t>environmentally friendly and profitable</w:t>
      </w:r>
      <w:r w:rsidR="00E972C1">
        <w:t xml:space="preserve">. </w:t>
      </w:r>
    </w:p>
    <w:p w14:paraId="7259B255" w14:textId="398A6A65" w:rsidR="00884E99" w:rsidRDefault="000E26CE" w:rsidP="0075054C">
      <w:pPr>
        <w:keepNext/>
        <w:spacing w:before="360" w:after="360" w:line="276" w:lineRule="auto"/>
        <w:jc w:val="center"/>
      </w:pPr>
      <w:r>
        <w:rPr>
          <w:noProof/>
        </w:rPr>
        <w:lastRenderedPageBreak/>
        <w:drawing>
          <wp:inline distT="0" distB="0" distL="0" distR="0" wp14:anchorId="0E20680E" wp14:editId="192DADA4">
            <wp:extent cx="4061460" cy="2161672"/>
            <wp:effectExtent l="0" t="0" r="254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90157" cy="2176946"/>
                    </a:xfrm>
                    <a:prstGeom prst="rect">
                      <a:avLst/>
                    </a:prstGeom>
                  </pic:spPr>
                </pic:pic>
              </a:graphicData>
            </a:graphic>
          </wp:inline>
        </w:drawing>
      </w:r>
    </w:p>
    <w:p w14:paraId="4E59975D" w14:textId="3EB40A90" w:rsidR="00884E99" w:rsidRDefault="00884E99" w:rsidP="0075054C">
      <w:pPr>
        <w:pStyle w:val="Caption"/>
        <w:spacing w:before="360" w:after="360" w:line="276" w:lineRule="auto"/>
        <w:jc w:val="center"/>
        <w:rPr>
          <w:rFonts w:cstheme="minorHAnsi"/>
        </w:rPr>
      </w:pPr>
      <w:r>
        <w:t xml:space="preserve">(RG, </w:t>
      </w:r>
      <w:r w:rsidR="00291C33">
        <w:t>2022d</w:t>
      </w:r>
      <w:r>
        <w:t>)</w:t>
      </w:r>
    </w:p>
    <w:p w14:paraId="5F983AE6" w14:textId="6AF2B8E8" w:rsidR="0094684B" w:rsidRDefault="0094684B" w:rsidP="0075054C">
      <w:pPr>
        <w:pStyle w:val="Heading3"/>
        <w:spacing w:before="360" w:after="360" w:line="276" w:lineRule="auto"/>
      </w:pPr>
      <w:bookmarkStart w:id="9" w:name="_Toc129186149"/>
      <w:r>
        <w:t>The Refactory</w:t>
      </w:r>
      <w:bookmarkEnd w:id="9"/>
    </w:p>
    <w:p w14:paraId="06E94D24" w14:textId="238797D2" w:rsidR="001E69AE" w:rsidRDefault="00E23371" w:rsidP="00236DBA">
      <w:pPr>
        <w:spacing w:before="360" w:after="360" w:line="276" w:lineRule="auto"/>
        <w:jc w:val="both"/>
        <w:rPr>
          <w:rStyle w:val="apple-converted-space"/>
          <w:rFonts w:cstheme="minorHAnsi"/>
          <w:color w:val="000000"/>
        </w:rPr>
      </w:pPr>
      <w:r>
        <w:rPr>
          <w:rFonts w:cstheme="minorHAnsi"/>
        </w:rPr>
        <w:t xml:space="preserve">At the heart of </w:t>
      </w:r>
      <w:r w:rsidR="00F84218">
        <w:rPr>
          <w:rFonts w:cstheme="minorHAnsi"/>
        </w:rPr>
        <w:t>the RG’s</w:t>
      </w:r>
      <w:r>
        <w:rPr>
          <w:rFonts w:cstheme="minorHAnsi"/>
        </w:rPr>
        <w:t xml:space="preserve"> circular economy is </w:t>
      </w:r>
      <w:r w:rsidR="001F2424">
        <w:rPr>
          <w:rFonts w:cstheme="minorHAnsi"/>
        </w:rPr>
        <w:t>their</w:t>
      </w:r>
      <w:r w:rsidR="00A00ED4">
        <w:rPr>
          <w:rFonts w:cstheme="minorHAnsi"/>
        </w:rPr>
        <w:t xml:space="preserve"> Flins plant, the Refactory</w:t>
      </w:r>
      <w:r w:rsidR="000C0BC7">
        <w:rPr>
          <w:rFonts w:cstheme="minorHAnsi"/>
        </w:rPr>
        <w:t>. T</w:t>
      </w:r>
      <w:r w:rsidR="00063310">
        <w:rPr>
          <w:rFonts w:cstheme="minorHAnsi"/>
        </w:rPr>
        <w:t>he Refactory is Europe</w:t>
      </w:r>
      <w:r w:rsidR="00FE6026">
        <w:rPr>
          <w:rFonts w:cstheme="minorHAnsi"/>
        </w:rPr>
        <w:t>’s first dedicated circular economy automotive factory</w:t>
      </w:r>
      <w:r w:rsidR="00417F20">
        <w:rPr>
          <w:rFonts w:cstheme="minorHAnsi"/>
        </w:rPr>
        <w:t xml:space="preserve">, launched in 2020 </w:t>
      </w:r>
      <w:r w:rsidR="001C56A7">
        <w:rPr>
          <w:rFonts w:cstheme="minorHAnsi"/>
        </w:rPr>
        <w:t xml:space="preserve">in Flins, France </w:t>
      </w:r>
      <w:r w:rsidR="004F0FA1">
        <w:rPr>
          <w:rStyle w:val="apple-converted-space"/>
          <w:rFonts w:cstheme="minorHAnsi"/>
          <w:color w:val="000000"/>
        </w:rPr>
        <w:t>(EMF, n.d.-b).</w:t>
      </w:r>
      <w:r w:rsidR="006B335B">
        <w:rPr>
          <w:rStyle w:val="apple-converted-space"/>
          <w:rFonts w:cstheme="minorHAnsi"/>
          <w:color w:val="000000"/>
        </w:rPr>
        <w:t xml:space="preserve"> </w:t>
      </w:r>
      <w:r w:rsidR="00417F20">
        <w:rPr>
          <w:rStyle w:val="apple-converted-space"/>
          <w:rFonts w:cstheme="minorHAnsi"/>
          <w:color w:val="000000"/>
        </w:rPr>
        <w:t>The Refactory aims</w:t>
      </w:r>
      <w:r w:rsidR="00D236BD">
        <w:rPr>
          <w:rStyle w:val="apple-converted-space"/>
          <w:rFonts w:cstheme="minorHAnsi"/>
          <w:color w:val="000000"/>
        </w:rPr>
        <w:t xml:space="preserve"> to refurbish 120,000 vehicles, repair 20,000 batteries</w:t>
      </w:r>
      <w:r w:rsidR="00535C0C">
        <w:rPr>
          <w:rStyle w:val="apple-converted-space"/>
          <w:rFonts w:cstheme="minorHAnsi"/>
          <w:color w:val="000000"/>
        </w:rPr>
        <w:t xml:space="preserve"> and use 80% of recycled battery miner</w:t>
      </w:r>
      <w:r w:rsidR="006B335B">
        <w:rPr>
          <w:rStyle w:val="apple-converted-space"/>
          <w:rFonts w:cstheme="minorHAnsi"/>
          <w:color w:val="000000"/>
        </w:rPr>
        <w:t>als in new batteries</w:t>
      </w:r>
      <w:r w:rsidR="00790A2E">
        <w:rPr>
          <w:rStyle w:val="apple-converted-space"/>
          <w:rFonts w:cstheme="minorHAnsi"/>
          <w:color w:val="000000"/>
        </w:rPr>
        <w:t xml:space="preserve"> </w:t>
      </w:r>
      <w:r w:rsidR="00B605E2">
        <w:rPr>
          <w:rStyle w:val="apple-converted-space"/>
          <w:rFonts w:cstheme="minorHAnsi"/>
          <w:color w:val="000000"/>
        </w:rPr>
        <w:t xml:space="preserve">by 2030 </w:t>
      </w:r>
      <w:r w:rsidR="00417F20">
        <w:rPr>
          <w:rStyle w:val="apple-converted-space"/>
          <w:rFonts w:cstheme="minorHAnsi"/>
          <w:color w:val="000000"/>
        </w:rPr>
        <w:t>while</w:t>
      </w:r>
      <w:r w:rsidR="00B605E2">
        <w:rPr>
          <w:rStyle w:val="apple-converted-space"/>
          <w:rFonts w:cstheme="minorHAnsi"/>
          <w:color w:val="000000"/>
        </w:rPr>
        <w:t xml:space="preserve"> achieving </w:t>
      </w:r>
      <w:r w:rsidR="00B605E2" w:rsidRPr="00D80AA3">
        <w:t>€</w:t>
      </w:r>
      <w:r w:rsidR="00B605E2">
        <w:t>1 billion</w:t>
      </w:r>
      <w:r w:rsidR="00B605E2">
        <w:rPr>
          <w:rStyle w:val="apple-converted-space"/>
          <w:rFonts w:cstheme="minorHAnsi"/>
          <w:color w:val="000000"/>
        </w:rPr>
        <w:t xml:space="preserve"> </w:t>
      </w:r>
      <w:r w:rsidR="00790A2E">
        <w:rPr>
          <w:rStyle w:val="apple-converted-space"/>
          <w:rFonts w:cstheme="minorHAnsi"/>
          <w:color w:val="000000"/>
        </w:rPr>
        <w:t xml:space="preserve">in revenue </w:t>
      </w:r>
      <w:r w:rsidR="006B335B">
        <w:rPr>
          <w:rStyle w:val="apple-converted-space"/>
          <w:rFonts w:cstheme="minorHAnsi"/>
          <w:color w:val="000000"/>
        </w:rPr>
        <w:t>(RG,</w:t>
      </w:r>
      <w:r w:rsidR="00027C0B">
        <w:rPr>
          <w:rStyle w:val="apple-converted-space"/>
          <w:rFonts w:cstheme="minorHAnsi"/>
          <w:color w:val="000000"/>
        </w:rPr>
        <w:t xml:space="preserve"> </w:t>
      </w:r>
      <w:r w:rsidR="006B335B">
        <w:rPr>
          <w:rStyle w:val="apple-converted-space"/>
          <w:rFonts w:cstheme="minorHAnsi"/>
          <w:color w:val="000000"/>
        </w:rPr>
        <w:t xml:space="preserve">2022c). </w:t>
      </w:r>
      <w:r w:rsidR="00E56BEA">
        <w:rPr>
          <w:rStyle w:val="apple-converted-space"/>
          <w:rFonts w:cstheme="minorHAnsi"/>
          <w:color w:val="000000"/>
        </w:rPr>
        <w:t>The recycling of batteries is crucial</w:t>
      </w:r>
      <w:r w:rsidR="00780315">
        <w:rPr>
          <w:rStyle w:val="apple-converted-space"/>
          <w:rFonts w:cstheme="minorHAnsi"/>
          <w:color w:val="000000"/>
        </w:rPr>
        <w:t>,</w:t>
      </w:r>
      <w:r w:rsidR="00E56BEA">
        <w:rPr>
          <w:rStyle w:val="apple-converted-space"/>
          <w:rFonts w:cstheme="minorHAnsi"/>
          <w:color w:val="000000"/>
        </w:rPr>
        <w:t xml:space="preserve"> as </w:t>
      </w:r>
      <w:r w:rsidR="00C013E2">
        <w:rPr>
          <w:rStyle w:val="apple-converted-space"/>
          <w:rFonts w:cstheme="minorHAnsi"/>
          <w:color w:val="000000"/>
        </w:rPr>
        <w:t xml:space="preserve">battery recycling </w:t>
      </w:r>
      <w:r w:rsidR="00780315">
        <w:rPr>
          <w:rStyle w:val="apple-converted-space"/>
          <w:rFonts w:cstheme="minorHAnsi"/>
          <w:color w:val="000000"/>
        </w:rPr>
        <w:t>expert</w:t>
      </w:r>
      <w:r w:rsidR="00C013E2">
        <w:rPr>
          <w:rStyle w:val="apple-converted-space"/>
          <w:rFonts w:cstheme="minorHAnsi"/>
          <w:color w:val="000000"/>
        </w:rPr>
        <w:t xml:space="preserve"> Aceleron suggest that in the next 20 years</w:t>
      </w:r>
      <w:r w:rsidR="000A06CD">
        <w:rPr>
          <w:rStyle w:val="apple-converted-space"/>
          <w:rFonts w:cstheme="minorHAnsi"/>
          <w:color w:val="000000"/>
        </w:rPr>
        <w:t>, up to 20 million tonnes of battery waste could be produced (</w:t>
      </w:r>
      <w:r w:rsidR="00780315">
        <w:rPr>
          <w:rStyle w:val="apple-converted-space"/>
          <w:rFonts w:cstheme="minorHAnsi"/>
          <w:color w:val="000000"/>
        </w:rPr>
        <w:t xml:space="preserve">Page, 2020). </w:t>
      </w:r>
      <w:r w:rsidR="0027255F">
        <w:rPr>
          <w:rStyle w:val="apple-converted-space"/>
          <w:rFonts w:cstheme="minorHAnsi"/>
          <w:color w:val="000000"/>
        </w:rPr>
        <w:t xml:space="preserve">Another </w:t>
      </w:r>
      <w:r w:rsidR="004214B3">
        <w:rPr>
          <w:rStyle w:val="apple-converted-space"/>
          <w:rFonts w:cstheme="minorHAnsi"/>
          <w:color w:val="000000"/>
        </w:rPr>
        <w:t>aim for the Refactory is</w:t>
      </w:r>
      <w:r w:rsidR="00715FDE">
        <w:rPr>
          <w:rStyle w:val="apple-converted-space"/>
          <w:rFonts w:cstheme="minorHAnsi"/>
          <w:color w:val="000000"/>
        </w:rPr>
        <w:t xml:space="preserve"> to achieve a negative </w:t>
      </w:r>
      <w:r w:rsidR="00212E72">
        <w:rPr>
          <w:rStyle w:val="apple-converted-space"/>
          <w:rFonts w:cstheme="minorHAnsi"/>
          <w:color w:val="000000"/>
        </w:rPr>
        <w:t xml:space="preserve">CO2 balance and provide employment for over 3000 people by 2030 (EMF, n.d.-b). </w:t>
      </w:r>
    </w:p>
    <w:p w14:paraId="7591258A" w14:textId="007A4D50" w:rsidR="00C67E31" w:rsidRDefault="00BA48AB" w:rsidP="00236DBA">
      <w:pPr>
        <w:spacing w:before="360" w:after="360" w:line="276" w:lineRule="auto"/>
        <w:jc w:val="both"/>
        <w:rPr>
          <w:rStyle w:val="apple-converted-space"/>
          <w:rFonts w:cstheme="minorHAnsi"/>
          <w:color w:val="000000"/>
        </w:rPr>
      </w:pPr>
      <w:r>
        <w:rPr>
          <w:rStyle w:val="apple-converted-space"/>
          <w:rFonts w:cstheme="minorHAnsi"/>
          <w:color w:val="000000"/>
        </w:rPr>
        <w:t xml:space="preserve">The </w:t>
      </w:r>
      <w:r w:rsidR="00CB5F25">
        <w:rPr>
          <w:rStyle w:val="apple-converted-space"/>
          <w:rFonts w:cstheme="minorHAnsi"/>
          <w:color w:val="000000"/>
        </w:rPr>
        <w:t>plant has four key activity areas</w:t>
      </w:r>
      <w:r w:rsidR="00417F20">
        <w:rPr>
          <w:rStyle w:val="apple-converted-space"/>
          <w:rFonts w:cstheme="minorHAnsi"/>
          <w:color w:val="000000"/>
        </w:rPr>
        <w:t>; the</w:t>
      </w:r>
      <w:r w:rsidR="000E099C">
        <w:rPr>
          <w:rStyle w:val="apple-converted-space"/>
          <w:rFonts w:cstheme="minorHAnsi"/>
          <w:color w:val="000000"/>
        </w:rPr>
        <w:t xml:space="preserve"> first two</w:t>
      </w:r>
      <w:r w:rsidR="00CB5F25">
        <w:rPr>
          <w:rStyle w:val="apple-converted-space"/>
          <w:rFonts w:cstheme="minorHAnsi"/>
          <w:color w:val="000000"/>
        </w:rPr>
        <w:t xml:space="preserve"> are, Re-trofit, which involves the reconditioning of vehicles</w:t>
      </w:r>
      <w:r w:rsidR="000E099C">
        <w:rPr>
          <w:rStyle w:val="apple-converted-space"/>
          <w:rFonts w:cstheme="minorHAnsi"/>
          <w:color w:val="000000"/>
        </w:rPr>
        <w:t xml:space="preserve"> and </w:t>
      </w:r>
      <w:r w:rsidR="00651E0C">
        <w:rPr>
          <w:rStyle w:val="apple-converted-space"/>
          <w:rFonts w:cstheme="minorHAnsi"/>
          <w:color w:val="000000"/>
        </w:rPr>
        <w:t xml:space="preserve">Re-energy, which involves optimising the use of batteries, recycling end-of-life batteries and exploring </w:t>
      </w:r>
      <w:r w:rsidR="00FF645F">
        <w:rPr>
          <w:rStyle w:val="apple-converted-space"/>
          <w:rFonts w:cstheme="minorHAnsi"/>
          <w:color w:val="000000"/>
        </w:rPr>
        <w:t xml:space="preserve">alternative </w:t>
      </w:r>
      <w:r w:rsidR="000E099C">
        <w:rPr>
          <w:rStyle w:val="apple-converted-space"/>
          <w:rFonts w:cstheme="minorHAnsi"/>
          <w:color w:val="000000"/>
        </w:rPr>
        <w:t>energy source</w:t>
      </w:r>
      <w:r w:rsidR="00F803FD">
        <w:rPr>
          <w:rStyle w:val="apple-converted-space"/>
          <w:rFonts w:cstheme="minorHAnsi"/>
          <w:color w:val="000000"/>
        </w:rPr>
        <w:t xml:space="preserve">s (EMF, </w:t>
      </w:r>
      <w:r w:rsidR="00396B48">
        <w:rPr>
          <w:rStyle w:val="apple-converted-space"/>
          <w:rFonts w:cstheme="minorHAnsi"/>
          <w:color w:val="000000"/>
        </w:rPr>
        <w:t>2020</w:t>
      </w:r>
      <w:r w:rsidR="00F803FD">
        <w:rPr>
          <w:rStyle w:val="apple-converted-space"/>
          <w:rFonts w:cstheme="minorHAnsi"/>
          <w:color w:val="000000"/>
        </w:rPr>
        <w:t xml:space="preserve">). The third activity is Re-cycle, which involves </w:t>
      </w:r>
      <w:r w:rsidR="00E208C1">
        <w:rPr>
          <w:rStyle w:val="apple-converted-space"/>
          <w:rFonts w:cstheme="minorHAnsi"/>
          <w:color w:val="000000"/>
        </w:rPr>
        <w:t>dismantling vehicles and reusing or recycling their parts</w:t>
      </w:r>
      <w:r w:rsidR="004B0A5B">
        <w:rPr>
          <w:rStyle w:val="apple-converted-space"/>
          <w:rFonts w:cstheme="minorHAnsi"/>
          <w:color w:val="000000"/>
        </w:rPr>
        <w:t>.</w:t>
      </w:r>
      <w:r w:rsidR="00044594">
        <w:rPr>
          <w:rStyle w:val="apple-converted-space"/>
          <w:rFonts w:cstheme="minorHAnsi"/>
          <w:color w:val="000000"/>
        </w:rPr>
        <w:t xml:space="preserve"> </w:t>
      </w:r>
      <w:r w:rsidR="004B0A5B">
        <w:rPr>
          <w:rStyle w:val="apple-converted-space"/>
          <w:rFonts w:cstheme="minorHAnsi"/>
          <w:color w:val="000000"/>
        </w:rPr>
        <w:t>F</w:t>
      </w:r>
      <w:r w:rsidR="00044594">
        <w:rPr>
          <w:rStyle w:val="apple-converted-space"/>
          <w:rFonts w:cstheme="minorHAnsi"/>
          <w:color w:val="000000"/>
        </w:rPr>
        <w:t>inally</w:t>
      </w:r>
      <w:r w:rsidR="00E208C1">
        <w:rPr>
          <w:rStyle w:val="apple-converted-space"/>
          <w:rFonts w:cstheme="minorHAnsi"/>
          <w:color w:val="000000"/>
        </w:rPr>
        <w:t xml:space="preserve">, </w:t>
      </w:r>
      <w:r w:rsidR="0097653D">
        <w:rPr>
          <w:rStyle w:val="apple-converted-space"/>
          <w:rFonts w:cstheme="minorHAnsi"/>
          <w:color w:val="000000"/>
        </w:rPr>
        <w:t>Re-start</w:t>
      </w:r>
      <w:r w:rsidR="00E208C1">
        <w:rPr>
          <w:rStyle w:val="apple-converted-space"/>
          <w:rFonts w:cstheme="minorHAnsi"/>
          <w:color w:val="000000"/>
        </w:rPr>
        <w:t xml:space="preserve"> involves </w:t>
      </w:r>
      <w:r w:rsidR="00696CD0">
        <w:rPr>
          <w:rStyle w:val="apple-converted-space"/>
          <w:rFonts w:cstheme="minorHAnsi"/>
          <w:color w:val="000000"/>
        </w:rPr>
        <w:t xml:space="preserve">educating </w:t>
      </w:r>
      <w:r w:rsidR="007F4BDC">
        <w:rPr>
          <w:rStyle w:val="apple-converted-space"/>
          <w:rFonts w:cstheme="minorHAnsi"/>
          <w:color w:val="000000"/>
        </w:rPr>
        <w:t>others about the circular economy</w:t>
      </w:r>
      <w:r w:rsidR="00044594">
        <w:rPr>
          <w:rStyle w:val="apple-converted-space"/>
          <w:rFonts w:cstheme="minorHAnsi"/>
          <w:color w:val="000000"/>
        </w:rPr>
        <w:t>,</w:t>
      </w:r>
      <w:r w:rsidR="007F4BDC">
        <w:rPr>
          <w:rStyle w:val="apple-converted-space"/>
          <w:rFonts w:cstheme="minorHAnsi"/>
          <w:color w:val="000000"/>
        </w:rPr>
        <w:t xml:space="preserve"> which they will achieve </w:t>
      </w:r>
      <w:r w:rsidR="00A000FB">
        <w:rPr>
          <w:rStyle w:val="apple-converted-space"/>
          <w:rFonts w:cstheme="minorHAnsi"/>
          <w:color w:val="000000"/>
        </w:rPr>
        <w:t>with their ReKnow</w:t>
      </w:r>
      <w:r w:rsidR="009F74A1">
        <w:rPr>
          <w:rStyle w:val="apple-converted-space"/>
          <w:rFonts w:cstheme="minorHAnsi"/>
          <w:color w:val="000000"/>
        </w:rPr>
        <w:t xml:space="preserve"> </w:t>
      </w:r>
      <w:r w:rsidR="00CC0862">
        <w:rPr>
          <w:rStyle w:val="apple-converted-space"/>
          <w:rFonts w:cstheme="minorHAnsi"/>
          <w:color w:val="000000"/>
        </w:rPr>
        <w:t xml:space="preserve">university </w:t>
      </w:r>
      <w:r w:rsidR="009F74A1">
        <w:rPr>
          <w:rStyle w:val="apple-converted-space"/>
          <w:rFonts w:cstheme="minorHAnsi"/>
          <w:color w:val="000000"/>
        </w:rPr>
        <w:t>(E</w:t>
      </w:r>
      <w:r w:rsidR="00B35F18">
        <w:rPr>
          <w:rStyle w:val="apple-converted-space"/>
          <w:rFonts w:cstheme="minorHAnsi"/>
          <w:color w:val="000000"/>
        </w:rPr>
        <w:t xml:space="preserve">MF, </w:t>
      </w:r>
      <w:r w:rsidR="00396B48">
        <w:rPr>
          <w:rStyle w:val="apple-converted-space"/>
          <w:rFonts w:cstheme="minorHAnsi"/>
          <w:color w:val="000000"/>
        </w:rPr>
        <w:t>2020</w:t>
      </w:r>
      <w:r w:rsidR="00B35F18">
        <w:rPr>
          <w:rStyle w:val="apple-converted-space"/>
          <w:rFonts w:cstheme="minorHAnsi"/>
          <w:color w:val="000000"/>
        </w:rPr>
        <w:t>;</w:t>
      </w:r>
      <w:r w:rsidR="00D1636B">
        <w:rPr>
          <w:rStyle w:val="apple-converted-space"/>
          <w:rFonts w:cstheme="minorHAnsi"/>
          <w:color w:val="000000"/>
        </w:rPr>
        <w:t xml:space="preserve"> RG, n.d.). </w:t>
      </w:r>
      <w:r w:rsidR="00724201">
        <w:rPr>
          <w:rStyle w:val="apple-converted-space"/>
          <w:rFonts w:cstheme="minorHAnsi"/>
          <w:color w:val="000000"/>
        </w:rPr>
        <w:t xml:space="preserve">This university </w:t>
      </w:r>
      <w:r w:rsidR="004D7B64">
        <w:rPr>
          <w:rStyle w:val="apple-converted-space"/>
          <w:rFonts w:cstheme="minorHAnsi"/>
          <w:color w:val="000000"/>
        </w:rPr>
        <w:t>aims to train and</w:t>
      </w:r>
      <w:r w:rsidR="00724201">
        <w:rPr>
          <w:rStyle w:val="apple-converted-space"/>
          <w:rFonts w:cstheme="minorHAnsi"/>
          <w:color w:val="000000"/>
        </w:rPr>
        <w:t xml:space="preserve"> educate </w:t>
      </w:r>
      <w:r w:rsidR="004D7B64">
        <w:rPr>
          <w:rStyle w:val="apple-converted-space"/>
          <w:rFonts w:cstheme="minorHAnsi"/>
          <w:color w:val="000000"/>
        </w:rPr>
        <w:t xml:space="preserve">20,000 people by 2025, </w:t>
      </w:r>
      <w:r w:rsidR="0097653D">
        <w:rPr>
          <w:rStyle w:val="apple-converted-space"/>
          <w:rFonts w:cstheme="minorHAnsi"/>
          <w:color w:val="000000"/>
        </w:rPr>
        <w:t>focusing</w:t>
      </w:r>
      <w:r w:rsidR="00672E69">
        <w:rPr>
          <w:rStyle w:val="apple-converted-space"/>
          <w:rFonts w:cstheme="minorHAnsi"/>
          <w:color w:val="000000"/>
        </w:rPr>
        <w:t xml:space="preserve"> on </w:t>
      </w:r>
      <w:r w:rsidR="004D7B64">
        <w:rPr>
          <w:rStyle w:val="apple-converted-space"/>
          <w:rFonts w:cstheme="minorHAnsi"/>
          <w:color w:val="000000"/>
        </w:rPr>
        <w:t>the circular economy</w:t>
      </w:r>
      <w:r w:rsidR="008D5834">
        <w:rPr>
          <w:rStyle w:val="apple-converted-space"/>
          <w:rFonts w:cstheme="minorHAnsi"/>
          <w:color w:val="000000"/>
        </w:rPr>
        <w:t xml:space="preserve"> </w:t>
      </w:r>
      <w:r w:rsidR="006914DA">
        <w:rPr>
          <w:rStyle w:val="apple-converted-space"/>
          <w:rFonts w:cstheme="minorHAnsi"/>
          <w:color w:val="000000"/>
        </w:rPr>
        <w:t>(RG, n.d.)</w:t>
      </w:r>
      <w:r w:rsidR="00AE516A">
        <w:rPr>
          <w:rStyle w:val="apple-converted-space"/>
          <w:rFonts w:cstheme="minorHAnsi"/>
          <w:color w:val="000000"/>
        </w:rPr>
        <w:t xml:space="preserve">. </w:t>
      </w:r>
    </w:p>
    <w:p w14:paraId="349A0F02" w14:textId="3DD3ADD7" w:rsidR="00EF1A8A" w:rsidRPr="000B1C7F" w:rsidRDefault="00056DF0" w:rsidP="00236DBA">
      <w:pPr>
        <w:spacing w:before="360" w:after="360" w:line="276" w:lineRule="auto"/>
        <w:jc w:val="both"/>
        <w:rPr>
          <w:rFonts w:cstheme="minorHAnsi"/>
          <w:color w:val="000000"/>
        </w:rPr>
      </w:pPr>
      <w:r>
        <w:rPr>
          <w:rStyle w:val="apple-converted-space"/>
          <w:rFonts w:cstheme="minorHAnsi"/>
          <w:color w:val="000000"/>
        </w:rPr>
        <w:t>Remanufacturing</w:t>
      </w:r>
      <w:r w:rsidR="00C67BC0">
        <w:rPr>
          <w:rStyle w:val="apple-converted-space"/>
          <w:rFonts w:cstheme="minorHAnsi"/>
          <w:color w:val="000000"/>
        </w:rPr>
        <w:t xml:space="preserve"> </w:t>
      </w:r>
      <w:r>
        <w:rPr>
          <w:rStyle w:val="apple-converted-space"/>
          <w:rFonts w:cstheme="minorHAnsi"/>
          <w:color w:val="000000"/>
        </w:rPr>
        <w:t xml:space="preserve">is vital in the circular economy, </w:t>
      </w:r>
      <w:r w:rsidR="00FE61BC">
        <w:rPr>
          <w:rStyle w:val="apple-converted-space"/>
          <w:rFonts w:cstheme="minorHAnsi"/>
          <w:color w:val="000000"/>
        </w:rPr>
        <w:t xml:space="preserve">with </w:t>
      </w:r>
      <w:r w:rsidR="001E69AE">
        <w:rPr>
          <w:rStyle w:val="apple-converted-space"/>
          <w:rFonts w:cstheme="minorHAnsi"/>
          <w:color w:val="000000"/>
        </w:rPr>
        <w:t>manufactured</w:t>
      </w:r>
      <w:r w:rsidR="00FE61BC">
        <w:rPr>
          <w:rStyle w:val="apple-converted-space"/>
          <w:rFonts w:cstheme="minorHAnsi"/>
          <w:color w:val="000000"/>
        </w:rPr>
        <w:t xml:space="preserve"> parts consuming 80% less energy, 88% less water, </w:t>
      </w:r>
      <w:r w:rsidR="00B335E5">
        <w:rPr>
          <w:rStyle w:val="apple-converted-space"/>
          <w:rFonts w:cstheme="minorHAnsi"/>
          <w:color w:val="000000"/>
        </w:rPr>
        <w:t xml:space="preserve">using </w:t>
      </w:r>
      <w:r w:rsidR="00FE61BC">
        <w:rPr>
          <w:rStyle w:val="apple-converted-space"/>
          <w:rFonts w:cstheme="minorHAnsi"/>
          <w:color w:val="000000"/>
        </w:rPr>
        <w:t>92%</w:t>
      </w:r>
      <w:r w:rsidR="00B335E5">
        <w:rPr>
          <w:rStyle w:val="apple-converted-space"/>
          <w:rFonts w:cstheme="minorHAnsi"/>
          <w:color w:val="000000"/>
        </w:rPr>
        <w:t xml:space="preserve"> fewer chemicals and generating 70% less waste (EMF, </w:t>
      </w:r>
      <w:r w:rsidR="00396B48">
        <w:rPr>
          <w:rStyle w:val="apple-converted-space"/>
          <w:rFonts w:cstheme="minorHAnsi"/>
          <w:color w:val="000000"/>
        </w:rPr>
        <w:t>2020</w:t>
      </w:r>
      <w:r w:rsidR="00B335E5">
        <w:rPr>
          <w:rStyle w:val="apple-converted-space"/>
          <w:rFonts w:cstheme="minorHAnsi"/>
          <w:color w:val="000000"/>
        </w:rPr>
        <w:t xml:space="preserve">). </w:t>
      </w:r>
      <w:r w:rsidR="00DD3052">
        <w:rPr>
          <w:rStyle w:val="apple-converted-space"/>
          <w:rFonts w:cstheme="minorHAnsi"/>
          <w:color w:val="000000"/>
        </w:rPr>
        <w:t xml:space="preserve">Remanufactured parts are also </w:t>
      </w:r>
      <w:r w:rsidR="0073486F">
        <w:rPr>
          <w:rStyle w:val="apple-converted-space"/>
          <w:rFonts w:cstheme="minorHAnsi"/>
          <w:color w:val="000000"/>
        </w:rPr>
        <w:t>40% less expensive than new parts but are often very similar in quality</w:t>
      </w:r>
      <w:r w:rsidR="00044594">
        <w:rPr>
          <w:rStyle w:val="apple-converted-space"/>
          <w:rFonts w:cstheme="minorHAnsi"/>
          <w:color w:val="000000"/>
        </w:rPr>
        <w:t>; RG</w:t>
      </w:r>
      <w:r w:rsidR="004A2C13">
        <w:rPr>
          <w:rStyle w:val="apple-converted-space"/>
          <w:rFonts w:cstheme="minorHAnsi"/>
          <w:color w:val="000000"/>
        </w:rPr>
        <w:t xml:space="preserve"> has </w:t>
      </w:r>
      <w:r w:rsidR="007D787B">
        <w:rPr>
          <w:rStyle w:val="apple-converted-space"/>
          <w:rFonts w:cstheme="minorHAnsi"/>
          <w:color w:val="000000"/>
        </w:rPr>
        <w:t xml:space="preserve">remanufactured 112,000 gearboxes, </w:t>
      </w:r>
      <w:r w:rsidR="00F44D71">
        <w:rPr>
          <w:rStyle w:val="apple-converted-space"/>
          <w:rFonts w:cstheme="minorHAnsi"/>
          <w:color w:val="000000"/>
        </w:rPr>
        <w:t xml:space="preserve">73,000 engines, 50,000 turbos and 94,000 injectors (EMF, 2020). </w:t>
      </w:r>
      <w:r w:rsidR="00853D8F">
        <w:rPr>
          <w:rStyle w:val="apple-converted-space"/>
          <w:rFonts w:cstheme="minorHAnsi"/>
          <w:color w:val="000000"/>
        </w:rPr>
        <w:t xml:space="preserve">RG </w:t>
      </w:r>
      <w:r w:rsidR="00DD7B04">
        <w:rPr>
          <w:rStyle w:val="apple-converted-space"/>
          <w:rFonts w:cstheme="minorHAnsi"/>
          <w:color w:val="000000"/>
        </w:rPr>
        <w:t>has also</w:t>
      </w:r>
      <w:r w:rsidR="00853D8F">
        <w:rPr>
          <w:rStyle w:val="apple-converted-space"/>
          <w:rFonts w:cstheme="minorHAnsi"/>
          <w:color w:val="000000"/>
        </w:rPr>
        <w:t xml:space="preserve"> launch</w:t>
      </w:r>
      <w:r w:rsidR="00DD7B04">
        <w:rPr>
          <w:rStyle w:val="apple-converted-space"/>
          <w:rFonts w:cstheme="minorHAnsi"/>
          <w:color w:val="000000"/>
        </w:rPr>
        <w:t>ed</w:t>
      </w:r>
      <w:r w:rsidR="00853D8F">
        <w:rPr>
          <w:rStyle w:val="apple-converted-space"/>
          <w:rFonts w:cstheme="minorHAnsi"/>
          <w:color w:val="000000"/>
        </w:rPr>
        <w:t xml:space="preserve"> </w:t>
      </w:r>
      <w:r w:rsidR="00DD7B04">
        <w:rPr>
          <w:rStyle w:val="apple-converted-space"/>
          <w:rFonts w:cstheme="minorHAnsi"/>
          <w:color w:val="000000"/>
        </w:rPr>
        <w:t xml:space="preserve">a </w:t>
      </w:r>
      <w:r w:rsidR="00853D8F">
        <w:rPr>
          <w:rStyle w:val="apple-converted-space"/>
          <w:rFonts w:cstheme="minorHAnsi"/>
          <w:color w:val="000000"/>
        </w:rPr>
        <w:t xml:space="preserve">similar plant in </w:t>
      </w:r>
      <w:r w:rsidR="00DD7B04">
        <w:rPr>
          <w:rStyle w:val="apple-converted-space"/>
          <w:rFonts w:cstheme="minorHAnsi"/>
          <w:color w:val="000000"/>
        </w:rPr>
        <w:t xml:space="preserve">Spain and has plans to launch plants in </w:t>
      </w:r>
      <w:r w:rsidR="00DD7B04" w:rsidRPr="001A7B7A">
        <w:rPr>
          <w:rFonts w:cstheme="minorHAnsi"/>
          <w:color w:val="0D0D0D"/>
          <w:shd w:val="clear" w:color="auto" w:fill="FFFFFF"/>
        </w:rPr>
        <w:t xml:space="preserve">Turkey, South </w:t>
      </w:r>
      <w:r w:rsidR="002E5BE7" w:rsidRPr="001A7B7A">
        <w:rPr>
          <w:rFonts w:cstheme="minorHAnsi"/>
          <w:color w:val="0D0D0D"/>
          <w:shd w:val="clear" w:color="auto" w:fill="FFFFFF"/>
        </w:rPr>
        <w:t>America,</w:t>
      </w:r>
      <w:r w:rsidR="00DD7B04" w:rsidRPr="001A7B7A">
        <w:rPr>
          <w:rFonts w:cstheme="minorHAnsi"/>
          <w:color w:val="0D0D0D"/>
          <w:shd w:val="clear" w:color="auto" w:fill="FFFFFF"/>
        </w:rPr>
        <w:t xml:space="preserve"> and Portugal</w:t>
      </w:r>
      <w:r w:rsidR="00DD7B04">
        <w:rPr>
          <w:rFonts w:cstheme="minorHAnsi"/>
          <w:color w:val="0D0D0D"/>
          <w:shd w:val="clear" w:color="auto" w:fill="FFFFFF"/>
        </w:rPr>
        <w:t xml:space="preserve"> </w:t>
      </w:r>
      <w:r w:rsidR="00DD7B04" w:rsidRPr="001A7B7A">
        <w:rPr>
          <w:rFonts w:cstheme="minorHAnsi"/>
          <w:color w:val="0D0D0D"/>
          <w:shd w:val="clear" w:color="auto" w:fill="FFFFFF"/>
        </w:rPr>
        <w:t>(Economist Intelligence, 2023)</w:t>
      </w:r>
      <w:r w:rsidR="00DD7B04">
        <w:rPr>
          <w:rFonts w:cstheme="minorHAnsi"/>
          <w:color w:val="0D0D0D"/>
          <w:shd w:val="clear" w:color="auto" w:fill="FFFFFF"/>
        </w:rPr>
        <w:t xml:space="preserve">. </w:t>
      </w:r>
      <w:r w:rsidR="00FF5C6F">
        <w:rPr>
          <w:rFonts w:cstheme="minorHAnsi"/>
          <w:color w:val="0D0D0D"/>
          <w:shd w:val="clear" w:color="auto" w:fill="FFFFFF"/>
        </w:rPr>
        <w:t>By 2030, RG will only produce EVs</w:t>
      </w:r>
      <w:r w:rsidR="00914BA4">
        <w:rPr>
          <w:rFonts w:cstheme="minorHAnsi"/>
          <w:color w:val="0D0D0D"/>
          <w:shd w:val="clear" w:color="auto" w:fill="FFFFFF"/>
        </w:rPr>
        <w:t xml:space="preserve"> </w:t>
      </w:r>
      <w:r w:rsidR="000A2103">
        <w:rPr>
          <w:rFonts w:cstheme="minorHAnsi"/>
          <w:color w:val="0D0D0D"/>
          <w:shd w:val="clear" w:color="auto" w:fill="FFFFFF"/>
        </w:rPr>
        <w:t>(Calloch, 2020)</w:t>
      </w:r>
      <w:r w:rsidR="00914BA4">
        <w:rPr>
          <w:rFonts w:cstheme="minorHAnsi"/>
          <w:color w:val="0D0D0D"/>
          <w:shd w:val="clear" w:color="auto" w:fill="FFFFFF"/>
        </w:rPr>
        <w:t xml:space="preserve">, </w:t>
      </w:r>
      <w:r w:rsidR="00812384">
        <w:rPr>
          <w:rFonts w:cstheme="minorHAnsi"/>
          <w:color w:val="0D0D0D"/>
          <w:shd w:val="clear" w:color="auto" w:fill="FFFFFF"/>
        </w:rPr>
        <w:t>aiming</w:t>
      </w:r>
      <w:r w:rsidR="00914BA4">
        <w:rPr>
          <w:rFonts w:cstheme="minorHAnsi"/>
          <w:color w:val="0D0D0D"/>
          <w:shd w:val="clear" w:color="auto" w:fill="FFFFFF"/>
        </w:rPr>
        <w:t xml:space="preserve"> </w:t>
      </w:r>
      <w:r w:rsidR="006656FF">
        <w:rPr>
          <w:rFonts w:cstheme="minorHAnsi"/>
          <w:color w:val="0D0D0D"/>
          <w:shd w:val="clear" w:color="auto" w:fill="FFFFFF"/>
        </w:rPr>
        <w:t xml:space="preserve">to be carbon neutral in Europe by 2040 and </w:t>
      </w:r>
      <w:r w:rsidR="00746B7F">
        <w:rPr>
          <w:rFonts w:cstheme="minorHAnsi"/>
          <w:color w:val="0D0D0D"/>
          <w:shd w:val="clear" w:color="auto" w:fill="FFFFFF"/>
        </w:rPr>
        <w:t>globally by 2050</w:t>
      </w:r>
      <w:r w:rsidR="00914BA4">
        <w:rPr>
          <w:rFonts w:cstheme="minorHAnsi"/>
          <w:color w:val="0D0D0D"/>
          <w:shd w:val="clear" w:color="auto" w:fill="FFFFFF"/>
        </w:rPr>
        <w:t xml:space="preserve"> </w:t>
      </w:r>
      <w:r w:rsidR="00914BA4">
        <w:rPr>
          <w:rStyle w:val="apple-converted-space"/>
          <w:rFonts w:cstheme="minorHAnsi"/>
          <w:color w:val="000000"/>
        </w:rPr>
        <w:t>(RG, 2022c).</w:t>
      </w:r>
      <w:r w:rsidR="000A2103">
        <w:rPr>
          <w:rStyle w:val="apple-converted-space"/>
          <w:rFonts w:cstheme="minorHAnsi"/>
          <w:color w:val="000000"/>
        </w:rPr>
        <w:t xml:space="preserve"> Overall, RG is </w:t>
      </w:r>
      <w:r w:rsidR="00812384">
        <w:rPr>
          <w:rStyle w:val="apple-converted-space"/>
          <w:rFonts w:cstheme="minorHAnsi"/>
          <w:color w:val="000000"/>
        </w:rPr>
        <w:t>undoubtedly</w:t>
      </w:r>
      <w:r w:rsidR="000A2103">
        <w:rPr>
          <w:rStyle w:val="apple-converted-space"/>
          <w:rFonts w:cstheme="minorHAnsi"/>
          <w:color w:val="000000"/>
        </w:rPr>
        <w:t xml:space="preserve"> the pioneer in the automotive industry</w:t>
      </w:r>
      <w:r w:rsidR="000153AC">
        <w:rPr>
          <w:rStyle w:val="apple-converted-space"/>
          <w:rFonts w:cstheme="minorHAnsi"/>
          <w:color w:val="000000"/>
        </w:rPr>
        <w:t xml:space="preserve"> </w:t>
      </w:r>
      <w:r w:rsidR="00941B4A">
        <w:rPr>
          <w:rStyle w:val="apple-converted-space"/>
          <w:rFonts w:cstheme="minorHAnsi"/>
          <w:color w:val="000000"/>
        </w:rPr>
        <w:t xml:space="preserve">and must continue leading the way in the </w:t>
      </w:r>
      <w:r w:rsidR="00812384">
        <w:rPr>
          <w:rStyle w:val="apple-converted-space"/>
          <w:rFonts w:cstheme="minorHAnsi"/>
          <w:color w:val="000000"/>
        </w:rPr>
        <w:t>circular automotive</w:t>
      </w:r>
      <w:r w:rsidR="00941B4A">
        <w:rPr>
          <w:rStyle w:val="apple-converted-space"/>
          <w:rFonts w:cstheme="minorHAnsi"/>
          <w:color w:val="000000"/>
        </w:rPr>
        <w:t xml:space="preserve"> economy. </w:t>
      </w:r>
    </w:p>
    <w:p w14:paraId="08CED998" w14:textId="08AEAFAF" w:rsidR="009234E3" w:rsidRPr="00397472" w:rsidRDefault="00EF1A8A" w:rsidP="00E40CA8">
      <w:pPr>
        <w:pStyle w:val="Heading3"/>
        <w:rPr>
          <w:sz w:val="28"/>
          <w:szCs w:val="28"/>
        </w:rPr>
      </w:pPr>
      <w:bookmarkStart w:id="10" w:name="_Toc129186150"/>
      <w:r w:rsidRPr="00397472">
        <w:rPr>
          <w:sz w:val="28"/>
          <w:szCs w:val="28"/>
        </w:rPr>
        <w:lastRenderedPageBreak/>
        <w:t>Challenges</w:t>
      </w:r>
      <w:bookmarkEnd w:id="10"/>
      <w:r w:rsidRPr="00397472">
        <w:rPr>
          <w:sz w:val="28"/>
          <w:szCs w:val="28"/>
        </w:rPr>
        <w:t xml:space="preserve"> </w:t>
      </w:r>
    </w:p>
    <w:p w14:paraId="456D8B1B" w14:textId="7CA62D1D" w:rsidR="002B4D48" w:rsidRDefault="00167331" w:rsidP="00127398">
      <w:pPr>
        <w:pStyle w:val="Heading3"/>
        <w:spacing w:before="360" w:after="360" w:line="276" w:lineRule="auto"/>
        <w:rPr>
          <w:lang w:eastAsia="en-GB"/>
        </w:rPr>
      </w:pPr>
      <w:bookmarkStart w:id="11" w:name="_Toc129186151"/>
      <w:r>
        <w:rPr>
          <w:lang w:eastAsia="en-GB"/>
        </w:rPr>
        <w:t>SWOT analysis</w:t>
      </w:r>
      <w:bookmarkEnd w:id="11"/>
      <w:r>
        <w:rPr>
          <w:lang w:eastAsia="en-GB"/>
        </w:rPr>
        <w:t xml:space="preserve"> </w:t>
      </w:r>
    </w:p>
    <w:p w14:paraId="527E793E" w14:textId="0CC0D911" w:rsidR="00DF5F6C" w:rsidRDefault="0093448F" w:rsidP="001602D7">
      <w:pPr>
        <w:rPr>
          <w:lang w:eastAsia="en-GB"/>
        </w:rPr>
      </w:pPr>
      <w:r>
        <w:rPr>
          <w:noProof/>
          <w:lang w:eastAsia="en-GB"/>
        </w:rPr>
        <w:drawing>
          <wp:inline distT="0" distB="0" distL="0" distR="0" wp14:anchorId="5D542A28" wp14:editId="24F9DA8E">
            <wp:extent cx="5731510" cy="2813685"/>
            <wp:effectExtent l="0" t="0" r="0" b="571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13685"/>
                    </a:xfrm>
                    <a:prstGeom prst="rect">
                      <a:avLst/>
                    </a:prstGeom>
                  </pic:spPr>
                </pic:pic>
              </a:graphicData>
            </a:graphic>
          </wp:inline>
        </w:drawing>
      </w:r>
    </w:p>
    <w:p w14:paraId="3E17F99E" w14:textId="73565818" w:rsidR="00167331" w:rsidRDefault="00167331" w:rsidP="0075054C">
      <w:pPr>
        <w:pStyle w:val="Heading3"/>
        <w:spacing w:before="360" w:after="360" w:line="276" w:lineRule="auto"/>
        <w:rPr>
          <w:lang w:eastAsia="en-GB"/>
        </w:rPr>
      </w:pPr>
      <w:bookmarkStart w:id="12" w:name="_Toc129186152"/>
      <w:r>
        <w:rPr>
          <w:lang w:eastAsia="en-GB"/>
        </w:rPr>
        <w:t xml:space="preserve">Strengths and </w:t>
      </w:r>
      <w:r w:rsidR="00E70F4E">
        <w:rPr>
          <w:lang w:eastAsia="en-GB"/>
        </w:rPr>
        <w:t>O</w:t>
      </w:r>
      <w:r>
        <w:rPr>
          <w:lang w:eastAsia="en-GB"/>
        </w:rPr>
        <w:t>pportunities</w:t>
      </w:r>
      <w:bookmarkEnd w:id="12"/>
      <w:r>
        <w:rPr>
          <w:lang w:eastAsia="en-GB"/>
        </w:rPr>
        <w:t xml:space="preserve"> </w:t>
      </w:r>
    </w:p>
    <w:p w14:paraId="791AB37C" w14:textId="7F208EFB" w:rsidR="00F950F4" w:rsidRDefault="00D54C5D" w:rsidP="00236DBA">
      <w:pPr>
        <w:spacing w:before="360" w:after="360" w:line="276" w:lineRule="auto"/>
        <w:jc w:val="both"/>
        <w:rPr>
          <w:rFonts w:eastAsia="Times New Roman" w:cstheme="minorHAnsi"/>
          <w:color w:val="000000"/>
          <w:lang w:eastAsia="en-GB"/>
        </w:rPr>
      </w:pPr>
      <w:r>
        <w:rPr>
          <w:lang w:eastAsia="en-GB"/>
        </w:rPr>
        <w:t xml:space="preserve">One of </w:t>
      </w:r>
      <w:r w:rsidR="00C4237A">
        <w:rPr>
          <w:lang w:eastAsia="en-GB"/>
        </w:rPr>
        <w:t>RG's</w:t>
      </w:r>
      <w:r>
        <w:rPr>
          <w:lang w:eastAsia="en-GB"/>
        </w:rPr>
        <w:t xml:space="preserve"> significant </w:t>
      </w:r>
      <w:r w:rsidR="00C4237A">
        <w:rPr>
          <w:lang w:eastAsia="en-GB"/>
        </w:rPr>
        <w:t xml:space="preserve">strengths is </w:t>
      </w:r>
      <w:r w:rsidR="006F3A02">
        <w:rPr>
          <w:lang w:eastAsia="en-GB"/>
        </w:rPr>
        <w:t>its</w:t>
      </w:r>
      <w:r w:rsidR="00C4237A">
        <w:rPr>
          <w:lang w:eastAsia="en-GB"/>
        </w:rPr>
        <w:t xml:space="preserve"> innovative approach to the circular economy within the automotive industry. </w:t>
      </w:r>
      <w:r w:rsidR="00D566BF">
        <w:rPr>
          <w:lang w:eastAsia="en-GB"/>
        </w:rPr>
        <w:t xml:space="preserve">The creation of </w:t>
      </w:r>
      <w:r w:rsidR="00DF0D57">
        <w:rPr>
          <w:lang w:eastAsia="en-GB"/>
        </w:rPr>
        <w:t xml:space="preserve">the Refactory and </w:t>
      </w:r>
      <w:r w:rsidR="00D566BF">
        <w:rPr>
          <w:lang w:eastAsia="en-GB"/>
        </w:rPr>
        <w:t>The Future is NEUTRAL</w:t>
      </w:r>
      <w:r w:rsidR="00433C91">
        <w:rPr>
          <w:lang w:eastAsia="en-GB"/>
        </w:rPr>
        <w:t xml:space="preserve"> has </w:t>
      </w:r>
      <w:r w:rsidR="00FB7BA4">
        <w:rPr>
          <w:lang w:eastAsia="en-GB"/>
        </w:rPr>
        <w:t>cemented RG’s position at the heart of the automotive industry</w:t>
      </w:r>
      <w:r w:rsidR="00F53497">
        <w:rPr>
          <w:lang w:eastAsia="en-GB"/>
        </w:rPr>
        <w:t>. One</w:t>
      </w:r>
      <w:r w:rsidR="00527E85">
        <w:rPr>
          <w:lang w:eastAsia="en-GB"/>
        </w:rPr>
        <w:t xml:space="preserve"> of </w:t>
      </w:r>
      <w:r w:rsidR="001D377E">
        <w:rPr>
          <w:lang w:eastAsia="en-GB"/>
        </w:rPr>
        <w:t>its</w:t>
      </w:r>
      <w:r w:rsidR="00527E85">
        <w:rPr>
          <w:lang w:eastAsia="en-GB"/>
        </w:rPr>
        <w:t xml:space="preserve"> main strengths </w:t>
      </w:r>
      <w:r w:rsidR="00C14AEE">
        <w:rPr>
          <w:lang w:eastAsia="en-GB"/>
        </w:rPr>
        <w:t xml:space="preserve">is </w:t>
      </w:r>
      <w:r w:rsidR="00BC7F63">
        <w:rPr>
          <w:lang w:eastAsia="en-GB"/>
        </w:rPr>
        <w:t>its</w:t>
      </w:r>
      <w:r w:rsidR="00C34AE8">
        <w:rPr>
          <w:lang w:eastAsia="en-GB"/>
        </w:rPr>
        <w:t xml:space="preserve"> ability to work alongside a network of subsidiaries </w:t>
      </w:r>
      <w:r w:rsidR="00BC7F63">
        <w:rPr>
          <w:lang w:eastAsia="en-GB"/>
        </w:rPr>
        <w:t>and partners</w:t>
      </w:r>
      <w:r w:rsidR="00F53497">
        <w:rPr>
          <w:lang w:eastAsia="en-GB"/>
        </w:rPr>
        <w:t>, enabling</w:t>
      </w:r>
      <w:r w:rsidR="00910596">
        <w:rPr>
          <w:lang w:eastAsia="en-GB"/>
        </w:rPr>
        <w:t xml:space="preserve"> them to </w:t>
      </w:r>
      <w:r w:rsidR="00207625">
        <w:rPr>
          <w:lang w:eastAsia="en-GB"/>
        </w:rPr>
        <w:t xml:space="preserve">implement a circular economy (RG, 2022e). These </w:t>
      </w:r>
      <w:r w:rsidR="00B86C00">
        <w:rPr>
          <w:lang w:eastAsia="en-GB"/>
        </w:rPr>
        <w:t xml:space="preserve">subsidiaries and partners aid with the collection of parts, </w:t>
      </w:r>
      <w:r w:rsidR="002903DB">
        <w:rPr>
          <w:lang w:eastAsia="en-GB"/>
        </w:rPr>
        <w:t>materials,</w:t>
      </w:r>
      <w:r w:rsidR="00B86C00">
        <w:rPr>
          <w:lang w:eastAsia="en-GB"/>
        </w:rPr>
        <w:t xml:space="preserve"> and batteries </w:t>
      </w:r>
      <w:r w:rsidR="002903DB">
        <w:t xml:space="preserve">for the entirety of the automotive lifecycle </w:t>
      </w:r>
      <w:r w:rsidR="001D377E">
        <w:rPr>
          <w:lang w:eastAsia="en-GB"/>
        </w:rPr>
        <w:t>(RG, 2022e)</w:t>
      </w:r>
      <w:r w:rsidR="00E4611E">
        <w:rPr>
          <w:lang w:eastAsia="en-GB"/>
        </w:rPr>
        <w:t xml:space="preserve">. </w:t>
      </w:r>
      <w:r w:rsidR="00105015">
        <w:rPr>
          <w:rFonts w:eastAsia="Times New Roman" w:cstheme="minorHAnsi"/>
          <w:color w:val="000000"/>
          <w:lang w:eastAsia="en-GB"/>
        </w:rPr>
        <w:t xml:space="preserve">Mobilize is RG’s attempt at entering the electric mobility market, not only with vehicles but </w:t>
      </w:r>
      <w:r w:rsidR="0018515C">
        <w:rPr>
          <w:rFonts w:eastAsia="Times New Roman" w:cstheme="minorHAnsi"/>
          <w:color w:val="000000"/>
          <w:lang w:eastAsia="en-GB"/>
        </w:rPr>
        <w:t xml:space="preserve">with </w:t>
      </w:r>
      <w:r w:rsidR="006F3A02">
        <w:rPr>
          <w:rFonts w:eastAsia="Times New Roman" w:cstheme="minorHAnsi"/>
          <w:color w:val="000000"/>
          <w:lang w:eastAsia="en-GB"/>
        </w:rPr>
        <w:t>its</w:t>
      </w:r>
      <w:r w:rsidR="0018515C">
        <w:rPr>
          <w:rFonts w:eastAsia="Times New Roman" w:cstheme="minorHAnsi"/>
          <w:color w:val="000000"/>
          <w:lang w:eastAsia="en-GB"/>
        </w:rPr>
        <w:t xml:space="preserve"> own charging stations and subscription packages (Page, 2022). </w:t>
      </w:r>
      <w:r w:rsidR="00F006C4">
        <w:rPr>
          <w:rFonts w:eastAsia="Times New Roman" w:cstheme="minorHAnsi"/>
          <w:color w:val="000000"/>
          <w:lang w:eastAsia="en-GB"/>
        </w:rPr>
        <w:t>Horizontal integration has</w:t>
      </w:r>
      <w:r w:rsidR="007F527C">
        <w:rPr>
          <w:rFonts w:eastAsia="Times New Roman" w:cstheme="minorHAnsi"/>
          <w:color w:val="000000"/>
          <w:lang w:eastAsia="en-GB"/>
        </w:rPr>
        <w:t xml:space="preserve"> allow</w:t>
      </w:r>
      <w:r w:rsidR="00F006C4">
        <w:rPr>
          <w:rFonts w:eastAsia="Times New Roman" w:cstheme="minorHAnsi"/>
          <w:color w:val="000000"/>
          <w:lang w:eastAsia="en-GB"/>
        </w:rPr>
        <w:t>ed</w:t>
      </w:r>
      <w:r w:rsidR="007F527C">
        <w:rPr>
          <w:rFonts w:eastAsia="Times New Roman" w:cstheme="minorHAnsi"/>
          <w:color w:val="000000"/>
          <w:lang w:eastAsia="en-GB"/>
        </w:rPr>
        <w:t xml:space="preserve"> </w:t>
      </w:r>
      <w:r w:rsidR="00F006C4">
        <w:rPr>
          <w:rFonts w:eastAsia="Times New Roman" w:cstheme="minorHAnsi"/>
          <w:color w:val="000000"/>
          <w:lang w:eastAsia="en-GB"/>
        </w:rPr>
        <w:t>RG</w:t>
      </w:r>
      <w:r w:rsidR="007F527C">
        <w:rPr>
          <w:rFonts w:eastAsia="Times New Roman" w:cstheme="minorHAnsi"/>
          <w:color w:val="000000"/>
          <w:lang w:eastAsia="en-GB"/>
        </w:rPr>
        <w:t xml:space="preserve"> to venture into different markets</w:t>
      </w:r>
      <w:r w:rsidR="00ED7754">
        <w:rPr>
          <w:rFonts w:eastAsia="Times New Roman" w:cstheme="minorHAnsi"/>
          <w:color w:val="000000"/>
          <w:lang w:eastAsia="en-GB"/>
        </w:rPr>
        <w:t>, gain greater market share</w:t>
      </w:r>
      <w:r w:rsidR="00F006C4">
        <w:rPr>
          <w:rFonts w:eastAsia="Times New Roman" w:cstheme="minorHAnsi"/>
          <w:color w:val="000000"/>
          <w:lang w:eastAsia="en-GB"/>
        </w:rPr>
        <w:t xml:space="preserve"> and diversify </w:t>
      </w:r>
      <w:r w:rsidR="006F3A02">
        <w:rPr>
          <w:rFonts w:eastAsia="Times New Roman" w:cstheme="minorHAnsi"/>
          <w:color w:val="000000"/>
          <w:lang w:eastAsia="en-GB"/>
        </w:rPr>
        <w:t>its</w:t>
      </w:r>
      <w:r w:rsidR="00F006C4">
        <w:rPr>
          <w:rFonts w:eastAsia="Times New Roman" w:cstheme="minorHAnsi"/>
          <w:color w:val="000000"/>
          <w:lang w:eastAsia="en-GB"/>
        </w:rPr>
        <w:t xml:space="preserve"> product range, the benefit of this is that it will allow them to have a greater impact on the </w:t>
      </w:r>
      <w:r w:rsidR="00F53497">
        <w:rPr>
          <w:rFonts w:eastAsia="Times New Roman" w:cstheme="minorHAnsi"/>
          <w:color w:val="000000"/>
          <w:lang w:eastAsia="en-GB"/>
        </w:rPr>
        <w:t>circular automotive</w:t>
      </w:r>
      <w:r w:rsidR="00F006C4">
        <w:rPr>
          <w:rFonts w:eastAsia="Times New Roman" w:cstheme="minorHAnsi"/>
          <w:color w:val="000000"/>
          <w:lang w:eastAsia="en-GB"/>
        </w:rPr>
        <w:t xml:space="preserve"> economy.  </w:t>
      </w:r>
      <w:r w:rsidR="00ED10F3">
        <w:rPr>
          <w:rFonts w:eastAsia="Times New Roman" w:cstheme="minorHAnsi"/>
          <w:color w:val="000000"/>
          <w:lang w:eastAsia="en-GB"/>
        </w:rPr>
        <w:t xml:space="preserve">Another strength of RG is </w:t>
      </w:r>
      <w:r w:rsidR="00B857F6">
        <w:rPr>
          <w:rFonts w:eastAsia="Times New Roman" w:cstheme="minorHAnsi"/>
          <w:color w:val="000000"/>
          <w:lang w:eastAsia="en-GB"/>
        </w:rPr>
        <w:t>its supply chain</w:t>
      </w:r>
      <w:r w:rsidR="008F687C">
        <w:rPr>
          <w:rFonts w:eastAsia="Times New Roman" w:cstheme="minorHAnsi"/>
          <w:color w:val="000000"/>
          <w:lang w:eastAsia="en-GB"/>
        </w:rPr>
        <w:t>; RG</w:t>
      </w:r>
      <w:r w:rsidR="0081712B">
        <w:rPr>
          <w:rFonts w:eastAsia="Times New Roman" w:cstheme="minorHAnsi"/>
          <w:color w:val="000000"/>
          <w:lang w:eastAsia="en-GB"/>
        </w:rPr>
        <w:t xml:space="preserve"> </w:t>
      </w:r>
      <w:r w:rsidR="008E486F">
        <w:rPr>
          <w:rFonts w:eastAsia="Times New Roman" w:cstheme="minorHAnsi"/>
          <w:color w:val="000000"/>
          <w:lang w:eastAsia="en-GB"/>
        </w:rPr>
        <w:t>supports</w:t>
      </w:r>
      <w:r w:rsidR="0081712B">
        <w:rPr>
          <w:rFonts w:eastAsia="Times New Roman" w:cstheme="minorHAnsi"/>
          <w:color w:val="000000"/>
          <w:lang w:eastAsia="en-GB"/>
        </w:rPr>
        <w:t xml:space="preserve"> their suppliers in four key areas, human rights and working conditions, regulatory and ethical </w:t>
      </w:r>
      <w:r w:rsidR="00443352">
        <w:rPr>
          <w:rFonts w:eastAsia="Times New Roman" w:cstheme="minorHAnsi"/>
          <w:color w:val="000000"/>
          <w:lang w:eastAsia="en-GB"/>
        </w:rPr>
        <w:t xml:space="preserve">compliance, and </w:t>
      </w:r>
      <w:r w:rsidR="0081712B">
        <w:rPr>
          <w:rFonts w:eastAsia="Times New Roman" w:cstheme="minorHAnsi"/>
          <w:color w:val="000000"/>
          <w:lang w:eastAsia="en-GB"/>
        </w:rPr>
        <w:t>the environment</w:t>
      </w:r>
      <w:r w:rsidR="00443352">
        <w:rPr>
          <w:rFonts w:eastAsia="Times New Roman" w:cstheme="minorHAnsi"/>
          <w:color w:val="000000"/>
          <w:lang w:eastAsia="en-GB"/>
        </w:rPr>
        <w:t xml:space="preserve">, implementing these values across the entire supply chain </w:t>
      </w:r>
      <w:r w:rsidR="008E486F">
        <w:rPr>
          <w:rFonts w:eastAsia="Times New Roman" w:cstheme="minorHAnsi"/>
          <w:color w:val="000000"/>
          <w:lang w:eastAsia="en-GB"/>
        </w:rPr>
        <w:t xml:space="preserve">(RG, 2021a). </w:t>
      </w:r>
    </w:p>
    <w:p w14:paraId="008D7096" w14:textId="5B91D351" w:rsidR="00167331" w:rsidRPr="00167331" w:rsidRDefault="002F2615" w:rsidP="00236DBA">
      <w:pPr>
        <w:spacing w:before="360" w:after="360" w:line="276" w:lineRule="auto"/>
        <w:jc w:val="both"/>
        <w:rPr>
          <w:rFonts w:eastAsia="Times New Roman" w:cstheme="minorHAnsi"/>
          <w:color w:val="000000"/>
          <w:lang w:eastAsia="en-GB"/>
        </w:rPr>
      </w:pPr>
      <w:r w:rsidRPr="007B5082">
        <w:t>T</w:t>
      </w:r>
      <w:r w:rsidR="00172F2D" w:rsidRPr="007B5082">
        <w:t xml:space="preserve">he implementation of </w:t>
      </w:r>
      <w:r w:rsidR="002376B4" w:rsidRPr="007B5082">
        <w:t xml:space="preserve">legislation such as </w:t>
      </w:r>
      <w:r w:rsidR="003F38D7" w:rsidRPr="007B5082">
        <w:t xml:space="preserve">the </w:t>
      </w:r>
      <w:r w:rsidR="00935A99" w:rsidRPr="007B5082">
        <w:t>End-of-Life Vehicles Directive</w:t>
      </w:r>
      <w:r w:rsidRPr="007B5082">
        <w:t xml:space="preserve"> could prove </w:t>
      </w:r>
      <w:r w:rsidR="00AC12C2" w:rsidRPr="007B5082">
        <w:t>beneficial to the RG</w:t>
      </w:r>
      <w:r w:rsidR="007B5082" w:rsidRPr="007B5082">
        <w:t xml:space="preserve"> (Department of Agriculture, Environment and Rural Affairs, n.d.)</w:t>
      </w:r>
      <w:r w:rsidR="008F687C">
        <w:t>. As</w:t>
      </w:r>
      <w:r w:rsidR="00AC12C2" w:rsidRPr="007B5082">
        <w:t xml:space="preserve"> </w:t>
      </w:r>
      <w:r w:rsidR="00B608D5">
        <w:t>a</w:t>
      </w:r>
      <w:r w:rsidR="00541726" w:rsidRPr="007B5082">
        <w:t xml:space="preserve"> </w:t>
      </w:r>
      <w:r w:rsidR="006438A1" w:rsidRPr="007B5082">
        <w:t>market leader, they are a step ahead of all of their competitors</w:t>
      </w:r>
      <w:r w:rsidR="00E37B96" w:rsidRPr="007B5082">
        <w:t xml:space="preserve"> regarding sustainability </w:t>
      </w:r>
      <w:r w:rsidR="008D70D9" w:rsidRPr="007B5082">
        <w:t xml:space="preserve">and </w:t>
      </w:r>
      <w:r w:rsidR="00E37B96" w:rsidRPr="007B5082">
        <w:t xml:space="preserve">thus are </w:t>
      </w:r>
      <w:r w:rsidR="008D70D9" w:rsidRPr="007B5082">
        <w:t>in the best position should new legislation be enforced</w:t>
      </w:r>
      <w:r w:rsidR="006438A1" w:rsidRPr="007B5082">
        <w:t>.</w:t>
      </w:r>
      <w:r w:rsidR="006438A1">
        <w:rPr>
          <w:rFonts w:eastAsia="Times New Roman" w:cstheme="minorHAnsi"/>
          <w:color w:val="000000"/>
          <w:lang w:eastAsia="en-GB"/>
        </w:rPr>
        <w:t xml:space="preserve"> </w:t>
      </w:r>
      <w:r w:rsidR="00A24C07">
        <w:rPr>
          <w:rFonts w:eastAsia="Times New Roman" w:cstheme="minorHAnsi"/>
          <w:color w:val="000000"/>
          <w:lang w:eastAsia="en-GB"/>
        </w:rPr>
        <w:t xml:space="preserve">Governments around the world are </w:t>
      </w:r>
      <w:r w:rsidR="007D5402">
        <w:rPr>
          <w:rFonts w:eastAsia="Times New Roman" w:cstheme="minorHAnsi"/>
          <w:color w:val="000000"/>
          <w:lang w:eastAsia="en-GB"/>
        </w:rPr>
        <w:t xml:space="preserve">implementing sustainability </w:t>
      </w:r>
      <w:r w:rsidR="00400A3B">
        <w:rPr>
          <w:rFonts w:eastAsia="Times New Roman" w:cstheme="minorHAnsi"/>
          <w:color w:val="000000"/>
          <w:lang w:eastAsia="en-GB"/>
        </w:rPr>
        <w:t xml:space="preserve">strategies, </w:t>
      </w:r>
      <w:r w:rsidR="000D53EF">
        <w:rPr>
          <w:rFonts w:eastAsia="Times New Roman" w:cstheme="minorHAnsi"/>
          <w:color w:val="000000"/>
          <w:lang w:eastAsia="en-GB"/>
        </w:rPr>
        <w:t xml:space="preserve">the United Kingdom’s government have already pledged </w:t>
      </w:r>
      <w:r w:rsidR="00E83081">
        <w:rPr>
          <w:rFonts w:eastAsia="Times New Roman" w:cstheme="minorHAnsi"/>
          <w:color w:val="000000"/>
          <w:lang w:eastAsia="en-GB"/>
        </w:rPr>
        <w:t>£2.5 billion to EV infrastructure</w:t>
      </w:r>
      <w:r w:rsidR="007935A9">
        <w:rPr>
          <w:rFonts w:eastAsia="Times New Roman" w:cstheme="minorHAnsi"/>
          <w:color w:val="000000"/>
          <w:lang w:eastAsia="en-GB"/>
        </w:rPr>
        <w:t xml:space="preserve"> (Department for Transport, 2022)</w:t>
      </w:r>
      <w:r w:rsidR="00FB3466">
        <w:rPr>
          <w:rFonts w:eastAsia="Times New Roman" w:cstheme="minorHAnsi"/>
          <w:color w:val="000000"/>
          <w:lang w:eastAsia="en-GB"/>
        </w:rPr>
        <w:t>; this</w:t>
      </w:r>
      <w:r w:rsidR="007935A9">
        <w:rPr>
          <w:rFonts w:eastAsia="Times New Roman" w:cstheme="minorHAnsi"/>
          <w:color w:val="000000"/>
          <w:lang w:eastAsia="en-GB"/>
        </w:rPr>
        <w:t xml:space="preserve"> </w:t>
      </w:r>
      <w:r w:rsidR="003C0EBD">
        <w:rPr>
          <w:rFonts w:eastAsia="Times New Roman" w:cstheme="minorHAnsi"/>
          <w:color w:val="000000"/>
          <w:lang w:eastAsia="en-GB"/>
        </w:rPr>
        <w:lastRenderedPageBreak/>
        <w:t>highlight</w:t>
      </w:r>
      <w:r w:rsidR="007935A9">
        <w:rPr>
          <w:rFonts w:eastAsia="Times New Roman" w:cstheme="minorHAnsi"/>
          <w:color w:val="000000"/>
          <w:lang w:eastAsia="en-GB"/>
        </w:rPr>
        <w:t>s</w:t>
      </w:r>
      <w:r w:rsidR="003C0EBD">
        <w:rPr>
          <w:rFonts w:eastAsia="Times New Roman" w:cstheme="minorHAnsi"/>
          <w:color w:val="000000"/>
          <w:lang w:eastAsia="en-GB"/>
        </w:rPr>
        <w:t xml:space="preserve"> the</w:t>
      </w:r>
      <w:r w:rsidR="0010478B">
        <w:rPr>
          <w:rFonts w:eastAsia="Times New Roman" w:cstheme="minorHAnsi"/>
          <w:color w:val="000000"/>
          <w:lang w:eastAsia="en-GB"/>
        </w:rPr>
        <w:t xml:space="preserve"> potential </w:t>
      </w:r>
      <w:r w:rsidR="001C7372">
        <w:rPr>
          <w:rFonts w:eastAsia="Times New Roman" w:cstheme="minorHAnsi"/>
          <w:color w:val="000000"/>
          <w:lang w:eastAsia="en-GB"/>
        </w:rPr>
        <w:t>for</w:t>
      </w:r>
      <w:r w:rsidR="0010478B">
        <w:rPr>
          <w:rFonts w:eastAsia="Times New Roman" w:cstheme="minorHAnsi"/>
          <w:color w:val="000000"/>
          <w:lang w:eastAsia="en-GB"/>
        </w:rPr>
        <w:t xml:space="preserve"> procurement </w:t>
      </w:r>
      <w:r w:rsidR="00F1790B">
        <w:rPr>
          <w:rFonts w:eastAsia="Times New Roman" w:cstheme="minorHAnsi"/>
          <w:color w:val="000000"/>
          <w:lang w:eastAsia="en-GB"/>
        </w:rPr>
        <w:t>opportunities</w:t>
      </w:r>
      <w:r w:rsidR="003C0EBD">
        <w:rPr>
          <w:rFonts w:eastAsia="Times New Roman" w:cstheme="minorHAnsi"/>
          <w:color w:val="000000"/>
          <w:lang w:eastAsia="en-GB"/>
        </w:rPr>
        <w:t xml:space="preserve"> for automotive </w:t>
      </w:r>
      <w:r w:rsidR="007935A9">
        <w:rPr>
          <w:rFonts w:eastAsia="Times New Roman" w:cstheme="minorHAnsi"/>
          <w:color w:val="000000"/>
          <w:lang w:eastAsia="en-GB"/>
        </w:rPr>
        <w:t xml:space="preserve">manufacturers such as RG in the future. </w:t>
      </w:r>
    </w:p>
    <w:p w14:paraId="1A87F60E" w14:textId="3A0F366C" w:rsidR="00167331" w:rsidRDefault="00167331" w:rsidP="00236DBA">
      <w:pPr>
        <w:pStyle w:val="Heading3"/>
        <w:spacing w:before="360" w:after="360" w:line="276" w:lineRule="auto"/>
        <w:jc w:val="both"/>
        <w:rPr>
          <w:rFonts w:eastAsia="Times New Roman"/>
          <w:lang w:eastAsia="en-GB"/>
        </w:rPr>
      </w:pPr>
      <w:bookmarkStart w:id="13" w:name="_Toc129186153"/>
      <w:r>
        <w:rPr>
          <w:rFonts w:eastAsia="Times New Roman"/>
          <w:lang w:eastAsia="en-GB"/>
        </w:rPr>
        <w:t>Weaknesses and Threats</w:t>
      </w:r>
      <w:bookmarkEnd w:id="13"/>
      <w:r>
        <w:rPr>
          <w:rFonts w:eastAsia="Times New Roman"/>
          <w:lang w:eastAsia="en-GB"/>
        </w:rPr>
        <w:t xml:space="preserve"> </w:t>
      </w:r>
    </w:p>
    <w:p w14:paraId="3C3310BD" w14:textId="35ADB09E" w:rsidR="00F950F4" w:rsidRDefault="00C20AEB" w:rsidP="00236DBA">
      <w:pPr>
        <w:spacing w:before="360" w:after="360" w:line="276" w:lineRule="auto"/>
        <w:jc w:val="both"/>
        <w:rPr>
          <w:rFonts w:eastAsia="Times New Roman" w:cstheme="minorHAnsi"/>
          <w:color w:val="000000"/>
          <w:lang w:eastAsia="en-GB"/>
        </w:rPr>
      </w:pPr>
      <w:r>
        <w:rPr>
          <w:rFonts w:eastAsia="Times New Roman" w:cstheme="minorHAnsi"/>
          <w:color w:val="000000"/>
          <w:lang w:eastAsia="en-GB"/>
        </w:rPr>
        <w:t>O</w:t>
      </w:r>
      <w:r w:rsidR="002B4BF8">
        <w:rPr>
          <w:rFonts w:eastAsia="Times New Roman" w:cstheme="minorHAnsi"/>
          <w:color w:val="000000"/>
          <w:lang w:eastAsia="en-GB"/>
        </w:rPr>
        <w:t xml:space="preserve">ne weakness I have identified is </w:t>
      </w:r>
      <w:r>
        <w:rPr>
          <w:rFonts w:eastAsia="Times New Roman" w:cstheme="minorHAnsi"/>
          <w:color w:val="000000"/>
          <w:lang w:eastAsia="en-GB"/>
        </w:rPr>
        <w:t>RG’s</w:t>
      </w:r>
      <w:r w:rsidR="002B4BF8">
        <w:rPr>
          <w:rFonts w:eastAsia="Times New Roman" w:cstheme="minorHAnsi"/>
          <w:color w:val="000000"/>
          <w:lang w:eastAsia="en-GB"/>
        </w:rPr>
        <w:t xml:space="preserve"> reliance upon </w:t>
      </w:r>
      <w:r>
        <w:rPr>
          <w:rFonts w:eastAsia="Times New Roman" w:cstheme="minorHAnsi"/>
          <w:color w:val="000000"/>
          <w:lang w:eastAsia="en-GB"/>
        </w:rPr>
        <w:t>its</w:t>
      </w:r>
      <w:r w:rsidR="002B4BF8">
        <w:rPr>
          <w:rFonts w:eastAsia="Times New Roman" w:cstheme="minorHAnsi"/>
          <w:color w:val="000000"/>
          <w:lang w:eastAsia="en-GB"/>
        </w:rPr>
        <w:t xml:space="preserve"> partners. </w:t>
      </w:r>
      <w:r w:rsidR="004D0AA9">
        <w:rPr>
          <w:rFonts w:eastAsia="Times New Roman" w:cstheme="minorHAnsi"/>
          <w:color w:val="000000"/>
          <w:lang w:eastAsia="en-GB"/>
        </w:rPr>
        <w:t xml:space="preserve">As previously </w:t>
      </w:r>
      <w:r w:rsidR="00617744">
        <w:rPr>
          <w:rFonts w:eastAsia="Times New Roman" w:cstheme="minorHAnsi"/>
          <w:color w:val="000000"/>
          <w:lang w:eastAsia="en-GB"/>
        </w:rPr>
        <w:t>mentioned,</w:t>
      </w:r>
      <w:r w:rsidR="004D0AA9">
        <w:rPr>
          <w:rFonts w:eastAsia="Times New Roman" w:cstheme="minorHAnsi"/>
          <w:color w:val="000000"/>
          <w:lang w:eastAsia="en-GB"/>
        </w:rPr>
        <w:t xml:space="preserve"> RG </w:t>
      </w:r>
      <w:r w:rsidR="00215522">
        <w:rPr>
          <w:rFonts w:eastAsia="Times New Roman" w:cstheme="minorHAnsi"/>
          <w:color w:val="000000"/>
          <w:lang w:eastAsia="en-GB"/>
        </w:rPr>
        <w:t>relies</w:t>
      </w:r>
      <w:r w:rsidR="004D0AA9">
        <w:rPr>
          <w:rFonts w:eastAsia="Times New Roman" w:cstheme="minorHAnsi"/>
          <w:color w:val="000000"/>
          <w:lang w:eastAsia="en-GB"/>
        </w:rPr>
        <w:t xml:space="preserve"> upon </w:t>
      </w:r>
      <w:r w:rsidR="005721AB">
        <w:rPr>
          <w:rFonts w:eastAsia="Times New Roman" w:cstheme="minorHAnsi"/>
          <w:color w:val="000000"/>
          <w:lang w:eastAsia="en-GB"/>
        </w:rPr>
        <w:t>its</w:t>
      </w:r>
      <w:r w:rsidR="004D0AA9">
        <w:rPr>
          <w:rFonts w:eastAsia="Times New Roman" w:cstheme="minorHAnsi"/>
          <w:color w:val="000000"/>
          <w:lang w:eastAsia="en-GB"/>
        </w:rPr>
        <w:t xml:space="preserve"> partners and subsidiaries to create </w:t>
      </w:r>
      <w:r w:rsidR="00214B3C">
        <w:rPr>
          <w:rFonts w:eastAsia="Times New Roman" w:cstheme="minorHAnsi"/>
          <w:color w:val="000000"/>
          <w:lang w:eastAsia="en-GB"/>
        </w:rPr>
        <w:t>its</w:t>
      </w:r>
      <w:r w:rsidR="004D0AA9">
        <w:rPr>
          <w:rFonts w:eastAsia="Times New Roman" w:cstheme="minorHAnsi"/>
          <w:color w:val="000000"/>
          <w:lang w:eastAsia="en-GB"/>
        </w:rPr>
        <w:t xml:space="preserve"> circular economy</w:t>
      </w:r>
      <w:r w:rsidR="00DC1ACA">
        <w:rPr>
          <w:rFonts w:eastAsia="Times New Roman" w:cstheme="minorHAnsi"/>
          <w:color w:val="000000"/>
          <w:lang w:eastAsia="en-GB"/>
        </w:rPr>
        <w:t>.</w:t>
      </w:r>
      <w:r w:rsidR="00FB3466">
        <w:rPr>
          <w:rFonts w:eastAsia="Times New Roman" w:cstheme="minorHAnsi"/>
          <w:color w:val="000000"/>
          <w:lang w:eastAsia="en-GB"/>
        </w:rPr>
        <w:t xml:space="preserve"> </w:t>
      </w:r>
      <w:r w:rsidR="00DC1ACA">
        <w:rPr>
          <w:rFonts w:eastAsia="Times New Roman" w:cstheme="minorHAnsi"/>
          <w:color w:val="000000"/>
          <w:lang w:eastAsia="en-GB"/>
        </w:rPr>
        <w:t xml:space="preserve">This is detrimental as </w:t>
      </w:r>
      <w:r w:rsidR="0056089A">
        <w:rPr>
          <w:rFonts w:eastAsia="Times New Roman" w:cstheme="minorHAnsi"/>
          <w:color w:val="000000"/>
          <w:lang w:eastAsia="en-GB"/>
        </w:rPr>
        <w:t xml:space="preserve">business partnerships can fail due to differing goals and disagreements which could </w:t>
      </w:r>
      <w:r w:rsidR="002F724D">
        <w:rPr>
          <w:rFonts w:eastAsia="Times New Roman" w:cstheme="minorHAnsi"/>
          <w:color w:val="000000"/>
          <w:lang w:eastAsia="en-GB"/>
        </w:rPr>
        <w:t>affect</w:t>
      </w:r>
      <w:r w:rsidR="0056089A">
        <w:rPr>
          <w:rFonts w:eastAsia="Times New Roman" w:cstheme="minorHAnsi"/>
          <w:color w:val="000000"/>
          <w:lang w:eastAsia="en-GB"/>
        </w:rPr>
        <w:t xml:space="preserve"> RG's circular economy in the future</w:t>
      </w:r>
      <w:r w:rsidR="00DC1ACA">
        <w:rPr>
          <w:rFonts w:eastAsia="Times New Roman" w:cstheme="minorHAnsi"/>
          <w:color w:val="000000"/>
          <w:lang w:eastAsia="en-GB"/>
        </w:rPr>
        <w:t>.</w:t>
      </w:r>
      <w:r w:rsidR="0056089A">
        <w:rPr>
          <w:rFonts w:eastAsia="Times New Roman" w:cstheme="minorHAnsi"/>
          <w:color w:val="000000"/>
          <w:lang w:eastAsia="en-GB"/>
        </w:rPr>
        <w:t xml:space="preserve"> </w:t>
      </w:r>
      <w:r w:rsidR="00DC1ACA">
        <w:rPr>
          <w:rFonts w:eastAsia="Times New Roman" w:cstheme="minorHAnsi"/>
          <w:color w:val="000000"/>
          <w:lang w:eastAsia="en-GB"/>
        </w:rPr>
        <w:t>RG</w:t>
      </w:r>
      <w:r w:rsidR="00E00E8D">
        <w:rPr>
          <w:rFonts w:eastAsia="Times New Roman" w:cstheme="minorHAnsi"/>
          <w:color w:val="000000"/>
          <w:lang w:eastAsia="en-GB"/>
        </w:rPr>
        <w:t xml:space="preserve"> </w:t>
      </w:r>
      <w:r w:rsidR="00337557">
        <w:rPr>
          <w:rFonts w:eastAsia="Times New Roman" w:cstheme="minorHAnsi"/>
          <w:color w:val="000000"/>
          <w:lang w:eastAsia="en-GB"/>
        </w:rPr>
        <w:t>is also</w:t>
      </w:r>
      <w:r w:rsidR="00E00E8D">
        <w:rPr>
          <w:rFonts w:eastAsia="Times New Roman" w:cstheme="minorHAnsi"/>
          <w:color w:val="000000"/>
          <w:lang w:eastAsia="en-GB"/>
        </w:rPr>
        <w:t xml:space="preserve"> </w:t>
      </w:r>
      <w:r w:rsidR="00337557">
        <w:rPr>
          <w:rFonts w:eastAsia="Times New Roman" w:cstheme="minorHAnsi"/>
          <w:color w:val="000000"/>
          <w:lang w:eastAsia="en-GB"/>
        </w:rPr>
        <w:t xml:space="preserve">reliant </w:t>
      </w:r>
      <w:r w:rsidR="00E00E8D">
        <w:rPr>
          <w:rFonts w:eastAsia="Times New Roman" w:cstheme="minorHAnsi"/>
          <w:color w:val="000000"/>
          <w:lang w:eastAsia="en-GB"/>
        </w:rPr>
        <w:t xml:space="preserve">on </w:t>
      </w:r>
      <w:r w:rsidR="006462D7">
        <w:rPr>
          <w:rFonts w:eastAsia="Times New Roman" w:cstheme="minorHAnsi"/>
          <w:color w:val="000000"/>
          <w:lang w:eastAsia="en-GB"/>
        </w:rPr>
        <w:t xml:space="preserve">materials from China and Russia. </w:t>
      </w:r>
      <w:r w:rsidR="0071408C">
        <w:rPr>
          <w:rFonts w:eastAsia="Times New Roman" w:cstheme="minorHAnsi"/>
          <w:color w:val="000000"/>
          <w:lang w:eastAsia="en-GB"/>
        </w:rPr>
        <w:t xml:space="preserve">For example, </w:t>
      </w:r>
      <w:r w:rsidR="008022AD">
        <w:rPr>
          <w:rFonts w:eastAsia="Times New Roman" w:cstheme="minorHAnsi"/>
          <w:color w:val="000000"/>
          <w:lang w:eastAsia="en-GB"/>
        </w:rPr>
        <w:t>65% of RG</w:t>
      </w:r>
      <w:r w:rsidR="00F52528">
        <w:rPr>
          <w:rFonts w:eastAsia="Times New Roman" w:cstheme="minorHAnsi"/>
          <w:color w:val="000000"/>
          <w:lang w:eastAsia="en-GB"/>
        </w:rPr>
        <w:t>’s</w:t>
      </w:r>
      <w:r w:rsidR="008022AD">
        <w:rPr>
          <w:rFonts w:eastAsia="Times New Roman" w:cstheme="minorHAnsi"/>
          <w:color w:val="000000"/>
          <w:lang w:eastAsia="en-GB"/>
        </w:rPr>
        <w:t xml:space="preserve"> cobalt is sourced from China, while 63% of primary aluminium is sourced from both China and Russia</w:t>
      </w:r>
      <w:r w:rsidR="00C82EF0">
        <w:rPr>
          <w:rFonts w:eastAsia="Times New Roman" w:cstheme="minorHAnsi"/>
          <w:color w:val="000000"/>
          <w:lang w:eastAsia="en-GB"/>
        </w:rPr>
        <w:t xml:space="preserve"> (RG, 2022c)</w:t>
      </w:r>
      <w:r w:rsidR="008022AD">
        <w:rPr>
          <w:rFonts w:eastAsia="Times New Roman" w:cstheme="minorHAnsi"/>
          <w:color w:val="000000"/>
          <w:lang w:eastAsia="en-GB"/>
        </w:rPr>
        <w:t xml:space="preserve">, </w:t>
      </w:r>
      <w:r w:rsidR="00B24695">
        <w:rPr>
          <w:rFonts w:eastAsia="Times New Roman" w:cstheme="minorHAnsi"/>
          <w:color w:val="000000"/>
          <w:lang w:eastAsia="en-GB"/>
        </w:rPr>
        <w:t xml:space="preserve">and </w:t>
      </w:r>
      <w:r w:rsidR="00A41680">
        <w:rPr>
          <w:rFonts w:eastAsia="Times New Roman" w:cstheme="minorHAnsi"/>
          <w:color w:val="000000"/>
          <w:lang w:eastAsia="en-GB"/>
        </w:rPr>
        <w:t>due to</w:t>
      </w:r>
      <w:r w:rsidR="008022AD">
        <w:rPr>
          <w:rFonts w:eastAsia="Times New Roman" w:cstheme="minorHAnsi"/>
          <w:color w:val="000000"/>
          <w:lang w:eastAsia="en-GB"/>
        </w:rPr>
        <w:t xml:space="preserve"> the current </w:t>
      </w:r>
      <w:r w:rsidR="00A41680">
        <w:rPr>
          <w:rFonts w:eastAsia="Times New Roman" w:cstheme="minorHAnsi"/>
          <w:color w:val="000000"/>
          <w:lang w:eastAsia="en-GB"/>
        </w:rPr>
        <w:t>regulations</w:t>
      </w:r>
      <w:r w:rsidR="0040516E">
        <w:rPr>
          <w:rFonts w:eastAsia="Times New Roman" w:cstheme="minorHAnsi"/>
          <w:color w:val="000000"/>
          <w:lang w:eastAsia="en-GB"/>
        </w:rPr>
        <w:t xml:space="preserve"> and </w:t>
      </w:r>
      <w:r w:rsidR="00C85D78">
        <w:rPr>
          <w:rFonts w:eastAsia="Times New Roman" w:cstheme="minorHAnsi"/>
          <w:color w:val="000000"/>
          <w:lang w:eastAsia="en-GB"/>
        </w:rPr>
        <w:t>geopolitical</w:t>
      </w:r>
      <w:r w:rsidR="00B24695">
        <w:rPr>
          <w:rFonts w:eastAsia="Times New Roman" w:cstheme="minorHAnsi"/>
          <w:color w:val="000000"/>
          <w:lang w:eastAsia="en-GB"/>
        </w:rPr>
        <w:t xml:space="preserve"> </w:t>
      </w:r>
      <w:r w:rsidR="00653876">
        <w:rPr>
          <w:rFonts w:eastAsia="Times New Roman" w:cstheme="minorHAnsi"/>
          <w:color w:val="000000"/>
          <w:lang w:eastAsia="en-GB"/>
        </w:rPr>
        <w:t>uncertainty</w:t>
      </w:r>
      <w:r w:rsidR="00297522">
        <w:rPr>
          <w:rFonts w:eastAsia="Times New Roman" w:cstheme="minorHAnsi"/>
          <w:color w:val="000000"/>
          <w:lang w:eastAsia="en-GB"/>
        </w:rPr>
        <w:t xml:space="preserve">, other sources of these materials will need to be </w:t>
      </w:r>
      <w:r w:rsidR="0040516E">
        <w:rPr>
          <w:rFonts w:eastAsia="Times New Roman" w:cstheme="minorHAnsi"/>
          <w:color w:val="000000"/>
          <w:lang w:eastAsia="en-GB"/>
        </w:rPr>
        <w:t>found</w:t>
      </w:r>
      <w:r w:rsidR="00AD3EFB">
        <w:rPr>
          <w:rFonts w:eastAsia="Times New Roman" w:cstheme="minorHAnsi"/>
          <w:color w:val="000000"/>
          <w:lang w:eastAsia="en-GB"/>
        </w:rPr>
        <w:t xml:space="preserve">. </w:t>
      </w:r>
    </w:p>
    <w:p w14:paraId="285D1041" w14:textId="5A011AED" w:rsidR="00D82295" w:rsidRDefault="00D6251C" w:rsidP="00236DBA">
      <w:pPr>
        <w:spacing w:before="360" w:after="360" w:line="276" w:lineRule="auto"/>
        <w:jc w:val="both"/>
        <w:rPr>
          <w:rFonts w:eastAsia="Times New Roman" w:cstheme="minorHAnsi"/>
          <w:color w:val="000000"/>
          <w:lang w:eastAsia="en-GB"/>
        </w:rPr>
      </w:pPr>
      <w:r>
        <w:rPr>
          <w:rFonts w:eastAsia="Times New Roman" w:cstheme="minorHAnsi"/>
          <w:color w:val="000000"/>
          <w:lang w:eastAsia="en-GB"/>
        </w:rPr>
        <w:t>A</w:t>
      </w:r>
      <w:r w:rsidR="00BA6B9A">
        <w:rPr>
          <w:rFonts w:eastAsia="Times New Roman" w:cstheme="minorHAnsi"/>
          <w:color w:val="000000"/>
          <w:lang w:eastAsia="en-GB"/>
        </w:rPr>
        <w:t xml:space="preserve"> threat facing RG is </w:t>
      </w:r>
      <w:r w:rsidR="001F70C8">
        <w:rPr>
          <w:rFonts w:eastAsia="Times New Roman" w:cstheme="minorHAnsi"/>
          <w:color w:val="000000"/>
          <w:lang w:eastAsia="en-GB"/>
        </w:rPr>
        <w:t>the price volatility of raw materials</w:t>
      </w:r>
      <w:r w:rsidR="006A7741">
        <w:rPr>
          <w:rFonts w:eastAsia="Times New Roman" w:cstheme="minorHAnsi"/>
          <w:color w:val="000000"/>
          <w:lang w:eastAsia="en-GB"/>
        </w:rPr>
        <w:t>. For</w:t>
      </w:r>
      <w:r w:rsidR="001F70C8">
        <w:rPr>
          <w:rFonts w:eastAsia="Times New Roman" w:cstheme="minorHAnsi"/>
          <w:color w:val="000000"/>
          <w:lang w:eastAsia="en-GB"/>
        </w:rPr>
        <w:t xml:space="preserve"> example, </w:t>
      </w:r>
      <w:r w:rsidR="00955BE9">
        <w:rPr>
          <w:rFonts w:eastAsia="Times New Roman" w:cstheme="minorHAnsi"/>
          <w:color w:val="000000"/>
          <w:lang w:eastAsia="en-GB"/>
        </w:rPr>
        <w:t xml:space="preserve">the cost of lithium </w:t>
      </w:r>
      <w:r w:rsidR="00A4504E">
        <w:rPr>
          <w:rFonts w:eastAsia="Times New Roman" w:cstheme="minorHAnsi"/>
          <w:color w:val="000000"/>
          <w:lang w:eastAsia="en-GB"/>
        </w:rPr>
        <w:t xml:space="preserve">has </w:t>
      </w:r>
      <w:r w:rsidR="00705CA8">
        <w:rPr>
          <w:rFonts w:eastAsia="Times New Roman" w:cstheme="minorHAnsi"/>
          <w:color w:val="000000"/>
          <w:lang w:eastAsia="en-GB"/>
        </w:rPr>
        <w:t xml:space="preserve">been </w:t>
      </w:r>
      <w:r w:rsidR="00955BE9">
        <w:rPr>
          <w:rFonts w:eastAsia="Times New Roman" w:cstheme="minorHAnsi"/>
          <w:color w:val="000000"/>
          <w:lang w:eastAsia="en-GB"/>
        </w:rPr>
        <w:t>multiplied by seven</w:t>
      </w:r>
      <w:r w:rsidR="002145AB">
        <w:rPr>
          <w:rFonts w:eastAsia="Times New Roman" w:cstheme="minorHAnsi"/>
          <w:color w:val="000000"/>
          <w:lang w:eastAsia="en-GB"/>
        </w:rPr>
        <w:t xml:space="preserve"> </w:t>
      </w:r>
      <w:r w:rsidR="00464A92">
        <w:rPr>
          <w:rFonts w:eastAsia="Times New Roman" w:cstheme="minorHAnsi"/>
          <w:color w:val="000000"/>
          <w:lang w:eastAsia="en-GB"/>
        </w:rPr>
        <w:t>in just one year</w:t>
      </w:r>
      <w:r w:rsidR="001257BD">
        <w:rPr>
          <w:rFonts w:eastAsia="Times New Roman" w:cstheme="minorHAnsi"/>
          <w:color w:val="000000"/>
          <w:lang w:eastAsia="en-GB"/>
        </w:rPr>
        <w:t>,</w:t>
      </w:r>
      <w:r w:rsidR="00464A92">
        <w:rPr>
          <w:rFonts w:eastAsia="Times New Roman" w:cstheme="minorHAnsi"/>
          <w:color w:val="000000"/>
          <w:lang w:eastAsia="en-GB"/>
        </w:rPr>
        <w:t xml:space="preserve"> while the price of steel has </w:t>
      </w:r>
      <w:r w:rsidR="00705CA8">
        <w:rPr>
          <w:rFonts w:eastAsia="Times New Roman" w:cstheme="minorHAnsi"/>
          <w:color w:val="000000"/>
          <w:lang w:eastAsia="en-GB"/>
        </w:rPr>
        <w:t xml:space="preserve">been </w:t>
      </w:r>
      <w:r w:rsidR="00464A92">
        <w:rPr>
          <w:rFonts w:eastAsia="Times New Roman" w:cstheme="minorHAnsi"/>
          <w:color w:val="000000"/>
          <w:lang w:eastAsia="en-GB"/>
        </w:rPr>
        <w:t xml:space="preserve">multiplied </w:t>
      </w:r>
      <w:r w:rsidR="00705CA8">
        <w:rPr>
          <w:rFonts w:eastAsia="Times New Roman" w:cstheme="minorHAnsi"/>
          <w:color w:val="000000"/>
          <w:lang w:eastAsia="en-GB"/>
        </w:rPr>
        <w:t xml:space="preserve">by </w:t>
      </w:r>
      <w:r w:rsidR="00464A92">
        <w:rPr>
          <w:rFonts w:eastAsia="Times New Roman" w:cstheme="minorHAnsi"/>
          <w:color w:val="000000"/>
          <w:lang w:eastAsia="en-GB"/>
        </w:rPr>
        <w:t xml:space="preserve">one and a half times in the past two years </w:t>
      </w:r>
      <w:r w:rsidR="001257BD">
        <w:rPr>
          <w:rFonts w:eastAsia="Times New Roman" w:cstheme="minorHAnsi"/>
          <w:color w:val="000000"/>
          <w:lang w:eastAsia="en-GB"/>
        </w:rPr>
        <w:t>(RG, 2022c).</w:t>
      </w:r>
      <w:r w:rsidR="00871CEC">
        <w:rPr>
          <w:rFonts w:eastAsia="Times New Roman" w:cstheme="minorHAnsi"/>
          <w:color w:val="000000"/>
          <w:lang w:eastAsia="en-GB"/>
        </w:rPr>
        <w:t xml:space="preserve"> </w:t>
      </w:r>
      <w:r w:rsidR="00CF0E04">
        <w:rPr>
          <w:rFonts w:eastAsia="Times New Roman" w:cstheme="minorHAnsi"/>
          <w:color w:val="000000"/>
          <w:lang w:eastAsia="en-GB"/>
        </w:rPr>
        <w:t>I</w:t>
      </w:r>
      <w:r w:rsidR="008B724F">
        <w:rPr>
          <w:rFonts w:eastAsia="Times New Roman" w:cstheme="minorHAnsi"/>
          <w:color w:val="000000"/>
          <w:lang w:eastAsia="en-GB"/>
        </w:rPr>
        <w:t xml:space="preserve">n order to mitigate these risks, </w:t>
      </w:r>
      <w:r w:rsidR="002334E3">
        <w:rPr>
          <w:rFonts w:eastAsia="Times New Roman" w:cstheme="minorHAnsi"/>
          <w:color w:val="000000"/>
          <w:lang w:eastAsia="en-GB"/>
        </w:rPr>
        <w:t xml:space="preserve">RG must have </w:t>
      </w:r>
      <w:r w:rsidR="003413E4">
        <w:rPr>
          <w:rFonts w:eastAsia="Times New Roman" w:cstheme="minorHAnsi"/>
          <w:color w:val="000000"/>
          <w:lang w:eastAsia="en-GB"/>
        </w:rPr>
        <w:t xml:space="preserve">supply chain </w:t>
      </w:r>
      <w:r w:rsidR="00402DB3">
        <w:rPr>
          <w:rFonts w:eastAsia="Times New Roman" w:cstheme="minorHAnsi"/>
          <w:color w:val="000000"/>
          <w:lang w:eastAsia="en-GB"/>
        </w:rPr>
        <w:t xml:space="preserve">resilience, this means having </w:t>
      </w:r>
      <w:r w:rsidR="002334E3">
        <w:rPr>
          <w:rFonts w:eastAsia="Times New Roman" w:cstheme="minorHAnsi"/>
          <w:color w:val="000000"/>
          <w:lang w:eastAsia="en-GB"/>
        </w:rPr>
        <w:t xml:space="preserve">multiple </w:t>
      </w:r>
      <w:r w:rsidR="00A94749">
        <w:rPr>
          <w:rFonts w:eastAsia="Times New Roman" w:cstheme="minorHAnsi"/>
          <w:color w:val="000000"/>
          <w:lang w:eastAsia="en-GB"/>
        </w:rPr>
        <w:t>sources</w:t>
      </w:r>
      <w:r w:rsidR="002334E3">
        <w:rPr>
          <w:rFonts w:eastAsia="Times New Roman" w:cstheme="minorHAnsi"/>
          <w:color w:val="000000"/>
          <w:lang w:eastAsia="en-GB"/>
        </w:rPr>
        <w:t xml:space="preserve"> </w:t>
      </w:r>
      <w:r w:rsidR="000E7341">
        <w:rPr>
          <w:rFonts w:eastAsia="Times New Roman" w:cstheme="minorHAnsi"/>
          <w:color w:val="000000"/>
          <w:lang w:eastAsia="en-GB"/>
        </w:rPr>
        <w:t>of</w:t>
      </w:r>
      <w:r w:rsidR="002334E3">
        <w:rPr>
          <w:rFonts w:eastAsia="Times New Roman" w:cstheme="minorHAnsi"/>
          <w:color w:val="000000"/>
          <w:lang w:eastAsia="en-GB"/>
        </w:rPr>
        <w:t xml:space="preserve"> </w:t>
      </w:r>
      <w:r w:rsidR="00491E84">
        <w:rPr>
          <w:rFonts w:eastAsia="Times New Roman" w:cstheme="minorHAnsi"/>
          <w:color w:val="000000"/>
          <w:lang w:eastAsia="en-GB"/>
        </w:rPr>
        <w:t>materials</w:t>
      </w:r>
      <w:r w:rsidR="00614623">
        <w:rPr>
          <w:rFonts w:eastAsia="Times New Roman" w:cstheme="minorHAnsi"/>
          <w:color w:val="000000"/>
          <w:lang w:eastAsia="en-GB"/>
        </w:rPr>
        <w:t>, which could include recycling</w:t>
      </w:r>
      <w:r w:rsidR="004B612B">
        <w:rPr>
          <w:rFonts w:eastAsia="Times New Roman" w:cstheme="minorHAnsi"/>
          <w:color w:val="000000"/>
          <w:lang w:eastAsia="en-GB"/>
        </w:rPr>
        <w:t xml:space="preserve"> and </w:t>
      </w:r>
      <w:r w:rsidR="00E40185">
        <w:rPr>
          <w:rFonts w:eastAsia="Times New Roman" w:cstheme="minorHAnsi"/>
          <w:color w:val="000000"/>
          <w:lang w:eastAsia="en-GB"/>
        </w:rPr>
        <w:t xml:space="preserve">using data and analytics to predict shortages of raw materials </w:t>
      </w:r>
      <w:r w:rsidR="00912489">
        <w:rPr>
          <w:rFonts w:eastAsia="Times New Roman" w:cstheme="minorHAnsi"/>
          <w:color w:val="000000"/>
          <w:lang w:eastAsia="en-GB"/>
        </w:rPr>
        <w:t>and replicate the effects</w:t>
      </w:r>
      <w:r w:rsidR="003678A8">
        <w:rPr>
          <w:rFonts w:eastAsia="Times New Roman" w:cstheme="minorHAnsi"/>
          <w:color w:val="000000"/>
          <w:lang w:eastAsia="en-GB"/>
        </w:rPr>
        <w:t xml:space="preserve"> </w:t>
      </w:r>
      <w:r w:rsidR="00C953DE">
        <w:rPr>
          <w:rFonts w:eastAsia="Times New Roman" w:cstheme="minorHAnsi"/>
          <w:color w:val="000000"/>
          <w:lang w:eastAsia="en-GB"/>
        </w:rPr>
        <w:t>(Juliano et al</w:t>
      </w:r>
      <w:r w:rsidR="00614623">
        <w:rPr>
          <w:rFonts w:eastAsia="Times New Roman" w:cstheme="minorHAnsi"/>
          <w:color w:val="000000"/>
          <w:lang w:eastAsia="en-GB"/>
        </w:rPr>
        <w:t>.</w:t>
      </w:r>
      <w:r w:rsidR="00C953DE">
        <w:rPr>
          <w:rFonts w:eastAsia="Times New Roman" w:cstheme="minorHAnsi"/>
          <w:color w:val="000000"/>
          <w:lang w:eastAsia="en-GB"/>
        </w:rPr>
        <w:t>, 2022)</w:t>
      </w:r>
      <w:r w:rsidR="00CC3320">
        <w:rPr>
          <w:rFonts w:eastAsia="Times New Roman" w:cstheme="minorHAnsi"/>
          <w:color w:val="000000"/>
          <w:lang w:eastAsia="en-GB"/>
        </w:rPr>
        <w:t xml:space="preserve">. </w:t>
      </w:r>
    </w:p>
    <w:p w14:paraId="0E139BB5" w14:textId="6D170D10" w:rsidR="00662ECF" w:rsidRPr="00D82295" w:rsidRDefault="007B172E" w:rsidP="00236DBA">
      <w:pPr>
        <w:spacing w:before="360" w:after="360" w:line="276" w:lineRule="auto"/>
        <w:jc w:val="both"/>
        <w:rPr>
          <w:rFonts w:eastAsia="Times New Roman" w:cstheme="minorHAnsi"/>
          <w:color w:val="000000"/>
          <w:lang w:eastAsia="en-GB"/>
        </w:rPr>
      </w:pPr>
      <w:r>
        <w:t>Another</w:t>
      </w:r>
      <w:r w:rsidR="00275229" w:rsidRPr="008B7893">
        <w:t xml:space="preserve"> threat I have identified is </w:t>
      </w:r>
      <w:r w:rsidR="009F38E6" w:rsidRPr="008B7893">
        <w:t>unintentional</w:t>
      </w:r>
      <w:r w:rsidR="00275229" w:rsidRPr="008B7893">
        <w:t xml:space="preserve"> greenwashing, </w:t>
      </w:r>
      <w:r w:rsidR="009F38E6" w:rsidRPr="008B7893">
        <w:t>the primary source of</w:t>
      </w:r>
      <w:r w:rsidR="004A5002" w:rsidRPr="008B7893">
        <w:t xml:space="preserve"> unintentional greenwashing due to the emissions created </w:t>
      </w:r>
      <w:r w:rsidR="00E40CAF" w:rsidRPr="008B7893">
        <w:t>by</w:t>
      </w:r>
      <w:r w:rsidR="004A5002" w:rsidRPr="008B7893">
        <w:t xml:space="preserve"> the value chain</w:t>
      </w:r>
      <w:r w:rsidR="00E40CAF" w:rsidRPr="008B7893">
        <w:t>, known as scope three emissions</w:t>
      </w:r>
      <w:r w:rsidR="006A7741">
        <w:t>; these</w:t>
      </w:r>
      <w:r w:rsidR="00E40CAF" w:rsidRPr="008B7893">
        <w:t xml:space="preserve"> are</w:t>
      </w:r>
      <w:r w:rsidR="00F86C1F" w:rsidRPr="008B7893">
        <w:t xml:space="preserve"> all indirect emissions across the value chain </w:t>
      </w:r>
      <w:r w:rsidR="007237E8" w:rsidRPr="008B7893">
        <w:t xml:space="preserve">(Hertwich &amp; Wood, 2018). </w:t>
      </w:r>
      <w:r w:rsidR="00E4087C" w:rsidRPr="008B7893">
        <w:t xml:space="preserve">Scope three </w:t>
      </w:r>
      <w:r w:rsidR="00EC5182" w:rsidRPr="008B7893">
        <w:t>emissions</w:t>
      </w:r>
      <w:r w:rsidR="00E4087C" w:rsidRPr="008B7893">
        <w:t xml:space="preserve"> account for 75</w:t>
      </w:r>
      <w:r w:rsidR="00EC5182" w:rsidRPr="008B7893">
        <w:t xml:space="preserve">% of </w:t>
      </w:r>
      <w:r w:rsidR="00FF4881" w:rsidRPr="008B7893">
        <w:t>organisations'</w:t>
      </w:r>
      <w:r w:rsidR="00EC5182" w:rsidRPr="008B7893">
        <w:t xml:space="preserve"> greenhouse gas em</w:t>
      </w:r>
      <w:r w:rsidR="00FF4881" w:rsidRPr="008B7893">
        <w:t>issions</w:t>
      </w:r>
      <w:r w:rsidR="003F6BAA">
        <w:t>; however</w:t>
      </w:r>
      <w:r w:rsidR="00FF4881" w:rsidRPr="008B7893">
        <w:t>, they can account for 100%</w:t>
      </w:r>
      <w:r w:rsidR="008554E4">
        <w:t>,</w:t>
      </w:r>
      <w:r w:rsidR="00FF4881" w:rsidRPr="008B7893">
        <w:t xml:space="preserve"> depending on the sector</w:t>
      </w:r>
      <w:r w:rsidR="008B7893" w:rsidRPr="008B7893">
        <w:t xml:space="preserve"> (Lloyd et al., 2022). </w:t>
      </w:r>
      <w:r w:rsidR="00886F76" w:rsidRPr="00886F76">
        <w:t>According to the Boston Consulting Group (2021)</w:t>
      </w:r>
      <w:r w:rsidR="00886F76">
        <w:t xml:space="preserve">, just </w:t>
      </w:r>
      <w:r w:rsidR="00521020">
        <w:t xml:space="preserve">9% of organisations </w:t>
      </w:r>
      <w:r w:rsidR="003F6BAA">
        <w:t>can</w:t>
      </w:r>
      <w:r w:rsidR="00521020">
        <w:t xml:space="preserve"> </w:t>
      </w:r>
      <w:r w:rsidR="005D6C3C">
        <w:t xml:space="preserve">measure their greenhouse gases </w:t>
      </w:r>
      <w:r w:rsidR="00A721E7">
        <w:t xml:space="preserve">effectively. </w:t>
      </w:r>
      <w:r w:rsidR="0027366C">
        <w:t xml:space="preserve">To avoid </w:t>
      </w:r>
      <w:r w:rsidR="00A721E7">
        <w:t>unintentional greenwashing</w:t>
      </w:r>
      <w:r w:rsidR="0027366C">
        <w:t>, RG must ensure they have comprehensive carbon accounting</w:t>
      </w:r>
      <w:r w:rsidR="00451032">
        <w:t>. A</w:t>
      </w:r>
      <w:r w:rsidR="00662ECF">
        <w:t xml:space="preserve"> recommendation would be to </w:t>
      </w:r>
      <w:r w:rsidR="00F21DF2">
        <w:t>us</w:t>
      </w:r>
      <w:r w:rsidR="00662ECF">
        <w:t>e</w:t>
      </w:r>
      <w:r w:rsidR="00F21DF2">
        <w:t xml:space="preserve"> AI-supported tools</w:t>
      </w:r>
      <w:r w:rsidR="007F1E94">
        <w:t xml:space="preserve"> to</w:t>
      </w:r>
      <w:r w:rsidR="00535207">
        <w:t xml:space="preserve"> improve </w:t>
      </w:r>
      <w:r w:rsidR="007F1E94">
        <w:t>reporting accuracy</w:t>
      </w:r>
      <w:r w:rsidR="00A52593">
        <w:t xml:space="preserve"> </w:t>
      </w:r>
      <w:r w:rsidR="00B5055C">
        <w:t xml:space="preserve">by 30-50% and reduce emissions by 30-40% </w:t>
      </w:r>
      <w:r w:rsidR="008B1D8A">
        <w:t xml:space="preserve">(Packaging Europe, 2022). </w:t>
      </w:r>
      <w:r>
        <w:t xml:space="preserve">Alongside these threats, RG must be mindful of greater competition from automotive </w:t>
      </w:r>
      <w:r w:rsidR="006623D3">
        <w:t>manufacturers entering</w:t>
      </w:r>
      <w:r>
        <w:t xml:space="preserve"> the circular </w:t>
      </w:r>
      <w:r w:rsidR="0065449F">
        <w:t xml:space="preserve">economy from the likes of Skoda. </w:t>
      </w:r>
    </w:p>
    <w:p w14:paraId="3768E5CA" w14:textId="344204B2" w:rsidR="004830E7" w:rsidRDefault="00EF1A8A" w:rsidP="0075054C">
      <w:pPr>
        <w:pStyle w:val="Heading1"/>
        <w:spacing w:before="360" w:after="360" w:line="276" w:lineRule="auto"/>
      </w:pPr>
      <w:bookmarkStart w:id="14" w:name="_Toc129186154"/>
      <w:r w:rsidRPr="00EF1A8A">
        <w:t>Conclusion</w:t>
      </w:r>
      <w:bookmarkEnd w:id="14"/>
      <w:r w:rsidRPr="00EF1A8A">
        <w:t xml:space="preserve"> </w:t>
      </w:r>
    </w:p>
    <w:p w14:paraId="0CAF218F" w14:textId="73591283" w:rsidR="000F15E0" w:rsidRPr="000F15E0" w:rsidRDefault="000F15E0" w:rsidP="007F1E94">
      <w:pPr>
        <w:spacing w:before="360" w:after="360" w:line="276" w:lineRule="auto"/>
        <w:jc w:val="both"/>
        <w:rPr>
          <w:lang w:eastAsia="en-GB"/>
        </w:rPr>
      </w:pPr>
      <w:r>
        <w:rPr>
          <w:lang w:eastAsia="en-GB"/>
        </w:rPr>
        <w:t>The circular economy is</w:t>
      </w:r>
      <w:r w:rsidR="00EB1E89">
        <w:rPr>
          <w:lang w:eastAsia="en-GB"/>
        </w:rPr>
        <w:t xml:space="preserve"> crucial for the sustainable development of the entire globe. </w:t>
      </w:r>
      <w:r w:rsidR="00962B3B">
        <w:rPr>
          <w:lang w:eastAsia="en-GB"/>
        </w:rPr>
        <w:t>According to the EMF (2019)</w:t>
      </w:r>
      <w:r w:rsidR="00000719">
        <w:rPr>
          <w:lang w:eastAsia="en-GB"/>
        </w:rPr>
        <w:t xml:space="preserve">, the circular economy </w:t>
      </w:r>
      <w:r w:rsidR="004F5705">
        <w:rPr>
          <w:lang w:eastAsia="en-GB"/>
        </w:rPr>
        <w:t>consists</w:t>
      </w:r>
      <w:r w:rsidR="00000719">
        <w:rPr>
          <w:lang w:eastAsia="en-GB"/>
        </w:rPr>
        <w:t xml:space="preserve"> of two cycles, technical and biological</w:t>
      </w:r>
      <w:r w:rsidR="00451032">
        <w:rPr>
          <w:lang w:eastAsia="en-GB"/>
        </w:rPr>
        <w:t>, and the</w:t>
      </w:r>
      <w:r w:rsidR="001F134E">
        <w:rPr>
          <w:lang w:eastAsia="en-GB"/>
        </w:rPr>
        <w:t xml:space="preserve"> RG </w:t>
      </w:r>
      <w:r w:rsidR="00A404B5">
        <w:rPr>
          <w:lang w:eastAsia="en-GB"/>
        </w:rPr>
        <w:t xml:space="preserve">is associated with the technical cycle within the circular economy. </w:t>
      </w:r>
      <w:r w:rsidR="007F1E94">
        <w:rPr>
          <w:lang w:eastAsia="en-GB"/>
        </w:rPr>
        <w:t xml:space="preserve">RG aims to extend the lives of vehicles and their components </w:t>
      </w:r>
      <w:r w:rsidR="00D166F9">
        <w:rPr>
          <w:lang w:eastAsia="en-GB"/>
        </w:rPr>
        <w:t xml:space="preserve">by reusing, repairing, </w:t>
      </w:r>
      <w:r w:rsidR="00D82295">
        <w:rPr>
          <w:lang w:eastAsia="en-GB"/>
        </w:rPr>
        <w:t>remanufacturing,</w:t>
      </w:r>
      <w:r w:rsidR="00D166F9">
        <w:rPr>
          <w:lang w:eastAsia="en-GB"/>
        </w:rPr>
        <w:t xml:space="preserve"> and recycling</w:t>
      </w:r>
      <w:r w:rsidR="007F1E94">
        <w:rPr>
          <w:lang w:eastAsia="en-GB"/>
        </w:rPr>
        <w:t xml:space="preserve"> as many materials as possible, </w:t>
      </w:r>
      <w:r w:rsidR="004365C1">
        <w:rPr>
          <w:lang w:eastAsia="en-GB"/>
        </w:rPr>
        <w:t>reducing the number of raw materials they use (EMF,</w:t>
      </w:r>
      <w:r w:rsidR="00A43E29">
        <w:rPr>
          <w:lang w:eastAsia="en-GB"/>
        </w:rPr>
        <w:t xml:space="preserve"> 2020). </w:t>
      </w:r>
      <w:r w:rsidR="005D7B2E">
        <w:rPr>
          <w:lang w:eastAsia="en-GB"/>
        </w:rPr>
        <w:t>From</w:t>
      </w:r>
      <w:r w:rsidR="00766656">
        <w:rPr>
          <w:lang w:eastAsia="en-GB"/>
        </w:rPr>
        <w:t xml:space="preserve"> my research, I found that RG </w:t>
      </w:r>
      <w:r w:rsidR="005D7B2E">
        <w:rPr>
          <w:lang w:eastAsia="en-GB"/>
        </w:rPr>
        <w:t>is a pioneer</w:t>
      </w:r>
      <w:r w:rsidR="008554E4">
        <w:rPr>
          <w:lang w:eastAsia="en-GB"/>
        </w:rPr>
        <w:t xml:space="preserve"> i</w:t>
      </w:r>
      <w:r w:rsidR="005D7B2E">
        <w:rPr>
          <w:lang w:eastAsia="en-GB"/>
        </w:rPr>
        <w:t xml:space="preserve">n the </w:t>
      </w:r>
      <w:r w:rsidR="007F1E94">
        <w:rPr>
          <w:lang w:eastAsia="en-GB"/>
        </w:rPr>
        <w:t>circular automotive</w:t>
      </w:r>
      <w:r w:rsidR="00F357C8">
        <w:rPr>
          <w:lang w:eastAsia="en-GB"/>
        </w:rPr>
        <w:t xml:space="preserve"> economy</w:t>
      </w:r>
      <w:r w:rsidR="00283711">
        <w:rPr>
          <w:lang w:eastAsia="en-GB"/>
        </w:rPr>
        <w:t xml:space="preserve"> and </w:t>
      </w:r>
      <w:r w:rsidR="00283711">
        <w:rPr>
          <w:lang w:eastAsia="en-GB"/>
        </w:rPr>
        <w:lastRenderedPageBreak/>
        <w:t xml:space="preserve">is very much the market leader. </w:t>
      </w:r>
      <w:r w:rsidR="00BA78DC">
        <w:rPr>
          <w:lang w:eastAsia="en-GB"/>
        </w:rPr>
        <w:t xml:space="preserve">To combat </w:t>
      </w:r>
      <w:r w:rsidR="00A16BCD">
        <w:rPr>
          <w:lang w:eastAsia="en-GB"/>
        </w:rPr>
        <w:t>its</w:t>
      </w:r>
      <w:r w:rsidR="00BA78DC">
        <w:rPr>
          <w:lang w:eastAsia="en-GB"/>
        </w:rPr>
        <w:t xml:space="preserve"> threats, RG must have a resilient supply chain</w:t>
      </w:r>
      <w:r w:rsidR="00207C36">
        <w:rPr>
          <w:lang w:eastAsia="en-GB"/>
        </w:rPr>
        <w:t xml:space="preserve">, continue </w:t>
      </w:r>
      <w:r w:rsidR="007F1E94">
        <w:rPr>
          <w:lang w:eastAsia="en-GB"/>
        </w:rPr>
        <w:t>establishing</w:t>
      </w:r>
      <w:r w:rsidR="00207C36">
        <w:rPr>
          <w:lang w:eastAsia="en-GB"/>
        </w:rPr>
        <w:t xml:space="preserve"> </w:t>
      </w:r>
      <w:r w:rsidR="007E2B73">
        <w:rPr>
          <w:lang w:eastAsia="en-GB"/>
        </w:rPr>
        <w:t>itself</w:t>
      </w:r>
      <w:r w:rsidR="00207C36">
        <w:rPr>
          <w:lang w:eastAsia="en-GB"/>
        </w:rPr>
        <w:t xml:space="preserve"> as </w:t>
      </w:r>
      <w:r w:rsidR="007E2B73">
        <w:rPr>
          <w:lang w:eastAsia="en-GB"/>
        </w:rPr>
        <w:t xml:space="preserve">a </w:t>
      </w:r>
      <w:r w:rsidR="00207C36">
        <w:rPr>
          <w:lang w:eastAsia="en-GB"/>
        </w:rPr>
        <w:t xml:space="preserve">market </w:t>
      </w:r>
      <w:r w:rsidR="007E2B73">
        <w:rPr>
          <w:lang w:eastAsia="en-GB"/>
        </w:rPr>
        <w:t>leader</w:t>
      </w:r>
      <w:r w:rsidR="00207C36">
        <w:rPr>
          <w:lang w:eastAsia="en-GB"/>
        </w:rPr>
        <w:t xml:space="preserve"> and</w:t>
      </w:r>
      <w:r w:rsidR="00487D76">
        <w:rPr>
          <w:lang w:eastAsia="en-GB"/>
        </w:rPr>
        <w:t xml:space="preserve"> ensure they complete vigorous reporting of its greenhouse gas emissions. </w:t>
      </w:r>
      <w:r w:rsidR="00A16BCD">
        <w:rPr>
          <w:lang w:eastAsia="en-GB"/>
        </w:rPr>
        <w:t xml:space="preserve">RG’s strategy </w:t>
      </w:r>
      <w:r w:rsidR="00446AB9">
        <w:rPr>
          <w:lang w:eastAsia="en-GB"/>
        </w:rPr>
        <w:t xml:space="preserve">and impact </w:t>
      </w:r>
      <w:r w:rsidR="0059739E">
        <w:rPr>
          <w:lang w:eastAsia="en-GB"/>
        </w:rPr>
        <w:t>on</w:t>
      </w:r>
      <w:r w:rsidR="00446AB9">
        <w:rPr>
          <w:lang w:eastAsia="en-GB"/>
        </w:rPr>
        <w:t xml:space="preserve"> the circular economy </w:t>
      </w:r>
      <w:r w:rsidR="00962211">
        <w:rPr>
          <w:lang w:eastAsia="en-GB"/>
        </w:rPr>
        <w:t>are</w:t>
      </w:r>
      <w:r w:rsidR="00446AB9">
        <w:rPr>
          <w:lang w:eastAsia="en-GB"/>
        </w:rPr>
        <w:t xml:space="preserve"> undeniable</w:t>
      </w:r>
      <w:r w:rsidR="00962211">
        <w:rPr>
          <w:lang w:eastAsia="en-GB"/>
        </w:rPr>
        <w:t xml:space="preserve">, and customers, fellow automotive </w:t>
      </w:r>
      <w:r w:rsidR="00C35BFF">
        <w:rPr>
          <w:lang w:eastAsia="en-GB"/>
        </w:rPr>
        <w:t>manufacturers,</w:t>
      </w:r>
      <w:r w:rsidR="00962211">
        <w:rPr>
          <w:lang w:eastAsia="en-GB"/>
        </w:rPr>
        <w:t xml:space="preserve"> </w:t>
      </w:r>
      <w:r w:rsidR="005019FC">
        <w:rPr>
          <w:lang w:eastAsia="en-GB"/>
        </w:rPr>
        <w:t xml:space="preserve">and the environment </w:t>
      </w:r>
      <w:r w:rsidR="00962211">
        <w:rPr>
          <w:lang w:eastAsia="en-GB"/>
        </w:rPr>
        <w:t>stem to benefit</w:t>
      </w:r>
      <w:r w:rsidR="005019FC">
        <w:rPr>
          <w:lang w:eastAsia="en-GB"/>
        </w:rPr>
        <w:t xml:space="preserve"> from the </w:t>
      </w:r>
      <w:r w:rsidR="00C35BFF">
        <w:rPr>
          <w:lang w:eastAsia="en-GB"/>
        </w:rPr>
        <w:t xml:space="preserve">standard that RG has set. </w:t>
      </w:r>
    </w:p>
    <w:p w14:paraId="31AFA069" w14:textId="39A99A30" w:rsidR="00EE4778" w:rsidRDefault="00EE4778" w:rsidP="0075054C">
      <w:pPr>
        <w:spacing w:line="276" w:lineRule="auto"/>
      </w:pPr>
    </w:p>
    <w:p w14:paraId="2C0E1A70" w14:textId="77777777" w:rsidR="0075054C" w:rsidRDefault="0075054C" w:rsidP="0075054C">
      <w:pPr>
        <w:pStyle w:val="Heading1"/>
      </w:pPr>
    </w:p>
    <w:p w14:paraId="3CE2A281" w14:textId="77777777" w:rsidR="0075054C" w:rsidRDefault="0075054C" w:rsidP="0075054C">
      <w:pPr>
        <w:pStyle w:val="Heading1"/>
      </w:pPr>
    </w:p>
    <w:p w14:paraId="3C347C2C" w14:textId="77777777" w:rsidR="0075054C" w:rsidRDefault="0075054C" w:rsidP="0075054C">
      <w:pPr>
        <w:pStyle w:val="Heading1"/>
      </w:pPr>
    </w:p>
    <w:p w14:paraId="5C9E7B01" w14:textId="77777777" w:rsidR="0075054C" w:rsidRDefault="0075054C" w:rsidP="0075054C">
      <w:pPr>
        <w:pStyle w:val="Heading1"/>
      </w:pPr>
    </w:p>
    <w:p w14:paraId="5D417615" w14:textId="77777777" w:rsidR="0075054C" w:rsidRDefault="0075054C" w:rsidP="0075054C">
      <w:pPr>
        <w:pStyle w:val="Heading1"/>
      </w:pPr>
    </w:p>
    <w:p w14:paraId="6B0BFF8F" w14:textId="77777777" w:rsidR="0075054C" w:rsidRDefault="0075054C" w:rsidP="0075054C">
      <w:pPr>
        <w:pStyle w:val="Heading1"/>
      </w:pPr>
    </w:p>
    <w:p w14:paraId="38FED4B7" w14:textId="77777777" w:rsidR="0075054C" w:rsidRDefault="0075054C" w:rsidP="0075054C">
      <w:pPr>
        <w:pStyle w:val="Heading1"/>
      </w:pPr>
    </w:p>
    <w:p w14:paraId="64B81AB9" w14:textId="77777777" w:rsidR="0075054C" w:rsidRDefault="0075054C" w:rsidP="0075054C">
      <w:pPr>
        <w:pStyle w:val="Heading1"/>
      </w:pPr>
    </w:p>
    <w:p w14:paraId="65876194" w14:textId="77777777" w:rsidR="0075054C" w:rsidRDefault="0075054C" w:rsidP="0075054C">
      <w:pPr>
        <w:pStyle w:val="Heading1"/>
      </w:pPr>
    </w:p>
    <w:p w14:paraId="378149EC" w14:textId="17A500BA" w:rsidR="0075054C" w:rsidRDefault="0075054C" w:rsidP="0075054C">
      <w:pPr>
        <w:pStyle w:val="Heading1"/>
      </w:pPr>
    </w:p>
    <w:p w14:paraId="30199BD0" w14:textId="77777777" w:rsidR="0075054C" w:rsidRPr="0075054C" w:rsidRDefault="0075054C" w:rsidP="0075054C">
      <w:pPr>
        <w:rPr>
          <w:lang w:eastAsia="en-GB"/>
        </w:rPr>
      </w:pPr>
    </w:p>
    <w:p w14:paraId="41C14B22" w14:textId="06532290" w:rsidR="0075054C" w:rsidRDefault="0075054C" w:rsidP="0075054C">
      <w:pPr>
        <w:pStyle w:val="Heading1"/>
      </w:pPr>
    </w:p>
    <w:p w14:paraId="66D59D62" w14:textId="15F998F1" w:rsidR="0075054C" w:rsidRDefault="0075054C" w:rsidP="0075054C">
      <w:pPr>
        <w:pStyle w:val="Heading1"/>
      </w:pPr>
    </w:p>
    <w:p w14:paraId="236D1338" w14:textId="77777777" w:rsidR="00C35BFF" w:rsidRPr="00C35BFF" w:rsidRDefault="00C35BFF" w:rsidP="00C35BFF">
      <w:pPr>
        <w:rPr>
          <w:lang w:eastAsia="en-GB"/>
        </w:rPr>
      </w:pPr>
    </w:p>
    <w:p w14:paraId="77D36550" w14:textId="77777777" w:rsidR="0075054C" w:rsidRPr="0075054C" w:rsidRDefault="0075054C" w:rsidP="0075054C">
      <w:pPr>
        <w:rPr>
          <w:lang w:eastAsia="en-GB"/>
        </w:rPr>
      </w:pPr>
    </w:p>
    <w:p w14:paraId="68F38E6E" w14:textId="77777777" w:rsidR="00417E3A" w:rsidRDefault="00417E3A" w:rsidP="0075054C">
      <w:pPr>
        <w:pStyle w:val="Heading1"/>
      </w:pPr>
    </w:p>
    <w:p w14:paraId="7E5E65A2" w14:textId="77777777" w:rsidR="00417E3A" w:rsidRDefault="00417E3A" w:rsidP="0075054C">
      <w:pPr>
        <w:pStyle w:val="Heading1"/>
      </w:pPr>
    </w:p>
    <w:p w14:paraId="2D31304C" w14:textId="77777777" w:rsidR="00417E3A" w:rsidRPr="00417E3A" w:rsidRDefault="00417E3A" w:rsidP="00417E3A">
      <w:pPr>
        <w:rPr>
          <w:lang w:eastAsia="en-GB"/>
        </w:rPr>
      </w:pPr>
    </w:p>
    <w:p w14:paraId="7F14FB48" w14:textId="5D2E80B5" w:rsidR="0075054C" w:rsidRPr="00663330" w:rsidRDefault="00EE4778" w:rsidP="0075054C">
      <w:pPr>
        <w:pStyle w:val="Heading1"/>
        <w:rPr>
          <w:rFonts w:asciiTheme="minorHAnsi" w:eastAsiaTheme="minorHAnsi" w:hAnsiTheme="minorHAnsi" w:cstheme="minorBidi"/>
        </w:rPr>
      </w:pPr>
      <w:bookmarkStart w:id="15" w:name="_Toc129186155"/>
      <w:r>
        <w:lastRenderedPageBreak/>
        <w:t>Bibliography</w:t>
      </w:r>
      <w:bookmarkEnd w:id="15"/>
      <w:r>
        <w:t xml:space="preserve"> </w:t>
      </w:r>
    </w:p>
    <w:p w14:paraId="21C10289"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i/>
          <w:iCs/>
          <w:lang w:eastAsia="en-GB"/>
        </w:rPr>
        <w:t>About Earth Overshoot Day</w:t>
      </w:r>
      <w:r w:rsidRPr="00C35BFF">
        <w:rPr>
          <w:rFonts w:eastAsia="Times New Roman" w:cstheme="minorHAnsi"/>
          <w:lang w:eastAsia="en-GB"/>
        </w:rPr>
        <w:t>. (2022). Overshoot Day. Retrieved February 28, 2023, from https://www.overshootday.org/about-earth-overshoot-day/</w:t>
      </w:r>
    </w:p>
    <w:p w14:paraId="048B1060" w14:textId="77777777" w:rsidR="00C35BFF" w:rsidRPr="00C35BFF" w:rsidRDefault="00C35BFF" w:rsidP="00C35BFF">
      <w:pPr>
        <w:spacing w:before="240" w:after="240" w:line="276" w:lineRule="auto"/>
        <w:ind w:left="833" w:hanging="720"/>
        <w:rPr>
          <w:rFonts w:cstheme="minorHAnsi"/>
        </w:rPr>
      </w:pPr>
      <w:r w:rsidRPr="00C35BFF">
        <w:rPr>
          <w:rFonts w:cstheme="minorHAnsi"/>
        </w:rPr>
        <w:t>Allen, D. (2015). The sharing economy. Review., 67(3).  https://doi.org/10.3316/informit.546266948792380</w:t>
      </w:r>
    </w:p>
    <w:p w14:paraId="65FFD4BE" w14:textId="77777777" w:rsidR="00C35BFF" w:rsidRPr="00C35BFF" w:rsidRDefault="00C35BFF" w:rsidP="00C35BFF">
      <w:pPr>
        <w:spacing w:before="240" w:after="240" w:line="276" w:lineRule="auto"/>
        <w:ind w:left="833" w:hanging="720"/>
        <w:rPr>
          <w:rFonts w:eastAsia="Times New Roman" w:cstheme="minorHAnsi"/>
          <w:lang w:eastAsia="en-GB"/>
        </w:rPr>
      </w:pPr>
      <w:r w:rsidRPr="0055700C">
        <w:rPr>
          <w:rFonts w:eastAsia="Times New Roman" w:cstheme="minorHAnsi"/>
          <w:lang w:eastAsia="en-GB"/>
        </w:rPr>
        <w:t>Arup. (2017). Circular and Sharing Economy Study. In </w:t>
      </w:r>
      <w:r w:rsidRPr="0055700C">
        <w:rPr>
          <w:rFonts w:eastAsia="Times New Roman" w:cstheme="minorHAnsi"/>
          <w:i/>
          <w:iCs/>
          <w:lang w:eastAsia="en-GB"/>
        </w:rPr>
        <w:t>www.London.go.uk</w:t>
      </w:r>
      <w:r w:rsidRPr="0055700C">
        <w:rPr>
          <w:rFonts w:eastAsia="Times New Roman" w:cstheme="minorHAnsi"/>
          <w:lang w:eastAsia="en-GB"/>
        </w:rPr>
        <w:t>. Ove Arup &amp; Partners Ltd. Retrieved March 2, 2023, from </w:t>
      </w:r>
      <w:hyperlink r:id="rId11" w:history="1">
        <w:r w:rsidRPr="0055700C">
          <w:rPr>
            <w:rStyle w:val="Hyperlink"/>
            <w:rFonts w:eastAsia="Times New Roman" w:cstheme="minorHAnsi"/>
            <w:color w:val="auto"/>
            <w:u w:val="none"/>
            <w:lang w:eastAsia="en-GB"/>
          </w:rPr>
          <w:t>https://www.london.gov.uk/sites/default/files/9._circular_and_sharing_economy_study_0.pdf</w:t>
        </w:r>
      </w:hyperlink>
    </w:p>
    <w:p w14:paraId="22915AC3" w14:textId="77777777" w:rsidR="00C35BFF" w:rsidRPr="00C35BFF" w:rsidRDefault="00C35BFF" w:rsidP="00C35BFF">
      <w:pPr>
        <w:spacing w:before="240" w:after="240" w:line="276" w:lineRule="auto"/>
        <w:ind w:left="833" w:hanging="720"/>
        <w:rPr>
          <w:rFonts w:eastAsia="Times New Roman" w:cstheme="minorHAnsi"/>
          <w:lang w:eastAsia="en-GB"/>
        </w:rPr>
      </w:pPr>
      <w:r w:rsidRPr="000270C4">
        <w:rPr>
          <w:rFonts w:eastAsia="Times New Roman" w:cstheme="minorHAnsi"/>
          <w:lang w:eastAsia="en-GB"/>
        </w:rPr>
        <w:t>Autocar. (2023, February 23). </w:t>
      </w:r>
      <w:r w:rsidRPr="000270C4">
        <w:rPr>
          <w:rFonts w:eastAsia="Times New Roman" w:cstheme="minorHAnsi"/>
          <w:i/>
          <w:iCs/>
          <w:lang w:eastAsia="en-GB"/>
        </w:rPr>
        <w:t>Best-selling cars in Europe so far in 2023</w:t>
      </w:r>
      <w:r w:rsidRPr="000270C4">
        <w:rPr>
          <w:rFonts w:eastAsia="Times New Roman" w:cstheme="minorHAnsi"/>
          <w:lang w:eastAsia="en-GB"/>
        </w:rPr>
        <w:t>. </w:t>
      </w:r>
      <w:hyperlink r:id="rId12" w:history="1">
        <w:r w:rsidRPr="000270C4">
          <w:rPr>
            <w:rStyle w:val="Hyperlink"/>
            <w:rFonts w:eastAsia="Times New Roman" w:cstheme="minorHAnsi"/>
            <w:color w:val="auto"/>
            <w:u w:val="none"/>
            <w:lang w:eastAsia="en-GB"/>
          </w:rPr>
          <w:t>https://www.autocar.co.uk/car-news/new-cars/best-selling-cars-europe-2022</w:t>
        </w:r>
      </w:hyperlink>
    </w:p>
    <w:p w14:paraId="3D53A73C" w14:textId="77777777" w:rsidR="00C35BFF" w:rsidRPr="000270C4" w:rsidRDefault="00C35BFF" w:rsidP="00C35BFF">
      <w:pPr>
        <w:spacing w:before="240" w:after="240" w:line="276" w:lineRule="auto"/>
        <w:ind w:left="833" w:hanging="720"/>
        <w:rPr>
          <w:rFonts w:eastAsia="Times New Roman" w:cstheme="minorHAnsi"/>
          <w:lang w:eastAsia="en-GB"/>
        </w:rPr>
      </w:pPr>
      <w:r w:rsidRPr="00474872">
        <w:rPr>
          <w:rFonts w:eastAsia="Times New Roman" w:cstheme="minorHAnsi"/>
          <w:lang w:eastAsia="en-GB"/>
        </w:rPr>
        <w:t>Boston Consulting Group. (2021, October 13). </w:t>
      </w:r>
      <w:r w:rsidRPr="00474872">
        <w:rPr>
          <w:rFonts w:eastAsia="Times New Roman" w:cstheme="minorHAnsi"/>
          <w:i/>
          <w:iCs/>
          <w:lang w:eastAsia="en-GB"/>
        </w:rPr>
        <w:t>New BCG GAMMA Survey Reveals That Only 9% of Organizations Are Able to Measure Their Total Greenhouse Gas Emissions Comprehensively</w:t>
      </w:r>
      <w:r w:rsidRPr="00474872">
        <w:rPr>
          <w:rFonts w:eastAsia="Times New Roman" w:cstheme="minorHAnsi"/>
          <w:lang w:eastAsia="en-GB"/>
        </w:rPr>
        <w:t> [Press release]. https://www.bcg.com/press/13october2021-only-nine-percent-of-organizations-measure-emissions-comprehensively</w:t>
      </w:r>
    </w:p>
    <w:p w14:paraId="4D436BB5" w14:textId="77777777" w:rsidR="00C35BFF" w:rsidRPr="00C35BFF" w:rsidRDefault="00C35BFF" w:rsidP="00C35BFF">
      <w:pPr>
        <w:spacing w:before="240" w:after="240" w:line="276" w:lineRule="auto"/>
        <w:ind w:left="833" w:hanging="720"/>
        <w:rPr>
          <w:rFonts w:cstheme="minorHAnsi"/>
          <w:shd w:val="clear" w:color="auto" w:fill="FFFFFF"/>
        </w:rPr>
      </w:pPr>
      <w:r w:rsidRPr="00C35BFF">
        <w:rPr>
          <w:rFonts w:cstheme="minorHAnsi"/>
          <w:shd w:val="clear" w:color="auto" w:fill="FFFFFF"/>
        </w:rPr>
        <w:t>Boulding, K. E. (1966). The economics of the coming spaceship earth. In</w:t>
      </w:r>
      <w:r w:rsidRPr="00C35BFF">
        <w:rPr>
          <w:rStyle w:val="apple-converted-space"/>
          <w:rFonts w:cstheme="minorHAnsi"/>
          <w:shd w:val="clear" w:color="auto" w:fill="FFFFFF"/>
        </w:rPr>
        <w:t> </w:t>
      </w:r>
      <w:r w:rsidRPr="00C35BFF">
        <w:rPr>
          <w:rFonts w:cstheme="minorHAnsi"/>
          <w:i/>
          <w:iCs/>
        </w:rPr>
        <w:t>Environmental quality in a growing economy</w:t>
      </w:r>
      <w:r w:rsidRPr="00C35BFF">
        <w:rPr>
          <w:rStyle w:val="apple-converted-space"/>
          <w:rFonts w:cstheme="minorHAnsi"/>
          <w:shd w:val="clear" w:color="auto" w:fill="FFFFFF"/>
        </w:rPr>
        <w:t> </w:t>
      </w:r>
      <w:r w:rsidRPr="00C35BFF">
        <w:rPr>
          <w:rFonts w:cstheme="minorHAnsi"/>
          <w:shd w:val="clear" w:color="auto" w:fill="FFFFFF"/>
        </w:rPr>
        <w:t xml:space="preserve">(pp. 3-14). Retrieved from </w:t>
      </w:r>
      <w:hyperlink r:id="rId13" w:history="1">
        <w:r w:rsidRPr="00C35BFF">
          <w:rPr>
            <w:rStyle w:val="Hyperlink"/>
            <w:rFonts w:cstheme="minorHAnsi"/>
            <w:color w:val="auto"/>
            <w:u w:val="none"/>
            <w:shd w:val="clear" w:color="auto" w:fill="FFFFFF"/>
          </w:rPr>
          <w:t>http://arachnid.biosci.utexas.edu/courses/THOC/Readings/Boulding_SpaceshipEarth.pdf</w:t>
        </w:r>
      </w:hyperlink>
    </w:p>
    <w:p w14:paraId="2E87E076" w14:textId="77777777" w:rsidR="00C35BFF" w:rsidRPr="006C74DC" w:rsidRDefault="00C35BFF" w:rsidP="00C35BFF">
      <w:pPr>
        <w:spacing w:before="240" w:after="240" w:line="276" w:lineRule="auto"/>
        <w:ind w:left="833" w:hanging="720"/>
        <w:rPr>
          <w:rFonts w:eastAsia="Times New Roman" w:cstheme="minorHAnsi"/>
          <w:lang w:eastAsia="en-GB"/>
        </w:rPr>
      </w:pPr>
      <w:r w:rsidRPr="006C74DC">
        <w:rPr>
          <w:rFonts w:eastAsia="Times New Roman" w:cstheme="minorHAnsi"/>
          <w:lang w:eastAsia="en-GB"/>
        </w:rPr>
        <w:t>Brand, C., Anable, J., Ketsopoulou, I., &amp; Watson, J. (2020). Road to zero or road to nowhere? Disrupting transport and energy in a zero carbon world. </w:t>
      </w:r>
      <w:r w:rsidRPr="006C74DC">
        <w:rPr>
          <w:rFonts w:eastAsia="Times New Roman" w:cstheme="minorHAnsi"/>
          <w:i/>
          <w:iCs/>
          <w:lang w:eastAsia="en-GB"/>
        </w:rPr>
        <w:t>Energy Policy</w:t>
      </w:r>
      <w:r w:rsidRPr="006C74DC">
        <w:rPr>
          <w:rFonts w:eastAsia="Times New Roman" w:cstheme="minorHAnsi"/>
          <w:lang w:eastAsia="en-GB"/>
        </w:rPr>
        <w:t>, </w:t>
      </w:r>
      <w:r w:rsidRPr="006C74DC">
        <w:rPr>
          <w:rFonts w:eastAsia="Times New Roman" w:cstheme="minorHAnsi"/>
          <w:i/>
          <w:iCs/>
          <w:lang w:eastAsia="en-GB"/>
        </w:rPr>
        <w:t>139</w:t>
      </w:r>
      <w:r w:rsidRPr="006C74DC">
        <w:rPr>
          <w:rFonts w:eastAsia="Times New Roman" w:cstheme="minorHAnsi"/>
          <w:lang w:eastAsia="en-GB"/>
        </w:rPr>
        <w:t>, 111334. https://doi.org/10.1016/j.enpol.2020.111334</w:t>
      </w:r>
    </w:p>
    <w:p w14:paraId="2DBAE350" w14:textId="77777777" w:rsidR="00C35BFF" w:rsidRPr="000A2103" w:rsidRDefault="00C35BFF" w:rsidP="00C35BFF">
      <w:pPr>
        <w:spacing w:before="240" w:after="240" w:line="276" w:lineRule="auto"/>
        <w:ind w:left="833" w:hanging="720"/>
        <w:rPr>
          <w:rFonts w:eastAsia="Times New Roman" w:cstheme="minorHAnsi"/>
          <w:lang w:eastAsia="en-GB"/>
        </w:rPr>
      </w:pPr>
      <w:r w:rsidRPr="000A2103">
        <w:rPr>
          <w:rFonts w:eastAsia="Times New Roman" w:cstheme="minorHAnsi"/>
          <w:lang w:eastAsia="en-GB"/>
        </w:rPr>
        <w:t>Calloch, V. (2020, June 7). </w:t>
      </w:r>
      <w:r w:rsidRPr="000A2103">
        <w:rPr>
          <w:rFonts w:eastAsia="Times New Roman" w:cstheme="minorHAnsi"/>
          <w:i/>
          <w:iCs/>
          <w:lang w:eastAsia="en-GB"/>
        </w:rPr>
        <w:t>Industry decarbonization: the path is set</w:t>
      </w:r>
      <w:r w:rsidRPr="000A2103">
        <w:rPr>
          <w:rFonts w:eastAsia="Times New Roman" w:cstheme="minorHAnsi"/>
          <w:lang w:eastAsia="en-GB"/>
        </w:rPr>
        <w:t>. Renault Group. https://www.renaultgroup.com/en/news-on-air/news/industry-decarbonization-the-path-is-set/</w:t>
      </w:r>
    </w:p>
    <w:p w14:paraId="75AF42BC" w14:textId="77777777" w:rsidR="00C35BFF" w:rsidRPr="007B5082" w:rsidRDefault="00C35BFF" w:rsidP="00C35BFF">
      <w:pPr>
        <w:spacing w:before="240" w:after="240" w:line="276" w:lineRule="auto"/>
        <w:ind w:left="833" w:hanging="720"/>
        <w:rPr>
          <w:rFonts w:eastAsia="Times New Roman" w:cstheme="minorHAnsi"/>
          <w:lang w:eastAsia="en-GB"/>
        </w:rPr>
      </w:pPr>
      <w:r w:rsidRPr="00DE4412">
        <w:rPr>
          <w:rFonts w:eastAsia="Times New Roman" w:cstheme="minorHAnsi"/>
          <w:lang w:eastAsia="en-GB"/>
        </w:rPr>
        <w:t>Department for Transport. (2022, March 25). </w:t>
      </w:r>
      <w:r w:rsidRPr="00DE4412">
        <w:rPr>
          <w:rFonts w:eastAsia="Times New Roman" w:cstheme="minorHAnsi"/>
          <w:i/>
          <w:iCs/>
          <w:lang w:eastAsia="en-GB"/>
        </w:rPr>
        <w:t>Electric vehicle charging infrastructure: help for local authorities</w:t>
      </w:r>
      <w:r w:rsidRPr="00DE4412">
        <w:rPr>
          <w:rFonts w:eastAsia="Times New Roman" w:cstheme="minorHAnsi"/>
          <w:lang w:eastAsia="en-GB"/>
        </w:rPr>
        <w:t>. GOV.UK. https://www.gov.uk/guidance/electric-vehicle-charging-infrastructure-help-for-local-authorities</w:t>
      </w:r>
    </w:p>
    <w:p w14:paraId="5FA01BDC" w14:textId="77777777" w:rsidR="00C35BFF" w:rsidRPr="00C35BFF" w:rsidRDefault="00C35BFF" w:rsidP="00C35BFF">
      <w:pPr>
        <w:spacing w:before="240" w:after="240" w:line="276" w:lineRule="auto"/>
        <w:ind w:left="833" w:hanging="720"/>
        <w:rPr>
          <w:rFonts w:eastAsia="Times New Roman" w:cstheme="minorHAnsi"/>
          <w:lang w:eastAsia="en-GB"/>
        </w:rPr>
      </w:pPr>
      <w:r w:rsidRPr="007B5082">
        <w:rPr>
          <w:rFonts w:eastAsia="Times New Roman" w:cstheme="minorHAnsi"/>
          <w:lang w:eastAsia="en-GB"/>
        </w:rPr>
        <w:t>Department of Agriculture, Environment and Rural Affairs. (n.d.). </w:t>
      </w:r>
      <w:r w:rsidRPr="007B5082">
        <w:rPr>
          <w:rFonts w:eastAsia="Times New Roman" w:cstheme="minorHAnsi"/>
          <w:i/>
          <w:iCs/>
          <w:lang w:eastAsia="en-GB"/>
        </w:rPr>
        <w:t>End of Life Vehicles</w:t>
      </w:r>
      <w:r w:rsidRPr="007B5082">
        <w:rPr>
          <w:rFonts w:eastAsia="Times New Roman" w:cstheme="minorHAnsi"/>
          <w:lang w:eastAsia="en-GB"/>
        </w:rPr>
        <w:t>. Department of Agriculture, Environment and Rural Affairs (DAERA). Retrieved March 7, 2023, from </w:t>
      </w:r>
      <w:hyperlink r:id="rId14" w:history="1">
        <w:r w:rsidRPr="007B5082">
          <w:rPr>
            <w:rStyle w:val="Hyperlink"/>
            <w:rFonts w:eastAsia="Times New Roman" w:cstheme="minorHAnsi"/>
            <w:color w:val="auto"/>
            <w:u w:val="none"/>
            <w:lang w:eastAsia="en-GB"/>
          </w:rPr>
          <w:t>https://www.daera-ni.gov.uk/articles/end-life-vehicles-0</w:t>
        </w:r>
      </w:hyperlink>
    </w:p>
    <w:p w14:paraId="1C59A09D"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i/>
          <w:iCs/>
          <w:lang w:eastAsia="en-GB"/>
        </w:rPr>
        <w:lastRenderedPageBreak/>
        <w:t>Ecological Footprint: Advancing the Science of Sustainability</w:t>
      </w:r>
      <w:r w:rsidRPr="00C35BFF">
        <w:rPr>
          <w:rFonts w:eastAsia="Times New Roman" w:cstheme="minorHAnsi"/>
          <w:lang w:eastAsia="en-GB"/>
        </w:rPr>
        <w:t>. (n.d.). Global Footprint Network. Retrieved February 28, 2023, from https://www.footprintnetwork.org/our-work/ecological-footprint/</w:t>
      </w:r>
    </w:p>
    <w:p w14:paraId="35736AC5" w14:textId="77777777" w:rsidR="00C35BFF" w:rsidRPr="00C35BFF" w:rsidRDefault="00C35BFF" w:rsidP="00C35BFF">
      <w:pPr>
        <w:spacing w:before="240" w:after="240" w:line="276" w:lineRule="auto"/>
        <w:ind w:left="833" w:hanging="720"/>
        <w:rPr>
          <w:rFonts w:eastAsia="Times New Roman" w:cstheme="minorHAnsi"/>
          <w:lang w:eastAsia="en-GB"/>
        </w:rPr>
      </w:pPr>
      <w:r w:rsidRPr="003A5A10">
        <w:rPr>
          <w:rFonts w:eastAsia="Times New Roman" w:cstheme="minorHAnsi"/>
          <w:lang w:eastAsia="en-GB"/>
        </w:rPr>
        <w:t>Economist Intelligence. (2023, February 17). </w:t>
      </w:r>
      <w:r w:rsidRPr="003A5A10">
        <w:rPr>
          <w:rFonts w:eastAsia="Times New Roman" w:cstheme="minorHAnsi"/>
          <w:i/>
          <w:iCs/>
          <w:lang w:eastAsia="en-GB"/>
        </w:rPr>
        <w:t>Automakers move to adopt a circular economy</w:t>
      </w:r>
      <w:r w:rsidRPr="003A5A10">
        <w:rPr>
          <w:rFonts w:eastAsia="Times New Roman" w:cstheme="minorHAnsi"/>
          <w:lang w:eastAsia="en-GB"/>
        </w:rPr>
        <w:t>. Economist Intelligence Unit. </w:t>
      </w:r>
      <w:hyperlink r:id="rId15" w:history="1">
        <w:r w:rsidRPr="003A5A10">
          <w:rPr>
            <w:rStyle w:val="Hyperlink"/>
            <w:rFonts w:eastAsia="Times New Roman" w:cstheme="minorHAnsi"/>
            <w:color w:val="auto"/>
            <w:u w:val="none"/>
            <w:lang w:eastAsia="en-GB"/>
          </w:rPr>
          <w:t>https://www.eiu.com/n/automakers-move-to-adopt-a-circular-economy/</w:t>
        </w:r>
      </w:hyperlink>
      <w:r w:rsidRPr="00C35BFF">
        <w:rPr>
          <w:rFonts w:eastAsia="Times New Roman" w:cstheme="minorHAnsi"/>
          <w:lang w:eastAsia="en-GB"/>
        </w:rPr>
        <w:t xml:space="preserve">  </w:t>
      </w:r>
    </w:p>
    <w:p w14:paraId="27D3E933" w14:textId="77777777" w:rsidR="00C35BFF" w:rsidRPr="00C35BFF" w:rsidRDefault="00C35BFF" w:rsidP="00C35BFF">
      <w:pPr>
        <w:spacing w:before="240" w:after="240" w:line="276" w:lineRule="auto"/>
        <w:ind w:left="833" w:hanging="720"/>
        <w:rPr>
          <w:rFonts w:eastAsia="Times New Roman" w:cstheme="minorHAnsi"/>
          <w:lang w:eastAsia="en-GB"/>
        </w:rPr>
      </w:pPr>
      <w:r w:rsidRPr="00B52667">
        <w:rPr>
          <w:rFonts w:eastAsia="Times New Roman" w:cstheme="minorHAnsi"/>
          <w:lang w:eastAsia="en-GB"/>
        </w:rPr>
        <w:t>Ellen MacArthur Foundation. (</w:t>
      </w:r>
      <w:r w:rsidRPr="00C35BFF">
        <w:rPr>
          <w:rFonts w:eastAsia="Times New Roman" w:cstheme="minorHAnsi"/>
          <w:lang w:eastAsia="en-GB"/>
        </w:rPr>
        <w:t>2020</w:t>
      </w:r>
      <w:r w:rsidRPr="00B52667">
        <w:rPr>
          <w:rFonts w:eastAsia="Times New Roman" w:cstheme="minorHAnsi"/>
          <w:lang w:eastAsia="en-GB"/>
        </w:rPr>
        <w:t>). </w:t>
      </w:r>
      <w:r w:rsidRPr="00B52667">
        <w:rPr>
          <w:rFonts w:eastAsia="Times New Roman" w:cstheme="minorHAnsi"/>
          <w:i/>
          <w:iCs/>
          <w:lang w:eastAsia="en-GB"/>
        </w:rPr>
        <w:t>Europe’s first circular economy factory for vehicles: Renault</w:t>
      </w:r>
      <w:r w:rsidRPr="00B52667">
        <w:rPr>
          <w:rFonts w:eastAsia="Times New Roman" w:cstheme="minorHAnsi"/>
          <w:lang w:eastAsia="en-GB"/>
        </w:rPr>
        <w:t>. https://ellenmacarthurfoundation.org/circular-examples/groupe-renault</w:t>
      </w:r>
    </w:p>
    <w:p w14:paraId="07A61702" w14:textId="77777777" w:rsidR="00C35BFF" w:rsidRPr="00C35BFF" w:rsidRDefault="00C35BFF" w:rsidP="00C35BFF">
      <w:pPr>
        <w:spacing w:before="240" w:after="240" w:line="276" w:lineRule="auto"/>
        <w:ind w:left="833" w:hanging="720"/>
        <w:rPr>
          <w:rFonts w:cstheme="minorHAnsi"/>
        </w:rPr>
      </w:pPr>
      <w:r w:rsidRPr="00C35BFF">
        <w:rPr>
          <w:rFonts w:cstheme="minorHAnsi"/>
        </w:rPr>
        <w:t>EMF. (2015).</w:t>
      </w:r>
      <w:r w:rsidRPr="00C35BFF">
        <w:rPr>
          <w:rStyle w:val="apple-converted-space"/>
          <w:rFonts w:cstheme="minorHAnsi"/>
        </w:rPr>
        <w:t> </w:t>
      </w:r>
      <w:r w:rsidRPr="00C35BFF">
        <w:rPr>
          <w:rFonts w:cstheme="minorHAnsi"/>
          <w:i/>
          <w:iCs/>
        </w:rPr>
        <w:t>Growth within: A circular economy vision for a competitive Europe</w:t>
      </w:r>
      <w:r w:rsidRPr="00C35BFF">
        <w:rPr>
          <w:rFonts w:cstheme="minorHAnsi"/>
        </w:rPr>
        <w:t>. Cowes, UK: EMF, retrieved from EMF. (2015).</w:t>
      </w:r>
      <w:r w:rsidRPr="00C35BFF">
        <w:rPr>
          <w:rStyle w:val="apple-converted-space"/>
          <w:rFonts w:cstheme="minorHAnsi"/>
        </w:rPr>
        <w:t> </w:t>
      </w:r>
      <w:r w:rsidRPr="00C35BFF">
        <w:rPr>
          <w:rFonts w:cstheme="minorHAnsi"/>
          <w:i/>
          <w:iCs/>
        </w:rPr>
        <w:t>Growth within: A circular economy vision for a competitive Europe</w:t>
      </w:r>
      <w:r w:rsidRPr="00C35BFF">
        <w:rPr>
          <w:rFonts w:cstheme="minorHAnsi"/>
        </w:rPr>
        <w:t>. Cowes, UK: EMF.</w:t>
      </w:r>
    </w:p>
    <w:p w14:paraId="09CD542A"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lang w:eastAsia="en-GB"/>
        </w:rPr>
        <w:t>EMF. (2019). </w:t>
      </w:r>
      <w:r w:rsidRPr="00C35BFF">
        <w:rPr>
          <w:rFonts w:eastAsia="Times New Roman" w:cstheme="minorHAnsi"/>
          <w:i/>
          <w:iCs/>
          <w:lang w:eastAsia="en-GB"/>
        </w:rPr>
        <w:t>The butterfly diagram: visualising the circular economy</w:t>
      </w:r>
      <w:r w:rsidRPr="00C35BFF">
        <w:rPr>
          <w:rFonts w:eastAsia="Times New Roman" w:cstheme="minorHAnsi"/>
          <w:lang w:eastAsia="en-GB"/>
        </w:rPr>
        <w:t>. Retrieved March 2, 2023, from https://ellenmacarthurfoundation.org/circular-economy-diagram</w:t>
      </w:r>
    </w:p>
    <w:p w14:paraId="252277B9"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lang w:eastAsia="en-GB"/>
        </w:rPr>
        <w:t>EMF. (n.d.-a). </w:t>
      </w:r>
      <w:r w:rsidRPr="00C35BFF">
        <w:rPr>
          <w:rFonts w:eastAsia="Times New Roman" w:cstheme="minorHAnsi"/>
          <w:i/>
          <w:iCs/>
          <w:lang w:eastAsia="en-GB"/>
        </w:rPr>
        <w:t>How does the circular economy create value?</w:t>
      </w:r>
      <w:r w:rsidRPr="00C35BFF">
        <w:rPr>
          <w:rFonts w:eastAsia="Times New Roman" w:cstheme="minorHAnsi"/>
          <w:lang w:eastAsia="en-GB"/>
        </w:rPr>
        <w:t> Retrieved March 2, 2023, from </w:t>
      </w:r>
      <w:hyperlink r:id="rId16" w:history="1">
        <w:r w:rsidRPr="00C35BFF">
          <w:rPr>
            <w:rStyle w:val="Hyperlink"/>
            <w:rFonts w:eastAsia="Times New Roman" w:cstheme="minorHAnsi"/>
            <w:color w:val="auto"/>
            <w:u w:val="none"/>
            <w:lang w:eastAsia="en-GB"/>
          </w:rPr>
          <w:t>https://ellenmacarthurfoundation.org/how-does-the-circular-economy-create-value</w:t>
        </w:r>
      </w:hyperlink>
    </w:p>
    <w:p w14:paraId="3657AAFB"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lang w:eastAsia="en-GB"/>
        </w:rPr>
        <w:t>EMF. (n.d.). </w:t>
      </w:r>
      <w:r w:rsidRPr="00C35BFF">
        <w:rPr>
          <w:rFonts w:eastAsia="Times New Roman" w:cstheme="minorHAnsi"/>
          <w:i/>
          <w:iCs/>
          <w:lang w:eastAsia="en-GB"/>
        </w:rPr>
        <w:t>What is the linear economy?</w:t>
      </w:r>
      <w:r w:rsidRPr="00C35BFF">
        <w:rPr>
          <w:rFonts w:eastAsia="Times New Roman" w:cstheme="minorHAnsi"/>
          <w:lang w:eastAsia="en-GB"/>
        </w:rPr>
        <w:t> Retrieved March 2, 2023, from https://ellenmacarthurfoundation.org/what-is-the-linear-economy</w:t>
      </w:r>
    </w:p>
    <w:p w14:paraId="5C47308E"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lang w:eastAsia="en-GB"/>
        </w:rPr>
        <w:t xml:space="preserve">European Environment Agency (EAA). </w:t>
      </w:r>
      <w:r w:rsidRPr="00C35BFF">
        <w:rPr>
          <w:rFonts w:eastAsia="Times New Roman" w:cstheme="minorHAnsi"/>
          <w:i/>
          <w:iCs/>
          <w:lang w:eastAsia="en-GB"/>
        </w:rPr>
        <w:t>Resource efficiency and waste</w:t>
      </w:r>
      <w:r w:rsidRPr="00C35BFF">
        <w:rPr>
          <w:rFonts w:eastAsia="Times New Roman" w:cstheme="minorHAnsi"/>
          <w:lang w:eastAsia="en-GB"/>
        </w:rPr>
        <w:t>. (2019). Retrieved February 28, 2023, from https://www.eea.europa.eu/themes/waste/intro</w:t>
      </w:r>
    </w:p>
    <w:p w14:paraId="321E9B77" w14:textId="77777777" w:rsidR="00C35BFF" w:rsidRPr="00DD47AD" w:rsidRDefault="00C35BFF" w:rsidP="00C35BFF">
      <w:pPr>
        <w:spacing w:before="240" w:after="240" w:line="276" w:lineRule="auto"/>
        <w:ind w:left="833" w:hanging="720"/>
        <w:rPr>
          <w:rFonts w:eastAsia="Times New Roman" w:cstheme="minorHAnsi"/>
          <w:lang w:eastAsia="en-GB"/>
        </w:rPr>
      </w:pPr>
      <w:r w:rsidRPr="00DD47AD">
        <w:rPr>
          <w:rFonts w:eastAsia="Times New Roman" w:cstheme="minorHAnsi"/>
          <w:lang w:eastAsia="en-GB"/>
        </w:rPr>
        <w:t>GAIA. (2022). </w:t>
      </w:r>
      <w:r w:rsidRPr="00DD47AD">
        <w:rPr>
          <w:rFonts w:eastAsia="Times New Roman" w:cstheme="minorHAnsi"/>
          <w:i/>
          <w:iCs/>
          <w:lang w:eastAsia="en-GB"/>
        </w:rPr>
        <w:t>About us</w:t>
      </w:r>
      <w:r w:rsidRPr="00DD47AD">
        <w:rPr>
          <w:rFonts w:eastAsia="Times New Roman" w:cstheme="minorHAnsi"/>
          <w:lang w:eastAsia="en-GB"/>
        </w:rPr>
        <w:t>. GAIA Eco Recyclage Automobile. https://www.gaiaautorecycling.com/en/about-us/</w:t>
      </w:r>
    </w:p>
    <w:p w14:paraId="5B3F02F0"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i/>
          <w:iCs/>
          <w:lang w:eastAsia="en-GB"/>
        </w:rPr>
        <w:t>Global trends and the resource scarcity crisis</w:t>
      </w:r>
      <w:r w:rsidRPr="00C35BFF">
        <w:rPr>
          <w:rFonts w:eastAsia="Times New Roman" w:cstheme="minorHAnsi"/>
          <w:lang w:eastAsia="en-GB"/>
        </w:rPr>
        <w:t xml:space="preserve">. Let's Do It Foundation. (2021). Retrieved February 28, 2023, from </w:t>
      </w:r>
      <w:hyperlink r:id="rId17" w:history="1">
        <w:r w:rsidRPr="00C35BFF">
          <w:rPr>
            <w:rStyle w:val="Hyperlink"/>
            <w:rFonts w:eastAsia="Times New Roman" w:cstheme="minorHAnsi"/>
            <w:color w:val="auto"/>
            <w:u w:val="none"/>
            <w:lang w:eastAsia="en-GB"/>
          </w:rPr>
          <w:t>https://letsdoitfoundation.org/waste-info/global-trends-and-the-resource-scarcity/</w:t>
        </w:r>
      </w:hyperlink>
      <w:r w:rsidRPr="00C35BFF">
        <w:rPr>
          <w:rFonts w:eastAsia="Times New Roman" w:cstheme="minorHAnsi"/>
          <w:lang w:eastAsia="en-GB"/>
        </w:rPr>
        <w:t> </w:t>
      </w:r>
    </w:p>
    <w:p w14:paraId="1B60A1CF" w14:textId="77777777" w:rsidR="00C35BFF" w:rsidRPr="00E66CDB" w:rsidRDefault="00C35BFF" w:rsidP="00C35BFF">
      <w:pPr>
        <w:spacing w:before="240" w:after="240" w:line="276" w:lineRule="auto"/>
        <w:ind w:left="833" w:hanging="720"/>
        <w:rPr>
          <w:rFonts w:eastAsia="Times New Roman" w:cstheme="minorHAnsi"/>
          <w:lang w:eastAsia="en-GB"/>
        </w:rPr>
      </w:pPr>
      <w:r w:rsidRPr="00E66CDB">
        <w:rPr>
          <w:rFonts w:eastAsia="Times New Roman" w:cstheme="minorHAnsi"/>
          <w:lang w:eastAsia="en-GB"/>
        </w:rPr>
        <w:t>Henry, M., Schraven, D., Bocken, N., Frenken, K., Hekkert, M., &amp; Kirchherr, J. (2021). The battle of the buzzwords: A comparative review of the circular economy and the sharing economy concepts. </w:t>
      </w:r>
      <w:r w:rsidRPr="00E66CDB">
        <w:rPr>
          <w:rFonts w:eastAsia="Times New Roman" w:cstheme="minorHAnsi"/>
          <w:i/>
          <w:iCs/>
          <w:lang w:eastAsia="en-GB"/>
        </w:rPr>
        <w:t>Environmental Innovation and Societal Transitions</w:t>
      </w:r>
      <w:r w:rsidRPr="00E66CDB">
        <w:rPr>
          <w:rFonts w:eastAsia="Times New Roman" w:cstheme="minorHAnsi"/>
          <w:lang w:eastAsia="en-GB"/>
        </w:rPr>
        <w:t>, </w:t>
      </w:r>
      <w:r w:rsidRPr="00E66CDB">
        <w:rPr>
          <w:rFonts w:eastAsia="Times New Roman" w:cstheme="minorHAnsi"/>
          <w:i/>
          <w:iCs/>
          <w:lang w:eastAsia="en-GB"/>
        </w:rPr>
        <w:t>38</w:t>
      </w:r>
      <w:r w:rsidRPr="00E66CDB">
        <w:rPr>
          <w:rFonts w:eastAsia="Times New Roman" w:cstheme="minorHAnsi"/>
          <w:lang w:eastAsia="en-GB"/>
        </w:rPr>
        <w:t>, 1–21. https://doi.org/10.1016/j.eist.2020.10.008</w:t>
      </w:r>
    </w:p>
    <w:p w14:paraId="652C35E6" w14:textId="77777777" w:rsidR="00C35BFF" w:rsidRPr="00D60BAF" w:rsidRDefault="00C35BFF" w:rsidP="00C35BFF">
      <w:pPr>
        <w:spacing w:before="240" w:after="240" w:line="276" w:lineRule="auto"/>
        <w:ind w:left="833" w:hanging="720"/>
        <w:rPr>
          <w:rFonts w:eastAsia="Times New Roman" w:cstheme="minorHAnsi"/>
          <w:lang w:eastAsia="en-GB"/>
        </w:rPr>
      </w:pPr>
      <w:r w:rsidRPr="00D60BAF">
        <w:rPr>
          <w:rFonts w:eastAsia="Times New Roman" w:cstheme="minorHAnsi"/>
          <w:lang w:eastAsia="en-GB"/>
        </w:rPr>
        <w:t>Hertwich, E. G., &amp; Wood, R. (2018). The growing importance of scope 3 greenhouse gas emissions from industry. </w:t>
      </w:r>
      <w:r w:rsidRPr="00D60BAF">
        <w:rPr>
          <w:rFonts w:eastAsia="Times New Roman" w:cstheme="minorHAnsi"/>
          <w:i/>
          <w:iCs/>
          <w:lang w:eastAsia="en-GB"/>
        </w:rPr>
        <w:t>Environmental Research Letters</w:t>
      </w:r>
      <w:r w:rsidRPr="00D60BAF">
        <w:rPr>
          <w:rFonts w:eastAsia="Times New Roman" w:cstheme="minorHAnsi"/>
          <w:lang w:eastAsia="en-GB"/>
        </w:rPr>
        <w:t>, </w:t>
      </w:r>
      <w:r w:rsidRPr="00D60BAF">
        <w:rPr>
          <w:rFonts w:eastAsia="Times New Roman" w:cstheme="minorHAnsi"/>
          <w:i/>
          <w:iCs/>
          <w:lang w:eastAsia="en-GB"/>
        </w:rPr>
        <w:t>13</w:t>
      </w:r>
      <w:r w:rsidRPr="00D60BAF">
        <w:rPr>
          <w:rFonts w:eastAsia="Times New Roman" w:cstheme="minorHAnsi"/>
          <w:lang w:eastAsia="en-GB"/>
        </w:rPr>
        <w:t>(10), 104013. https://doi.org/10.1088/1748-9326/aae19a</w:t>
      </w:r>
    </w:p>
    <w:p w14:paraId="6C1C9F21"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lang w:eastAsia="en-GB"/>
        </w:rPr>
        <w:lastRenderedPageBreak/>
        <w:t>Jørgensen, S., &amp; Pedersen, L. J. T. (2018). The Circular Rather than the Linear Economy. </w:t>
      </w:r>
      <w:r w:rsidRPr="00C35BFF">
        <w:rPr>
          <w:rFonts w:eastAsia="Times New Roman" w:cstheme="minorHAnsi"/>
          <w:i/>
          <w:iCs/>
          <w:lang w:eastAsia="en-GB"/>
        </w:rPr>
        <w:t>Palgrave Studies in Sustainable Business in Association With Future Earth</w:t>
      </w:r>
      <w:r w:rsidRPr="00C35BFF">
        <w:rPr>
          <w:rFonts w:eastAsia="Times New Roman" w:cstheme="minorHAnsi"/>
          <w:lang w:eastAsia="en-GB"/>
        </w:rPr>
        <w:t>, 103–120. </w:t>
      </w:r>
      <w:hyperlink r:id="rId18" w:history="1">
        <w:r w:rsidRPr="00C35BFF">
          <w:rPr>
            <w:rStyle w:val="Hyperlink"/>
            <w:rFonts w:eastAsia="Times New Roman" w:cstheme="minorHAnsi"/>
            <w:color w:val="auto"/>
            <w:u w:val="none"/>
            <w:lang w:eastAsia="en-GB"/>
          </w:rPr>
          <w:t>https://doi.org/10.1007/978-3-319-91971-3_8</w:t>
        </w:r>
      </w:hyperlink>
    </w:p>
    <w:p w14:paraId="2111A861" w14:textId="77777777" w:rsidR="00C35BFF" w:rsidRPr="00C35BFF" w:rsidRDefault="00C35BFF" w:rsidP="00C35BFF">
      <w:pPr>
        <w:spacing w:before="240" w:after="240" w:line="276" w:lineRule="auto"/>
        <w:ind w:left="833" w:hanging="720"/>
        <w:rPr>
          <w:rFonts w:eastAsia="Times New Roman" w:cstheme="minorHAnsi"/>
          <w:lang w:eastAsia="en-GB"/>
        </w:rPr>
      </w:pPr>
      <w:r w:rsidRPr="003039BF">
        <w:rPr>
          <w:rFonts w:eastAsia="Times New Roman" w:cstheme="minorHAnsi"/>
          <w:lang w:eastAsia="en-GB"/>
        </w:rPr>
        <w:t>Juliano, L., Bender, J. P., Russell, R., &amp; Hughes, D. (2022, October 14). </w:t>
      </w:r>
      <w:r w:rsidRPr="003039BF">
        <w:rPr>
          <w:rFonts w:eastAsia="Times New Roman" w:cstheme="minorHAnsi"/>
          <w:i/>
          <w:iCs/>
          <w:lang w:eastAsia="en-GB"/>
        </w:rPr>
        <w:t>Gauging the Risks of Raw-Material Volatility</w:t>
      </w:r>
      <w:r w:rsidRPr="003039BF">
        <w:rPr>
          <w:rFonts w:eastAsia="Times New Roman" w:cstheme="minorHAnsi"/>
          <w:lang w:eastAsia="en-GB"/>
        </w:rPr>
        <w:t>. BCG Global. </w:t>
      </w:r>
      <w:hyperlink r:id="rId19" w:history="1">
        <w:r w:rsidRPr="003039BF">
          <w:rPr>
            <w:rStyle w:val="Hyperlink"/>
            <w:rFonts w:eastAsia="Times New Roman" w:cstheme="minorHAnsi"/>
            <w:color w:val="auto"/>
            <w:u w:val="none"/>
            <w:lang w:eastAsia="en-GB"/>
          </w:rPr>
          <w:t>https://www.bcg.com/publications/2022/gauging-risks-of-raw-material-price-volatility</w:t>
        </w:r>
      </w:hyperlink>
    </w:p>
    <w:p w14:paraId="3D756096" w14:textId="77777777" w:rsidR="00C35BFF" w:rsidRPr="00C35BFF" w:rsidRDefault="00C35BFF" w:rsidP="00C35BFF">
      <w:pPr>
        <w:spacing w:before="240" w:after="240" w:line="276" w:lineRule="auto"/>
        <w:ind w:left="833" w:hanging="720"/>
        <w:rPr>
          <w:rFonts w:cstheme="minorHAnsi"/>
        </w:rPr>
      </w:pPr>
      <w:r w:rsidRPr="00C35BFF">
        <w:rPr>
          <w:rFonts w:cstheme="minorHAnsi"/>
        </w:rPr>
        <w:t>Kaza, S., Yao, L., Bhada-Tata, P., &amp; Van Woerden, F. (2018).</w:t>
      </w:r>
      <w:r w:rsidRPr="00C35BFF">
        <w:rPr>
          <w:rStyle w:val="apple-converted-space"/>
          <w:rFonts w:cstheme="minorHAnsi"/>
        </w:rPr>
        <w:t> </w:t>
      </w:r>
      <w:r w:rsidRPr="00C35BFF">
        <w:rPr>
          <w:rFonts w:cstheme="minorHAnsi"/>
          <w:i/>
          <w:iCs/>
        </w:rPr>
        <w:t>What a Waste 2.0: A Global Snapshot of Solid Waste Management to 2050</w:t>
      </w:r>
      <w:r w:rsidRPr="00C35BFF">
        <w:rPr>
          <w:rFonts w:cstheme="minorHAnsi"/>
        </w:rPr>
        <w:t>. World Bank Publications.</w:t>
      </w:r>
      <w:r w:rsidRPr="00C35BFF">
        <w:rPr>
          <w:rStyle w:val="apple-converted-space"/>
          <w:rFonts w:cstheme="minorHAnsi"/>
        </w:rPr>
        <w:t> </w:t>
      </w:r>
      <w:r w:rsidRPr="00C35BFF">
        <w:rPr>
          <w:rFonts w:cstheme="minorHAnsi"/>
        </w:rPr>
        <w:t>https://doi.org/10.1596/978-1-4648-1329-0</w:t>
      </w:r>
    </w:p>
    <w:p w14:paraId="5B07420B" w14:textId="77777777" w:rsidR="00C35BFF" w:rsidRPr="00C35BFF" w:rsidRDefault="00C35BFF" w:rsidP="00C35BFF">
      <w:pPr>
        <w:spacing w:before="240" w:after="240" w:line="276" w:lineRule="auto"/>
        <w:ind w:left="833" w:hanging="720"/>
        <w:rPr>
          <w:rFonts w:eastAsia="Times New Roman" w:cstheme="minorHAnsi"/>
          <w:lang w:eastAsia="en-GB"/>
        </w:rPr>
      </w:pPr>
      <w:r w:rsidRPr="00696B12">
        <w:rPr>
          <w:rFonts w:eastAsia="Times New Roman" w:cstheme="minorHAnsi"/>
          <w:lang w:eastAsia="en-GB"/>
        </w:rPr>
        <w:t xml:space="preserve">Lloyd, S. M., </w:t>
      </w:r>
      <w:proofErr w:type="spellStart"/>
      <w:r w:rsidRPr="00696B12">
        <w:rPr>
          <w:rFonts w:eastAsia="Times New Roman" w:cstheme="minorHAnsi"/>
          <w:lang w:eastAsia="en-GB"/>
        </w:rPr>
        <w:t>Hadziosmanovic</w:t>
      </w:r>
      <w:proofErr w:type="spellEnd"/>
      <w:r w:rsidRPr="00696B12">
        <w:rPr>
          <w:rFonts w:eastAsia="Times New Roman" w:cstheme="minorHAnsi"/>
          <w:lang w:eastAsia="en-GB"/>
        </w:rPr>
        <w:t>, Rahimi, K., &amp; Bhatia, P. (2022, June 22). </w:t>
      </w:r>
      <w:r w:rsidRPr="00696B12">
        <w:rPr>
          <w:rFonts w:eastAsia="Times New Roman" w:cstheme="minorHAnsi"/>
          <w:i/>
          <w:iCs/>
          <w:lang w:eastAsia="en-GB"/>
        </w:rPr>
        <w:t>Trends Show Companies Are Ready for Scope 3 Reporting with US Climate Disclosure Rule</w:t>
      </w:r>
      <w:r w:rsidRPr="00696B12">
        <w:rPr>
          <w:rFonts w:eastAsia="Times New Roman" w:cstheme="minorHAnsi"/>
          <w:lang w:eastAsia="en-GB"/>
        </w:rPr>
        <w:t>. World Resources Institute. Retrieved March 7, 2023, from </w:t>
      </w:r>
      <w:hyperlink r:id="rId20" w:history="1">
        <w:r w:rsidRPr="00696B12">
          <w:rPr>
            <w:rStyle w:val="Hyperlink"/>
            <w:rFonts w:eastAsia="Times New Roman" w:cstheme="minorHAnsi"/>
            <w:color w:val="auto"/>
            <w:u w:val="none"/>
            <w:lang w:eastAsia="en-GB"/>
          </w:rPr>
          <w:t>https://www.wri.org/update/trends-show-companies-are-ready-scope-3-reporting-us-climate-disclosure-rule</w:t>
        </w:r>
      </w:hyperlink>
    </w:p>
    <w:p w14:paraId="407D7AE2" w14:textId="77777777" w:rsidR="00C35BFF" w:rsidRPr="00696B12" w:rsidRDefault="00C35BFF" w:rsidP="00C35BFF">
      <w:pPr>
        <w:spacing w:before="240" w:after="240" w:line="276" w:lineRule="auto"/>
        <w:ind w:left="833" w:hanging="720"/>
        <w:rPr>
          <w:rFonts w:eastAsia="Times New Roman" w:cstheme="minorHAnsi"/>
          <w:lang w:eastAsia="en-GB"/>
        </w:rPr>
      </w:pPr>
      <w:r w:rsidRPr="00292F32">
        <w:rPr>
          <w:rFonts w:eastAsia="Times New Roman" w:cstheme="minorHAnsi"/>
          <w:lang w:eastAsia="en-GB"/>
        </w:rPr>
        <w:t>Packaging Europe. (2022, August 18). </w:t>
      </w:r>
      <w:r w:rsidRPr="00292F32">
        <w:rPr>
          <w:rFonts w:eastAsia="Times New Roman" w:cstheme="minorHAnsi"/>
          <w:i/>
          <w:iCs/>
          <w:lang w:eastAsia="en-GB"/>
        </w:rPr>
        <w:t>Finalist interview: An AI-powered tool for measuring carbon emissions</w:t>
      </w:r>
      <w:r w:rsidRPr="00292F32">
        <w:rPr>
          <w:rFonts w:eastAsia="Times New Roman" w:cstheme="minorHAnsi"/>
          <w:lang w:eastAsia="en-GB"/>
        </w:rPr>
        <w:t>. https://packagingeurope.com/comment/finalist-interview-an-ai-powered-tool-for-measuring-carbon-emissions/8602.article</w:t>
      </w:r>
    </w:p>
    <w:p w14:paraId="28E0169B" w14:textId="77777777" w:rsidR="00C35BFF" w:rsidRPr="00D80CBF" w:rsidRDefault="00C35BFF" w:rsidP="00C35BFF">
      <w:pPr>
        <w:spacing w:before="240" w:after="240" w:line="276" w:lineRule="auto"/>
        <w:ind w:left="833" w:hanging="720"/>
        <w:rPr>
          <w:rFonts w:eastAsia="Times New Roman" w:cstheme="minorHAnsi"/>
          <w:lang w:eastAsia="en-GB"/>
        </w:rPr>
      </w:pPr>
      <w:r w:rsidRPr="00D80CBF">
        <w:rPr>
          <w:rFonts w:eastAsia="Times New Roman" w:cstheme="minorHAnsi"/>
          <w:lang w:eastAsia="en-GB"/>
        </w:rPr>
        <w:t>Page, F. (2020, March 26). </w:t>
      </w:r>
      <w:r w:rsidRPr="00D80CBF">
        <w:rPr>
          <w:rFonts w:eastAsia="Times New Roman" w:cstheme="minorHAnsi"/>
          <w:i/>
          <w:iCs/>
          <w:lang w:eastAsia="en-GB"/>
        </w:rPr>
        <w:t>Battery technology firm warns of looming EV waste problem</w:t>
      </w:r>
      <w:r w:rsidRPr="00D80CBF">
        <w:rPr>
          <w:rFonts w:eastAsia="Times New Roman" w:cstheme="minorHAnsi"/>
          <w:lang w:eastAsia="en-GB"/>
        </w:rPr>
        <w:t>. Autocar. https://www.autocar.co.uk/car-news/industry/battery-technology-firm-warns-looming-ev-waste-problem</w:t>
      </w:r>
    </w:p>
    <w:p w14:paraId="37CFFE5E" w14:textId="77777777" w:rsidR="00C35BFF" w:rsidRPr="00163985" w:rsidRDefault="00C35BFF" w:rsidP="00C35BFF">
      <w:pPr>
        <w:spacing w:before="240" w:after="240" w:line="276" w:lineRule="auto"/>
        <w:ind w:left="833" w:hanging="720"/>
        <w:rPr>
          <w:rFonts w:eastAsia="Times New Roman" w:cstheme="minorHAnsi"/>
          <w:lang w:eastAsia="en-GB"/>
        </w:rPr>
      </w:pPr>
      <w:r w:rsidRPr="00163985">
        <w:rPr>
          <w:rFonts w:eastAsia="Times New Roman" w:cstheme="minorHAnsi"/>
          <w:lang w:eastAsia="en-GB"/>
        </w:rPr>
        <w:t>Page, F. (2022, October 10). </w:t>
      </w:r>
      <w:r w:rsidRPr="00163985">
        <w:rPr>
          <w:rFonts w:eastAsia="Times New Roman" w:cstheme="minorHAnsi"/>
          <w:i/>
          <w:iCs/>
          <w:lang w:eastAsia="en-GB"/>
        </w:rPr>
        <w:t>Mobilize Duo leads new Renault brand’s electric mobility push</w:t>
      </w:r>
      <w:r w:rsidRPr="00163985">
        <w:rPr>
          <w:rFonts w:eastAsia="Times New Roman" w:cstheme="minorHAnsi"/>
          <w:lang w:eastAsia="en-GB"/>
        </w:rPr>
        <w:t>. Autocar. https://www.autocar.co.uk/car-news/new-cars/mobilize-duo-leads-new-renault-brands-electric-mobility-push</w:t>
      </w:r>
    </w:p>
    <w:p w14:paraId="415E2F9E" w14:textId="77777777" w:rsidR="00C35BFF" w:rsidRPr="00C35BFF" w:rsidRDefault="00C35BFF" w:rsidP="00C35BFF">
      <w:pPr>
        <w:spacing w:before="240" w:after="240" w:line="276" w:lineRule="auto"/>
        <w:ind w:left="833" w:hanging="720"/>
        <w:rPr>
          <w:rFonts w:eastAsia="Times New Roman" w:cstheme="minorHAnsi"/>
          <w:lang w:eastAsia="en-GB"/>
        </w:rPr>
      </w:pPr>
      <w:r w:rsidRPr="00663330">
        <w:rPr>
          <w:rFonts w:eastAsia="Times New Roman" w:cstheme="minorHAnsi"/>
          <w:lang w:eastAsia="en-GB"/>
        </w:rPr>
        <w:t>Renault Group. (2021). </w:t>
      </w:r>
      <w:r w:rsidRPr="00663330">
        <w:rPr>
          <w:rFonts w:eastAsia="Times New Roman" w:cstheme="minorHAnsi"/>
          <w:i/>
          <w:iCs/>
          <w:lang w:eastAsia="en-GB"/>
        </w:rPr>
        <w:t>On the road to carbon neutrality: Climate report 2021</w:t>
      </w:r>
      <w:r w:rsidRPr="00663330">
        <w:rPr>
          <w:rFonts w:eastAsia="Times New Roman" w:cstheme="minorHAnsi"/>
          <w:lang w:eastAsia="en-GB"/>
        </w:rPr>
        <w:t>. </w:t>
      </w:r>
      <w:hyperlink r:id="rId21" w:history="1">
        <w:r w:rsidRPr="00663330">
          <w:rPr>
            <w:rStyle w:val="Hyperlink"/>
            <w:rFonts w:eastAsia="Times New Roman" w:cstheme="minorHAnsi"/>
            <w:color w:val="auto"/>
            <w:u w:val="none"/>
            <w:lang w:eastAsia="en-GB"/>
          </w:rPr>
          <w:t>https://smarttransportpub.blob.core.windows.net/web/1/root/climate-report-renault-group.pdf</w:t>
        </w:r>
      </w:hyperlink>
    </w:p>
    <w:p w14:paraId="5555A793" w14:textId="77777777" w:rsidR="00C35BFF" w:rsidRPr="008E486F" w:rsidRDefault="00C35BFF" w:rsidP="00C35BFF">
      <w:pPr>
        <w:spacing w:before="240" w:after="240" w:line="276" w:lineRule="auto"/>
        <w:ind w:left="833" w:hanging="720"/>
        <w:rPr>
          <w:rFonts w:eastAsia="Times New Roman" w:cstheme="minorHAnsi"/>
          <w:lang w:eastAsia="en-GB"/>
        </w:rPr>
      </w:pPr>
      <w:r w:rsidRPr="008E486F">
        <w:rPr>
          <w:rFonts w:eastAsia="Times New Roman" w:cstheme="minorHAnsi"/>
          <w:lang w:eastAsia="en-GB"/>
        </w:rPr>
        <w:t>Renault Group. (2021</w:t>
      </w:r>
      <w:r w:rsidRPr="00C35BFF">
        <w:rPr>
          <w:rFonts w:eastAsia="Times New Roman" w:cstheme="minorHAnsi"/>
          <w:lang w:eastAsia="en-GB"/>
        </w:rPr>
        <w:t>a</w:t>
      </w:r>
      <w:r w:rsidRPr="008E486F">
        <w:rPr>
          <w:rFonts w:eastAsia="Times New Roman" w:cstheme="minorHAnsi"/>
          <w:lang w:eastAsia="en-GB"/>
        </w:rPr>
        <w:t>). </w:t>
      </w:r>
      <w:r w:rsidRPr="008E486F">
        <w:rPr>
          <w:rFonts w:eastAsia="Times New Roman" w:cstheme="minorHAnsi"/>
          <w:i/>
          <w:iCs/>
          <w:lang w:eastAsia="en-GB"/>
        </w:rPr>
        <w:t>Responsible purchasing: Renault Group’s commitment</w:t>
      </w:r>
      <w:r w:rsidRPr="008E486F">
        <w:rPr>
          <w:rFonts w:eastAsia="Times New Roman" w:cstheme="minorHAnsi"/>
          <w:lang w:eastAsia="en-GB"/>
        </w:rPr>
        <w:t>. https://www.renaultgroup.com/en/our-commitments/for-a-shared-ethics/sustainable-purchasing/</w:t>
      </w:r>
    </w:p>
    <w:p w14:paraId="520A90D0" w14:textId="77777777" w:rsidR="00C35BFF" w:rsidRPr="00C35BFF" w:rsidRDefault="00C35BFF" w:rsidP="00C35BFF">
      <w:pPr>
        <w:spacing w:before="240" w:after="240" w:line="276" w:lineRule="auto"/>
        <w:ind w:left="833" w:hanging="720"/>
        <w:rPr>
          <w:rFonts w:eastAsia="Times New Roman" w:cstheme="minorHAnsi"/>
          <w:lang w:eastAsia="en-GB"/>
        </w:rPr>
      </w:pPr>
      <w:r w:rsidRPr="00DD6556">
        <w:rPr>
          <w:rFonts w:eastAsia="Times New Roman" w:cstheme="minorHAnsi"/>
          <w:lang w:eastAsia="en-GB"/>
        </w:rPr>
        <w:t>Renault Group. (</w:t>
      </w:r>
      <w:r w:rsidRPr="00C35BFF">
        <w:rPr>
          <w:rFonts w:eastAsia="Times New Roman" w:cstheme="minorHAnsi"/>
          <w:lang w:eastAsia="en-GB"/>
        </w:rPr>
        <w:t>2022</w:t>
      </w:r>
      <w:r w:rsidRPr="00DD6556">
        <w:rPr>
          <w:rFonts w:eastAsia="Times New Roman" w:cstheme="minorHAnsi"/>
          <w:lang w:eastAsia="en-GB"/>
        </w:rPr>
        <w:t>). </w:t>
      </w:r>
      <w:r w:rsidRPr="00DD6556">
        <w:rPr>
          <w:rFonts w:eastAsia="Times New Roman" w:cstheme="minorHAnsi"/>
          <w:i/>
          <w:iCs/>
          <w:lang w:eastAsia="en-GB"/>
        </w:rPr>
        <w:t>The Heritage of Renault Group</w:t>
      </w:r>
      <w:r w:rsidRPr="00DD6556">
        <w:rPr>
          <w:rFonts w:eastAsia="Times New Roman" w:cstheme="minorHAnsi"/>
          <w:lang w:eastAsia="en-GB"/>
        </w:rPr>
        <w:t>. Renault Groupe. Retrieved March 3, 2023, from </w:t>
      </w:r>
      <w:hyperlink r:id="rId22" w:history="1">
        <w:r w:rsidRPr="00DD6556">
          <w:rPr>
            <w:rStyle w:val="Hyperlink"/>
            <w:rFonts w:eastAsia="Times New Roman" w:cstheme="minorHAnsi"/>
            <w:color w:val="auto"/>
            <w:u w:val="none"/>
            <w:lang w:eastAsia="en-GB"/>
          </w:rPr>
          <w:t>https://www.renaultgroup.com/en/our-company/heritage/</w:t>
        </w:r>
      </w:hyperlink>
    </w:p>
    <w:p w14:paraId="7A62504E" w14:textId="77777777" w:rsidR="00C35BFF" w:rsidRPr="002E2C8F" w:rsidRDefault="00C35BFF" w:rsidP="00C35BFF">
      <w:pPr>
        <w:spacing w:before="240" w:after="240" w:line="276" w:lineRule="auto"/>
        <w:ind w:left="833" w:hanging="720"/>
        <w:rPr>
          <w:rFonts w:eastAsia="Times New Roman" w:cstheme="minorHAnsi"/>
          <w:lang w:eastAsia="en-GB"/>
        </w:rPr>
      </w:pPr>
      <w:r w:rsidRPr="002E2C8F">
        <w:rPr>
          <w:rFonts w:eastAsia="Times New Roman" w:cstheme="minorHAnsi"/>
          <w:lang w:eastAsia="en-GB"/>
        </w:rPr>
        <w:t>Renault Group. (</w:t>
      </w:r>
      <w:r w:rsidRPr="00C35BFF">
        <w:rPr>
          <w:rFonts w:eastAsia="Times New Roman" w:cstheme="minorHAnsi"/>
          <w:lang w:eastAsia="en-GB"/>
        </w:rPr>
        <w:t>2022a</w:t>
      </w:r>
      <w:r w:rsidRPr="002E2C8F">
        <w:rPr>
          <w:rFonts w:eastAsia="Times New Roman" w:cstheme="minorHAnsi"/>
          <w:lang w:eastAsia="en-GB"/>
        </w:rPr>
        <w:t>). </w:t>
      </w:r>
      <w:r w:rsidRPr="002E2C8F">
        <w:rPr>
          <w:rFonts w:eastAsia="Times New Roman" w:cstheme="minorHAnsi"/>
          <w:i/>
          <w:iCs/>
          <w:lang w:eastAsia="en-GB"/>
        </w:rPr>
        <w:t>Renaulution: everything about our strategic plan</w:t>
      </w:r>
      <w:r w:rsidRPr="002E2C8F">
        <w:rPr>
          <w:rFonts w:eastAsia="Times New Roman" w:cstheme="minorHAnsi"/>
          <w:lang w:eastAsia="en-GB"/>
        </w:rPr>
        <w:t>. Retrieved March 3, 2023, from https://www.renaultgroup.com/en/our-company/strategic-plan/</w:t>
      </w:r>
    </w:p>
    <w:p w14:paraId="28AFAAE3" w14:textId="77777777" w:rsidR="00C35BFF" w:rsidRPr="00C35BFF" w:rsidRDefault="00C35BFF" w:rsidP="00C35BFF">
      <w:pPr>
        <w:spacing w:before="240" w:after="240" w:line="276" w:lineRule="auto"/>
        <w:ind w:left="833" w:hanging="720"/>
        <w:rPr>
          <w:rFonts w:eastAsia="Times New Roman" w:cstheme="minorHAnsi"/>
          <w:lang w:eastAsia="en-GB"/>
        </w:rPr>
      </w:pPr>
      <w:r w:rsidRPr="00EB1948">
        <w:rPr>
          <w:rFonts w:eastAsia="Times New Roman" w:cstheme="minorHAnsi"/>
          <w:lang w:eastAsia="en-GB"/>
        </w:rPr>
        <w:lastRenderedPageBreak/>
        <w:t>Renault Group. (</w:t>
      </w:r>
      <w:r w:rsidRPr="00C35BFF">
        <w:rPr>
          <w:rFonts w:eastAsia="Times New Roman" w:cstheme="minorHAnsi"/>
          <w:lang w:eastAsia="en-GB"/>
        </w:rPr>
        <w:t>2022b</w:t>
      </w:r>
      <w:r w:rsidRPr="00EB1948">
        <w:rPr>
          <w:rFonts w:eastAsia="Times New Roman" w:cstheme="minorHAnsi"/>
          <w:lang w:eastAsia="en-GB"/>
        </w:rPr>
        <w:t>, November 8). </w:t>
      </w:r>
      <w:r w:rsidRPr="00EB1948">
        <w:rPr>
          <w:rFonts w:eastAsia="Times New Roman" w:cstheme="minorHAnsi"/>
          <w:i/>
          <w:iCs/>
          <w:lang w:eastAsia="en-GB"/>
        </w:rPr>
        <w:t>Renaulution, now Revolution</w:t>
      </w:r>
      <w:r w:rsidRPr="00EB1948">
        <w:rPr>
          <w:rFonts w:eastAsia="Times New Roman" w:cstheme="minorHAnsi"/>
          <w:lang w:eastAsia="en-GB"/>
        </w:rPr>
        <w:t> [Press release]. </w:t>
      </w:r>
      <w:hyperlink r:id="rId23" w:history="1">
        <w:r w:rsidRPr="00EB1948">
          <w:rPr>
            <w:rStyle w:val="Hyperlink"/>
            <w:rFonts w:eastAsia="Times New Roman" w:cstheme="minorHAnsi"/>
            <w:color w:val="auto"/>
            <w:u w:val="none"/>
            <w:lang w:eastAsia="en-GB"/>
          </w:rPr>
          <w:t>https://www.renaultgroup.com/wp-content/uploads/2022/11/renault-group-cmd-release-renaulution-now-revolution.pdf</w:t>
        </w:r>
      </w:hyperlink>
    </w:p>
    <w:p w14:paraId="763B8554" w14:textId="77777777" w:rsidR="00C35BFF" w:rsidRPr="00C35BFF" w:rsidRDefault="00C35BFF" w:rsidP="00C35BFF">
      <w:pPr>
        <w:spacing w:before="240" w:after="240" w:line="276" w:lineRule="auto"/>
        <w:ind w:left="833" w:hanging="720"/>
        <w:rPr>
          <w:rFonts w:eastAsia="Times New Roman" w:cstheme="minorHAnsi"/>
          <w:lang w:eastAsia="en-GB"/>
        </w:rPr>
      </w:pPr>
      <w:r w:rsidRPr="008265D8">
        <w:rPr>
          <w:rFonts w:eastAsia="Times New Roman" w:cstheme="minorHAnsi"/>
          <w:lang w:eastAsia="en-GB"/>
        </w:rPr>
        <w:t>Renault Group. (</w:t>
      </w:r>
      <w:r w:rsidRPr="00C35BFF">
        <w:rPr>
          <w:rFonts w:eastAsia="Times New Roman" w:cstheme="minorHAnsi"/>
          <w:lang w:eastAsia="en-GB"/>
        </w:rPr>
        <w:t>2022c</w:t>
      </w:r>
      <w:r w:rsidRPr="008265D8">
        <w:rPr>
          <w:rFonts w:eastAsia="Times New Roman" w:cstheme="minorHAnsi"/>
          <w:lang w:eastAsia="en-GB"/>
        </w:rPr>
        <w:t>, October 14). </w:t>
      </w:r>
      <w:r w:rsidRPr="008265D8">
        <w:rPr>
          <w:rFonts w:eastAsia="Times New Roman" w:cstheme="minorHAnsi"/>
          <w:i/>
          <w:iCs/>
          <w:lang w:eastAsia="en-GB"/>
        </w:rPr>
        <w:t>Investor Meeting - ReFactory</w:t>
      </w:r>
      <w:r w:rsidRPr="008265D8">
        <w:rPr>
          <w:rFonts w:eastAsia="Times New Roman" w:cstheme="minorHAnsi"/>
          <w:lang w:eastAsia="en-GB"/>
        </w:rPr>
        <w:t> [Press release]. </w:t>
      </w:r>
      <w:hyperlink r:id="rId24" w:history="1">
        <w:r w:rsidRPr="008265D8">
          <w:rPr>
            <w:rStyle w:val="Hyperlink"/>
            <w:rFonts w:eastAsia="Times New Roman" w:cstheme="minorHAnsi"/>
            <w:color w:val="auto"/>
            <w:u w:val="none"/>
            <w:lang w:eastAsia="en-GB"/>
          </w:rPr>
          <w:t>https://www.renaultgroup.com/wp-content/uploads/2022/10/20221014_investors-rg_flins_-1.pdf</w:t>
        </w:r>
      </w:hyperlink>
    </w:p>
    <w:p w14:paraId="6476D090" w14:textId="77777777" w:rsidR="00C35BFF" w:rsidRPr="00C35BFF" w:rsidRDefault="00C35BFF" w:rsidP="00C35BFF">
      <w:pPr>
        <w:spacing w:before="240" w:after="240" w:line="276" w:lineRule="auto"/>
        <w:ind w:left="833" w:hanging="720"/>
        <w:rPr>
          <w:rFonts w:eastAsia="Times New Roman" w:cstheme="minorHAnsi"/>
          <w:lang w:eastAsia="en-GB"/>
        </w:rPr>
      </w:pPr>
      <w:r w:rsidRPr="00B80C68">
        <w:rPr>
          <w:rFonts w:eastAsia="Times New Roman" w:cstheme="minorHAnsi"/>
          <w:lang w:eastAsia="en-GB"/>
        </w:rPr>
        <w:t>Renault Group. (</w:t>
      </w:r>
      <w:r w:rsidRPr="00C35BFF">
        <w:rPr>
          <w:rFonts w:eastAsia="Times New Roman" w:cstheme="minorHAnsi"/>
          <w:lang w:eastAsia="en-GB"/>
        </w:rPr>
        <w:t>2022d</w:t>
      </w:r>
      <w:r w:rsidRPr="00B80C68">
        <w:rPr>
          <w:rFonts w:eastAsia="Times New Roman" w:cstheme="minorHAnsi"/>
          <w:lang w:eastAsia="en-GB"/>
        </w:rPr>
        <w:t>, October 14). </w:t>
      </w:r>
      <w:r w:rsidRPr="00C35BFF">
        <w:rPr>
          <w:rFonts w:eastAsia="Times New Roman" w:cstheme="minorHAnsi"/>
          <w:i/>
          <w:iCs/>
          <w:lang w:eastAsia="en-GB"/>
        </w:rPr>
        <w:t>Our answer to circular economy potential</w:t>
      </w:r>
      <w:r w:rsidRPr="00B80C68">
        <w:rPr>
          <w:rFonts w:eastAsia="Times New Roman" w:cstheme="minorHAnsi"/>
          <w:lang w:eastAsia="en-GB"/>
        </w:rPr>
        <w:t>. </w:t>
      </w:r>
      <w:hyperlink r:id="rId25" w:history="1">
        <w:r w:rsidRPr="00B80C68">
          <w:rPr>
            <w:rStyle w:val="Hyperlink"/>
            <w:rFonts w:eastAsia="Times New Roman" w:cstheme="minorHAnsi"/>
            <w:color w:val="auto"/>
            <w:u w:val="none"/>
            <w:lang w:eastAsia="en-GB"/>
          </w:rPr>
          <w:t>https://www.renaultgroup.com/wp-content/uploads/2022/10/20221014_investors-rg_flins_-1.pdf</w:t>
        </w:r>
      </w:hyperlink>
    </w:p>
    <w:p w14:paraId="3D2C17A1" w14:textId="77777777" w:rsidR="00C35BFF" w:rsidRPr="00C35BFF" w:rsidRDefault="00C35BFF" w:rsidP="00C35BFF">
      <w:pPr>
        <w:spacing w:before="240" w:after="240" w:line="276" w:lineRule="auto"/>
        <w:ind w:left="833" w:hanging="720"/>
        <w:rPr>
          <w:rFonts w:eastAsia="Times New Roman" w:cstheme="minorHAnsi"/>
          <w:lang w:eastAsia="en-GB"/>
        </w:rPr>
      </w:pPr>
      <w:r w:rsidRPr="00341787">
        <w:rPr>
          <w:rFonts w:eastAsia="Times New Roman" w:cstheme="minorHAnsi"/>
          <w:lang w:eastAsia="en-GB"/>
        </w:rPr>
        <w:t>Renault Group. (</w:t>
      </w:r>
      <w:r w:rsidRPr="00C35BFF">
        <w:rPr>
          <w:rFonts w:eastAsia="Times New Roman" w:cstheme="minorHAnsi"/>
          <w:lang w:eastAsia="en-GB"/>
        </w:rPr>
        <w:t>2022e</w:t>
      </w:r>
      <w:r w:rsidRPr="00341787">
        <w:rPr>
          <w:rFonts w:eastAsia="Times New Roman" w:cstheme="minorHAnsi"/>
          <w:lang w:eastAsia="en-GB"/>
        </w:rPr>
        <w:t>, October</w:t>
      </w:r>
      <w:r w:rsidRPr="00C35BFF">
        <w:rPr>
          <w:rFonts w:eastAsia="Times New Roman" w:cstheme="minorHAnsi"/>
          <w:lang w:eastAsia="en-GB"/>
        </w:rPr>
        <w:t xml:space="preserve"> 13</w:t>
      </w:r>
      <w:r w:rsidRPr="00341787">
        <w:rPr>
          <w:rFonts w:eastAsia="Times New Roman" w:cstheme="minorHAnsi"/>
          <w:lang w:eastAsia="en-GB"/>
        </w:rPr>
        <w:t>). </w:t>
      </w:r>
      <w:r w:rsidRPr="00341787">
        <w:rPr>
          <w:rFonts w:eastAsia="Times New Roman" w:cstheme="minorHAnsi"/>
          <w:i/>
          <w:iCs/>
          <w:lang w:eastAsia="en-GB"/>
        </w:rPr>
        <w:t>The Future is NEUTRAL: The circular economy is stepping into a new era</w:t>
      </w:r>
      <w:r w:rsidRPr="00341787">
        <w:rPr>
          <w:rFonts w:eastAsia="Times New Roman" w:cstheme="minorHAnsi"/>
          <w:lang w:eastAsia="en-GB"/>
        </w:rPr>
        <w:t> [Press release]. </w:t>
      </w:r>
      <w:hyperlink r:id="rId26" w:history="1">
        <w:r w:rsidRPr="00341787">
          <w:rPr>
            <w:rStyle w:val="Hyperlink"/>
            <w:rFonts w:eastAsia="Times New Roman" w:cstheme="minorHAnsi"/>
            <w:color w:val="auto"/>
            <w:u w:val="none"/>
            <w:lang w:eastAsia="en-GB"/>
          </w:rPr>
          <w:t>https://www.press.renault.co.uk/en-gb/releases/3012</w:t>
        </w:r>
      </w:hyperlink>
    </w:p>
    <w:p w14:paraId="5F9343DE" w14:textId="77777777" w:rsidR="00C35BFF" w:rsidRPr="00C0246D" w:rsidRDefault="00C35BFF" w:rsidP="00C35BFF">
      <w:pPr>
        <w:spacing w:before="240" w:after="240" w:line="276" w:lineRule="auto"/>
        <w:ind w:left="833" w:hanging="720"/>
        <w:rPr>
          <w:rFonts w:eastAsia="Times New Roman" w:cstheme="minorHAnsi"/>
          <w:lang w:eastAsia="en-GB"/>
        </w:rPr>
      </w:pPr>
      <w:r w:rsidRPr="00C0246D">
        <w:rPr>
          <w:rFonts w:eastAsia="Times New Roman" w:cstheme="minorHAnsi"/>
          <w:lang w:eastAsia="en-GB"/>
        </w:rPr>
        <w:t>Renault Group. (2023, January 18). </w:t>
      </w:r>
      <w:r w:rsidRPr="00C0246D">
        <w:rPr>
          <w:rFonts w:eastAsia="Times New Roman" w:cstheme="minorHAnsi"/>
          <w:i/>
          <w:iCs/>
          <w:lang w:eastAsia="en-GB"/>
        </w:rPr>
        <w:t>Renault Group 2022 sales results: continued growth in value-creating segments</w:t>
      </w:r>
      <w:r w:rsidRPr="00C0246D">
        <w:rPr>
          <w:rFonts w:eastAsia="Times New Roman" w:cstheme="minorHAnsi"/>
          <w:lang w:eastAsia="en-GB"/>
        </w:rPr>
        <w:t>. Media Website. Retrieved March 3, 2023, from https://media.renaultgroup.com/renault-group-2022-sales-results-continued-growth-in-value-creating-segments/?lang=eng</w:t>
      </w:r>
    </w:p>
    <w:p w14:paraId="2F9F8752" w14:textId="77777777" w:rsidR="00C35BFF" w:rsidRPr="00BD6B20" w:rsidRDefault="00C35BFF" w:rsidP="00C35BFF">
      <w:pPr>
        <w:spacing w:before="240" w:after="240" w:line="276" w:lineRule="auto"/>
        <w:ind w:left="833" w:hanging="720"/>
        <w:rPr>
          <w:rFonts w:eastAsia="Times New Roman" w:cstheme="minorHAnsi"/>
          <w:lang w:eastAsia="en-GB"/>
        </w:rPr>
      </w:pPr>
      <w:r w:rsidRPr="00BD6B20">
        <w:rPr>
          <w:rFonts w:eastAsia="Times New Roman" w:cstheme="minorHAnsi"/>
          <w:lang w:eastAsia="en-GB"/>
        </w:rPr>
        <w:t>Renault Group. (n.d.</w:t>
      </w:r>
      <w:r w:rsidRPr="00C35BFF">
        <w:rPr>
          <w:rFonts w:eastAsia="Times New Roman" w:cstheme="minorHAnsi"/>
          <w:lang w:eastAsia="en-GB"/>
        </w:rPr>
        <w:t>-a</w:t>
      </w:r>
      <w:r w:rsidRPr="00BD6B20">
        <w:rPr>
          <w:rFonts w:eastAsia="Times New Roman" w:cstheme="minorHAnsi"/>
          <w:lang w:eastAsia="en-GB"/>
        </w:rPr>
        <w:t>). </w:t>
      </w:r>
      <w:r w:rsidRPr="00BD6B20">
        <w:rPr>
          <w:rFonts w:eastAsia="Times New Roman" w:cstheme="minorHAnsi"/>
          <w:i/>
          <w:iCs/>
          <w:lang w:eastAsia="en-GB"/>
        </w:rPr>
        <w:t>Our brands</w:t>
      </w:r>
      <w:r w:rsidRPr="00BD6B20">
        <w:rPr>
          <w:rFonts w:eastAsia="Times New Roman" w:cstheme="minorHAnsi"/>
          <w:lang w:eastAsia="en-GB"/>
        </w:rPr>
        <w:t>. Renault Groupe. Retrieved March 7, 2023, from https://www.renaultgroup.com/en/our-brands/</w:t>
      </w:r>
    </w:p>
    <w:p w14:paraId="16172F4E" w14:textId="77777777" w:rsidR="00C35BFF" w:rsidRPr="00C35BFF" w:rsidRDefault="00C35BFF" w:rsidP="00C35BFF">
      <w:pPr>
        <w:spacing w:before="240" w:after="240" w:line="276" w:lineRule="auto"/>
        <w:ind w:left="833" w:hanging="720"/>
        <w:rPr>
          <w:rFonts w:eastAsia="Times New Roman" w:cstheme="minorHAnsi"/>
          <w:lang w:eastAsia="en-GB"/>
        </w:rPr>
      </w:pPr>
      <w:r w:rsidRPr="00541425">
        <w:rPr>
          <w:rFonts w:eastAsia="Times New Roman" w:cstheme="minorHAnsi"/>
          <w:lang w:eastAsia="en-GB"/>
        </w:rPr>
        <w:t>Renault Group. (n.d.). </w:t>
      </w:r>
      <w:r w:rsidRPr="00541425">
        <w:rPr>
          <w:rFonts w:eastAsia="Times New Roman" w:cstheme="minorHAnsi"/>
          <w:i/>
          <w:iCs/>
          <w:lang w:eastAsia="en-GB"/>
        </w:rPr>
        <w:t>ReKnow University</w:t>
      </w:r>
      <w:r w:rsidRPr="00541425">
        <w:rPr>
          <w:rFonts w:eastAsia="Times New Roman" w:cstheme="minorHAnsi"/>
          <w:lang w:eastAsia="en-GB"/>
        </w:rPr>
        <w:t>. Renault Groupe. </w:t>
      </w:r>
      <w:hyperlink r:id="rId27" w:history="1">
        <w:r w:rsidRPr="00541425">
          <w:rPr>
            <w:rStyle w:val="Hyperlink"/>
            <w:rFonts w:eastAsia="Times New Roman" w:cstheme="minorHAnsi"/>
            <w:color w:val="auto"/>
            <w:u w:val="none"/>
            <w:lang w:eastAsia="en-GB"/>
          </w:rPr>
          <w:t>https://www.renaultgroup.com/en/talent/reknow-university/</w:t>
        </w:r>
      </w:hyperlink>
    </w:p>
    <w:p w14:paraId="127E8700" w14:textId="77777777" w:rsidR="00C35BFF" w:rsidRPr="00645E82" w:rsidRDefault="00C35BFF" w:rsidP="00C35BFF">
      <w:pPr>
        <w:spacing w:before="240" w:after="240" w:line="276" w:lineRule="auto"/>
        <w:ind w:left="833" w:hanging="720"/>
        <w:rPr>
          <w:rFonts w:eastAsia="Times New Roman" w:cstheme="minorHAnsi"/>
          <w:lang w:eastAsia="en-GB"/>
        </w:rPr>
      </w:pPr>
      <w:r w:rsidRPr="00645E82">
        <w:rPr>
          <w:rFonts w:eastAsia="Times New Roman" w:cstheme="minorHAnsi"/>
          <w:lang w:eastAsia="en-GB"/>
        </w:rPr>
        <w:t>Renault. (2021, June 10). </w:t>
      </w:r>
      <w:r w:rsidRPr="00645E82">
        <w:rPr>
          <w:rFonts w:eastAsia="Times New Roman" w:cstheme="minorHAnsi"/>
          <w:i/>
          <w:iCs/>
          <w:lang w:eastAsia="en-GB"/>
        </w:rPr>
        <w:t>Renault enjoys big success at the CarBuyer Best Card Awards 2022</w:t>
      </w:r>
      <w:r w:rsidRPr="00645E82">
        <w:rPr>
          <w:rFonts w:eastAsia="Times New Roman" w:cstheme="minorHAnsi"/>
          <w:lang w:eastAsia="en-GB"/>
        </w:rPr>
        <w:t>. https://www.renault.co.uk/renault-news/awards-news/renault-enjoys-big-success-at-the-carbuyer-best-card-awards-2022.html</w:t>
      </w:r>
    </w:p>
    <w:p w14:paraId="1B0DBF4D" w14:textId="77777777" w:rsidR="00C35BFF" w:rsidRPr="00CB5DFF" w:rsidRDefault="00C35BFF" w:rsidP="00C35BFF">
      <w:pPr>
        <w:spacing w:before="240" w:after="240" w:line="276" w:lineRule="auto"/>
        <w:ind w:left="833" w:hanging="720"/>
        <w:rPr>
          <w:rFonts w:eastAsia="Times New Roman" w:cstheme="minorHAnsi"/>
          <w:lang w:eastAsia="en-GB"/>
        </w:rPr>
      </w:pPr>
      <w:r w:rsidRPr="00CB5DFF">
        <w:rPr>
          <w:rFonts w:eastAsia="Times New Roman" w:cstheme="minorHAnsi"/>
          <w:lang w:eastAsia="en-GB"/>
        </w:rPr>
        <w:t>Renault. (2022, October 21). </w:t>
      </w:r>
      <w:r w:rsidRPr="00CB5DFF">
        <w:rPr>
          <w:rFonts w:eastAsia="Times New Roman" w:cstheme="minorHAnsi"/>
          <w:i/>
          <w:iCs/>
          <w:lang w:eastAsia="en-GB"/>
        </w:rPr>
        <w:t>2022 third quarter: 20.5% increase in revenue &amp; success of new launches</w:t>
      </w:r>
      <w:r w:rsidRPr="00CB5DFF">
        <w:rPr>
          <w:rFonts w:eastAsia="Times New Roman" w:cstheme="minorHAnsi"/>
          <w:lang w:eastAsia="en-GB"/>
        </w:rPr>
        <w:t> [Press release]. https://media.renaultgroup.com/2022-third-quarter-205-increase-in-revenue-success-of-new-launches/?lang=eng</w:t>
      </w:r>
    </w:p>
    <w:p w14:paraId="7970BE91" w14:textId="77777777" w:rsidR="00C35BFF" w:rsidRPr="00C35BFF" w:rsidRDefault="00C35BFF" w:rsidP="00C35BFF">
      <w:pPr>
        <w:spacing w:before="240" w:after="240" w:line="276" w:lineRule="auto"/>
        <w:ind w:left="833" w:hanging="720"/>
        <w:rPr>
          <w:rFonts w:eastAsia="Times New Roman" w:cstheme="minorHAnsi"/>
          <w:lang w:eastAsia="en-GB"/>
        </w:rPr>
      </w:pPr>
      <w:r w:rsidRPr="001C728A">
        <w:rPr>
          <w:rFonts w:eastAsia="Times New Roman" w:cstheme="minorHAnsi"/>
          <w:lang w:eastAsia="en-GB"/>
        </w:rPr>
        <w:t>Renault. (n.d.). </w:t>
      </w:r>
      <w:r w:rsidRPr="001C728A">
        <w:rPr>
          <w:rFonts w:eastAsia="Times New Roman" w:cstheme="minorHAnsi"/>
          <w:i/>
          <w:iCs/>
          <w:lang w:eastAsia="en-GB"/>
        </w:rPr>
        <w:t>Vehicle Range - Renault Cars &amp; Vans - Renault UK</w:t>
      </w:r>
      <w:r w:rsidRPr="001C728A">
        <w:rPr>
          <w:rFonts w:eastAsia="Times New Roman" w:cstheme="minorHAnsi"/>
          <w:lang w:eastAsia="en-GB"/>
        </w:rPr>
        <w:t>. Retrieved March 3, 2023, from </w:t>
      </w:r>
      <w:hyperlink r:id="rId28" w:history="1">
        <w:r w:rsidRPr="001C728A">
          <w:rPr>
            <w:rStyle w:val="Hyperlink"/>
            <w:rFonts w:eastAsia="Times New Roman" w:cstheme="minorHAnsi"/>
            <w:color w:val="auto"/>
            <w:u w:val="none"/>
            <w:lang w:eastAsia="en-GB"/>
          </w:rPr>
          <w:t>https://www.renault.co.uk/vehicles.html</w:t>
        </w:r>
      </w:hyperlink>
    </w:p>
    <w:p w14:paraId="754BB975" w14:textId="77777777" w:rsidR="00C35BFF" w:rsidRPr="00C35BFF" w:rsidRDefault="00C35BFF" w:rsidP="00C35BFF">
      <w:pPr>
        <w:spacing w:before="240" w:after="240" w:line="276" w:lineRule="auto"/>
        <w:ind w:left="833" w:hanging="720"/>
        <w:rPr>
          <w:rFonts w:eastAsia="Times New Roman" w:cstheme="minorHAnsi"/>
          <w:lang w:eastAsia="en-GB"/>
        </w:rPr>
      </w:pPr>
      <w:r w:rsidRPr="00C35BFF">
        <w:rPr>
          <w:rFonts w:eastAsia="Times New Roman" w:cstheme="minorHAnsi"/>
          <w:lang w:eastAsia="en-GB"/>
        </w:rPr>
        <w:t>Santander. (2021, September 15). </w:t>
      </w:r>
      <w:r w:rsidRPr="00C35BFF">
        <w:rPr>
          <w:rFonts w:eastAsia="Times New Roman" w:cstheme="minorHAnsi"/>
          <w:i/>
          <w:iCs/>
          <w:lang w:eastAsia="en-GB"/>
        </w:rPr>
        <w:t>Linear and circular economies: What are they and what’s the difference?</w:t>
      </w:r>
      <w:r w:rsidRPr="00C35BFF">
        <w:rPr>
          <w:rFonts w:eastAsia="Times New Roman" w:cstheme="minorHAnsi"/>
          <w:lang w:eastAsia="en-GB"/>
        </w:rPr>
        <w:t> Retrieved March 2, 2023, from </w:t>
      </w:r>
      <w:hyperlink r:id="rId29" w:history="1">
        <w:r w:rsidRPr="00C35BFF">
          <w:rPr>
            <w:rStyle w:val="Hyperlink"/>
            <w:rFonts w:eastAsia="Times New Roman" w:cstheme="minorHAnsi"/>
            <w:color w:val="auto"/>
            <w:u w:val="none"/>
            <w:lang w:eastAsia="en-GB"/>
          </w:rPr>
          <w:t>https://www.santander.com/en/stories/linear-and-circular-economies-what-are-they-and-whats-the-difference</w:t>
        </w:r>
      </w:hyperlink>
    </w:p>
    <w:p w14:paraId="7516B636" w14:textId="77777777" w:rsidR="00C35BFF" w:rsidRPr="00C35BFF" w:rsidRDefault="00C35BFF" w:rsidP="00C35BFF">
      <w:pPr>
        <w:spacing w:before="240" w:after="240" w:line="276" w:lineRule="auto"/>
        <w:ind w:left="833" w:hanging="720"/>
        <w:rPr>
          <w:rFonts w:cstheme="minorHAnsi"/>
          <w:lang w:eastAsia="en-GB"/>
        </w:rPr>
      </w:pPr>
      <w:r w:rsidRPr="00C35BFF">
        <w:rPr>
          <w:rFonts w:cstheme="minorHAnsi"/>
          <w:lang w:eastAsia="en-GB"/>
        </w:rPr>
        <w:lastRenderedPageBreak/>
        <w:t>Sariatli, F. (2017). Linear Economy Versus Circular Economy: A Comparative and Analyzer Study for Optimization of Economy for Sustainability. </w:t>
      </w:r>
      <w:r w:rsidRPr="00C35BFF">
        <w:rPr>
          <w:rFonts w:cstheme="minorHAnsi"/>
          <w:i/>
          <w:iCs/>
          <w:lang w:eastAsia="en-GB"/>
        </w:rPr>
        <w:t>Visegrad Journal on Bioeconomy and Sustainable Development</w:t>
      </w:r>
      <w:r w:rsidRPr="00C35BFF">
        <w:rPr>
          <w:rFonts w:cstheme="minorHAnsi"/>
          <w:lang w:eastAsia="en-GB"/>
        </w:rPr>
        <w:t>, </w:t>
      </w:r>
      <w:r w:rsidRPr="00C35BFF">
        <w:rPr>
          <w:rFonts w:cstheme="minorHAnsi"/>
          <w:i/>
          <w:iCs/>
          <w:lang w:eastAsia="en-GB"/>
        </w:rPr>
        <w:t>6</w:t>
      </w:r>
      <w:r w:rsidRPr="00C35BFF">
        <w:rPr>
          <w:rFonts w:cstheme="minorHAnsi"/>
          <w:lang w:eastAsia="en-GB"/>
        </w:rPr>
        <w:t>(1), 31–34. </w:t>
      </w:r>
      <w:hyperlink r:id="rId30" w:history="1">
        <w:r w:rsidRPr="00C35BFF">
          <w:rPr>
            <w:rStyle w:val="Hyperlink"/>
            <w:rFonts w:cstheme="minorHAnsi"/>
            <w:color w:val="auto"/>
            <w:u w:val="none"/>
            <w:lang w:eastAsia="en-GB"/>
          </w:rPr>
          <w:t>https://doi.org/10.1515/vjbsd-2017-0005</w:t>
        </w:r>
      </w:hyperlink>
    </w:p>
    <w:p w14:paraId="03592770" w14:textId="77777777" w:rsidR="00C35BFF" w:rsidRPr="00A831CE" w:rsidRDefault="00C35BFF" w:rsidP="00C35BFF">
      <w:pPr>
        <w:spacing w:before="240" w:after="240" w:line="276" w:lineRule="auto"/>
        <w:ind w:left="833" w:hanging="720"/>
        <w:rPr>
          <w:rFonts w:eastAsia="Times New Roman" w:cstheme="minorHAnsi"/>
          <w:lang w:eastAsia="en-GB"/>
        </w:rPr>
      </w:pPr>
      <w:r w:rsidRPr="00A831CE">
        <w:rPr>
          <w:rFonts w:eastAsia="Times New Roman" w:cstheme="minorHAnsi"/>
          <w:lang w:eastAsia="en-GB"/>
        </w:rPr>
        <w:t>Sigal, P. (2023, January 17). </w:t>
      </w:r>
      <w:r w:rsidRPr="00A831CE">
        <w:rPr>
          <w:rFonts w:eastAsia="Times New Roman" w:cstheme="minorHAnsi"/>
          <w:i/>
          <w:iCs/>
          <w:lang w:eastAsia="en-GB"/>
        </w:rPr>
        <w:t>Renault gains in high-margin compact segment as overall sales slump</w:t>
      </w:r>
      <w:r w:rsidRPr="00A831CE">
        <w:rPr>
          <w:rFonts w:eastAsia="Times New Roman" w:cstheme="minorHAnsi"/>
          <w:lang w:eastAsia="en-GB"/>
        </w:rPr>
        <w:t>. Automotive News Europe. https://europe.autonews.com/automakers/renault-gains-compact-segment-overall-sales-slump</w:t>
      </w:r>
    </w:p>
    <w:p w14:paraId="0E4AA3DF" w14:textId="77777777" w:rsidR="00C35BFF" w:rsidRPr="00C35BFF" w:rsidRDefault="00C35BFF" w:rsidP="00C35BFF">
      <w:pPr>
        <w:spacing w:before="240" w:after="240" w:line="276" w:lineRule="auto"/>
        <w:ind w:left="833" w:hanging="720"/>
        <w:rPr>
          <w:rFonts w:cstheme="minorHAnsi"/>
          <w:lang w:eastAsia="en-GB"/>
        </w:rPr>
      </w:pPr>
      <w:r w:rsidRPr="00C35BFF">
        <w:rPr>
          <w:rFonts w:cstheme="minorHAnsi"/>
          <w:lang w:eastAsia="en-GB"/>
        </w:rPr>
        <w:t>Stahel, W. R. (2016). The circular economy. </w:t>
      </w:r>
      <w:r w:rsidRPr="00C35BFF">
        <w:rPr>
          <w:rFonts w:cstheme="minorHAnsi"/>
          <w:i/>
          <w:iCs/>
          <w:lang w:eastAsia="en-GB"/>
        </w:rPr>
        <w:t>Nature</w:t>
      </w:r>
      <w:r w:rsidRPr="00C35BFF">
        <w:rPr>
          <w:rFonts w:cstheme="minorHAnsi"/>
          <w:lang w:eastAsia="en-GB"/>
        </w:rPr>
        <w:t>, </w:t>
      </w:r>
      <w:r w:rsidRPr="00C35BFF">
        <w:rPr>
          <w:rFonts w:cstheme="minorHAnsi"/>
          <w:i/>
          <w:iCs/>
          <w:lang w:eastAsia="en-GB"/>
        </w:rPr>
        <w:t xml:space="preserve">531 </w:t>
      </w:r>
      <w:r w:rsidRPr="00C35BFF">
        <w:rPr>
          <w:rFonts w:cstheme="minorHAnsi"/>
          <w:lang w:eastAsia="en-GB"/>
        </w:rPr>
        <w:t>(7595), 435 – 438. http://doi.org/10.1038/531435a</w:t>
      </w:r>
    </w:p>
    <w:p w14:paraId="607D4D9E" w14:textId="77777777" w:rsidR="00C35BFF" w:rsidRPr="008A6B5C" w:rsidRDefault="00C35BFF" w:rsidP="00C35BFF">
      <w:pPr>
        <w:spacing w:before="240" w:after="240" w:line="276" w:lineRule="auto"/>
        <w:ind w:left="833" w:hanging="720"/>
        <w:rPr>
          <w:rFonts w:eastAsia="Times New Roman" w:cstheme="minorHAnsi"/>
          <w:lang w:eastAsia="en-GB"/>
        </w:rPr>
      </w:pPr>
      <w:r w:rsidRPr="008A6B5C">
        <w:rPr>
          <w:rFonts w:eastAsia="Times New Roman" w:cstheme="minorHAnsi"/>
          <w:lang w:eastAsia="en-GB"/>
        </w:rPr>
        <w:t>The Future is NEUTRAL. (n.d.). </w:t>
      </w:r>
      <w:r w:rsidRPr="008A6B5C">
        <w:rPr>
          <w:rFonts w:eastAsia="Times New Roman" w:cstheme="minorHAnsi"/>
          <w:i/>
          <w:iCs/>
          <w:lang w:eastAsia="en-GB"/>
        </w:rPr>
        <w:t>Who we are</w:t>
      </w:r>
      <w:r w:rsidRPr="008A6B5C">
        <w:rPr>
          <w:rFonts w:eastAsia="Times New Roman" w:cstheme="minorHAnsi"/>
          <w:lang w:eastAsia="en-GB"/>
        </w:rPr>
        <w:t>. The Future Is Neutral. Retrieved March 4, 2023, from https://www.thefutureisneutral.com/who-we-are/</w:t>
      </w:r>
    </w:p>
    <w:p w14:paraId="42179BA9" w14:textId="77777777" w:rsidR="00C35BFF" w:rsidRPr="00990A20" w:rsidRDefault="00C35BFF" w:rsidP="00C35BFF">
      <w:pPr>
        <w:spacing w:before="240" w:after="240" w:line="276" w:lineRule="auto"/>
        <w:ind w:left="833" w:hanging="720"/>
        <w:rPr>
          <w:rFonts w:eastAsia="Times New Roman" w:cstheme="minorHAnsi"/>
          <w:lang w:eastAsia="en-GB"/>
        </w:rPr>
      </w:pPr>
      <w:r w:rsidRPr="00990A20">
        <w:rPr>
          <w:rFonts w:eastAsia="Times New Roman" w:cstheme="minorHAnsi"/>
          <w:lang w:eastAsia="en-GB"/>
        </w:rPr>
        <w:t>Trinkwon, W. (2021, March 18). </w:t>
      </w:r>
      <w:r w:rsidRPr="00990A20">
        <w:rPr>
          <w:rFonts w:eastAsia="Times New Roman" w:cstheme="minorHAnsi"/>
          <w:i/>
          <w:iCs/>
          <w:lang w:eastAsia="en-GB"/>
        </w:rPr>
        <w:t>Renault joins project to develop EV battery recycling loop</w:t>
      </w:r>
      <w:r w:rsidRPr="00990A20">
        <w:rPr>
          <w:rFonts w:eastAsia="Times New Roman" w:cstheme="minorHAnsi"/>
          <w:lang w:eastAsia="en-GB"/>
        </w:rPr>
        <w:t>. Autocar. https://www.autocar.co.uk/car-news/industry-news-tech,-development-and-manufacturing/renault-joins-project-develop-ev-battery</w:t>
      </w:r>
    </w:p>
    <w:p w14:paraId="1EBB8680" w14:textId="77777777" w:rsidR="00C35BFF" w:rsidRPr="00C35BFF" w:rsidRDefault="00C35BFF" w:rsidP="00C35BFF">
      <w:pPr>
        <w:spacing w:before="240" w:after="240" w:line="276" w:lineRule="auto"/>
        <w:ind w:left="833" w:hanging="720"/>
        <w:rPr>
          <w:rFonts w:eastAsia="Times New Roman" w:cstheme="minorHAnsi"/>
          <w:lang w:eastAsia="en-GB"/>
        </w:rPr>
      </w:pPr>
      <w:r w:rsidRPr="009770F4">
        <w:rPr>
          <w:rFonts w:eastAsia="Times New Roman" w:cstheme="minorHAnsi"/>
          <w:lang w:eastAsia="en-GB"/>
        </w:rPr>
        <w:t>Waite-Taylor, E. (2022, May 5). </w:t>
      </w:r>
      <w:r w:rsidRPr="009770F4">
        <w:rPr>
          <w:rFonts w:eastAsia="Times New Roman" w:cstheme="minorHAnsi"/>
          <w:i/>
          <w:iCs/>
          <w:lang w:eastAsia="en-GB"/>
        </w:rPr>
        <w:t>8 best clothes rental services for every type of occasion</w:t>
      </w:r>
      <w:r w:rsidRPr="009770F4">
        <w:rPr>
          <w:rFonts w:eastAsia="Times New Roman" w:cstheme="minorHAnsi"/>
          <w:lang w:eastAsia="en-GB"/>
        </w:rPr>
        <w:t>. The Independent. </w:t>
      </w:r>
      <w:hyperlink r:id="rId31" w:history="1">
        <w:r w:rsidRPr="009770F4">
          <w:rPr>
            <w:rStyle w:val="Hyperlink"/>
            <w:rFonts w:eastAsia="Times New Roman" w:cstheme="minorHAnsi"/>
            <w:color w:val="auto"/>
            <w:u w:val="none"/>
            <w:lang w:eastAsia="en-GB"/>
          </w:rPr>
          <w:t>https://www.independent.co.uk/extras/indybest/fashion-beauty/womens-clothing/best-fashion-rental-service-womens-wardrobe-online-subscription-dress-designer-a9586991.html</w:t>
        </w:r>
      </w:hyperlink>
    </w:p>
    <w:p w14:paraId="623F5A9B" w14:textId="77777777" w:rsidR="00D60BAF" w:rsidRPr="003039BF" w:rsidRDefault="00D60BAF" w:rsidP="0075054C">
      <w:pPr>
        <w:spacing w:before="0" w:after="0" w:line="276" w:lineRule="auto"/>
        <w:ind w:left="720" w:hanging="720"/>
        <w:rPr>
          <w:rFonts w:ascii="Times New Roman" w:eastAsia="Times New Roman" w:hAnsi="Times New Roman" w:cs="Times New Roman"/>
          <w:color w:val="000000"/>
          <w:lang w:eastAsia="en-GB"/>
        </w:rPr>
      </w:pPr>
    </w:p>
    <w:p w14:paraId="393295F3" w14:textId="77777777" w:rsidR="00EE4778" w:rsidRPr="00EE4778" w:rsidRDefault="00EE4778" w:rsidP="0075054C">
      <w:pPr>
        <w:spacing w:line="276" w:lineRule="auto"/>
        <w:rPr>
          <w:b/>
          <w:bCs/>
        </w:rPr>
      </w:pPr>
    </w:p>
    <w:sectPr w:rsidR="00EE4778" w:rsidRPr="00EE4778">
      <w:headerReference w:type="default" r:id="rId32"/>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EC09A" w14:textId="77777777" w:rsidR="005A71AD" w:rsidRDefault="005A71AD" w:rsidP="00F36194">
      <w:pPr>
        <w:spacing w:before="0" w:after="0" w:line="240" w:lineRule="auto"/>
      </w:pPr>
      <w:r>
        <w:separator/>
      </w:r>
    </w:p>
  </w:endnote>
  <w:endnote w:type="continuationSeparator" w:id="0">
    <w:p w14:paraId="2CAFEC06" w14:textId="77777777" w:rsidR="005A71AD" w:rsidRDefault="005A71AD" w:rsidP="00F36194">
      <w:pPr>
        <w:spacing w:before="0" w:after="0" w:line="240" w:lineRule="auto"/>
      </w:pPr>
      <w:r>
        <w:continuationSeparator/>
      </w:r>
    </w:p>
  </w:endnote>
  <w:endnote w:type="continuationNotice" w:id="1">
    <w:p w14:paraId="01D2210F" w14:textId="77777777" w:rsidR="005A71AD" w:rsidRDefault="005A71A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MuseoSlab300">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526965"/>
      <w:docPartObj>
        <w:docPartGallery w:val="Page Numbers (Bottom of Page)"/>
        <w:docPartUnique/>
      </w:docPartObj>
    </w:sdtPr>
    <w:sdtContent>
      <w:p w14:paraId="3A2DC6A8" w14:textId="50B318AA" w:rsidR="00E97DFF" w:rsidRDefault="00E97DFF" w:rsidP="00593A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A800A7" w14:textId="77777777" w:rsidR="00E97DFF" w:rsidRDefault="00E97D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0629180"/>
      <w:docPartObj>
        <w:docPartGallery w:val="Page Numbers (Bottom of Page)"/>
        <w:docPartUnique/>
      </w:docPartObj>
    </w:sdtPr>
    <w:sdtContent>
      <w:p w14:paraId="364E23F9" w14:textId="5D4AB37B" w:rsidR="00E97DFF" w:rsidRDefault="00E97DFF" w:rsidP="00593A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4AB6A7" w14:textId="77777777" w:rsidR="00E97DFF" w:rsidRDefault="00E97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2E6F9" w14:textId="77777777" w:rsidR="005A71AD" w:rsidRDefault="005A71AD" w:rsidP="00F36194">
      <w:pPr>
        <w:spacing w:before="0" w:after="0" w:line="240" w:lineRule="auto"/>
      </w:pPr>
      <w:r>
        <w:separator/>
      </w:r>
    </w:p>
  </w:footnote>
  <w:footnote w:type="continuationSeparator" w:id="0">
    <w:p w14:paraId="5F211486" w14:textId="77777777" w:rsidR="005A71AD" w:rsidRDefault="005A71AD" w:rsidP="00F36194">
      <w:pPr>
        <w:spacing w:before="0" w:after="0" w:line="240" w:lineRule="auto"/>
      </w:pPr>
      <w:r>
        <w:continuationSeparator/>
      </w:r>
    </w:p>
  </w:footnote>
  <w:footnote w:type="continuationNotice" w:id="1">
    <w:p w14:paraId="622DA9BA" w14:textId="77777777" w:rsidR="005A71AD" w:rsidRDefault="005A71A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6272" w14:textId="2C3F8157" w:rsidR="00F36194" w:rsidRDefault="00F36194">
    <w:pPr>
      <w:pStyle w:val="Header"/>
    </w:pPr>
    <w:r>
      <w:t>Ben Rees 2003741</w:t>
    </w:r>
  </w:p>
  <w:p w14:paraId="1B51AF5D" w14:textId="77777777" w:rsidR="00F36194" w:rsidRDefault="00F36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744B6"/>
    <w:multiLevelType w:val="hybridMultilevel"/>
    <w:tmpl w:val="7D8E37F8"/>
    <w:lvl w:ilvl="0" w:tplc="28DABD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6805F8"/>
    <w:multiLevelType w:val="hybridMultilevel"/>
    <w:tmpl w:val="9C9C8324"/>
    <w:lvl w:ilvl="0" w:tplc="29480F2E">
      <w:start w:val="1"/>
      <w:numFmt w:val="decimal"/>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2" w15:restartNumberingAfterBreak="0">
    <w:nsid w:val="12742659"/>
    <w:multiLevelType w:val="hybridMultilevel"/>
    <w:tmpl w:val="EA08F460"/>
    <w:lvl w:ilvl="0" w:tplc="80A4A2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84469"/>
    <w:multiLevelType w:val="hybridMultilevel"/>
    <w:tmpl w:val="45A4F3E6"/>
    <w:lvl w:ilvl="0" w:tplc="F72E57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C02BFC"/>
    <w:multiLevelType w:val="hybridMultilevel"/>
    <w:tmpl w:val="22F0CFF8"/>
    <w:lvl w:ilvl="0" w:tplc="4DF64E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4E55E8"/>
    <w:multiLevelType w:val="multilevel"/>
    <w:tmpl w:val="C52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690C80"/>
    <w:multiLevelType w:val="hybridMultilevel"/>
    <w:tmpl w:val="EBACCF28"/>
    <w:lvl w:ilvl="0" w:tplc="FBEAFA36">
      <w:start w:val="1"/>
      <w:numFmt w:val="decimal"/>
      <w:lvlText w:val="%1."/>
      <w:lvlJc w:val="left"/>
      <w:pPr>
        <w:ind w:left="567" w:hanging="39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7803FA"/>
    <w:multiLevelType w:val="hybridMultilevel"/>
    <w:tmpl w:val="26AE324C"/>
    <w:lvl w:ilvl="0" w:tplc="3E12C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0362EB"/>
    <w:multiLevelType w:val="hybridMultilevel"/>
    <w:tmpl w:val="81A4FECE"/>
    <w:lvl w:ilvl="0" w:tplc="AFF270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913DD8"/>
    <w:multiLevelType w:val="hybridMultilevel"/>
    <w:tmpl w:val="088E9716"/>
    <w:lvl w:ilvl="0" w:tplc="3D928B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A71F6E"/>
    <w:multiLevelType w:val="multilevel"/>
    <w:tmpl w:val="C916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6190049">
    <w:abstractNumId w:val="5"/>
  </w:num>
  <w:num w:numId="2" w16cid:durableId="609363869">
    <w:abstractNumId w:val="10"/>
  </w:num>
  <w:num w:numId="3" w16cid:durableId="1464687267">
    <w:abstractNumId w:val="6"/>
  </w:num>
  <w:num w:numId="4" w16cid:durableId="454569543">
    <w:abstractNumId w:val="1"/>
  </w:num>
  <w:num w:numId="5" w16cid:durableId="893859277">
    <w:abstractNumId w:val="4"/>
  </w:num>
  <w:num w:numId="6" w16cid:durableId="1980840095">
    <w:abstractNumId w:val="3"/>
  </w:num>
  <w:num w:numId="7" w16cid:durableId="1348095996">
    <w:abstractNumId w:val="2"/>
  </w:num>
  <w:num w:numId="8" w16cid:durableId="1481119086">
    <w:abstractNumId w:val="8"/>
  </w:num>
  <w:num w:numId="9" w16cid:durableId="732000153">
    <w:abstractNumId w:val="7"/>
  </w:num>
  <w:num w:numId="10" w16cid:durableId="1027802863">
    <w:abstractNumId w:val="9"/>
  </w:num>
  <w:num w:numId="11" w16cid:durableId="1862862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1F"/>
    <w:rsid w:val="00000719"/>
    <w:rsid w:val="00001F6E"/>
    <w:rsid w:val="0000362C"/>
    <w:rsid w:val="000131A3"/>
    <w:rsid w:val="00014598"/>
    <w:rsid w:val="000147B0"/>
    <w:rsid w:val="000153AC"/>
    <w:rsid w:val="00015F3D"/>
    <w:rsid w:val="000203D5"/>
    <w:rsid w:val="000238A3"/>
    <w:rsid w:val="00023D65"/>
    <w:rsid w:val="00026302"/>
    <w:rsid w:val="0002709D"/>
    <w:rsid w:val="000270C4"/>
    <w:rsid w:val="00027C0B"/>
    <w:rsid w:val="00031F5C"/>
    <w:rsid w:val="000335E4"/>
    <w:rsid w:val="0004113D"/>
    <w:rsid w:val="00043311"/>
    <w:rsid w:val="00044594"/>
    <w:rsid w:val="0004666E"/>
    <w:rsid w:val="00047902"/>
    <w:rsid w:val="00051F1A"/>
    <w:rsid w:val="00056DF0"/>
    <w:rsid w:val="0006328F"/>
    <w:rsid w:val="00063310"/>
    <w:rsid w:val="0006519C"/>
    <w:rsid w:val="0006613F"/>
    <w:rsid w:val="000710F9"/>
    <w:rsid w:val="00072A9B"/>
    <w:rsid w:val="00073359"/>
    <w:rsid w:val="00075090"/>
    <w:rsid w:val="000778A8"/>
    <w:rsid w:val="00091DF1"/>
    <w:rsid w:val="00094184"/>
    <w:rsid w:val="000A06CD"/>
    <w:rsid w:val="000A2103"/>
    <w:rsid w:val="000A7250"/>
    <w:rsid w:val="000A77A2"/>
    <w:rsid w:val="000B1C7F"/>
    <w:rsid w:val="000B4D3C"/>
    <w:rsid w:val="000B5F0E"/>
    <w:rsid w:val="000B70A3"/>
    <w:rsid w:val="000C0BC7"/>
    <w:rsid w:val="000C1978"/>
    <w:rsid w:val="000C1B83"/>
    <w:rsid w:val="000D3F1F"/>
    <w:rsid w:val="000D53EF"/>
    <w:rsid w:val="000E099C"/>
    <w:rsid w:val="000E14D8"/>
    <w:rsid w:val="000E1987"/>
    <w:rsid w:val="000E26CE"/>
    <w:rsid w:val="000E31B7"/>
    <w:rsid w:val="000E66EF"/>
    <w:rsid w:val="000E6D1D"/>
    <w:rsid w:val="000E6FA1"/>
    <w:rsid w:val="000E7341"/>
    <w:rsid w:val="000E7DE7"/>
    <w:rsid w:val="000F15E0"/>
    <w:rsid w:val="0010478B"/>
    <w:rsid w:val="00105015"/>
    <w:rsid w:val="00105ABC"/>
    <w:rsid w:val="00110571"/>
    <w:rsid w:val="001129F3"/>
    <w:rsid w:val="00112E70"/>
    <w:rsid w:val="001257BD"/>
    <w:rsid w:val="00126446"/>
    <w:rsid w:val="001270FA"/>
    <w:rsid w:val="00127398"/>
    <w:rsid w:val="00127BE1"/>
    <w:rsid w:val="00130A15"/>
    <w:rsid w:val="00132643"/>
    <w:rsid w:val="001350A3"/>
    <w:rsid w:val="00135946"/>
    <w:rsid w:val="00140BAE"/>
    <w:rsid w:val="0014112E"/>
    <w:rsid w:val="00146215"/>
    <w:rsid w:val="001474B6"/>
    <w:rsid w:val="00150137"/>
    <w:rsid w:val="00152587"/>
    <w:rsid w:val="0015308B"/>
    <w:rsid w:val="00154029"/>
    <w:rsid w:val="00155E01"/>
    <w:rsid w:val="001602D7"/>
    <w:rsid w:val="00162040"/>
    <w:rsid w:val="00163985"/>
    <w:rsid w:val="00163A81"/>
    <w:rsid w:val="00164C05"/>
    <w:rsid w:val="001653E9"/>
    <w:rsid w:val="00165676"/>
    <w:rsid w:val="00166B6E"/>
    <w:rsid w:val="00167331"/>
    <w:rsid w:val="00171CAA"/>
    <w:rsid w:val="00172F2D"/>
    <w:rsid w:val="0017382C"/>
    <w:rsid w:val="00174E36"/>
    <w:rsid w:val="0018515C"/>
    <w:rsid w:val="00192862"/>
    <w:rsid w:val="00197701"/>
    <w:rsid w:val="001A0727"/>
    <w:rsid w:val="001A2A03"/>
    <w:rsid w:val="001A3319"/>
    <w:rsid w:val="001A7B7A"/>
    <w:rsid w:val="001B0FB4"/>
    <w:rsid w:val="001B282B"/>
    <w:rsid w:val="001B4AE7"/>
    <w:rsid w:val="001C2215"/>
    <w:rsid w:val="001C3431"/>
    <w:rsid w:val="001C56A7"/>
    <w:rsid w:val="001C728A"/>
    <w:rsid w:val="001C7372"/>
    <w:rsid w:val="001D17AE"/>
    <w:rsid w:val="001D377E"/>
    <w:rsid w:val="001D7F14"/>
    <w:rsid w:val="001E0423"/>
    <w:rsid w:val="001E23EF"/>
    <w:rsid w:val="001E34AF"/>
    <w:rsid w:val="001E34DB"/>
    <w:rsid w:val="001E5510"/>
    <w:rsid w:val="001E69AE"/>
    <w:rsid w:val="001E6A07"/>
    <w:rsid w:val="001E76B6"/>
    <w:rsid w:val="001F134E"/>
    <w:rsid w:val="001F2424"/>
    <w:rsid w:val="001F70C8"/>
    <w:rsid w:val="001F7D8D"/>
    <w:rsid w:val="00207625"/>
    <w:rsid w:val="00207C36"/>
    <w:rsid w:val="0021017E"/>
    <w:rsid w:val="00212172"/>
    <w:rsid w:val="00212E72"/>
    <w:rsid w:val="002145AB"/>
    <w:rsid w:val="00214B3C"/>
    <w:rsid w:val="00215522"/>
    <w:rsid w:val="0021584C"/>
    <w:rsid w:val="002201F5"/>
    <w:rsid w:val="00221488"/>
    <w:rsid w:val="002268C1"/>
    <w:rsid w:val="00226E48"/>
    <w:rsid w:val="002278CE"/>
    <w:rsid w:val="002312EA"/>
    <w:rsid w:val="002334E3"/>
    <w:rsid w:val="0023457A"/>
    <w:rsid w:val="00235646"/>
    <w:rsid w:val="00236DBA"/>
    <w:rsid w:val="002376B4"/>
    <w:rsid w:val="00244F0D"/>
    <w:rsid w:val="00247089"/>
    <w:rsid w:val="00247E84"/>
    <w:rsid w:val="00262DD2"/>
    <w:rsid w:val="00266A49"/>
    <w:rsid w:val="00270045"/>
    <w:rsid w:val="0027255F"/>
    <w:rsid w:val="00272C77"/>
    <w:rsid w:val="0027366C"/>
    <w:rsid w:val="00275229"/>
    <w:rsid w:val="00281F5D"/>
    <w:rsid w:val="002829D6"/>
    <w:rsid w:val="0028330B"/>
    <w:rsid w:val="00283711"/>
    <w:rsid w:val="002903DB"/>
    <w:rsid w:val="00291C33"/>
    <w:rsid w:val="002920D5"/>
    <w:rsid w:val="00292968"/>
    <w:rsid w:val="00292F32"/>
    <w:rsid w:val="00293415"/>
    <w:rsid w:val="002940FD"/>
    <w:rsid w:val="00297522"/>
    <w:rsid w:val="002A76F5"/>
    <w:rsid w:val="002A7EE0"/>
    <w:rsid w:val="002B1660"/>
    <w:rsid w:val="002B4597"/>
    <w:rsid w:val="002B4BF8"/>
    <w:rsid w:val="002B4D48"/>
    <w:rsid w:val="002C0E9D"/>
    <w:rsid w:val="002C1A03"/>
    <w:rsid w:val="002C6222"/>
    <w:rsid w:val="002D2CF7"/>
    <w:rsid w:val="002D5029"/>
    <w:rsid w:val="002D51C0"/>
    <w:rsid w:val="002E26F6"/>
    <w:rsid w:val="002E2C8F"/>
    <w:rsid w:val="002E5298"/>
    <w:rsid w:val="002E5BE7"/>
    <w:rsid w:val="002E6C25"/>
    <w:rsid w:val="002E6C52"/>
    <w:rsid w:val="002E6FAD"/>
    <w:rsid w:val="002F2615"/>
    <w:rsid w:val="002F58A8"/>
    <w:rsid w:val="002F6157"/>
    <w:rsid w:val="002F724D"/>
    <w:rsid w:val="002F7F0F"/>
    <w:rsid w:val="00300E31"/>
    <w:rsid w:val="00302F10"/>
    <w:rsid w:val="003039BF"/>
    <w:rsid w:val="00313985"/>
    <w:rsid w:val="00315B74"/>
    <w:rsid w:val="003207F0"/>
    <w:rsid w:val="0032207B"/>
    <w:rsid w:val="003231F7"/>
    <w:rsid w:val="00325E97"/>
    <w:rsid w:val="0032685D"/>
    <w:rsid w:val="00333A0D"/>
    <w:rsid w:val="00337114"/>
    <w:rsid w:val="00337557"/>
    <w:rsid w:val="003413E4"/>
    <w:rsid w:val="00341787"/>
    <w:rsid w:val="003433E2"/>
    <w:rsid w:val="00344B32"/>
    <w:rsid w:val="003514FF"/>
    <w:rsid w:val="0035616C"/>
    <w:rsid w:val="00360104"/>
    <w:rsid w:val="003647C1"/>
    <w:rsid w:val="003678A8"/>
    <w:rsid w:val="00372125"/>
    <w:rsid w:val="00373377"/>
    <w:rsid w:val="003743E6"/>
    <w:rsid w:val="00377A2E"/>
    <w:rsid w:val="003914F9"/>
    <w:rsid w:val="0039387D"/>
    <w:rsid w:val="00396B48"/>
    <w:rsid w:val="00397472"/>
    <w:rsid w:val="003A326A"/>
    <w:rsid w:val="003A5A10"/>
    <w:rsid w:val="003A67CA"/>
    <w:rsid w:val="003A68C9"/>
    <w:rsid w:val="003A7CBA"/>
    <w:rsid w:val="003B0C9F"/>
    <w:rsid w:val="003B1071"/>
    <w:rsid w:val="003B6BEF"/>
    <w:rsid w:val="003C0EBD"/>
    <w:rsid w:val="003C3679"/>
    <w:rsid w:val="003C61E4"/>
    <w:rsid w:val="003D3C91"/>
    <w:rsid w:val="003D4629"/>
    <w:rsid w:val="003D5B1F"/>
    <w:rsid w:val="003D78A0"/>
    <w:rsid w:val="003E004A"/>
    <w:rsid w:val="003E2B88"/>
    <w:rsid w:val="003E2C02"/>
    <w:rsid w:val="003E3781"/>
    <w:rsid w:val="003E43DA"/>
    <w:rsid w:val="003E5F4E"/>
    <w:rsid w:val="003E681B"/>
    <w:rsid w:val="003E6E27"/>
    <w:rsid w:val="003F38D7"/>
    <w:rsid w:val="003F6BAA"/>
    <w:rsid w:val="00400A3B"/>
    <w:rsid w:val="00400FE4"/>
    <w:rsid w:val="0040224E"/>
    <w:rsid w:val="00402DB3"/>
    <w:rsid w:val="00402E6D"/>
    <w:rsid w:val="00402EEC"/>
    <w:rsid w:val="0040516E"/>
    <w:rsid w:val="00406480"/>
    <w:rsid w:val="004100EA"/>
    <w:rsid w:val="00410BE2"/>
    <w:rsid w:val="00411636"/>
    <w:rsid w:val="0041177B"/>
    <w:rsid w:val="00412879"/>
    <w:rsid w:val="00415A16"/>
    <w:rsid w:val="00417E3A"/>
    <w:rsid w:val="00417F20"/>
    <w:rsid w:val="00420DEA"/>
    <w:rsid w:val="004214B3"/>
    <w:rsid w:val="004238DB"/>
    <w:rsid w:val="00423CD2"/>
    <w:rsid w:val="00431048"/>
    <w:rsid w:val="00433C91"/>
    <w:rsid w:val="004358F1"/>
    <w:rsid w:val="004365C1"/>
    <w:rsid w:val="00436D0A"/>
    <w:rsid w:val="00443352"/>
    <w:rsid w:val="00445566"/>
    <w:rsid w:val="004459F4"/>
    <w:rsid w:val="00446AB9"/>
    <w:rsid w:val="00451032"/>
    <w:rsid w:val="0045408F"/>
    <w:rsid w:val="004562A1"/>
    <w:rsid w:val="00464A92"/>
    <w:rsid w:val="00466231"/>
    <w:rsid w:val="00473316"/>
    <w:rsid w:val="00473556"/>
    <w:rsid w:val="00474872"/>
    <w:rsid w:val="00474EF8"/>
    <w:rsid w:val="00475FF3"/>
    <w:rsid w:val="0048179F"/>
    <w:rsid w:val="004830E7"/>
    <w:rsid w:val="004841B5"/>
    <w:rsid w:val="0048702E"/>
    <w:rsid w:val="00487D76"/>
    <w:rsid w:val="00490068"/>
    <w:rsid w:val="00491E84"/>
    <w:rsid w:val="00492F77"/>
    <w:rsid w:val="00493071"/>
    <w:rsid w:val="004933FE"/>
    <w:rsid w:val="00495059"/>
    <w:rsid w:val="00496653"/>
    <w:rsid w:val="004A0119"/>
    <w:rsid w:val="004A19F8"/>
    <w:rsid w:val="004A2C13"/>
    <w:rsid w:val="004A5002"/>
    <w:rsid w:val="004A7934"/>
    <w:rsid w:val="004A7D3E"/>
    <w:rsid w:val="004B0891"/>
    <w:rsid w:val="004B0A5B"/>
    <w:rsid w:val="004B17F0"/>
    <w:rsid w:val="004B612B"/>
    <w:rsid w:val="004C1CF8"/>
    <w:rsid w:val="004C4DB4"/>
    <w:rsid w:val="004C6DFD"/>
    <w:rsid w:val="004C75BD"/>
    <w:rsid w:val="004D0AA9"/>
    <w:rsid w:val="004D1151"/>
    <w:rsid w:val="004D4323"/>
    <w:rsid w:val="004D5122"/>
    <w:rsid w:val="004D5F3A"/>
    <w:rsid w:val="004D7B64"/>
    <w:rsid w:val="004E01B2"/>
    <w:rsid w:val="004E139F"/>
    <w:rsid w:val="004E13D0"/>
    <w:rsid w:val="004E658D"/>
    <w:rsid w:val="004F03E7"/>
    <w:rsid w:val="004F0809"/>
    <w:rsid w:val="004F0E1B"/>
    <w:rsid w:val="004F0FA1"/>
    <w:rsid w:val="004F2819"/>
    <w:rsid w:val="004F5705"/>
    <w:rsid w:val="004F599D"/>
    <w:rsid w:val="004F6C2D"/>
    <w:rsid w:val="004F6F54"/>
    <w:rsid w:val="005001BE"/>
    <w:rsid w:val="005019FC"/>
    <w:rsid w:val="00503798"/>
    <w:rsid w:val="00504E53"/>
    <w:rsid w:val="00510C14"/>
    <w:rsid w:val="00512851"/>
    <w:rsid w:val="005135AB"/>
    <w:rsid w:val="00514DD2"/>
    <w:rsid w:val="00520F6F"/>
    <w:rsid w:val="00521020"/>
    <w:rsid w:val="00527E85"/>
    <w:rsid w:val="00530CBB"/>
    <w:rsid w:val="005337BA"/>
    <w:rsid w:val="00534636"/>
    <w:rsid w:val="00535207"/>
    <w:rsid w:val="00535C0C"/>
    <w:rsid w:val="00535E47"/>
    <w:rsid w:val="00537891"/>
    <w:rsid w:val="00541425"/>
    <w:rsid w:val="00541726"/>
    <w:rsid w:val="005419AF"/>
    <w:rsid w:val="005431C1"/>
    <w:rsid w:val="005469B5"/>
    <w:rsid w:val="0055193A"/>
    <w:rsid w:val="0055700C"/>
    <w:rsid w:val="00557031"/>
    <w:rsid w:val="00560500"/>
    <w:rsid w:val="0056089A"/>
    <w:rsid w:val="005632CB"/>
    <w:rsid w:val="005676A4"/>
    <w:rsid w:val="005721AB"/>
    <w:rsid w:val="00574F2F"/>
    <w:rsid w:val="00580B83"/>
    <w:rsid w:val="00582771"/>
    <w:rsid w:val="00582F1D"/>
    <w:rsid w:val="00584419"/>
    <w:rsid w:val="00585AD9"/>
    <w:rsid w:val="00590D04"/>
    <w:rsid w:val="00592B68"/>
    <w:rsid w:val="0059596B"/>
    <w:rsid w:val="0059739E"/>
    <w:rsid w:val="005A29D4"/>
    <w:rsid w:val="005A4C5F"/>
    <w:rsid w:val="005A5A52"/>
    <w:rsid w:val="005A71AD"/>
    <w:rsid w:val="005A7E89"/>
    <w:rsid w:val="005B0F10"/>
    <w:rsid w:val="005C0E54"/>
    <w:rsid w:val="005C45C2"/>
    <w:rsid w:val="005D2A0A"/>
    <w:rsid w:val="005D2C72"/>
    <w:rsid w:val="005D6C3C"/>
    <w:rsid w:val="005D7B2E"/>
    <w:rsid w:val="005E127B"/>
    <w:rsid w:val="005E4174"/>
    <w:rsid w:val="005E7616"/>
    <w:rsid w:val="005F07B9"/>
    <w:rsid w:val="005F2226"/>
    <w:rsid w:val="00602150"/>
    <w:rsid w:val="006058BB"/>
    <w:rsid w:val="00605FF1"/>
    <w:rsid w:val="00611C54"/>
    <w:rsid w:val="00614623"/>
    <w:rsid w:val="00617744"/>
    <w:rsid w:val="00622AEC"/>
    <w:rsid w:val="00623E09"/>
    <w:rsid w:val="00624F72"/>
    <w:rsid w:val="00630283"/>
    <w:rsid w:val="00633DEE"/>
    <w:rsid w:val="0063517D"/>
    <w:rsid w:val="00637BEE"/>
    <w:rsid w:val="006422E1"/>
    <w:rsid w:val="006438A1"/>
    <w:rsid w:val="006442C7"/>
    <w:rsid w:val="00645E82"/>
    <w:rsid w:val="006462D7"/>
    <w:rsid w:val="00650E36"/>
    <w:rsid w:val="00651E0C"/>
    <w:rsid w:val="00653876"/>
    <w:rsid w:val="0065449F"/>
    <w:rsid w:val="00654607"/>
    <w:rsid w:val="00654DA9"/>
    <w:rsid w:val="006623D3"/>
    <w:rsid w:val="00662ECF"/>
    <w:rsid w:val="00663330"/>
    <w:rsid w:val="00663C9F"/>
    <w:rsid w:val="006656FF"/>
    <w:rsid w:val="00665BCF"/>
    <w:rsid w:val="0067136E"/>
    <w:rsid w:val="00672E69"/>
    <w:rsid w:val="0068149E"/>
    <w:rsid w:val="00682390"/>
    <w:rsid w:val="00684CAC"/>
    <w:rsid w:val="00685B28"/>
    <w:rsid w:val="00686BF1"/>
    <w:rsid w:val="00687D06"/>
    <w:rsid w:val="006914DA"/>
    <w:rsid w:val="00696B12"/>
    <w:rsid w:val="00696CD0"/>
    <w:rsid w:val="006A00EF"/>
    <w:rsid w:val="006A1845"/>
    <w:rsid w:val="006A1EBE"/>
    <w:rsid w:val="006A2B75"/>
    <w:rsid w:val="006A2E01"/>
    <w:rsid w:val="006A2EFE"/>
    <w:rsid w:val="006A5710"/>
    <w:rsid w:val="006A7741"/>
    <w:rsid w:val="006A79CB"/>
    <w:rsid w:val="006B26FC"/>
    <w:rsid w:val="006B335B"/>
    <w:rsid w:val="006B59B8"/>
    <w:rsid w:val="006B6882"/>
    <w:rsid w:val="006C2D07"/>
    <w:rsid w:val="006C3F78"/>
    <w:rsid w:val="006C4928"/>
    <w:rsid w:val="006C74DC"/>
    <w:rsid w:val="006D16A3"/>
    <w:rsid w:val="006D3CC5"/>
    <w:rsid w:val="006D42D8"/>
    <w:rsid w:val="006E1E9B"/>
    <w:rsid w:val="006E5414"/>
    <w:rsid w:val="006E5960"/>
    <w:rsid w:val="006F0207"/>
    <w:rsid w:val="006F1977"/>
    <w:rsid w:val="006F3A02"/>
    <w:rsid w:val="006F5655"/>
    <w:rsid w:val="00702199"/>
    <w:rsid w:val="00705CA8"/>
    <w:rsid w:val="00707E62"/>
    <w:rsid w:val="00707EAB"/>
    <w:rsid w:val="00713772"/>
    <w:rsid w:val="0071408C"/>
    <w:rsid w:val="00715FDE"/>
    <w:rsid w:val="007203B4"/>
    <w:rsid w:val="007237E8"/>
    <w:rsid w:val="00724201"/>
    <w:rsid w:val="00724A2E"/>
    <w:rsid w:val="00726775"/>
    <w:rsid w:val="0073399E"/>
    <w:rsid w:val="0073422A"/>
    <w:rsid w:val="00734598"/>
    <w:rsid w:val="0073486F"/>
    <w:rsid w:val="007411DD"/>
    <w:rsid w:val="007422D1"/>
    <w:rsid w:val="007450DD"/>
    <w:rsid w:val="00746B7F"/>
    <w:rsid w:val="0075054C"/>
    <w:rsid w:val="00752F2C"/>
    <w:rsid w:val="007566D6"/>
    <w:rsid w:val="00761612"/>
    <w:rsid w:val="00762C2F"/>
    <w:rsid w:val="00763AE3"/>
    <w:rsid w:val="00766656"/>
    <w:rsid w:val="00766F2A"/>
    <w:rsid w:val="007677DF"/>
    <w:rsid w:val="00771D68"/>
    <w:rsid w:val="007723B1"/>
    <w:rsid w:val="00776BBB"/>
    <w:rsid w:val="00780315"/>
    <w:rsid w:val="00784340"/>
    <w:rsid w:val="00784C4F"/>
    <w:rsid w:val="007851F0"/>
    <w:rsid w:val="00785F40"/>
    <w:rsid w:val="00790330"/>
    <w:rsid w:val="00790A2E"/>
    <w:rsid w:val="00793504"/>
    <w:rsid w:val="007935A9"/>
    <w:rsid w:val="00796808"/>
    <w:rsid w:val="00796A1A"/>
    <w:rsid w:val="00797855"/>
    <w:rsid w:val="007A45F0"/>
    <w:rsid w:val="007A46F6"/>
    <w:rsid w:val="007A4A5F"/>
    <w:rsid w:val="007A633C"/>
    <w:rsid w:val="007A6F8C"/>
    <w:rsid w:val="007B172E"/>
    <w:rsid w:val="007B3B6B"/>
    <w:rsid w:val="007B42BA"/>
    <w:rsid w:val="007B4EC3"/>
    <w:rsid w:val="007B5082"/>
    <w:rsid w:val="007C30AD"/>
    <w:rsid w:val="007C3710"/>
    <w:rsid w:val="007D1479"/>
    <w:rsid w:val="007D5207"/>
    <w:rsid w:val="007D5402"/>
    <w:rsid w:val="007D58C7"/>
    <w:rsid w:val="007D628B"/>
    <w:rsid w:val="007D787B"/>
    <w:rsid w:val="007E0F13"/>
    <w:rsid w:val="007E1280"/>
    <w:rsid w:val="007E1695"/>
    <w:rsid w:val="007E2B73"/>
    <w:rsid w:val="007E3151"/>
    <w:rsid w:val="007E44EB"/>
    <w:rsid w:val="007E4D08"/>
    <w:rsid w:val="007E7E33"/>
    <w:rsid w:val="007F1E94"/>
    <w:rsid w:val="007F4BDC"/>
    <w:rsid w:val="007F527C"/>
    <w:rsid w:val="00801EC3"/>
    <w:rsid w:val="008022AD"/>
    <w:rsid w:val="008054A6"/>
    <w:rsid w:val="00805A9B"/>
    <w:rsid w:val="00805E76"/>
    <w:rsid w:val="008102A5"/>
    <w:rsid w:val="00812384"/>
    <w:rsid w:val="00814042"/>
    <w:rsid w:val="0081712B"/>
    <w:rsid w:val="008255BD"/>
    <w:rsid w:val="008265D8"/>
    <w:rsid w:val="00841764"/>
    <w:rsid w:val="0084274C"/>
    <w:rsid w:val="00842957"/>
    <w:rsid w:val="00846574"/>
    <w:rsid w:val="008500AD"/>
    <w:rsid w:val="00852105"/>
    <w:rsid w:val="008539F8"/>
    <w:rsid w:val="00853D8F"/>
    <w:rsid w:val="00854BA1"/>
    <w:rsid w:val="00854E52"/>
    <w:rsid w:val="008554E4"/>
    <w:rsid w:val="0085647C"/>
    <w:rsid w:val="00861413"/>
    <w:rsid w:val="00862136"/>
    <w:rsid w:val="008639CD"/>
    <w:rsid w:val="00863D87"/>
    <w:rsid w:val="00864194"/>
    <w:rsid w:val="008641E5"/>
    <w:rsid w:val="00864E23"/>
    <w:rsid w:val="00871CEC"/>
    <w:rsid w:val="00874944"/>
    <w:rsid w:val="00874BE8"/>
    <w:rsid w:val="008752CC"/>
    <w:rsid w:val="00876262"/>
    <w:rsid w:val="008826AB"/>
    <w:rsid w:val="008827DD"/>
    <w:rsid w:val="00883A1A"/>
    <w:rsid w:val="008844BF"/>
    <w:rsid w:val="00884A2B"/>
    <w:rsid w:val="00884E99"/>
    <w:rsid w:val="00885F3D"/>
    <w:rsid w:val="00886F76"/>
    <w:rsid w:val="00893A01"/>
    <w:rsid w:val="008A1119"/>
    <w:rsid w:val="008A1CB2"/>
    <w:rsid w:val="008A201F"/>
    <w:rsid w:val="008A39C2"/>
    <w:rsid w:val="008A3AB6"/>
    <w:rsid w:val="008A6787"/>
    <w:rsid w:val="008A6B5C"/>
    <w:rsid w:val="008B02BB"/>
    <w:rsid w:val="008B1552"/>
    <w:rsid w:val="008B15FC"/>
    <w:rsid w:val="008B1D8A"/>
    <w:rsid w:val="008B21D5"/>
    <w:rsid w:val="008B23E2"/>
    <w:rsid w:val="008B29D5"/>
    <w:rsid w:val="008B724F"/>
    <w:rsid w:val="008B7893"/>
    <w:rsid w:val="008C32DB"/>
    <w:rsid w:val="008C61B0"/>
    <w:rsid w:val="008D303E"/>
    <w:rsid w:val="008D3532"/>
    <w:rsid w:val="008D460D"/>
    <w:rsid w:val="008D5834"/>
    <w:rsid w:val="008D6C6D"/>
    <w:rsid w:val="008D70D9"/>
    <w:rsid w:val="008D7876"/>
    <w:rsid w:val="008E44D5"/>
    <w:rsid w:val="008E486F"/>
    <w:rsid w:val="008F15FA"/>
    <w:rsid w:val="008F60BD"/>
    <w:rsid w:val="008F687C"/>
    <w:rsid w:val="008F6AB2"/>
    <w:rsid w:val="009039F8"/>
    <w:rsid w:val="00904E22"/>
    <w:rsid w:val="009076DA"/>
    <w:rsid w:val="009101FE"/>
    <w:rsid w:val="00910596"/>
    <w:rsid w:val="00912489"/>
    <w:rsid w:val="009136C6"/>
    <w:rsid w:val="00914BA4"/>
    <w:rsid w:val="009205A5"/>
    <w:rsid w:val="009234E3"/>
    <w:rsid w:val="00923E33"/>
    <w:rsid w:val="00924518"/>
    <w:rsid w:val="00933683"/>
    <w:rsid w:val="0093448F"/>
    <w:rsid w:val="00935053"/>
    <w:rsid w:val="00935A99"/>
    <w:rsid w:val="00935ED2"/>
    <w:rsid w:val="00935F35"/>
    <w:rsid w:val="009408B9"/>
    <w:rsid w:val="009413F0"/>
    <w:rsid w:val="00941B4A"/>
    <w:rsid w:val="009423B5"/>
    <w:rsid w:val="00943DCA"/>
    <w:rsid w:val="00945CD6"/>
    <w:rsid w:val="0094684B"/>
    <w:rsid w:val="0094796D"/>
    <w:rsid w:val="00951E15"/>
    <w:rsid w:val="00955BE9"/>
    <w:rsid w:val="00956F43"/>
    <w:rsid w:val="00960510"/>
    <w:rsid w:val="00962211"/>
    <w:rsid w:val="00962B3B"/>
    <w:rsid w:val="00962CC7"/>
    <w:rsid w:val="00965B17"/>
    <w:rsid w:val="00965D7F"/>
    <w:rsid w:val="00965F82"/>
    <w:rsid w:val="00967C31"/>
    <w:rsid w:val="009711F1"/>
    <w:rsid w:val="009725DC"/>
    <w:rsid w:val="009746DC"/>
    <w:rsid w:val="00974B75"/>
    <w:rsid w:val="0097653D"/>
    <w:rsid w:val="00976EED"/>
    <w:rsid w:val="009770F4"/>
    <w:rsid w:val="00977A46"/>
    <w:rsid w:val="00980403"/>
    <w:rsid w:val="009807ED"/>
    <w:rsid w:val="00983781"/>
    <w:rsid w:val="00985E03"/>
    <w:rsid w:val="00987EA4"/>
    <w:rsid w:val="009906A4"/>
    <w:rsid w:val="00990A20"/>
    <w:rsid w:val="00995C72"/>
    <w:rsid w:val="00996BD1"/>
    <w:rsid w:val="009A1FC8"/>
    <w:rsid w:val="009A228C"/>
    <w:rsid w:val="009A2D15"/>
    <w:rsid w:val="009A551B"/>
    <w:rsid w:val="009A5FFD"/>
    <w:rsid w:val="009A6202"/>
    <w:rsid w:val="009A7419"/>
    <w:rsid w:val="009B0853"/>
    <w:rsid w:val="009B08BF"/>
    <w:rsid w:val="009B2D42"/>
    <w:rsid w:val="009B3463"/>
    <w:rsid w:val="009B42F0"/>
    <w:rsid w:val="009B4CB2"/>
    <w:rsid w:val="009B6A44"/>
    <w:rsid w:val="009C3478"/>
    <w:rsid w:val="009C39C9"/>
    <w:rsid w:val="009C4534"/>
    <w:rsid w:val="009C48E1"/>
    <w:rsid w:val="009C4D4D"/>
    <w:rsid w:val="009D494C"/>
    <w:rsid w:val="009D7FB4"/>
    <w:rsid w:val="009E070E"/>
    <w:rsid w:val="009E51B4"/>
    <w:rsid w:val="009E7365"/>
    <w:rsid w:val="009F38E6"/>
    <w:rsid w:val="009F3E12"/>
    <w:rsid w:val="009F40B9"/>
    <w:rsid w:val="009F6983"/>
    <w:rsid w:val="009F74A1"/>
    <w:rsid w:val="00A000FB"/>
    <w:rsid w:val="00A00ED4"/>
    <w:rsid w:val="00A02280"/>
    <w:rsid w:val="00A03F6E"/>
    <w:rsid w:val="00A073CB"/>
    <w:rsid w:val="00A14C80"/>
    <w:rsid w:val="00A16BCD"/>
    <w:rsid w:val="00A17632"/>
    <w:rsid w:val="00A21A96"/>
    <w:rsid w:val="00A24C07"/>
    <w:rsid w:val="00A302C1"/>
    <w:rsid w:val="00A3040F"/>
    <w:rsid w:val="00A31209"/>
    <w:rsid w:val="00A36E85"/>
    <w:rsid w:val="00A404B5"/>
    <w:rsid w:val="00A41680"/>
    <w:rsid w:val="00A43E29"/>
    <w:rsid w:val="00A44454"/>
    <w:rsid w:val="00A4504E"/>
    <w:rsid w:val="00A450E5"/>
    <w:rsid w:val="00A4775F"/>
    <w:rsid w:val="00A52593"/>
    <w:rsid w:val="00A55C44"/>
    <w:rsid w:val="00A562F9"/>
    <w:rsid w:val="00A65A24"/>
    <w:rsid w:val="00A6748B"/>
    <w:rsid w:val="00A676DF"/>
    <w:rsid w:val="00A721E7"/>
    <w:rsid w:val="00A73624"/>
    <w:rsid w:val="00A77803"/>
    <w:rsid w:val="00A831CE"/>
    <w:rsid w:val="00A84EE6"/>
    <w:rsid w:val="00A865E2"/>
    <w:rsid w:val="00A9051A"/>
    <w:rsid w:val="00A916D1"/>
    <w:rsid w:val="00A925F2"/>
    <w:rsid w:val="00A94749"/>
    <w:rsid w:val="00AA3AE1"/>
    <w:rsid w:val="00AA56FB"/>
    <w:rsid w:val="00AA7299"/>
    <w:rsid w:val="00AB1C55"/>
    <w:rsid w:val="00AB25EC"/>
    <w:rsid w:val="00AB2F12"/>
    <w:rsid w:val="00AB6DD1"/>
    <w:rsid w:val="00AC12C2"/>
    <w:rsid w:val="00AC1859"/>
    <w:rsid w:val="00AC4041"/>
    <w:rsid w:val="00AC444E"/>
    <w:rsid w:val="00AD0755"/>
    <w:rsid w:val="00AD329B"/>
    <w:rsid w:val="00AD3EFB"/>
    <w:rsid w:val="00AD640E"/>
    <w:rsid w:val="00AE00C7"/>
    <w:rsid w:val="00AE1885"/>
    <w:rsid w:val="00AE3638"/>
    <w:rsid w:val="00AE516A"/>
    <w:rsid w:val="00AE6A43"/>
    <w:rsid w:val="00AE7EB9"/>
    <w:rsid w:val="00AE7FFC"/>
    <w:rsid w:val="00AF3B44"/>
    <w:rsid w:val="00B00451"/>
    <w:rsid w:val="00B00754"/>
    <w:rsid w:val="00B0352B"/>
    <w:rsid w:val="00B04397"/>
    <w:rsid w:val="00B04B8B"/>
    <w:rsid w:val="00B055F6"/>
    <w:rsid w:val="00B061ED"/>
    <w:rsid w:val="00B10E32"/>
    <w:rsid w:val="00B1211F"/>
    <w:rsid w:val="00B1231B"/>
    <w:rsid w:val="00B145F5"/>
    <w:rsid w:val="00B1526A"/>
    <w:rsid w:val="00B1545D"/>
    <w:rsid w:val="00B24695"/>
    <w:rsid w:val="00B27EB2"/>
    <w:rsid w:val="00B311D8"/>
    <w:rsid w:val="00B32965"/>
    <w:rsid w:val="00B335E5"/>
    <w:rsid w:val="00B35F18"/>
    <w:rsid w:val="00B35FEF"/>
    <w:rsid w:val="00B362A3"/>
    <w:rsid w:val="00B4366A"/>
    <w:rsid w:val="00B43F4A"/>
    <w:rsid w:val="00B45C1C"/>
    <w:rsid w:val="00B468EF"/>
    <w:rsid w:val="00B5055C"/>
    <w:rsid w:val="00B51EB2"/>
    <w:rsid w:val="00B52667"/>
    <w:rsid w:val="00B52869"/>
    <w:rsid w:val="00B5384E"/>
    <w:rsid w:val="00B543D6"/>
    <w:rsid w:val="00B5561E"/>
    <w:rsid w:val="00B569EC"/>
    <w:rsid w:val="00B605E2"/>
    <w:rsid w:val="00B608D5"/>
    <w:rsid w:val="00B63D6F"/>
    <w:rsid w:val="00B652B2"/>
    <w:rsid w:val="00B706F2"/>
    <w:rsid w:val="00B71F77"/>
    <w:rsid w:val="00B72E02"/>
    <w:rsid w:val="00B74672"/>
    <w:rsid w:val="00B80C68"/>
    <w:rsid w:val="00B857F6"/>
    <w:rsid w:val="00B8688B"/>
    <w:rsid w:val="00B86C00"/>
    <w:rsid w:val="00B907DA"/>
    <w:rsid w:val="00B92832"/>
    <w:rsid w:val="00B93900"/>
    <w:rsid w:val="00B93A24"/>
    <w:rsid w:val="00BA097F"/>
    <w:rsid w:val="00BA1824"/>
    <w:rsid w:val="00BA18E6"/>
    <w:rsid w:val="00BA21A8"/>
    <w:rsid w:val="00BA2979"/>
    <w:rsid w:val="00BA48AB"/>
    <w:rsid w:val="00BA494B"/>
    <w:rsid w:val="00BA6B9A"/>
    <w:rsid w:val="00BA78DC"/>
    <w:rsid w:val="00BC12CB"/>
    <w:rsid w:val="00BC3CC1"/>
    <w:rsid w:val="00BC7F63"/>
    <w:rsid w:val="00BD01D5"/>
    <w:rsid w:val="00BD15F8"/>
    <w:rsid w:val="00BD57CD"/>
    <w:rsid w:val="00BD6795"/>
    <w:rsid w:val="00BD6B20"/>
    <w:rsid w:val="00BF2ACD"/>
    <w:rsid w:val="00BF337C"/>
    <w:rsid w:val="00BF7218"/>
    <w:rsid w:val="00C013E2"/>
    <w:rsid w:val="00C01E79"/>
    <w:rsid w:val="00C0246D"/>
    <w:rsid w:val="00C02AF9"/>
    <w:rsid w:val="00C0439A"/>
    <w:rsid w:val="00C074A1"/>
    <w:rsid w:val="00C12831"/>
    <w:rsid w:val="00C14AEE"/>
    <w:rsid w:val="00C15A58"/>
    <w:rsid w:val="00C161DF"/>
    <w:rsid w:val="00C20AEB"/>
    <w:rsid w:val="00C20D22"/>
    <w:rsid w:val="00C24437"/>
    <w:rsid w:val="00C252D2"/>
    <w:rsid w:val="00C319E6"/>
    <w:rsid w:val="00C34AE8"/>
    <w:rsid w:val="00C35BFF"/>
    <w:rsid w:val="00C36969"/>
    <w:rsid w:val="00C4237A"/>
    <w:rsid w:val="00C4315A"/>
    <w:rsid w:val="00C46480"/>
    <w:rsid w:val="00C53BD5"/>
    <w:rsid w:val="00C60813"/>
    <w:rsid w:val="00C645DA"/>
    <w:rsid w:val="00C65B14"/>
    <w:rsid w:val="00C660D3"/>
    <w:rsid w:val="00C66CF2"/>
    <w:rsid w:val="00C67BC0"/>
    <w:rsid w:val="00C67D73"/>
    <w:rsid w:val="00C67E31"/>
    <w:rsid w:val="00C7015F"/>
    <w:rsid w:val="00C721FA"/>
    <w:rsid w:val="00C80527"/>
    <w:rsid w:val="00C81CA0"/>
    <w:rsid w:val="00C82AD0"/>
    <w:rsid w:val="00C82EF0"/>
    <w:rsid w:val="00C830BD"/>
    <w:rsid w:val="00C85D78"/>
    <w:rsid w:val="00C866BF"/>
    <w:rsid w:val="00C90E14"/>
    <w:rsid w:val="00C90E17"/>
    <w:rsid w:val="00C916C8"/>
    <w:rsid w:val="00C92C16"/>
    <w:rsid w:val="00C953DE"/>
    <w:rsid w:val="00C96658"/>
    <w:rsid w:val="00CA29AF"/>
    <w:rsid w:val="00CA41B9"/>
    <w:rsid w:val="00CA4625"/>
    <w:rsid w:val="00CA4CB0"/>
    <w:rsid w:val="00CA64B9"/>
    <w:rsid w:val="00CA7EF0"/>
    <w:rsid w:val="00CB55B6"/>
    <w:rsid w:val="00CB5DFF"/>
    <w:rsid w:val="00CB5F25"/>
    <w:rsid w:val="00CB7468"/>
    <w:rsid w:val="00CB759D"/>
    <w:rsid w:val="00CC0862"/>
    <w:rsid w:val="00CC0F4B"/>
    <w:rsid w:val="00CC3320"/>
    <w:rsid w:val="00CC3371"/>
    <w:rsid w:val="00CC7BB9"/>
    <w:rsid w:val="00CD3C3D"/>
    <w:rsid w:val="00CD5F2A"/>
    <w:rsid w:val="00CE19E1"/>
    <w:rsid w:val="00CE4D37"/>
    <w:rsid w:val="00CF0E04"/>
    <w:rsid w:val="00CF32D1"/>
    <w:rsid w:val="00CF3E31"/>
    <w:rsid w:val="00D0161F"/>
    <w:rsid w:val="00D01F07"/>
    <w:rsid w:val="00D01F87"/>
    <w:rsid w:val="00D06535"/>
    <w:rsid w:val="00D122B0"/>
    <w:rsid w:val="00D144B4"/>
    <w:rsid w:val="00D14568"/>
    <w:rsid w:val="00D151C1"/>
    <w:rsid w:val="00D15797"/>
    <w:rsid w:val="00D1636B"/>
    <w:rsid w:val="00D166F9"/>
    <w:rsid w:val="00D208CE"/>
    <w:rsid w:val="00D224C3"/>
    <w:rsid w:val="00D236BD"/>
    <w:rsid w:val="00D25576"/>
    <w:rsid w:val="00D26E87"/>
    <w:rsid w:val="00D27A2B"/>
    <w:rsid w:val="00D30EA6"/>
    <w:rsid w:val="00D311A5"/>
    <w:rsid w:val="00D33247"/>
    <w:rsid w:val="00D36513"/>
    <w:rsid w:val="00D41280"/>
    <w:rsid w:val="00D474D4"/>
    <w:rsid w:val="00D5135B"/>
    <w:rsid w:val="00D538F9"/>
    <w:rsid w:val="00D54BB9"/>
    <w:rsid w:val="00D54C5D"/>
    <w:rsid w:val="00D54F55"/>
    <w:rsid w:val="00D563A5"/>
    <w:rsid w:val="00D566BF"/>
    <w:rsid w:val="00D60BAF"/>
    <w:rsid w:val="00D6251C"/>
    <w:rsid w:val="00D67343"/>
    <w:rsid w:val="00D676BE"/>
    <w:rsid w:val="00D7065D"/>
    <w:rsid w:val="00D74906"/>
    <w:rsid w:val="00D80AA3"/>
    <w:rsid w:val="00D80CBF"/>
    <w:rsid w:val="00D8175C"/>
    <w:rsid w:val="00D82295"/>
    <w:rsid w:val="00D87E8B"/>
    <w:rsid w:val="00D914C3"/>
    <w:rsid w:val="00D92BE5"/>
    <w:rsid w:val="00D93EC2"/>
    <w:rsid w:val="00D95DF9"/>
    <w:rsid w:val="00D972F4"/>
    <w:rsid w:val="00D9732A"/>
    <w:rsid w:val="00DA2C02"/>
    <w:rsid w:val="00DA3DF3"/>
    <w:rsid w:val="00DA7313"/>
    <w:rsid w:val="00DB0447"/>
    <w:rsid w:val="00DB4309"/>
    <w:rsid w:val="00DB49B1"/>
    <w:rsid w:val="00DB5246"/>
    <w:rsid w:val="00DC1ACA"/>
    <w:rsid w:val="00DC457A"/>
    <w:rsid w:val="00DD0CAA"/>
    <w:rsid w:val="00DD2D66"/>
    <w:rsid w:val="00DD3052"/>
    <w:rsid w:val="00DD47AD"/>
    <w:rsid w:val="00DD4DD3"/>
    <w:rsid w:val="00DD5916"/>
    <w:rsid w:val="00DD61F5"/>
    <w:rsid w:val="00DD6556"/>
    <w:rsid w:val="00DD7038"/>
    <w:rsid w:val="00DD7B04"/>
    <w:rsid w:val="00DE3DAC"/>
    <w:rsid w:val="00DE410C"/>
    <w:rsid w:val="00DE42EE"/>
    <w:rsid w:val="00DE4412"/>
    <w:rsid w:val="00DF0D57"/>
    <w:rsid w:val="00DF1848"/>
    <w:rsid w:val="00DF1D81"/>
    <w:rsid w:val="00DF1F89"/>
    <w:rsid w:val="00DF5F6C"/>
    <w:rsid w:val="00DF6A4E"/>
    <w:rsid w:val="00DF71A4"/>
    <w:rsid w:val="00E00E8D"/>
    <w:rsid w:val="00E05965"/>
    <w:rsid w:val="00E05DB6"/>
    <w:rsid w:val="00E12709"/>
    <w:rsid w:val="00E146A6"/>
    <w:rsid w:val="00E14B0B"/>
    <w:rsid w:val="00E1732E"/>
    <w:rsid w:val="00E208C1"/>
    <w:rsid w:val="00E23371"/>
    <w:rsid w:val="00E2439D"/>
    <w:rsid w:val="00E25093"/>
    <w:rsid w:val="00E30693"/>
    <w:rsid w:val="00E37B96"/>
    <w:rsid w:val="00E40185"/>
    <w:rsid w:val="00E4087C"/>
    <w:rsid w:val="00E40CA8"/>
    <w:rsid w:val="00E40CAF"/>
    <w:rsid w:val="00E43308"/>
    <w:rsid w:val="00E4611E"/>
    <w:rsid w:val="00E4685E"/>
    <w:rsid w:val="00E47A20"/>
    <w:rsid w:val="00E47F82"/>
    <w:rsid w:val="00E541F1"/>
    <w:rsid w:val="00E56BEA"/>
    <w:rsid w:val="00E56E69"/>
    <w:rsid w:val="00E631C6"/>
    <w:rsid w:val="00E635A4"/>
    <w:rsid w:val="00E66CDB"/>
    <w:rsid w:val="00E707BC"/>
    <w:rsid w:val="00E708A0"/>
    <w:rsid w:val="00E70F4E"/>
    <w:rsid w:val="00E71BF0"/>
    <w:rsid w:val="00E772FC"/>
    <w:rsid w:val="00E83081"/>
    <w:rsid w:val="00E843FA"/>
    <w:rsid w:val="00E94946"/>
    <w:rsid w:val="00E96681"/>
    <w:rsid w:val="00E972C1"/>
    <w:rsid w:val="00E975EF"/>
    <w:rsid w:val="00E97DFF"/>
    <w:rsid w:val="00EA3EE9"/>
    <w:rsid w:val="00EA5797"/>
    <w:rsid w:val="00EA7CB0"/>
    <w:rsid w:val="00EB03CC"/>
    <w:rsid w:val="00EB1948"/>
    <w:rsid w:val="00EB1E89"/>
    <w:rsid w:val="00EB2EC8"/>
    <w:rsid w:val="00EB401C"/>
    <w:rsid w:val="00EB4769"/>
    <w:rsid w:val="00EC4DD7"/>
    <w:rsid w:val="00EC5182"/>
    <w:rsid w:val="00ED0754"/>
    <w:rsid w:val="00ED0D02"/>
    <w:rsid w:val="00ED10F3"/>
    <w:rsid w:val="00ED1CDF"/>
    <w:rsid w:val="00ED5DC4"/>
    <w:rsid w:val="00ED641A"/>
    <w:rsid w:val="00ED660A"/>
    <w:rsid w:val="00ED76C8"/>
    <w:rsid w:val="00ED7754"/>
    <w:rsid w:val="00EE24D5"/>
    <w:rsid w:val="00EE41CA"/>
    <w:rsid w:val="00EE4778"/>
    <w:rsid w:val="00EE77DA"/>
    <w:rsid w:val="00EF0C01"/>
    <w:rsid w:val="00EF1A8A"/>
    <w:rsid w:val="00EF3F37"/>
    <w:rsid w:val="00EF5CDD"/>
    <w:rsid w:val="00EF65F4"/>
    <w:rsid w:val="00EF72B1"/>
    <w:rsid w:val="00EF757B"/>
    <w:rsid w:val="00F006C4"/>
    <w:rsid w:val="00F036EA"/>
    <w:rsid w:val="00F07933"/>
    <w:rsid w:val="00F11F0F"/>
    <w:rsid w:val="00F126B6"/>
    <w:rsid w:val="00F14435"/>
    <w:rsid w:val="00F14760"/>
    <w:rsid w:val="00F15359"/>
    <w:rsid w:val="00F16912"/>
    <w:rsid w:val="00F1790B"/>
    <w:rsid w:val="00F21DF2"/>
    <w:rsid w:val="00F23128"/>
    <w:rsid w:val="00F25C35"/>
    <w:rsid w:val="00F357C8"/>
    <w:rsid w:val="00F36194"/>
    <w:rsid w:val="00F37103"/>
    <w:rsid w:val="00F44924"/>
    <w:rsid w:val="00F44D71"/>
    <w:rsid w:val="00F4542C"/>
    <w:rsid w:val="00F45FE3"/>
    <w:rsid w:val="00F52528"/>
    <w:rsid w:val="00F53497"/>
    <w:rsid w:val="00F6020E"/>
    <w:rsid w:val="00F62AD6"/>
    <w:rsid w:val="00F646BA"/>
    <w:rsid w:val="00F65C7A"/>
    <w:rsid w:val="00F6653C"/>
    <w:rsid w:val="00F75E7F"/>
    <w:rsid w:val="00F803FD"/>
    <w:rsid w:val="00F80E05"/>
    <w:rsid w:val="00F84218"/>
    <w:rsid w:val="00F84517"/>
    <w:rsid w:val="00F84DF0"/>
    <w:rsid w:val="00F8531D"/>
    <w:rsid w:val="00F86341"/>
    <w:rsid w:val="00F86C1F"/>
    <w:rsid w:val="00F92E31"/>
    <w:rsid w:val="00F950F4"/>
    <w:rsid w:val="00F952AB"/>
    <w:rsid w:val="00F96C1F"/>
    <w:rsid w:val="00FA3F0B"/>
    <w:rsid w:val="00FA5812"/>
    <w:rsid w:val="00FB171C"/>
    <w:rsid w:val="00FB1E22"/>
    <w:rsid w:val="00FB3466"/>
    <w:rsid w:val="00FB3C9F"/>
    <w:rsid w:val="00FB6927"/>
    <w:rsid w:val="00FB7BA4"/>
    <w:rsid w:val="00FC11BC"/>
    <w:rsid w:val="00FC12DE"/>
    <w:rsid w:val="00FC1464"/>
    <w:rsid w:val="00FC1B0D"/>
    <w:rsid w:val="00FC4934"/>
    <w:rsid w:val="00FC6A67"/>
    <w:rsid w:val="00FC7567"/>
    <w:rsid w:val="00FE6026"/>
    <w:rsid w:val="00FE61BC"/>
    <w:rsid w:val="00FF3EE0"/>
    <w:rsid w:val="00FF4881"/>
    <w:rsid w:val="00FF4D2A"/>
    <w:rsid w:val="00FF4FA5"/>
    <w:rsid w:val="00FF5A57"/>
    <w:rsid w:val="00FF5C6F"/>
    <w:rsid w:val="00FF645F"/>
    <w:rsid w:val="00FF7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D8395"/>
  <w15:chartTrackingRefBased/>
  <w15:docId w15:val="{AE38BB52-CB18-554A-8429-6C7945F12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5B6"/>
    <w:pPr>
      <w:spacing w:before="120" w:after="120" w:line="288" w:lineRule="auto"/>
    </w:pPr>
  </w:style>
  <w:style w:type="paragraph" w:styleId="Heading1">
    <w:name w:val="heading 1"/>
    <w:aliases w:val="Headings"/>
    <w:basedOn w:val="Normal"/>
    <w:next w:val="Normal"/>
    <w:link w:val="Heading1Char"/>
    <w:autoRedefine/>
    <w:uiPriority w:val="9"/>
    <w:qFormat/>
    <w:rsid w:val="00031F5C"/>
    <w:pPr>
      <w:keepNext/>
      <w:keepLines/>
      <w:spacing w:before="240" w:after="240"/>
      <w:outlineLvl w:val="0"/>
    </w:pPr>
    <w:rPr>
      <w:rFonts w:asciiTheme="majorHAnsi" w:eastAsiaTheme="majorEastAsia" w:hAnsiTheme="majorHAnsi" w:cstheme="majorBidi"/>
      <w:b/>
      <w:sz w:val="28"/>
      <w:szCs w:val="28"/>
      <w:u w:val="single"/>
      <w:lang w:eastAsia="en-GB"/>
    </w:rPr>
  </w:style>
  <w:style w:type="paragraph" w:styleId="Heading2">
    <w:name w:val="heading 2"/>
    <w:aliases w:val="Sub headings"/>
    <w:basedOn w:val="Normal"/>
    <w:next w:val="Normal"/>
    <w:link w:val="Heading2Char"/>
    <w:autoRedefine/>
    <w:uiPriority w:val="9"/>
    <w:unhideWhenUsed/>
    <w:qFormat/>
    <w:rsid w:val="00146215"/>
    <w:pPr>
      <w:keepNext/>
      <w:keepLines/>
      <w:spacing w:before="40"/>
      <w:outlineLvl w:val="1"/>
    </w:pPr>
    <w:rPr>
      <w:rFonts w:asciiTheme="majorHAnsi" w:eastAsiaTheme="majorEastAsia" w:hAnsiTheme="majorHAnsi" w:cstheme="majorBidi"/>
      <w:sz w:val="26"/>
      <w:szCs w:val="26"/>
      <w:u w:val="single"/>
      <w:lang w:eastAsia="en-GB"/>
    </w:rPr>
  </w:style>
  <w:style w:type="paragraph" w:styleId="Heading3">
    <w:name w:val="heading 3"/>
    <w:basedOn w:val="Normal"/>
    <w:next w:val="Normal"/>
    <w:link w:val="Heading3Char"/>
    <w:uiPriority w:val="9"/>
    <w:unhideWhenUsed/>
    <w:qFormat/>
    <w:rsid w:val="009A2D15"/>
    <w:pPr>
      <w:keepNext/>
      <w:keepLines/>
      <w:spacing w:before="40" w:after="0"/>
      <w:outlineLvl w:val="2"/>
    </w:pPr>
    <w:rPr>
      <w:rFonts w:asciiTheme="majorHAnsi" w:eastAsiaTheme="majorEastAsia" w:hAnsiTheme="majorHAnsi"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s Char"/>
    <w:basedOn w:val="DefaultParagraphFont"/>
    <w:link w:val="Heading1"/>
    <w:uiPriority w:val="9"/>
    <w:rsid w:val="00031F5C"/>
    <w:rPr>
      <w:rFonts w:asciiTheme="majorHAnsi" w:eastAsiaTheme="majorEastAsia" w:hAnsiTheme="majorHAnsi" w:cstheme="majorBidi"/>
      <w:b/>
      <w:sz w:val="28"/>
      <w:szCs w:val="28"/>
      <w:u w:val="single"/>
      <w:lang w:eastAsia="en-GB"/>
    </w:rPr>
  </w:style>
  <w:style w:type="character" w:customStyle="1" w:styleId="Heading2Char">
    <w:name w:val="Heading 2 Char"/>
    <w:aliases w:val="Sub headings Char"/>
    <w:basedOn w:val="DefaultParagraphFont"/>
    <w:link w:val="Heading2"/>
    <w:uiPriority w:val="9"/>
    <w:rsid w:val="00146215"/>
    <w:rPr>
      <w:rFonts w:asciiTheme="majorHAnsi" w:eastAsiaTheme="majorEastAsia" w:hAnsiTheme="majorHAnsi" w:cstheme="majorBidi"/>
      <w:sz w:val="26"/>
      <w:szCs w:val="26"/>
      <w:u w:val="single"/>
      <w:lang w:eastAsia="en-GB"/>
    </w:rPr>
  </w:style>
  <w:style w:type="paragraph" w:styleId="NormalWeb">
    <w:name w:val="Normal (Web)"/>
    <w:basedOn w:val="Normal"/>
    <w:uiPriority w:val="99"/>
    <w:unhideWhenUsed/>
    <w:rsid w:val="00EE477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E4778"/>
  </w:style>
  <w:style w:type="character" w:styleId="Hyperlink">
    <w:name w:val="Hyperlink"/>
    <w:basedOn w:val="DefaultParagraphFont"/>
    <w:uiPriority w:val="99"/>
    <w:unhideWhenUsed/>
    <w:rsid w:val="008539F8"/>
    <w:rPr>
      <w:color w:val="0563C1" w:themeColor="hyperlink"/>
      <w:u w:val="single"/>
    </w:rPr>
  </w:style>
  <w:style w:type="character" w:styleId="UnresolvedMention">
    <w:name w:val="Unresolved Mention"/>
    <w:basedOn w:val="DefaultParagraphFont"/>
    <w:uiPriority w:val="99"/>
    <w:semiHidden/>
    <w:unhideWhenUsed/>
    <w:rsid w:val="008539F8"/>
    <w:rPr>
      <w:color w:val="605E5C"/>
      <w:shd w:val="clear" w:color="auto" w:fill="E1DFDD"/>
    </w:rPr>
  </w:style>
  <w:style w:type="paragraph" w:styleId="Header">
    <w:name w:val="header"/>
    <w:basedOn w:val="Normal"/>
    <w:link w:val="HeaderChar"/>
    <w:uiPriority w:val="99"/>
    <w:unhideWhenUsed/>
    <w:rsid w:val="00F3619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36194"/>
  </w:style>
  <w:style w:type="paragraph" w:styleId="Footer">
    <w:name w:val="footer"/>
    <w:basedOn w:val="Normal"/>
    <w:link w:val="FooterChar"/>
    <w:uiPriority w:val="99"/>
    <w:unhideWhenUsed/>
    <w:rsid w:val="00F3619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36194"/>
  </w:style>
  <w:style w:type="character" w:styleId="PageNumber">
    <w:name w:val="page number"/>
    <w:basedOn w:val="DefaultParagraphFont"/>
    <w:uiPriority w:val="99"/>
    <w:semiHidden/>
    <w:unhideWhenUsed/>
    <w:rsid w:val="00E97DFF"/>
  </w:style>
  <w:style w:type="paragraph" w:styleId="TOCHeading">
    <w:name w:val="TOC Heading"/>
    <w:basedOn w:val="Heading1"/>
    <w:next w:val="Normal"/>
    <w:uiPriority w:val="39"/>
    <w:unhideWhenUsed/>
    <w:qFormat/>
    <w:rsid w:val="00650E36"/>
    <w:pPr>
      <w:spacing w:before="480" w:after="0"/>
      <w:outlineLvl w:val="9"/>
    </w:pPr>
    <w:rPr>
      <w:bCs/>
      <w:color w:val="2F5496" w:themeColor="accent1" w:themeShade="BF"/>
      <w:u w:val="none"/>
      <w:lang w:val="en-US" w:eastAsia="en-US"/>
    </w:rPr>
  </w:style>
  <w:style w:type="paragraph" w:styleId="TOC1">
    <w:name w:val="toc 1"/>
    <w:basedOn w:val="Normal"/>
    <w:next w:val="Normal"/>
    <w:autoRedefine/>
    <w:uiPriority w:val="39"/>
    <w:unhideWhenUsed/>
    <w:rsid w:val="00650E36"/>
    <w:pPr>
      <w:spacing w:after="0"/>
    </w:pPr>
    <w:rPr>
      <w:rFonts w:cstheme="minorHAnsi"/>
      <w:b/>
      <w:bCs/>
      <w:i/>
      <w:iCs/>
    </w:rPr>
  </w:style>
  <w:style w:type="paragraph" w:styleId="TOC2">
    <w:name w:val="toc 2"/>
    <w:basedOn w:val="Normal"/>
    <w:next w:val="Normal"/>
    <w:autoRedefine/>
    <w:uiPriority w:val="39"/>
    <w:semiHidden/>
    <w:unhideWhenUsed/>
    <w:rsid w:val="00650E36"/>
    <w:pPr>
      <w:spacing w:after="0"/>
      <w:ind w:left="240"/>
    </w:pPr>
    <w:rPr>
      <w:rFonts w:cstheme="minorHAnsi"/>
      <w:b/>
      <w:bCs/>
      <w:sz w:val="22"/>
      <w:szCs w:val="22"/>
    </w:rPr>
  </w:style>
  <w:style w:type="paragraph" w:styleId="TOC3">
    <w:name w:val="toc 3"/>
    <w:basedOn w:val="Normal"/>
    <w:next w:val="Normal"/>
    <w:autoRedefine/>
    <w:uiPriority w:val="39"/>
    <w:unhideWhenUsed/>
    <w:rsid w:val="00650E36"/>
    <w:pPr>
      <w:spacing w:before="0" w:after="0"/>
      <w:ind w:left="480"/>
    </w:pPr>
    <w:rPr>
      <w:rFonts w:cstheme="minorHAnsi"/>
      <w:sz w:val="20"/>
      <w:szCs w:val="20"/>
    </w:rPr>
  </w:style>
  <w:style w:type="paragraph" w:styleId="TOC4">
    <w:name w:val="toc 4"/>
    <w:basedOn w:val="Normal"/>
    <w:next w:val="Normal"/>
    <w:autoRedefine/>
    <w:uiPriority w:val="39"/>
    <w:semiHidden/>
    <w:unhideWhenUsed/>
    <w:rsid w:val="00650E36"/>
    <w:pPr>
      <w:spacing w:before="0" w:after="0"/>
      <w:ind w:left="720"/>
    </w:pPr>
    <w:rPr>
      <w:rFonts w:cstheme="minorHAnsi"/>
      <w:sz w:val="20"/>
      <w:szCs w:val="20"/>
    </w:rPr>
  </w:style>
  <w:style w:type="paragraph" w:styleId="TOC5">
    <w:name w:val="toc 5"/>
    <w:basedOn w:val="Normal"/>
    <w:next w:val="Normal"/>
    <w:autoRedefine/>
    <w:uiPriority w:val="39"/>
    <w:semiHidden/>
    <w:unhideWhenUsed/>
    <w:rsid w:val="00650E36"/>
    <w:pPr>
      <w:spacing w:before="0" w:after="0"/>
      <w:ind w:left="960"/>
    </w:pPr>
    <w:rPr>
      <w:rFonts w:cstheme="minorHAnsi"/>
      <w:sz w:val="20"/>
      <w:szCs w:val="20"/>
    </w:rPr>
  </w:style>
  <w:style w:type="paragraph" w:styleId="TOC6">
    <w:name w:val="toc 6"/>
    <w:basedOn w:val="Normal"/>
    <w:next w:val="Normal"/>
    <w:autoRedefine/>
    <w:uiPriority w:val="39"/>
    <w:semiHidden/>
    <w:unhideWhenUsed/>
    <w:rsid w:val="00650E36"/>
    <w:pPr>
      <w:spacing w:before="0" w:after="0"/>
      <w:ind w:left="1200"/>
    </w:pPr>
    <w:rPr>
      <w:rFonts w:cstheme="minorHAnsi"/>
      <w:sz w:val="20"/>
      <w:szCs w:val="20"/>
    </w:rPr>
  </w:style>
  <w:style w:type="paragraph" w:styleId="TOC7">
    <w:name w:val="toc 7"/>
    <w:basedOn w:val="Normal"/>
    <w:next w:val="Normal"/>
    <w:autoRedefine/>
    <w:uiPriority w:val="39"/>
    <w:semiHidden/>
    <w:unhideWhenUsed/>
    <w:rsid w:val="00650E36"/>
    <w:pPr>
      <w:spacing w:before="0" w:after="0"/>
      <w:ind w:left="1440"/>
    </w:pPr>
    <w:rPr>
      <w:rFonts w:cstheme="minorHAnsi"/>
      <w:sz w:val="20"/>
      <w:szCs w:val="20"/>
    </w:rPr>
  </w:style>
  <w:style w:type="paragraph" w:styleId="TOC8">
    <w:name w:val="toc 8"/>
    <w:basedOn w:val="Normal"/>
    <w:next w:val="Normal"/>
    <w:autoRedefine/>
    <w:uiPriority w:val="39"/>
    <w:semiHidden/>
    <w:unhideWhenUsed/>
    <w:rsid w:val="00650E36"/>
    <w:pPr>
      <w:spacing w:before="0" w:after="0"/>
      <w:ind w:left="1680"/>
    </w:pPr>
    <w:rPr>
      <w:rFonts w:cstheme="minorHAnsi"/>
      <w:sz w:val="20"/>
      <w:szCs w:val="20"/>
    </w:rPr>
  </w:style>
  <w:style w:type="paragraph" w:styleId="TOC9">
    <w:name w:val="toc 9"/>
    <w:basedOn w:val="Normal"/>
    <w:next w:val="Normal"/>
    <w:autoRedefine/>
    <w:uiPriority w:val="39"/>
    <w:semiHidden/>
    <w:unhideWhenUsed/>
    <w:rsid w:val="00650E36"/>
    <w:pPr>
      <w:spacing w:before="0" w:after="0"/>
      <w:ind w:left="1920"/>
    </w:pPr>
    <w:rPr>
      <w:rFonts w:cstheme="minorHAnsi"/>
      <w:sz w:val="20"/>
      <w:szCs w:val="20"/>
    </w:rPr>
  </w:style>
  <w:style w:type="paragraph" w:styleId="Caption">
    <w:name w:val="caption"/>
    <w:basedOn w:val="Normal"/>
    <w:next w:val="Normal"/>
    <w:uiPriority w:val="35"/>
    <w:unhideWhenUsed/>
    <w:qFormat/>
    <w:rsid w:val="00B04B8B"/>
    <w:pPr>
      <w:spacing w:before="0"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9A2D15"/>
    <w:rPr>
      <w:rFonts w:asciiTheme="majorHAnsi" w:eastAsiaTheme="majorEastAsia" w:hAnsiTheme="majorHAnsi" w:cstheme="majorBidi"/>
      <w:u w:val="single"/>
    </w:rPr>
  </w:style>
  <w:style w:type="character" w:styleId="FollowedHyperlink">
    <w:name w:val="FollowedHyperlink"/>
    <w:basedOn w:val="DefaultParagraphFont"/>
    <w:uiPriority w:val="99"/>
    <w:semiHidden/>
    <w:unhideWhenUsed/>
    <w:rsid w:val="00445566"/>
    <w:rPr>
      <w:color w:val="954F72" w:themeColor="followedHyperlink"/>
      <w:u w:val="single"/>
    </w:rPr>
  </w:style>
  <w:style w:type="paragraph" w:customStyle="1" w:styleId="c-article-referencestext">
    <w:name w:val="c-article-references__text"/>
    <w:basedOn w:val="Normal"/>
    <w:rsid w:val="00AC4041"/>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c-article-referenceslinks">
    <w:name w:val="c-article-references__links"/>
    <w:basedOn w:val="Normal"/>
    <w:rsid w:val="00AC4041"/>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C14AEE"/>
    <w:rPr>
      <w:b/>
      <w:bCs/>
    </w:rPr>
  </w:style>
  <w:style w:type="table" w:styleId="TableGrid">
    <w:name w:val="Table Grid"/>
    <w:basedOn w:val="TableNormal"/>
    <w:uiPriority w:val="39"/>
    <w:rsid w:val="000203D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6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99349">
      <w:bodyDiv w:val="1"/>
      <w:marLeft w:val="0"/>
      <w:marRight w:val="0"/>
      <w:marTop w:val="0"/>
      <w:marBottom w:val="0"/>
      <w:divBdr>
        <w:top w:val="none" w:sz="0" w:space="0" w:color="auto"/>
        <w:left w:val="none" w:sz="0" w:space="0" w:color="auto"/>
        <w:bottom w:val="none" w:sz="0" w:space="0" w:color="auto"/>
        <w:right w:val="none" w:sz="0" w:space="0" w:color="auto"/>
      </w:divBdr>
    </w:div>
    <w:div w:id="58141386">
      <w:bodyDiv w:val="1"/>
      <w:marLeft w:val="0"/>
      <w:marRight w:val="0"/>
      <w:marTop w:val="0"/>
      <w:marBottom w:val="0"/>
      <w:divBdr>
        <w:top w:val="none" w:sz="0" w:space="0" w:color="auto"/>
        <w:left w:val="none" w:sz="0" w:space="0" w:color="auto"/>
        <w:bottom w:val="none" w:sz="0" w:space="0" w:color="auto"/>
        <w:right w:val="none" w:sz="0" w:space="0" w:color="auto"/>
      </w:divBdr>
    </w:div>
    <w:div w:id="102040115">
      <w:bodyDiv w:val="1"/>
      <w:marLeft w:val="0"/>
      <w:marRight w:val="0"/>
      <w:marTop w:val="0"/>
      <w:marBottom w:val="0"/>
      <w:divBdr>
        <w:top w:val="none" w:sz="0" w:space="0" w:color="auto"/>
        <w:left w:val="none" w:sz="0" w:space="0" w:color="auto"/>
        <w:bottom w:val="none" w:sz="0" w:space="0" w:color="auto"/>
        <w:right w:val="none" w:sz="0" w:space="0" w:color="auto"/>
      </w:divBdr>
      <w:divsChild>
        <w:div w:id="1360856918">
          <w:marLeft w:val="0"/>
          <w:marRight w:val="0"/>
          <w:marTop w:val="0"/>
          <w:marBottom w:val="0"/>
          <w:divBdr>
            <w:top w:val="none" w:sz="0" w:space="0" w:color="auto"/>
            <w:left w:val="none" w:sz="0" w:space="0" w:color="auto"/>
            <w:bottom w:val="none" w:sz="0" w:space="0" w:color="auto"/>
            <w:right w:val="none" w:sz="0" w:space="0" w:color="auto"/>
          </w:divBdr>
          <w:divsChild>
            <w:div w:id="2032877358">
              <w:marLeft w:val="0"/>
              <w:marRight w:val="0"/>
              <w:marTop w:val="0"/>
              <w:marBottom w:val="0"/>
              <w:divBdr>
                <w:top w:val="none" w:sz="0" w:space="0" w:color="auto"/>
                <w:left w:val="none" w:sz="0" w:space="0" w:color="auto"/>
                <w:bottom w:val="none" w:sz="0" w:space="0" w:color="auto"/>
                <w:right w:val="none" w:sz="0" w:space="0" w:color="auto"/>
              </w:divBdr>
              <w:divsChild>
                <w:div w:id="1757283979">
                  <w:marLeft w:val="0"/>
                  <w:marRight w:val="0"/>
                  <w:marTop w:val="0"/>
                  <w:marBottom w:val="0"/>
                  <w:divBdr>
                    <w:top w:val="none" w:sz="0" w:space="0" w:color="auto"/>
                    <w:left w:val="none" w:sz="0" w:space="0" w:color="auto"/>
                    <w:bottom w:val="none" w:sz="0" w:space="0" w:color="auto"/>
                    <w:right w:val="none" w:sz="0" w:space="0" w:color="auto"/>
                  </w:divBdr>
                  <w:divsChild>
                    <w:div w:id="11078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87068">
      <w:bodyDiv w:val="1"/>
      <w:marLeft w:val="0"/>
      <w:marRight w:val="0"/>
      <w:marTop w:val="0"/>
      <w:marBottom w:val="0"/>
      <w:divBdr>
        <w:top w:val="none" w:sz="0" w:space="0" w:color="auto"/>
        <w:left w:val="none" w:sz="0" w:space="0" w:color="auto"/>
        <w:bottom w:val="none" w:sz="0" w:space="0" w:color="auto"/>
        <w:right w:val="none" w:sz="0" w:space="0" w:color="auto"/>
      </w:divBdr>
    </w:div>
    <w:div w:id="128673745">
      <w:bodyDiv w:val="1"/>
      <w:marLeft w:val="0"/>
      <w:marRight w:val="0"/>
      <w:marTop w:val="0"/>
      <w:marBottom w:val="0"/>
      <w:divBdr>
        <w:top w:val="none" w:sz="0" w:space="0" w:color="auto"/>
        <w:left w:val="none" w:sz="0" w:space="0" w:color="auto"/>
        <w:bottom w:val="none" w:sz="0" w:space="0" w:color="auto"/>
        <w:right w:val="none" w:sz="0" w:space="0" w:color="auto"/>
      </w:divBdr>
      <w:divsChild>
        <w:div w:id="524027754">
          <w:marLeft w:val="0"/>
          <w:marRight w:val="0"/>
          <w:marTop w:val="0"/>
          <w:marBottom w:val="0"/>
          <w:divBdr>
            <w:top w:val="none" w:sz="0" w:space="0" w:color="auto"/>
            <w:left w:val="none" w:sz="0" w:space="0" w:color="auto"/>
            <w:bottom w:val="none" w:sz="0" w:space="0" w:color="auto"/>
            <w:right w:val="none" w:sz="0" w:space="0" w:color="auto"/>
          </w:divBdr>
          <w:divsChild>
            <w:div w:id="1535927584">
              <w:marLeft w:val="0"/>
              <w:marRight w:val="0"/>
              <w:marTop w:val="0"/>
              <w:marBottom w:val="0"/>
              <w:divBdr>
                <w:top w:val="none" w:sz="0" w:space="0" w:color="auto"/>
                <w:left w:val="none" w:sz="0" w:space="0" w:color="auto"/>
                <w:bottom w:val="none" w:sz="0" w:space="0" w:color="auto"/>
                <w:right w:val="none" w:sz="0" w:space="0" w:color="auto"/>
              </w:divBdr>
              <w:divsChild>
                <w:div w:id="126513439">
                  <w:marLeft w:val="0"/>
                  <w:marRight w:val="0"/>
                  <w:marTop w:val="0"/>
                  <w:marBottom w:val="0"/>
                  <w:divBdr>
                    <w:top w:val="none" w:sz="0" w:space="0" w:color="auto"/>
                    <w:left w:val="none" w:sz="0" w:space="0" w:color="auto"/>
                    <w:bottom w:val="none" w:sz="0" w:space="0" w:color="auto"/>
                    <w:right w:val="none" w:sz="0" w:space="0" w:color="auto"/>
                  </w:divBdr>
                  <w:divsChild>
                    <w:div w:id="157739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81322">
      <w:bodyDiv w:val="1"/>
      <w:marLeft w:val="0"/>
      <w:marRight w:val="0"/>
      <w:marTop w:val="0"/>
      <w:marBottom w:val="0"/>
      <w:divBdr>
        <w:top w:val="none" w:sz="0" w:space="0" w:color="auto"/>
        <w:left w:val="none" w:sz="0" w:space="0" w:color="auto"/>
        <w:bottom w:val="none" w:sz="0" w:space="0" w:color="auto"/>
        <w:right w:val="none" w:sz="0" w:space="0" w:color="auto"/>
      </w:divBdr>
    </w:div>
    <w:div w:id="159858711">
      <w:bodyDiv w:val="1"/>
      <w:marLeft w:val="0"/>
      <w:marRight w:val="0"/>
      <w:marTop w:val="0"/>
      <w:marBottom w:val="0"/>
      <w:divBdr>
        <w:top w:val="none" w:sz="0" w:space="0" w:color="auto"/>
        <w:left w:val="none" w:sz="0" w:space="0" w:color="auto"/>
        <w:bottom w:val="none" w:sz="0" w:space="0" w:color="auto"/>
        <w:right w:val="none" w:sz="0" w:space="0" w:color="auto"/>
      </w:divBdr>
    </w:div>
    <w:div w:id="164710325">
      <w:bodyDiv w:val="1"/>
      <w:marLeft w:val="0"/>
      <w:marRight w:val="0"/>
      <w:marTop w:val="0"/>
      <w:marBottom w:val="0"/>
      <w:divBdr>
        <w:top w:val="none" w:sz="0" w:space="0" w:color="auto"/>
        <w:left w:val="none" w:sz="0" w:space="0" w:color="auto"/>
        <w:bottom w:val="none" w:sz="0" w:space="0" w:color="auto"/>
        <w:right w:val="none" w:sz="0" w:space="0" w:color="auto"/>
      </w:divBdr>
    </w:div>
    <w:div w:id="183641202">
      <w:bodyDiv w:val="1"/>
      <w:marLeft w:val="0"/>
      <w:marRight w:val="0"/>
      <w:marTop w:val="0"/>
      <w:marBottom w:val="0"/>
      <w:divBdr>
        <w:top w:val="none" w:sz="0" w:space="0" w:color="auto"/>
        <w:left w:val="none" w:sz="0" w:space="0" w:color="auto"/>
        <w:bottom w:val="none" w:sz="0" w:space="0" w:color="auto"/>
        <w:right w:val="none" w:sz="0" w:space="0" w:color="auto"/>
      </w:divBdr>
    </w:div>
    <w:div w:id="200481157">
      <w:bodyDiv w:val="1"/>
      <w:marLeft w:val="0"/>
      <w:marRight w:val="0"/>
      <w:marTop w:val="0"/>
      <w:marBottom w:val="0"/>
      <w:divBdr>
        <w:top w:val="none" w:sz="0" w:space="0" w:color="auto"/>
        <w:left w:val="none" w:sz="0" w:space="0" w:color="auto"/>
        <w:bottom w:val="none" w:sz="0" w:space="0" w:color="auto"/>
        <w:right w:val="none" w:sz="0" w:space="0" w:color="auto"/>
      </w:divBdr>
    </w:div>
    <w:div w:id="241838837">
      <w:bodyDiv w:val="1"/>
      <w:marLeft w:val="0"/>
      <w:marRight w:val="0"/>
      <w:marTop w:val="0"/>
      <w:marBottom w:val="0"/>
      <w:divBdr>
        <w:top w:val="none" w:sz="0" w:space="0" w:color="auto"/>
        <w:left w:val="none" w:sz="0" w:space="0" w:color="auto"/>
        <w:bottom w:val="none" w:sz="0" w:space="0" w:color="auto"/>
        <w:right w:val="none" w:sz="0" w:space="0" w:color="auto"/>
      </w:divBdr>
    </w:div>
    <w:div w:id="305739676">
      <w:bodyDiv w:val="1"/>
      <w:marLeft w:val="0"/>
      <w:marRight w:val="0"/>
      <w:marTop w:val="0"/>
      <w:marBottom w:val="0"/>
      <w:divBdr>
        <w:top w:val="none" w:sz="0" w:space="0" w:color="auto"/>
        <w:left w:val="none" w:sz="0" w:space="0" w:color="auto"/>
        <w:bottom w:val="none" w:sz="0" w:space="0" w:color="auto"/>
        <w:right w:val="none" w:sz="0" w:space="0" w:color="auto"/>
      </w:divBdr>
      <w:divsChild>
        <w:div w:id="1551110195">
          <w:marLeft w:val="0"/>
          <w:marRight w:val="0"/>
          <w:marTop w:val="0"/>
          <w:marBottom w:val="0"/>
          <w:divBdr>
            <w:top w:val="none" w:sz="0" w:space="0" w:color="auto"/>
            <w:left w:val="none" w:sz="0" w:space="0" w:color="auto"/>
            <w:bottom w:val="none" w:sz="0" w:space="0" w:color="auto"/>
            <w:right w:val="none" w:sz="0" w:space="0" w:color="auto"/>
          </w:divBdr>
          <w:divsChild>
            <w:div w:id="605845818">
              <w:marLeft w:val="0"/>
              <w:marRight w:val="0"/>
              <w:marTop w:val="0"/>
              <w:marBottom w:val="0"/>
              <w:divBdr>
                <w:top w:val="none" w:sz="0" w:space="0" w:color="auto"/>
                <w:left w:val="none" w:sz="0" w:space="0" w:color="auto"/>
                <w:bottom w:val="none" w:sz="0" w:space="0" w:color="auto"/>
                <w:right w:val="none" w:sz="0" w:space="0" w:color="auto"/>
              </w:divBdr>
              <w:divsChild>
                <w:div w:id="1181353381">
                  <w:marLeft w:val="0"/>
                  <w:marRight w:val="0"/>
                  <w:marTop w:val="0"/>
                  <w:marBottom w:val="0"/>
                  <w:divBdr>
                    <w:top w:val="none" w:sz="0" w:space="0" w:color="auto"/>
                    <w:left w:val="none" w:sz="0" w:space="0" w:color="auto"/>
                    <w:bottom w:val="none" w:sz="0" w:space="0" w:color="auto"/>
                    <w:right w:val="none" w:sz="0" w:space="0" w:color="auto"/>
                  </w:divBdr>
                  <w:divsChild>
                    <w:div w:id="9444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446324">
      <w:bodyDiv w:val="1"/>
      <w:marLeft w:val="0"/>
      <w:marRight w:val="0"/>
      <w:marTop w:val="0"/>
      <w:marBottom w:val="0"/>
      <w:divBdr>
        <w:top w:val="none" w:sz="0" w:space="0" w:color="auto"/>
        <w:left w:val="none" w:sz="0" w:space="0" w:color="auto"/>
        <w:bottom w:val="none" w:sz="0" w:space="0" w:color="auto"/>
        <w:right w:val="none" w:sz="0" w:space="0" w:color="auto"/>
      </w:divBdr>
    </w:div>
    <w:div w:id="351416658">
      <w:bodyDiv w:val="1"/>
      <w:marLeft w:val="0"/>
      <w:marRight w:val="0"/>
      <w:marTop w:val="0"/>
      <w:marBottom w:val="0"/>
      <w:divBdr>
        <w:top w:val="none" w:sz="0" w:space="0" w:color="auto"/>
        <w:left w:val="none" w:sz="0" w:space="0" w:color="auto"/>
        <w:bottom w:val="none" w:sz="0" w:space="0" w:color="auto"/>
        <w:right w:val="none" w:sz="0" w:space="0" w:color="auto"/>
      </w:divBdr>
    </w:div>
    <w:div w:id="417869321">
      <w:bodyDiv w:val="1"/>
      <w:marLeft w:val="0"/>
      <w:marRight w:val="0"/>
      <w:marTop w:val="0"/>
      <w:marBottom w:val="0"/>
      <w:divBdr>
        <w:top w:val="none" w:sz="0" w:space="0" w:color="auto"/>
        <w:left w:val="none" w:sz="0" w:space="0" w:color="auto"/>
        <w:bottom w:val="none" w:sz="0" w:space="0" w:color="auto"/>
        <w:right w:val="none" w:sz="0" w:space="0" w:color="auto"/>
      </w:divBdr>
      <w:divsChild>
        <w:div w:id="116460629">
          <w:marLeft w:val="0"/>
          <w:marRight w:val="0"/>
          <w:marTop w:val="0"/>
          <w:marBottom w:val="0"/>
          <w:divBdr>
            <w:top w:val="none" w:sz="0" w:space="0" w:color="auto"/>
            <w:left w:val="none" w:sz="0" w:space="0" w:color="auto"/>
            <w:bottom w:val="none" w:sz="0" w:space="0" w:color="auto"/>
            <w:right w:val="none" w:sz="0" w:space="0" w:color="auto"/>
          </w:divBdr>
          <w:divsChild>
            <w:div w:id="979504412">
              <w:marLeft w:val="0"/>
              <w:marRight w:val="0"/>
              <w:marTop w:val="0"/>
              <w:marBottom w:val="0"/>
              <w:divBdr>
                <w:top w:val="none" w:sz="0" w:space="0" w:color="auto"/>
                <w:left w:val="none" w:sz="0" w:space="0" w:color="auto"/>
                <w:bottom w:val="none" w:sz="0" w:space="0" w:color="auto"/>
                <w:right w:val="none" w:sz="0" w:space="0" w:color="auto"/>
              </w:divBdr>
              <w:divsChild>
                <w:div w:id="92912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686584">
          <w:marLeft w:val="0"/>
          <w:marRight w:val="0"/>
          <w:marTop w:val="0"/>
          <w:marBottom w:val="0"/>
          <w:divBdr>
            <w:top w:val="none" w:sz="0" w:space="0" w:color="auto"/>
            <w:left w:val="none" w:sz="0" w:space="0" w:color="auto"/>
            <w:bottom w:val="none" w:sz="0" w:space="0" w:color="auto"/>
            <w:right w:val="none" w:sz="0" w:space="0" w:color="auto"/>
          </w:divBdr>
          <w:divsChild>
            <w:div w:id="149447201">
              <w:marLeft w:val="0"/>
              <w:marRight w:val="0"/>
              <w:marTop w:val="0"/>
              <w:marBottom w:val="0"/>
              <w:divBdr>
                <w:top w:val="none" w:sz="0" w:space="0" w:color="auto"/>
                <w:left w:val="none" w:sz="0" w:space="0" w:color="auto"/>
                <w:bottom w:val="none" w:sz="0" w:space="0" w:color="auto"/>
                <w:right w:val="none" w:sz="0" w:space="0" w:color="auto"/>
              </w:divBdr>
              <w:divsChild>
                <w:div w:id="763260499">
                  <w:marLeft w:val="0"/>
                  <w:marRight w:val="0"/>
                  <w:marTop w:val="0"/>
                  <w:marBottom w:val="0"/>
                  <w:divBdr>
                    <w:top w:val="none" w:sz="0" w:space="0" w:color="auto"/>
                    <w:left w:val="none" w:sz="0" w:space="0" w:color="auto"/>
                    <w:bottom w:val="none" w:sz="0" w:space="0" w:color="auto"/>
                    <w:right w:val="none" w:sz="0" w:space="0" w:color="auto"/>
                  </w:divBdr>
                </w:div>
              </w:divsChild>
            </w:div>
            <w:div w:id="1390110299">
              <w:marLeft w:val="0"/>
              <w:marRight w:val="0"/>
              <w:marTop w:val="0"/>
              <w:marBottom w:val="0"/>
              <w:divBdr>
                <w:top w:val="none" w:sz="0" w:space="0" w:color="auto"/>
                <w:left w:val="none" w:sz="0" w:space="0" w:color="auto"/>
                <w:bottom w:val="none" w:sz="0" w:space="0" w:color="auto"/>
                <w:right w:val="none" w:sz="0" w:space="0" w:color="auto"/>
              </w:divBdr>
              <w:divsChild>
                <w:div w:id="113418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138499">
      <w:bodyDiv w:val="1"/>
      <w:marLeft w:val="0"/>
      <w:marRight w:val="0"/>
      <w:marTop w:val="0"/>
      <w:marBottom w:val="0"/>
      <w:divBdr>
        <w:top w:val="none" w:sz="0" w:space="0" w:color="auto"/>
        <w:left w:val="none" w:sz="0" w:space="0" w:color="auto"/>
        <w:bottom w:val="none" w:sz="0" w:space="0" w:color="auto"/>
        <w:right w:val="none" w:sz="0" w:space="0" w:color="auto"/>
      </w:divBdr>
    </w:div>
    <w:div w:id="490371098">
      <w:bodyDiv w:val="1"/>
      <w:marLeft w:val="0"/>
      <w:marRight w:val="0"/>
      <w:marTop w:val="0"/>
      <w:marBottom w:val="0"/>
      <w:divBdr>
        <w:top w:val="none" w:sz="0" w:space="0" w:color="auto"/>
        <w:left w:val="none" w:sz="0" w:space="0" w:color="auto"/>
        <w:bottom w:val="none" w:sz="0" w:space="0" w:color="auto"/>
        <w:right w:val="none" w:sz="0" w:space="0" w:color="auto"/>
      </w:divBdr>
    </w:div>
    <w:div w:id="492599491">
      <w:bodyDiv w:val="1"/>
      <w:marLeft w:val="0"/>
      <w:marRight w:val="0"/>
      <w:marTop w:val="0"/>
      <w:marBottom w:val="0"/>
      <w:divBdr>
        <w:top w:val="none" w:sz="0" w:space="0" w:color="auto"/>
        <w:left w:val="none" w:sz="0" w:space="0" w:color="auto"/>
        <w:bottom w:val="none" w:sz="0" w:space="0" w:color="auto"/>
        <w:right w:val="none" w:sz="0" w:space="0" w:color="auto"/>
      </w:divBdr>
    </w:div>
    <w:div w:id="522596376">
      <w:bodyDiv w:val="1"/>
      <w:marLeft w:val="0"/>
      <w:marRight w:val="0"/>
      <w:marTop w:val="0"/>
      <w:marBottom w:val="0"/>
      <w:divBdr>
        <w:top w:val="none" w:sz="0" w:space="0" w:color="auto"/>
        <w:left w:val="none" w:sz="0" w:space="0" w:color="auto"/>
        <w:bottom w:val="none" w:sz="0" w:space="0" w:color="auto"/>
        <w:right w:val="none" w:sz="0" w:space="0" w:color="auto"/>
      </w:divBdr>
    </w:div>
    <w:div w:id="597836737">
      <w:bodyDiv w:val="1"/>
      <w:marLeft w:val="0"/>
      <w:marRight w:val="0"/>
      <w:marTop w:val="0"/>
      <w:marBottom w:val="0"/>
      <w:divBdr>
        <w:top w:val="none" w:sz="0" w:space="0" w:color="auto"/>
        <w:left w:val="none" w:sz="0" w:space="0" w:color="auto"/>
        <w:bottom w:val="none" w:sz="0" w:space="0" w:color="auto"/>
        <w:right w:val="none" w:sz="0" w:space="0" w:color="auto"/>
      </w:divBdr>
    </w:div>
    <w:div w:id="722608025">
      <w:bodyDiv w:val="1"/>
      <w:marLeft w:val="0"/>
      <w:marRight w:val="0"/>
      <w:marTop w:val="0"/>
      <w:marBottom w:val="0"/>
      <w:divBdr>
        <w:top w:val="none" w:sz="0" w:space="0" w:color="auto"/>
        <w:left w:val="none" w:sz="0" w:space="0" w:color="auto"/>
        <w:bottom w:val="none" w:sz="0" w:space="0" w:color="auto"/>
        <w:right w:val="none" w:sz="0" w:space="0" w:color="auto"/>
      </w:divBdr>
    </w:div>
    <w:div w:id="728915894">
      <w:bodyDiv w:val="1"/>
      <w:marLeft w:val="0"/>
      <w:marRight w:val="0"/>
      <w:marTop w:val="0"/>
      <w:marBottom w:val="0"/>
      <w:divBdr>
        <w:top w:val="none" w:sz="0" w:space="0" w:color="auto"/>
        <w:left w:val="none" w:sz="0" w:space="0" w:color="auto"/>
        <w:bottom w:val="none" w:sz="0" w:space="0" w:color="auto"/>
        <w:right w:val="none" w:sz="0" w:space="0" w:color="auto"/>
      </w:divBdr>
    </w:div>
    <w:div w:id="733358748">
      <w:bodyDiv w:val="1"/>
      <w:marLeft w:val="0"/>
      <w:marRight w:val="0"/>
      <w:marTop w:val="0"/>
      <w:marBottom w:val="0"/>
      <w:divBdr>
        <w:top w:val="none" w:sz="0" w:space="0" w:color="auto"/>
        <w:left w:val="none" w:sz="0" w:space="0" w:color="auto"/>
        <w:bottom w:val="none" w:sz="0" w:space="0" w:color="auto"/>
        <w:right w:val="none" w:sz="0" w:space="0" w:color="auto"/>
      </w:divBdr>
    </w:div>
    <w:div w:id="769667916">
      <w:bodyDiv w:val="1"/>
      <w:marLeft w:val="0"/>
      <w:marRight w:val="0"/>
      <w:marTop w:val="0"/>
      <w:marBottom w:val="0"/>
      <w:divBdr>
        <w:top w:val="none" w:sz="0" w:space="0" w:color="auto"/>
        <w:left w:val="none" w:sz="0" w:space="0" w:color="auto"/>
        <w:bottom w:val="none" w:sz="0" w:space="0" w:color="auto"/>
        <w:right w:val="none" w:sz="0" w:space="0" w:color="auto"/>
      </w:divBdr>
      <w:divsChild>
        <w:div w:id="1215971087">
          <w:marLeft w:val="0"/>
          <w:marRight w:val="0"/>
          <w:marTop w:val="0"/>
          <w:marBottom w:val="0"/>
          <w:divBdr>
            <w:top w:val="none" w:sz="0" w:space="0" w:color="auto"/>
            <w:left w:val="none" w:sz="0" w:space="0" w:color="auto"/>
            <w:bottom w:val="none" w:sz="0" w:space="0" w:color="auto"/>
            <w:right w:val="none" w:sz="0" w:space="0" w:color="auto"/>
          </w:divBdr>
          <w:divsChild>
            <w:div w:id="1116868057">
              <w:marLeft w:val="0"/>
              <w:marRight w:val="0"/>
              <w:marTop w:val="0"/>
              <w:marBottom w:val="0"/>
              <w:divBdr>
                <w:top w:val="none" w:sz="0" w:space="0" w:color="auto"/>
                <w:left w:val="none" w:sz="0" w:space="0" w:color="auto"/>
                <w:bottom w:val="none" w:sz="0" w:space="0" w:color="auto"/>
                <w:right w:val="none" w:sz="0" w:space="0" w:color="auto"/>
              </w:divBdr>
              <w:divsChild>
                <w:div w:id="42330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477396">
      <w:bodyDiv w:val="1"/>
      <w:marLeft w:val="0"/>
      <w:marRight w:val="0"/>
      <w:marTop w:val="0"/>
      <w:marBottom w:val="0"/>
      <w:divBdr>
        <w:top w:val="none" w:sz="0" w:space="0" w:color="auto"/>
        <w:left w:val="none" w:sz="0" w:space="0" w:color="auto"/>
        <w:bottom w:val="none" w:sz="0" w:space="0" w:color="auto"/>
        <w:right w:val="none" w:sz="0" w:space="0" w:color="auto"/>
      </w:divBdr>
    </w:div>
    <w:div w:id="803699165">
      <w:bodyDiv w:val="1"/>
      <w:marLeft w:val="0"/>
      <w:marRight w:val="0"/>
      <w:marTop w:val="0"/>
      <w:marBottom w:val="0"/>
      <w:divBdr>
        <w:top w:val="none" w:sz="0" w:space="0" w:color="auto"/>
        <w:left w:val="none" w:sz="0" w:space="0" w:color="auto"/>
        <w:bottom w:val="none" w:sz="0" w:space="0" w:color="auto"/>
        <w:right w:val="none" w:sz="0" w:space="0" w:color="auto"/>
      </w:divBdr>
      <w:divsChild>
        <w:div w:id="1459882913">
          <w:marLeft w:val="0"/>
          <w:marRight w:val="0"/>
          <w:marTop w:val="0"/>
          <w:marBottom w:val="0"/>
          <w:divBdr>
            <w:top w:val="none" w:sz="0" w:space="0" w:color="auto"/>
            <w:left w:val="none" w:sz="0" w:space="0" w:color="auto"/>
            <w:bottom w:val="none" w:sz="0" w:space="0" w:color="auto"/>
            <w:right w:val="none" w:sz="0" w:space="0" w:color="auto"/>
          </w:divBdr>
          <w:divsChild>
            <w:div w:id="2114932440">
              <w:marLeft w:val="0"/>
              <w:marRight w:val="0"/>
              <w:marTop w:val="0"/>
              <w:marBottom w:val="0"/>
              <w:divBdr>
                <w:top w:val="none" w:sz="0" w:space="0" w:color="auto"/>
                <w:left w:val="none" w:sz="0" w:space="0" w:color="auto"/>
                <w:bottom w:val="none" w:sz="0" w:space="0" w:color="auto"/>
                <w:right w:val="none" w:sz="0" w:space="0" w:color="auto"/>
              </w:divBdr>
              <w:divsChild>
                <w:div w:id="2115468270">
                  <w:marLeft w:val="0"/>
                  <w:marRight w:val="0"/>
                  <w:marTop w:val="0"/>
                  <w:marBottom w:val="0"/>
                  <w:divBdr>
                    <w:top w:val="none" w:sz="0" w:space="0" w:color="auto"/>
                    <w:left w:val="none" w:sz="0" w:space="0" w:color="auto"/>
                    <w:bottom w:val="none" w:sz="0" w:space="0" w:color="auto"/>
                    <w:right w:val="none" w:sz="0" w:space="0" w:color="auto"/>
                  </w:divBdr>
                  <w:divsChild>
                    <w:div w:id="2244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995000">
      <w:bodyDiv w:val="1"/>
      <w:marLeft w:val="0"/>
      <w:marRight w:val="0"/>
      <w:marTop w:val="0"/>
      <w:marBottom w:val="0"/>
      <w:divBdr>
        <w:top w:val="none" w:sz="0" w:space="0" w:color="auto"/>
        <w:left w:val="none" w:sz="0" w:space="0" w:color="auto"/>
        <w:bottom w:val="none" w:sz="0" w:space="0" w:color="auto"/>
        <w:right w:val="none" w:sz="0" w:space="0" w:color="auto"/>
      </w:divBdr>
    </w:div>
    <w:div w:id="849834873">
      <w:bodyDiv w:val="1"/>
      <w:marLeft w:val="0"/>
      <w:marRight w:val="0"/>
      <w:marTop w:val="0"/>
      <w:marBottom w:val="0"/>
      <w:divBdr>
        <w:top w:val="none" w:sz="0" w:space="0" w:color="auto"/>
        <w:left w:val="none" w:sz="0" w:space="0" w:color="auto"/>
        <w:bottom w:val="none" w:sz="0" w:space="0" w:color="auto"/>
        <w:right w:val="none" w:sz="0" w:space="0" w:color="auto"/>
      </w:divBdr>
    </w:div>
    <w:div w:id="850606408">
      <w:bodyDiv w:val="1"/>
      <w:marLeft w:val="0"/>
      <w:marRight w:val="0"/>
      <w:marTop w:val="0"/>
      <w:marBottom w:val="0"/>
      <w:divBdr>
        <w:top w:val="none" w:sz="0" w:space="0" w:color="auto"/>
        <w:left w:val="none" w:sz="0" w:space="0" w:color="auto"/>
        <w:bottom w:val="none" w:sz="0" w:space="0" w:color="auto"/>
        <w:right w:val="none" w:sz="0" w:space="0" w:color="auto"/>
      </w:divBdr>
    </w:div>
    <w:div w:id="874924917">
      <w:bodyDiv w:val="1"/>
      <w:marLeft w:val="0"/>
      <w:marRight w:val="0"/>
      <w:marTop w:val="0"/>
      <w:marBottom w:val="0"/>
      <w:divBdr>
        <w:top w:val="none" w:sz="0" w:space="0" w:color="auto"/>
        <w:left w:val="none" w:sz="0" w:space="0" w:color="auto"/>
        <w:bottom w:val="none" w:sz="0" w:space="0" w:color="auto"/>
        <w:right w:val="none" w:sz="0" w:space="0" w:color="auto"/>
      </w:divBdr>
    </w:div>
    <w:div w:id="957251395">
      <w:bodyDiv w:val="1"/>
      <w:marLeft w:val="0"/>
      <w:marRight w:val="0"/>
      <w:marTop w:val="0"/>
      <w:marBottom w:val="0"/>
      <w:divBdr>
        <w:top w:val="none" w:sz="0" w:space="0" w:color="auto"/>
        <w:left w:val="none" w:sz="0" w:space="0" w:color="auto"/>
        <w:bottom w:val="none" w:sz="0" w:space="0" w:color="auto"/>
        <w:right w:val="none" w:sz="0" w:space="0" w:color="auto"/>
      </w:divBdr>
    </w:div>
    <w:div w:id="984047062">
      <w:bodyDiv w:val="1"/>
      <w:marLeft w:val="0"/>
      <w:marRight w:val="0"/>
      <w:marTop w:val="0"/>
      <w:marBottom w:val="0"/>
      <w:divBdr>
        <w:top w:val="none" w:sz="0" w:space="0" w:color="auto"/>
        <w:left w:val="none" w:sz="0" w:space="0" w:color="auto"/>
        <w:bottom w:val="none" w:sz="0" w:space="0" w:color="auto"/>
        <w:right w:val="none" w:sz="0" w:space="0" w:color="auto"/>
      </w:divBdr>
    </w:div>
    <w:div w:id="1013804222">
      <w:bodyDiv w:val="1"/>
      <w:marLeft w:val="0"/>
      <w:marRight w:val="0"/>
      <w:marTop w:val="0"/>
      <w:marBottom w:val="0"/>
      <w:divBdr>
        <w:top w:val="none" w:sz="0" w:space="0" w:color="auto"/>
        <w:left w:val="none" w:sz="0" w:space="0" w:color="auto"/>
        <w:bottom w:val="none" w:sz="0" w:space="0" w:color="auto"/>
        <w:right w:val="none" w:sz="0" w:space="0" w:color="auto"/>
      </w:divBdr>
    </w:div>
    <w:div w:id="1020231452">
      <w:bodyDiv w:val="1"/>
      <w:marLeft w:val="0"/>
      <w:marRight w:val="0"/>
      <w:marTop w:val="0"/>
      <w:marBottom w:val="0"/>
      <w:divBdr>
        <w:top w:val="none" w:sz="0" w:space="0" w:color="auto"/>
        <w:left w:val="none" w:sz="0" w:space="0" w:color="auto"/>
        <w:bottom w:val="none" w:sz="0" w:space="0" w:color="auto"/>
        <w:right w:val="none" w:sz="0" w:space="0" w:color="auto"/>
      </w:divBdr>
    </w:div>
    <w:div w:id="1040858601">
      <w:bodyDiv w:val="1"/>
      <w:marLeft w:val="0"/>
      <w:marRight w:val="0"/>
      <w:marTop w:val="0"/>
      <w:marBottom w:val="0"/>
      <w:divBdr>
        <w:top w:val="none" w:sz="0" w:space="0" w:color="auto"/>
        <w:left w:val="none" w:sz="0" w:space="0" w:color="auto"/>
        <w:bottom w:val="none" w:sz="0" w:space="0" w:color="auto"/>
        <w:right w:val="none" w:sz="0" w:space="0" w:color="auto"/>
      </w:divBdr>
    </w:div>
    <w:div w:id="1086221942">
      <w:bodyDiv w:val="1"/>
      <w:marLeft w:val="0"/>
      <w:marRight w:val="0"/>
      <w:marTop w:val="0"/>
      <w:marBottom w:val="0"/>
      <w:divBdr>
        <w:top w:val="none" w:sz="0" w:space="0" w:color="auto"/>
        <w:left w:val="none" w:sz="0" w:space="0" w:color="auto"/>
        <w:bottom w:val="none" w:sz="0" w:space="0" w:color="auto"/>
        <w:right w:val="none" w:sz="0" w:space="0" w:color="auto"/>
      </w:divBdr>
    </w:div>
    <w:div w:id="1122532626">
      <w:bodyDiv w:val="1"/>
      <w:marLeft w:val="0"/>
      <w:marRight w:val="0"/>
      <w:marTop w:val="0"/>
      <w:marBottom w:val="0"/>
      <w:divBdr>
        <w:top w:val="none" w:sz="0" w:space="0" w:color="auto"/>
        <w:left w:val="none" w:sz="0" w:space="0" w:color="auto"/>
        <w:bottom w:val="none" w:sz="0" w:space="0" w:color="auto"/>
        <w:right w:val="none" w:sz="0" w:space="0" w:color="auto"/>
      </w:divBdr>
    </w:div>
    <w:div w:id="1179275370">
      <w:bodyDiv w:val="1"/>
      <w:marLeft w:val="0"/>
      <w:marRight w:val="0"/>
      <w:marTop w:val="0"/>
      <w:marBottom w:val="0"/>
      <w:divBdr>
        <w:top w:val="none" w:sz="0" w:space="0" w:color="auto"/>
        <w:left w:val="none" w:sz="0" w:space="0" w:color="auto"/>
        <w:bottom w:val="none" w:sz="0" w:space="0" w:color="auto"/>
        <w:right w:val="none" w:sz="0" w:space="0" w:color="auto"/>
      </w:divBdr>
    </w:div>
    <w:div w:id="1240217707">
      <w:bodyDiv w:val="1"/>
      <w:marLeft w:val="0"/>
      <w:marRight w:val="0"/>
      <w:marTop w:val="0"/>
      <w:marBottom w:val="0"/>
      <w:divBdr>
        <w:top w:val="none" w:sz="0" w:space="0" w:color="auto"/>
        <w:left w:val="none" w:sz="0" w:space="0" w:color="auto"/>
        <w:bottom w:val="none" w:sz="0" w:space="0" w:color="auto"/>
        <w:right w:val="none" w:sz="0" w:space="0" w:color="auto"/>
      </w:divBdr>
    </w:div>
    <w:div w:id="1248222500">
      <w:bodyDiv w:val="1"/>
      <w:marLeft w:val="0"/>
      <w:marRight w:val="0"/>
      <w:marTop w:val="0"/>
      <w:marBottom w:val="0"/>
      <w:divBdr>
        <w:top w:val="none" w:sz="0" w:space="0" w:color="auto"/>
        <w:left w:val="none" w:sz="0" w:space="0" w:color="auto"/>
        <w:bottom w:val="none" w:sz="0" w:space="0" w:color="auto"/>
        <w:right w:val="none" w:sz="0" w:space="0" w:color="auto"/>
      </w:divBdr>
    </w:div>
    <w:div w:id="1277252782">
      <w:bodyDiv w:val="1"/>
      <w:marLeft w:val="0"/>
      <w:marRight w:val="0"/>
      <w:marTop w:val="0"/>
      <w:marBottom w:val="0"/>
      <w:divBdr>
        <w:top w:val="none" w:sz="0" w:space="0" w:color="auto"/>
        <w:left w:val="none" w:sz="0" w:space="0" w:color="auto"/>
        <w:bottom w:val="none" w:sz="0" w:space="0" w:color="auto"/>
        <w:right w:val="none" w:sz="0" w:space="0" w:color="auto"/>
      </w:divBdr>
    </w:div>
    <w:div w:id="1295210608">
      <w:bodyDiv w:val="1"/>
      <w:marLeft w:val="0"/>
      <w:marRight w:val="0"/>
      <w:marTop w:val="0"/>
      <w:marBottom w:val="0"/>
      <w:divBdr>
        <w:top w:val="none" w:sz="0" w:space="0" w:color="auto"/>
        <w:left w:val="none" w:sz="0" w:space="0" w:color="auto"/>
        <w:bottom w:val="none" w:sz="0" w:space="0" w:color="auto"/>
        <w:right w:val="none" w:sz="0" w:space="0" w:color="auto"/>
      </w:divBdr>
    </w:div>
    <w:div w:id="1313755157">
      <w:bodyDiv w:val="1"/>
      <w:marLeft w:val="0"/>
      <w:marRight w:val="0"/>
      <w:marTop w:val="0"/>
      <w:marBottom w:val="0"/>
      <w:divBdr>
        <w:top w:val="none" w:sz="0" w:space="0" w:color="auto"/>
        <w:left w:val="none" w:sz="0" w:space="0" w:color="auto"/>
        <w:bottom w:val="none" w:sz="0" w:space="0" w:color="auto"/>
        <w:right w:val="none" w:sz="0" w:space="0" w:color="auto"/>
      </w:divBdr>
    </w:div>
    <w:div w:id="1346520817">
      <w:bodyDiv w:val="1"/>
      <w:marLeft w:val="0"/>
      <w:marRight w:val="0"/>
      <w:marTop w:val="0"/>
      <w:marBottom w:val="0"/>
      <w:divBdr>
        <w:top w:val="none" w:sz="0" w:space="0" w:color="auto"/>
        <w:left w:val="none" w:sz="0" w:space="0" w:color="auto"/>
        <w:bottom w:val="none" w:sz="0" w:space="0" w:color="auto"/>
        <w:right w:val="none" w:sz="0" w:space="0" w:color="auto"/>
      </w:divBdr>
    </w:div>
    <w:div w:id="1542985130">
      <w:bodyDiv w:val="1"/>
      <w:marLeft w:val="0"/>
      <w:marRight w:val="0"/>
      <w:marTop w:val="0"/>
      <w:marBottom w:val="0"/>
      <w:divBdr>
        <w:top w:val="none" w:sz="0" w:space="0" w:color="auto"/>
        <w:left w:val="none" w:sz="0" w:space="0" w:color="auto"/>
        <w:bottom w:val="none" w:sz="0" w:space="0" w:color="auto"/>
        <w:right w:val="none" w:sz="0" w:space="0" w:color="auto"/>
      </w:divBdr>
    </w:div>
    <w:div w:id="1587104588">
      <w:bodyDiv w:val="1"/>
      <w:marLeft w:val="0"/>
      <w:marRight w:val="0"/>
      <w:marTop w:val="0"/>
      <w:marBottom w:val="0"/>
      <w:divBdr>
        <w:top w:val="none" w:sz="0" w:space="0" w:color="auto"/>
        <w:left w:val="none" w:sz="0" w:space="0" w:color="auto"/>
        <w:bottom w:val="none" w:sz="0" w:space="0" w:color="auto"/>
        <w:right w:val="none" w:sz="0" w:space="0" w:color="auto"/>
      </w:divBdr>
    </w:div>
    <w:div w:id="1627395432">
      <w:bodyDiv w:val="1"/>
      <w:marLeft w:val="0"/>
      <w:marRight w:val="0"/>
      <w:marTop w:val="0"/>
      <w:marBottom w:val="0"/>
      <w:divBdr>
        <w:top w:val="none" w:sz="0" w:space="0" w:color="auto"/>
        <w:left w:val="none" w:sz="0" w:space="0" w:color="auto"/>
        <w:bottom w:val="none" w:sz="0" w:space="0" w:color="auto"/>
        <w:right w:val="none" w:sz="0" w:space="0" w:color="auto"/>
      </w:divBdr>
    </w:div>
    <w:div w:id="1687514764">
      <w:bodyDiv w:val="1"/>
      <w:marLeft w:val="0"/>
      <w:marRight w:val="0"/>
      <w:marTop w:val="0"/>
      <w:marBottom w:val="0"/>
      <w:divBdr>
        <w:top w:val="none" w:sz="0" w:space="0" w:color="auto"/>
        <w:left w:val="none" w:sz="0" w:space="0" w:color="auto"/>
        <w:bottom w:val="none" w:sz="0" w:space="0" w:color="auto"/>
        <w:right w:val="none" w:sz="0" w:space="0" w:color="auto"/>
      </w:divBdr>
    </w:div>
    <w:div w:id="1698117280">
      <w:bodyDiv w:val="1"/>
      <w:marLeft w:val="0"/>
      <w:marRight w:val="0"/>
      <w:marTop w:val="0"/>
      <w:marBottom w:val="0"/>
      <w:divBdr>
        <w:top w:val="none" w:sz="0" w:space="0" w:color="auto"/>
        <w:left w:val="none" w:sz="0" w:space="0" w:color="auto"/>
        <w:bottom w:val="none" w:sz="0" w:space="0" w:color="auto"/>
        <w:right w:val="none" w:sz="0" w:space="0" w:color="auto"/>
      </w:divBdr>
    </w:div>
    <w:div w:id="1726641701">
      <w:bodyDiv w:val="1"/>
      <w:marLeft w:val="0"/>
      <w:marRight w:val="0"/>
      <w:marTop w:val="0"/>
      <w:marBottom w:val="0"/>
      <w:divBdr>
        <w:top w:val="none" w:sz="0" w:space="0" w:color="auto"/>
        <w:left w:val="none" w:sz="0" w:space="0" w:color="auto"/>
        <w:bottom w:val="none" w:sz="0" w:space="0" w:color="auto"/>
        <w:right w:val="none" w:sz="0" w:space="0" w:color="auto"/>
      </w:divBdr>
    </w:div>
    <w:div w:id="1812165253">
      <w:bodyDiv w:val="1"/>
      <w:marLeft w:val="0"/>
      <w:marRight w:val="0"/>
      <w:marTop w:val="0"/>
      <w:marBottom w:val="0"/>
      <w:divBdr>
        <w:top w:val="none" w:sz="0" w:space="0" w:color="auto"/>
        <w:left w:val="none" w:sz="0" w:space="0" w:color="auto"/>
        <w:bottom w:val="none" w:sz="0" w:space="0" w:color="auto"/>
        <w:right w:val="none" w:sz="0" w:space="0" w:color="auto"/>
      </w:divBdr>
      <w:divsChild>
        <w:div w:id="2011910249">
          <w:marLeft w:val="0"/>
          <w:marRight w:val="0"/>
          <w:marTop w:val="0"/>
          <w:marBottom w:val="0"/>
          <w:divBdr>
            <w:top w:val="none" w:sz="0" w:space="0" w:color="auto"/>
            <w:left w:val="none" w:sz="0" w:space="0" w:color="auto"/>
            <w:bottom w:val="none" w:sz="0" w:space="0" w:color="auto"/>
            <w:right w:val="none" w:sz="0" w:space="0" w:color="auto"/>
          </w:divBdr>
          <w:divsChild>
            <w:div w:id="2004317158">
              <w:marLeft w:val="0"/>
              <w:marRight w:val="0"/>
              <w:marTop w:val="0"/>
              <w:marBottom w:val="0"/>
              <w:divBdr>
                <w:top w:val="none" w:sz="0" w:space="0" w:color="auto"/>
                <w:left w:val="none" w:sz="0" w:space="0" w:color="auto"/>
                <w:bottom w:val="none" w:sz="0" w:space="0" w:color="auto"/>
                <w:right w:val="none" w:sz="0" w:space="0" w:color="auto"/>
              </w:divBdr>
              <w:divsChild>
                <w:div w:id="1044449437">
                  <w:marLeft w:val="0"/>
                  <w:marRight w:val="0"/>
                  <w:marTop w:val="0"/>
                  <w:marBottom w:val="0"/>
                  <w:divBdr>
                    <w:top w:val="none" w:sz="0" w:space="0" w:color="auto"/>
                    <w:left w:val="none" w:sz="0" w:space="0" w:color="auto"/>
                    <w:bottom w:val="none" w:sz="0" w:space="0" w:color="auto"/>
                    <w:right w:val="none" w:sz="0" w:space="0" w:color="auto"/>
                  </w:divBdr>
                  <w:divsChild>
                    <w:div w:id="301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813510">
      <w:bodyDiv w:val="1"/>
      <w:marLeft w:val="0"/>
      <w:marRight w:val="0"/>
      <w:marTop w:val="0"/>
      <w:marBottom w:val="0"/>
      <w:divBdr>
        <w:top w:val="none" w:sz="0" w:space="0" w:color="auto"/>
        <w:left w:val="none" w:sz="0" w:space="0" w:color="auto"/>
        <w:bottom w:val="none" w:sz="0" w:space="0" w:color="auto"/>
        <w:right w:val="none" w:sz="0" w:space="0" w:color="auto"/>
      </w:divBdr>
    </w:div>
    <w:div w:id="1826120537">
      <w:bodyDiv w:val="1"/>
      <w:marLeft w:val="0"/>
      <w:marRight w:val="0"/>
      <w:marTop w:val="0"/>
      <w:marBottom w:val="0"/>
      <w:divBdr>
        <w:top w:val="none" w:sz="0" w:space="0" w:color="auto"/>
        <w:left w:val="none" w:sz="0" w:space="0" w:color="auto"/>
        <w:bottom w:val="none" w:sz="0" w:space="0" w:color="auto"/>
        <w:right w:val="none" w:sz="0" w:space="0" w:color="auto"/>
      </w:divBdr>
    </w:div>
    <w:div w:id="1839274597">
      <w:bodyDiv w:val="1"/>
      <w:marLeft w:val="0"/>
      <w:marRight w:val="0"/>
      <w:marTop w:val="0"/>
      <w:marBottom w:val="0"/>
      <w:divBdr>
        <w:top w:val="none" w:sz="0" w:space="0" w:color="auto"/>
        <w:left w:val="none" w:sz="0" w:space="0" w:color="auto"/>
        <w:bottom w:val="none" w:sz="0" w:space="0" w:color="auto"/>
        <w:right w:val="none" w:sz="0" w:space="0" w:color="auto"/>
      </w:divBdr>
    </w:div>
    <w:div w:id="1856461825">
      <w:bodyDiv w:val="1"/>
      <w:marLeft w:val="0"/>
      <w:marRight w:val="0"/>
      <w:marTop w:val="0"/>
      <w:marBottom w:val="0"/>
      <w:divBdr>
        <w:top w:val="none" w:sz="0" w:space="0" w:color="auto"/>
        <w:left w:val="none" w:sz="0" w:space="0" w:color="auto"/>
        <w:bottom w:val="none" w:sz="0" w:space="0" w:color="auto"/>
        <w:right w:val="none" w:sz="0" w:space="0" w:color="auto"/>
      </w:divBdr>
    </w:div>
    <w:div w:id="1857693185">
      <w:bodyDiv w:val="1"/>
      <w:marLeft w:val="0"/>
      <w:marRight w:val="0"/>
      <w:marTop w:val="0"/>
      <w:marBottom w:val="0"/>
      <w:divBdr>
        <w:top w:val="none" w:sz="0" w:space="0" w:color="auto"/>
        <w:left w:val="none" w:sz="0" w:space="0" w:color="auto"/>
        <w:bottom w:val="none" w:sz="0" w:space="0" w:color="auto"/>
        <w:right w:val="none" w:sz="0" w:space="0" w:color="auto"/>
      </w:divBdr>
      <w:divsChild>
        <w:div w:id="30107421">
          <w:marLeft w:val="0"/>
          <w:marRight w:val="0"/>
          <w:marTop w:val="0"/>
          <w:marBottom w:val="0"/>
          <w:divBdr>
            <w:top w:val="none" w:sz="0" w:space="0" w:color="auto"/>
            <w:left w:val="none" w:sz="0" w:space="0" w:color="auto"/>
            <w:bottom w:val="none" w:sz="0" w:space="0" w:color="auto"/>
            <w:right w:val="none" w:sz="0" w:space="0" w:color="auto"/>
          </w:divBdr>
          <w:divsChild>
            <w:div w:id="1255626508">
              <w:marLeft w:val="0"/>
              <w:marRight w:val="0"/>
              <w:marTop w:val="0"/>
              <w:marBottom w:val="0"/>
              <w:divBdr>
                <w:top w:val="none" w:sz="0" w:space="0" w:color="auto"/>
                <w:left w:val="none" w:sz="0" w:space="0" w:color="auto"/>
                <w:bottom w:val="none" w:sz="0" w:space="0" w:color="auto"/>
                <w:right w:val="none" w:sz="0" w:space="0" w:color="auto"/>
              </w:divBdr>
              <w:divsChild>
                <w:div w:id="1613365336">
                  <w:marLeft w:val="0"/>
                  <w:marRight w:val="0"/>
                  <w:marTop w:val="0"/>
                  <w:marBottom w:val="0"/>
                  <w:divBdr>
                    <w:top w:val="none" w:sz="0" w:space="0" w:color="auto"/>
                    <w:left w:val="none" w:sz="0" w:space="0" w:color="auto"/>
                    <w:bottom w:val="none" w:sz="0" w:space="0" w:color="auto"/>
                    <w:right w:val="none" w:sz="0" w:space="0" w:color="auto"/>
                  </w:divBdr>
                  <w:divsChild>
                    <w:div w:id="81915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106268">
      <w:bodyDiv w:val="1"/>
      <w:marLeft w:val="0"/>
      <w:marRight w:val="0"/>
      <w:marTop w:val="0"/>
      <w:marBottom w:val="0"/>
      <w:divBdr>
        <w:top w:val="none" w:sz="0" w:space="0" w:color="auto"/>
        <w:left w:val="none" w:sz="0" w:space="0" w:color="auto"/>
        <w:bottom w:val="none" w:sz="0" w:space="0" w:color="auto"/>
        <w:right w:val="none" w:sz="0" w:space="0" w:color="auto"/>
      </w:divBdr>
    </w:div>
    <w:div w:id="1894657727">
      <w:bodyDiv w:val="1"/>
      <w:marLeft w:val="0"/>
      <w:marRight w:val="0"/>
      <w:marTop w:val="0"/>
      <w:marBottom w:val="0"/>
      <w:divBdr>
        <w:top w:val="none" w:sz="0" w:space="0" w:color="auto"/>
        <w:left w:val="none" w:sz="0" w:space="0" w:color="auto"/>
        <w:bottom w:val="none" w:sz="0" w:space="0" w:color="auto"/>
        <w:right w:val="none" w:sz="0" w:space="0" w:color="auto"/>
      </w:divBdr>
    </w:div>
    <w:div w:id="1977909020">
      <w:bodyDiv w:val="1"/>
      <w:marLeft w:val="0"/>
      <w:marRight w:val="0"/>
      <w:marTop w:val="0"/>
      <w:marBottom w:val="0"/>
      <w:divBdr>
        <w:top w:val="none" w:sz="0" w:space="0" w:color="auto"/>
        <w:left w:val="none" w:sz="0" w:space="0" w:color="auto"/>
        <w:bottom w:val="none" w:sz="0" w:space="0" w:color="auto"/>
        <w:right w:val="none" w:sz="0" w:space="0" w:color="auto"/>
      </w:divBdr>
    </w:div>
    <w:div w:id="2018727610">
      <w:bodyDiv w:val="1"/>
      <w:marLeft w:val="0"/>
      <w:marRight w:val="0"/>
      <w:marTop w:val="0"/>
      <w:marBottom w:val="0"/>
      <w:divBdr>
        <w:top w:val="none" w:sz="0" w:space="0" w:color="auto"/>
        <w:left w:val="none" w:sz="0" w:space="0" w:color="auto"/>
        <w:bottom w:val="none" w:sz="0" w:space="0" w:color="auto"/>
        <w:right w:val="none" w:sz="0" w:space="0" w:color="auto"/>
      </w:divBdr>
    </w:div>
    <w:div w:id="2021352330">
      <w:bodyDiv w:val="1"/>
      <w:marLeft w:val="0"/>
      <w:marRight w:val="0"/>
      <w:marTop w:val="0"/>
      <w:marBottom w:val="0"/>
      <w:divBdr>
        <w:top w:val="none" w:sz="0" w:space="0" w:color="auto"/>
        <w:left w:val="none" w:sz="0" w:space="0" w:color="auto"/>
        <w:bottom w:val="none" w:sz="0" w:space="0" w:color="auto"/>
        <w:right w:val="none" w:sz="0" w:space="0" w:color="auto"/>
      </w:divBdr>
    </w:div>
    <w:div w:id="2046518543">
      <w:bodyDiv w:val="1"/>
      <w:marLeft w:val="0"/>
      <w:marRight w:val="0"/>
      <w:marTop w:val="0"/>
      <w:marBottom w:val="0"/>
      <w:divBdr>
        <w:top w:val="none" w:sz="0" w:space="0" w:color="auto"/>
        <w:left w:val="none" w:sz="0" w:space="0" w:color="auto"/>
        <w:bottom w:val="none" w:sz="0" w:space="0" w:color="auto"/>
        <w:right w:val="none" w:sz="0" w:space="0" w:color="auto"/>
      </w:divBdr>
    </w:div>
    <w:div w:id="205083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arachnid.biosci.utexas.edu/courses/THOC/Readings/Boulding_SpaceshipEarth.pdf" TargetMode="External"/><Relationship Id="rId18" Type="http://schemas.openxmlformats.org/officeDocument/2006/relationships/hyperlink" Target="https://doi.org/10.1007/978-3-319-91971-3_8" TargetMode="External"/><Relationship Id="rId26" Type="http://schemas.openxmlformats.org/officeDocument/2006/relationships/hyperlink" Target="https://www.press.renault.co.uk/en-gb/releases/3012" TargetMode="External"/><Relationship Id="rId3" Type="http://schemas.openxmlformats.org/officeDocument/2006/relationships/settings" Target="settings.xml"/><Relationship Id="rId21" Type="http://schemas.openxmlformats.org/officeDocument/2006/relationships/hyperlink" Target="https://smarttransportpub.blob.core.windows.net/web/1/root/climate-report-renault-group.pdf"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autocar.co.uk/car-news/new-cars/best-selling-cars-europe-2022" TargetMode="External"/><Relationship Id="rId17" Type="http://schemas.openxmlformats.org/officeDocument/2006/relationships/hyperlink" Target="https://letsdoitfoundation.org/waste-info/global-trends-and-the-resource-scarcity/" TargetMode="External"/><Relationship Id="rId25" Type="http://schemas.openxmlformats.org/officeDocument/2006/relationships/hyperlink" Target="https://www.renaultgroup.com/wp-content/uploads/2022/10/20221014_investors-rg_flins_-1.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llenmacarthurfoundation.org/how-does-the-circular-economy-create-value" TargetMode="External"/><Relationship Id="rId20" Type="http://schemas.openxmlformats.org/officeDocument/2006/relationships/hyperlink" Target="https://www.wri.org/update/trends-show-companies-are-ready-scope-3-reporting-us-climate-disclosure-rule" TargetMode="External"/><Relationship Id="rId29" Type="http://schemas.openxmlformats.org/officeDocument/2006/relationships/hyperlink" Target="https://www.santander.com/en/stories/linear-and-circular-economies-what-are-they-and-whats-the-differ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don.gov.uk/sites/default/files/9._circular_and_sharing_economy_study_0.pdf" TargetMode="External"/><Relationship Id="rId24" Type="http://schemas.openxmlformats.org/officeDocument/2006/relationships/hyperlink" Target="https://www.renaultgroup.com/wp-content/uploads/2022/10/20221014_investors-rg_flins_-1.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iu.com/n/automakers-move-to-adopt-a-circular-economy/" TargetMode="External"/><Relationship Id="rId23" Type="http://schemas.openxmlformats.org/officeDocument/2006/relationships/hyperlink" Target="https://www.renaultgroup.com/wp-content/uploads/2022/11/renault-group-cmd-release-renaulution-now-revolution.pdf" TargetMode="External"/><Relationship Id="rId28" Type="http://schemas.openxmlformats.org/officeDocument/2006/relationships/hyperlink" Target="https://www.renault.co.uk/vehicles.html"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bcg.com/publications/2022/gauging-risks-of-raw-material-price-volatility" TargetMode="External"/><Relationship Id="rId31" Type="http://schemas.openxmlformats.org/officeDocument/2006/relationships/hyperlink" Target="https://www.independent.co.uk/extras/indybest/fashion-beauty/womens-clothing/best-fashion-rental-service-womens-wardrobe-online-subscription-dress-designer-a9586991.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aera-ni.gov.uk/articles/end-life-vehicles-0" TargetMode="External"/><Relationship Id="rId22" Type="http://schemas.openxmlformats.org/officeDocument/2006/relationships/hyperlink" Target="https://www.renaultgroup.com/en/our-company/heritage/" TargetMode="External"/><Relationship Id="rId27" Type="http://schemas.openxmlformats.org/officeDocument/2006/relationships/hyperlink" Target="https://www.renaultgroup.com/en/talent/reknow-university/" TargetMode="External"/><Relationship Id="rId30" Type="http://schemas.openxmlformats.org/officeDocument/2006/relationships/hyperlink" Target="https://doi.org/10.1515/vjbsd-2017-0005"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4550</Words>
  <Characters>25936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30426</CharactersWithSpaces>
  <SharedDoc>false</SharedDoc>
  <HLinks>
    <vt:vector size="222" baseType="variant">
      <vt:variant>
        <vt:i4>4456470</vt:i4>
      </vt:variant>
      <vt:variant>
        <vt:i4>159</vt:i4>
      </vt:variant>
      <vt:variant>
        <vt:i4>0</vt:i4>
      </vt:variant>
      <vt:variant>
        <vt:i4>5</vt:i4>
      </vt:variant>
      <vt:variant>
        <vt:lpwstr>https://www.independent.co.uk/extras/indybest/fashion-beauty/womens-clothing/best-fashion-rental-service-womens-wardrobe-online-subscription-dress-designer-a9586991.html</vt:lpwstr>
      </vt:variant>
      <vt:variant>
        <vt:lpwstr/>
      </vt:variant>
      <vt:variant>
        <vt:i4>2162740</vt:i4>
      </vt:variant>
      <vt:variant>
        <vt:i4>156</vt:i4>
      </vt:variant>
      <vt:variant>
        <vt:i4>0</vt:i4>
      </vt:variant>
      <vt:variant>
        <vt:i4>5</vt:i4>
      </vt:variant>
      <vt:variant>
        <vt:lpwstr>https://doi.org/10.1515/vjbsd-2017-0005</vt:lpwstr>
      </vt:variant>
      <vt:variant>
        <vt:lpwstr/>
      </vt:variant>
      <vt:variant>
        <vt:i4>5439577</vt:i4>
      </vt:variant>
      <vt:variant>
        <vt:i4>153</vt:i4>
      </vt:variant>
      <vt:variant>
        <vt:i4>0</vt:i4>
      </vt:variant>
      <vt:variant>
        <vt:i4>5</vt:i4>
      </vt:variant>
      <vt:variant>
        <vt:lpwstr>https://www.santander.com/en/stories/linear-and-circular-economies-what-are-they-and-whats-the-difference</vt:lpwstr>
      </vt:variant>
      <vt:variant>
        <vt:lpwstr/>
      </vt:variant>
      <vt:variant>
        <vt:i4>2949177</vt:i4>
      </vt:variant>
      <vt:variant>
        <vt:i4>150</vt:i4>
      </vt:variant>
      <vt:variant>
        <vt:i4>0</vt:i4>
      </vt:variant>
      <vt:variant>
        <vt:i4>5</vt:i4>
      </vt:variant>
      <vt:variant>
        <vt:lpwstr>https://www.renault.co.uk/vehicles.html</vt:lpwstr>
      </vt:variant>
      <vt:variant>
        <vt:lpwstr/>
      </vt:variant>
      <vt:variant>
        <vt:i4>5046273</vt:i4>
      </vt:variant>
      <vt:variant>
        <vt:i4>147</vt:i4>
      </vt:variant>
      <vt:variant>
        <vt:i4>0</vt:i4>
      </vt:variant>
      <vt:variant>
        <vt:i4>5</vt:i4>
      </vt:variant>
      <vt:variant>
        <vt:lpwstr>https://www.renaultgroup.com/en/talent/reknow-university/</vt:lpwstr>
      </vt:variant>
      <vt:variant>
        <vt:lpwstr/>
      </vt:variant>
      <vt:variant>
        <vt:i4>3145778</vt:i4>
      </vt:variant>
      <vt:variant>
        <vt:i4>144</vt:i4>
      </vt:variant>
      <vt:variant>
        <vt:i4>0</vt:i4>
      </vt:variant>
      <vt:variant>
        <vt:i4>5</vt:i4>
      </vt:variant>
      <vt:variant>
        <vt:lpwstr>https://www.press.renault.co.uk/en-gb/releases/3012</vt:lpwstr>
      </vt:variant>
      <vt:variant>
        <vt:lpwstr/>
      </vt:variant>
      <vt:variant>
        <vt:i4>4128847</vt:i4>
      </vt:variant>
      <vt:variant>
        <vt:i4>141</vt:i4>
      </vt:variant>
      <vt:variant>
        <vt:i4>0</vt:i4>
      </vt:variant>
      <vt:variant>
        <vt:i4>5</vt:i4>
      </vt:variant>
      <vt:variant>
        <vt:lpwstr>https://www.renaultgroup.com/wp-content/uploads/2022/10/20221014_investors-rg_flins_-1.pdf</vt:lpwstr>
      </vt:variant>
      <vt:variant>
        <vt:lpwstr/>
      </vt:variant>
      <vt:variant>
        <vt:i4>4128847</vt:i4>
      </vt:variant>
      <vt:variant>
        <vt:i4>138</vt:i4>
      </vt:variant>
      <vt:variant>
        <vt:i4>0</vt:i4>
      </vt:variant>
      <vt:variant>
        <vt:i4>5</vt:i4>
      </vt:variant>
      <vt:variant>
        <vt:lpwstr>https://www.renaultgroup.com/wp-content/uploads/2022/10/20221014_investors-rg_flins_-1.pdf</vt:lpwstr>
      </vt:variant>
      <vt:variant>
        <vt:lpwstr/>
      </vt:variant>
      <vt:variant>
        <vt:i4>1900558</vt:i4>
      </vt:variant>
      <vt:variant>
        <vt:i4>135</vt:i4>
      </vt:variant>
      <vt:variant>
        <vt:i4>0</vt:i4>
      </vt:variant>
      <vt:variant>
        <vt:i4>5</vt:i4>
      </vt:variant>
      <vt:variant>
        <vt:lpwstr>https://www.renaultgroup.com/wp-content/uploads/2022/11/renault-group-cmd-release-renaulution-now-revolution.pdf</vt:lpwstr>
      </vt:variant>
      <vt:variant>
        <vt:lpwstr/>
      </vt:variant>
      <vt:variant>
        <vt:i4>1179736</vt:i4>
      </vt:variant>
      <vt:variant>
        <vt:i4>132</vt:i4>
      </vt:variant>
      <vt:variant>
        <vt:i4>0</vt:i4>
      </vt:variant>
      <vt:variant>
        <vt:i4>5</vt:i4>
      </vt:variant>
      <vt:variant>
        <vt:lpwstr>https://www.renaultgroup.com/en/our-company/heritage/</vt:lpwstr>
      </vt:variant>
      <vt:variant>
        <vt:lpwstr/>
      </vt:variant>
      <vt:variant>
        <vt:i4>2228281</vt:i4>
      </vt:variant>
      <vt:variant>
        <vt:i4>129</vt:i4>
      </vt:variant>
      <vt:variant>
        <vt:i4>0</vt:i4>
      </vt:variant>
      <vt:variant>
        <vt:i4>5</vt:i4>
      </vt:variant>
      <vt:variant>
        <vt:lpwstr>https://smarttransportpub.blob.core.windows.net/web/1/root/climate-report-renault-group.pdf</vt:lpwstr>
      </vt:variant>
      <vt:variant>
        <vt:lpwstr/>
      </vt:variant>
      <vt:variant>
        <vt:i4>4063353</vt:i4>
      </vt:variant>
      <vt:variant>
        <vt:i4>126</vt:i4>
      </vt:variant>
      <vt:variant>
        <vt:i4>0</vt:i4>
      </vt:variant>
      <vt:variant>
        <vt:i4>5</vt:i4>
      </vt:variant>
      <vt:variant>
        <vt:lpwstr>https://www.wri.org/update/trends-show-companies-are-ready-scope-3-reporting-us-climate-disclosure-rule</vt:lpwstr>
      </vt:variant>
      <vt:variant>
        <vt:lpwstr/>
      </vt:variant>
      <vt:variant>
        <vt:i4>1900560</vt:i4>
      </vt:variant>
      <vt:variant>
        <vt:i4>123</vt:i4>
      </vt:variant>
      <vt:variant>
        <vt:i4>0</vt:i4>
      </vt:variant>
      <vt:variant>
        <vt:i4>5</vt:i4>
      </vt:variant>
      <vt:variant>
        <vt:lpwstr>https://www.bcg.com/publications/2022/gauging-risks-of-raw-material-price-volatility</vt:lpwstr>
      </vt:variant>
      <vt:variant>
        <vt:lpwstr/>
      </vt:variant>
      <vt:variant>
        <vt:i4>4980839</vt:i4>
      </vt:variant>
      <vt:variant>
        <vt:i4>120</vt:i4>
      </vt:variant>
      <vt:variant>
        <vt:i4>0</vt:i4>
      </vt:variant>
      <vt:variant>
        <vt:i4>5</vt:i4>
      </vt:variant>
      <vt:variant>
        <vt:lpwstr>https://doi.org/10.1007/978-3-319-91971-3_8</vt:lpwstr>
      </vt:variant>
      <vt:variant>
        <vt:lpwstr/>
      </vt:variant>
      <vt:variant>
        <vt:i4>3735671</vt:i4>
      </vt:variant>
      <vt:variant>
        <vt:i4>117</vt:i4>
      </vt:variant>
      <vt:variant>
        <vt:i4>0</vt:i4>
      </vt:variant>
      <vt:variant>
        <vt:i4>5</vt:i4>
      </vt:variant>
      <vt:variant>
        <vt:lpwstr>https://letsdoitfoundation.org/waste-info/global-trends-and-the-resource-scarcity/</vt:lpwstr>
      </vt:variant>
      <vt:variant>
        <vt:lpwstr/>
      </vt:variant>
      <vt:variant>
        <vt:i4>2359423</vt:i4>
      </vt:variant>
      <vt:variant>
        <vt:i4>114</vt:i4>
      </vt:variant>
      <vt:variant>
        <vt:i4>0</vt:i4>
      </vt:variant>
      <vt:variant>
        <vt:i4>5</vt:i4>
      </vt:variant>
      <vt:variant>
        <vt:lpwstr>https://ellenmacarthurfoundation.org/how-does-the-circular-economy-create-value</vt:lpwstr>
      </vt:variant>
      <vt:variant>
        <vt:lpwstr/>
      </vt:variant>
      <vt:variant>
        <vt:i4>2621491</vt:i4>
      </vt:variant>
      <vt:variant>
        <vt:i4>111</vt:i4>
      </vt:variant>
      <vt:variant>
        <vt:i4>0</vt:i4>
      </vt:variant>
      <vt:variant>
        <vt:i4>5</vt:i4>
      </vt:variant>
      <vt:variant>
        <vt:lpwstr>https://www.eiu.com/n/automakers-move-to-adopt-a-circular-economy/</vt:lpwstr>
      </vt:variant>
      <vt:variant>
        <vt:lpwstr/>
      </vt:variant>
      <vt:variant>
        <vt:i4>5570572</vt:i4>
      </vt:variant>
      <vt:variant>
        <vt:i4>108</vt:i4>
      </vt:variant>
      <vt:variant>
        <vt:i4>0</vt:i4>
      </vt:variant>
      <vt:variant>
        <vt:i4>5</vt:i4>
      </vt:variant>
      <vt:variant>
        <vt:lpwstr>https://www.daera-ni.gov.uk/articles/end-life-vehicles-0</vt:lpwstr>
      </vt:variant>
      <vt:variant>
        <vt:lpwstr/>
      </vt:variant>
      <vt:variant>
        <vt:i4>3145799</vt:i4>
      </vt:variant>
      <vt:variant>
        <vt:i4>105</vt:i4>
      </vt:variant>
      <vt:variant>
        <vt:i4>0</vt:i4>
      </vt:variant>
      <vt:variant>
        <vt:i4>5</vt:i4>
      </vt:variant>
      <vt:variant>
        <vt:lpwstr>http://arachnid.biosci.utexas.edu/courses/THOC/Readings/Boulding_SpaceshipEarth.pdf</vt:lpwstr>
      </vt:variant>
      <vt:variant>
        <vt:lpwstr/>
      </vt:variant>
      <vt:variant>
        <vt:i4>1441793</vt:i4>
      </vt:variant>
      <vt:variant>
        <vt:i4>102</vt:i4>
      </vt:variant>
      <vt:variant>
        <vt:i4>0</vt:i4>
      </vt:variant>
      <vt:variant>
        <vt:i4>5</vt:i4>
      </vt:variant>
      <vt:variant>
        <vt:lpwstr>https://www.autocar.co.uk/car-news/new-cars/best-selling-cars-europe-2022</vt:lpwstr>
      </vt:variant>
      <vt:variant>
        <vt:lpwstr/>
      </vt:variant>
      <vt:variant>
        <vt:i4>7667823</vt:i4>
      </vt:variant>
      <vt:variant>
        <vt:i4>99</vt:i4>
      </vt:variant>
      <vt:variant>
        <vt:i4>0</vt:i4>
      </vt:variant>
      <vt:variant>
        <vt:i4>5</vt:i4>
      </vt:variant>
      <vt:variant>
        <vt:lpwstr>https://www.london.gov.uk/sites/default/files/9._circular_and_sharing_economy_study_0.pdf</vt:lpwstr>
      </vt:variant>
      <vt:variant>
        <vt:lpwstr/>
      </vt:variant>
      <vt:variant>
        <vt:i4>1310768</vt:i4>
      </vt:variant>
      <vt:variant>
        <vt:i4>92</vt:i4>
      </vt:variant>
      <vt:variant>
        <vt:i4>0</vt:i4>
      </vt:variant>
      <vt:variant>
        <vt:i4>5</vt:i4>
      </vt:variant>
      <vt:variant>
        <vt:lpwstr/>
      </vt:variant>
      <vt:variant>
        <vt:lpwstr>_Toc129184044</vt:lpwstr>
      </vt:variant>
      <vt:variant>
        <vt:i4>1310768</vt:i4>
      </vt:variant>
      <vt:variant>
        <vt:i4>86</vt:i4>
      </vt:variant>
      <vt:variant>
        <vt:i4>0</vt:i4>
      </vt:variant>
      <vt:variant>
        <vt:i4>5</vt:i4>
      </vt:variant>
      <vt:variant>
        <vt:lpwstr/>
      </vt:variant>
      <vt:variant>
        <vt:lpwstr>_Toc129184043</vt:lpwstr>
      </vt:variant>
      <vt:variant>
        <vt:i4>1310768</vt:i4>
      </vt:variant>
      <vt:variant>
        <vt:i4>80</vt:i4>
      </vt:variant>
      <vt:variant>
        <vt:i4>0</vt:i4>
      </vt:variant>
      <vt:variant>
        <vt:i4>5</vt:i4>
      </vt:variant>
      <vt:variant>
        <vt:lpwstr/>
      </vt:variant>
      <vt:variant>
        <vt:lpwstr>_Toc129184042</vt:lpwstr>
      </vt:variant>
      <vt:variant>
        <vt:i4>1310768</vt:i4>
      </vt:variant>
      <vt:variant>
        <vt:i4>74</vt:i4>
      </vt:variant>
      <vt:variant>
        <vt:i4>0</vt:i4>
      </vt:variant>
      <vt:variant>
        <vt:i4>5</vt:i4>
      </vt:variant>
      <vt:variant>
        <vt:lpwstr/>
      </vt:variant>
      <vt:variant>
        <vt:lpwstr>_Toc129184041</vt:lpwstr>
      </vt:variant>
      <vt:variant>
        <vt:i4>1310768</vt:i4>
      </vt:variant>
      <vt:variant>
        <vt:i4>68</vt:i4>
      </vt:variant>
      <vt:variant>
        <vt:i4>0</vt:i4>
      </vt:variant>
      <vt:variant>
        <vt:i4>5</vt:i4>
      </vt:variant>
      <vt:variant>
        <vt:lpwstr/>
      </vt:variant>
      <vt:variant>
        <vt:lpwstr>_Toc129184040</vt:lpwstr>
      </vt:variant>
      <vt:variant>
        <vt:i4>1245232</vt:i4>
      </vt:variant>
      <vt:variant>
        <vt:i4>62</vt:i4>
      </vt:variant>
      <vt:variant>
        <vt:i4>0</vt:i4>
      </vt:variant>
      <vt:variant>
        <vt:i4>5</vt:i4>
      </vt:variant>
      <vt:variant>
        <vt:lpwstr/>
      </vt:variant>
      <vt:variant>
        <vt:lpwstr>_Toc129184039</vt:lpwstr>
      </vt:variant>
      <vt:variant>
        <vt:i4>1245232</vt:i4>
      </vt:variant>
      <vt:variant>
        <vt:i4>56</vt:i4>
      </vt:variant>
      <vt:variant>
        <vt:i4>0</vt:i4>
      </vt:variant>
      <vt:variant>
        <vt:i4>5</vt:i4>
      </vt:variant>
      <vt:variant>
        <vt:lpwstr/>
      </vt:variant>
      <vt:variant>
        <vt:lpwstr>_Toc129184038</vt:lpwstr>
      </vt:variant>
      <vt:variant>
        <vt:i4>1245232</vt:i4>
      </vt:variant>
      <vt:variant>
        <vt:i4>50</vt:i4>
      </vt:variant>
      <vt:variant>
        <vt:i4>0</vt:i4>
      </vt:variant>
      <vt:variant>
        <vt:i4>5</vt:i4>
      </vt:variant>
      <vt:variant>
        <vt:lpwstr/>
      </vt:variant>
      <vt:variant>
        <vt:lpwstr>_Toc129184037</vt:lpwstr>
      </vt:variant>
      <vt:variant>
        <vt:i4>1245232</vt:i4>
      </vt:variant>
      <vt:variant>
        <vt:i4>44</vt:i4>
      </vt:variant>
      <vt:variant>
        <vt:i4>0</vt:i4>
      </vt:variant>
      <vt:variant>
        <vt:i4>5</vt:i4>
      </vt:variant>
      <vt:variant>
        <vt:lpwstr/>
      </vt:variant>
      <vt:variant>
        <vt:lpwstr>_Toc129184036</vt:lpwstr>
      </vt:variant>
      <vt:variant>
        <vt:i4>1245232</vt:i4>
      </vt:variant>
      <vt:variant>
        <vt:i4>38</vt:i4>
      </vt:variant>
      <vt:variant>
        <vt:i4>0</vt:i4>
      </vt:variant>
      <vt:variant>
        <vt:i4>5</vt:i4>
      </vt:variant>
      <vt:variant>
        <vt:lpwstr/>
      </vt:variant>
      <vt:variant>
        <vt:lpwstr>_Toc129184035</vt:lpwstr>
      </vt:variant>
      <vt:variant>
        <vt:i4>1245232</vt:i4>
      </vt:variant>
      <vt:variant>
        <vt:i4>32</vt:i4>
      </vt:variant>
      <vt:variant>
        <vt:i4>0</vt:i4>
      </vt:variant>
      <vt:variant>
        <vt:i4>5</vt:i4>
      </vt:variant>
      <vt:variant>
        <vt:lpwstr/>
      </vt:variant>
      <vt:variant>
        <vt:lpwstr>_Toc129184034</vt:lpwstr>
      </vt:variant>
      <vt:variant>
        <vt:i4>1245232</vt:i4>
      </vt:variant>
      <vt:variant>
        <vt:i4>26</vt:i4>
      </vt:variant>
      <vt:variant>
        <vt:i4>0</vt:i4>
      </vt:variant>
      <vt:variant>
        <vt:i4>5</vt:i4>
      </vt:variant>
      <vt:variant>
        <vt:lpwstr/>
      </vt:variant>
      <vt:variant>
        <vt:lpwstr>_Toc129184033</vt:lpwstr>
      </vt:variant>
      <vt:variant>
        <vt:i4>1245232</vt:i4>
      </vt:variant>
      <vt:variant>
        <vt:i4>20</vt:i4>
      </vt:variant>
      <vt:variant>
        <vt:i4>0</vt:i4>
      </vt:variant>
      <vt:variant>
        <vt:i4>5</vt:i4>
      </vt:variant>
      <vt:variant>
        <vt:lpwstr/>
      </vt:variant>
      <vt:variant>
        <vt:lpwstr>_Toc129184032</vt:lpwstr>
      </vt:variant>
      <vt:variant>
        <vt:i4>1245232</vt:i4>
      </vt:variant>
      <vt:variant>
        <vt:i4>14</vt:i4>
      </vt:variant>
      <vt:variant>
        <vt:i4>0</vt:i4>
      </vt:variant>
      <vt:variant>
        <vt:i4>5</vt:i4>
      </vt:variant>
      <vt:variant>
        <vt:lpwstr/>
      </vt:variant>
      <vt:variant>
        <vt:lpwstr>_Toc129184031</vt:lpwstr>
      </vt:variant>
      <vt:variant>
        <vt:i4>1245232</vt:i4>
      </vt:variant>
      <vt:variant>
        <vt:i4>8</vt:i4>
      </vt:variant>
      <vt:variant>
        <vt:i4>0</vt:i4>
      </vt:variant>
      <vt:variant>
        <vt:i4>5</vt:i4>
      </vt:variant>
      <vt:variant>
        <vt:lpwstr/>
      </vt:variant>
      <vt:variant>
        <vt:lpwstr>_Toc129184030</vt:lpwstr>
      </vt:variant>
      <vt:variant>
        <vt:i4>1179696</vt:i4>
      </vt:variant>
      <vt:variant>
        <vt:i4>2</vt:i4>
      </vt:variant>
      <vt:variant>
        <vt:i4>0</vt:i4>
      </vt:variant>
      <vt:variant>
        <vt:i4>5</vt:i4>
      </vt:variant>
      <vt:variant>
        <vt:lpwstr/>
      </vt:variant>
      <vt:variant>
        <vt:lpwstr>_Toc129184029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dc:creator>
  <cp:keywords/>
  <dc:description/>
  <cp:lastModifiedBy>Ben Rees</cp:lastModifiedBy>
  <cp:revision>3</cp:revision>
  <dcterms:created xsi:type="dcterms:W3CDTF">2023-03-08T16:43:00Z</dcterms:created>
  <dcterms:modified xsi:type="dcterms:W3CDTF">2023-03-08T17:01:00Z</dcterms:modified>
</cp:coreProperties>
</file>