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77C06" w:rsidRDefault="00DB34AD">
      <w:pPr>
        <w:rPr>
          <w:b/>
        </w:rPr>
      </w:pPr>
      <w:r>
        <w:rPr>
          <w:b/>
        </w:rPr>
        <w:t>Thomas Westley</w:t>
      </w:r>
    </w:p>
    <w:p w14:paraId="00000002" w14:textId="77777777" w:rsidR="00277C06" w:rsidRDefault="00DB34AD">
      <w:pPr>
        <w:rPr>
          <w:b/>
        </w:rPr>
      </w:pPr>
      <w:r>
        <w:rPr>
          <w:b/>
        </w:rPr>
        <w:t>HPEN5039</w:t>
      </w:r>
    </w:p>
    <w:p w14:paraId="00000003" w14:textId="77777777" w:rsidR="00277C06" w:rsidRDefault="00DB34AD">
      <w:pPr>
        <w:rPr>
          <w:b/>
        </w:rPr>
      </w:pPr>
      <w:r>
        <w:rPr>
          <w:b/>
        </w:rPr>
        <w:t>Peter Mitchell</w:t>
      </w:r>
    </w:p>
    <w:p w14:paraId="00000004" w14:textId="77777777" w:rsidR="00277C06" w:rsidRDefault="00DB34AD">
      <w:pPr>
        <w:rPr>
          <w:b/>
        </w:rPr>
      </w:pPr>
      <w:r>
        <w:rPr>
          <w:b/>
        </w:rPr>
        <w:t>Due: 26.04.25</w:t>
      </w:r>
    </w:p>
    <w:p w14:paraId="00000005" w14:textId="77777777" w:rsidR="00277C06" w:rsidRDefault="00DB34AD">
      <w:pPr>
        <w:pStyle w:val="Title"/>
        <w:jc w:val="center"/>
        <w:rPr>
          <w:u w:val="single"/>
        </w:rPr>
      </w:pPr>
      <w:bookmarkStart w:id="0" w:name="_lxfqk479am32" w:colFirst="0" w:colLast="0"/>
      <w:bookmarkEnd w:id="0"/>
      <w:r>
        <w:rPr>
          <w:u w:val="single"/>
        </w:rPr>
        <w:t>Presentation.</w:t>
      </w:r>
    </w:p>
    <w:p w14:paraId="00000006" w14:textId="77777777" w:rsidR="00277C06" w:rsidRDefault="00DB34AD">
      <w:r>
        <w:t xml:space="preserve">Today, </w:t>
      </w:r>
      <w:commentRangeStart w:id="1"/>
      <w:r>
        <w:t xml:space="preserve">I will be exploring Marie Bonaparte’s psychoanalytic approach to literature, particularly her belief that literary works are like dreams, in the sense that they express the author’s unconscious desires and fears, and that they also act as a symptom of the author’s neuroses, which is often shaped by their early psychosexual development. </w:t>
      </w:r>
      <w:commentRangeEnd w:id="1"/>
      <w:r w:rsidR="0026785A">
        <w:rPr>
          <w:rStyle w:val="CommentReference"/>
        </w:rPr>
        <w:commentReference w:id="1"/>
      </w:r>
      <w:r>
        <w:t>I will be applying this theory to Edgar Allan Poe’s famous ‘The Black Cat’, a short story that is filled with guilt, repression and psychological torment. I will also be comparing Bonaparte’s interpretation with other critical approaches, including the works of Kenneth Silverman, Jacques Lacan and Jacques Derrida. This will help to assess how convincing and valuable her reading of ‘The Black Cat’ truly is, especially when placed alongside broader literary and theoretical lenses.</w:t>
      </w:r>
    </w:p>
    <w:p w14:paraId="00000007" w14:textId="77777777" w:rsidR="00277C06" w:rsidRDefault="00277C06">
      <w:pPr>
        <w:rPr>
          <w:u w:val="single"/>
        </w:rPr>
      </w:pPr>
    </w:p>
    <w:p w14:paraId="00000008" w14:textId="77777777" w:rsidR="00277C06" w:rsidRDefault="00DB34AD">
      <w:r>
        <w:t xml:space="preserve">Marie Bonaparte was a student of Freud, after she went to Vienna to meet the professor in 1925. This interaction would prove to be “the greatest event of her life”. The two would then exchange nearly 900 letters over the next 14 years. In this time, Marie began her analysis of Edgar Allan Poe, his life and how his life could be analysed psychologically through his work. The result of Bonaparte’s work was the 700-page psychobiography, </w:t>
      </w:r>
      <w:commentRangeStart w:id="2"/>
      <w:r>
        <w:t>“The Life and Works of Edgar Allan Poe: A Psycho-Analytic Interpretation”</w:t>
      </w:r>
      <w:commentRangeEnd w:id="2"/>
      <w:r w:rsidR="0026785A">
        <w:rPr>
          <w:rStyle w:val="CommentReference"/>
        </w:rPr>
        <w:commentReference w:id="2"/>
      </w:r>
      <w:r>
        <w:t xml:space="preserve">, which was first published in 1949. </w:t>
      </w:r>
    </w:p>
    <w:p w14:paraId="00000009" w14:textId="77777777" w:rsidR="00277C06" w:rsidRDefault="00277C06">
      <w:pPr>
        <w:rPr>
          <w:u w:val="single"/>
        </w:rPr>
      </w:pPr>
    </w:p>
    <w:p w14:paraId="0000000A" w14:textId="77777777" w:rsidR="00277C06" w:rsidRDefault="00DB34AD">
      <w:r>
        <w:t xml:space="preserve">When applying Bonaparte’s theory to ‘The Black Cat’, it is quite clear to see how it might hold up. The narrator’s descent into madness, his alcoholism, and violence, could all be viewed as symbolic representations of either Poe’s life or his unconscious beliefs. Poe himself suffered from alcoholism, and he saw how his foster father, John Allan, was violent when </w:t>
      </w:r>
      <w:proofErr w:type="gramStart"/>
      <w:r>
        <w:t>drunk .</w:t>
      </w:r>
      <w:proofErr w:type="gramEnd"/>
      <w:r>
        <w:t xml:space="preserve"> The black cat, which is named Pluto which also happens to be the name of the god of the underworld in Roman mythology, could either be a reference to Poe’s mother, as cats are often symbolically associated with femininity or female sexuality, or to the narrator’s guilt and death drive. The death drive being a concept that describes a fundamental urge towards destruction and is associated with aggression, annihilation and self-destructiveness. </w:t>
      </w:r>
    </w:p>
    <w:p w14:paraId="0000000B" w14:textId="77777777" w:rsidR="00277C06" w:rsidRDefault="00DB34AD">
      <w:pPr>
        <w:ind w:firstLine="720"/>
      </w:pPr>
      <w:commentRangeStart w:id="3"/>
      <w:r>
        <w:t>Bonaparte also thought that Poe, through the story’s imagery and the narrator’s compulsions, is expressing his own psychological turmoil. The murder of the narrator’s wife by his own hands could symbolise how Poe unconsciously blamed himself for his wife’s suffering, as it was furthered by his tendencies to spend all the couple’s money on alcohol. The act of gouging out the first cat’s eye could be interpreted as a violent rejection, seeing how the narrator spoke fondly of the cat in the beginning of the te</w:t>
      </w:r>
      <w:r>
        <w:t>xt but later, begins to despise it. And the way that the second cat appears, with striking similarities to the first and now deceased cat, represents the return of the repressed, as well as a symbol of the narrator’s unconscious desire for punishment.</w:t>
      </w:r>
      <w:commentRangeEnd w:id="3"/>
      <w:r w:rsidR="0026785A">
        <w:rPr>
          <w:rStyle w:val="CommentReference"/>
        </w:rPr>
        <w:commentReference w:id="3"/>
      </w:r>
      <w:r>
        <w:t xml:space="preserve"> </w:t>
      </w:r>
    </w:p>
    <w:p w14:paraId="0000000C" w14:textId="77777777" w:rsidR="00277C06" w:rsidRDefault="00DB34AD">
      <w:pPr>
        <w:ind w:firstLine="720"/>
      </w:pPr>
      <w:r>
        <w:t xml:space="preserve">But while reading through Bonaparte’s lens may open up interesting interpretations, it also raises some issues. </w:t>
      </w:r>
    </w:p>
    <w:p w14:paraId="0000000D" w14:textId="77777777" w:rsidR="00277C06" w:rsidRDefault="00277C06">
      <w:pPr>
        <w:rPr>
          <w:u w:val="single"/>
        </w:rPr>
      </w:pPr>
    </w:p>
    <w:p w14:paraId="0000000E" w14:textId="77777777" w:rsidR="00277C06" w:rsidRDefault="00DB34AD">
      <w:r>
        <w:lastRenderedPageBreak/>
        <w:t>One major problem is how it has a tendency to reduce the literary work to a ‘coded message’ about and from the author’s psyche. Kenneth Silverman, in his biography ‘Edgar A. Poe: Mournful and Never-ending Remembrance’, is critical of Bonaparte's reading because he sees it as reductive and overly biographical. Silverman argues that Bonaparte places Poe’s work into a narrow Freudian framework and focuses almost obsessively on maternal fixation and sexual trauma. He believes that Bonaparte does this whilst com</w:t>
      </w:r>
      <w:r>
        <w:t>pletely ignoring the literary, cultural and historical context that Poe was writing from.</w:t>
      </w:r>
    </w:p>
    <w:p w14:paraId="0000000F" w14:textId="77777777" w:rsidR="00277C06" w:rsidRDefault="00DB34AD">
      <w:r>
        <w:tab/>
        <w:t>Silverman points out that Poe was incredibly engaged with the literary and publishing culture of his time, and that he wasn’t just a sufferer that’s expressing neuroses but an active craftsman. By reducing ‘The Black Cat’ to a symptom of Poe’s unresolved Oedipal complex, Bonaparte fails to consider how Poe could have been deliberately constructing symbolic narratives to evoke terror, or explore moral ambiguity, or critique social norms like alcoholism and domestic violence which were incredibly common in t</w:t>
      </w:r>
      <w:r>
        <w:t>he 19th century.</w:t>
      </w:r>
    </w:p>
    <w:p w14:paraId="00000010" w14:textId="77777777" w:rsidR="00277C06" w:rsidRDefault="00277C06">
      <w:pPr>
        <w:rPr>
          <w:u w:val="single"/>
        </w:rPr>
      </w:pPr>
    </w:p>
    <w:p w14:paraId="00000011" w14:textId="77777777" w:rsidR="00277C06" w:rsidRDefault="00DB34AD">
      <w:r>
        <w:t xml:space="preserve">There are also issues amongst psychoanalytically approaches to literature. Jacques Lacan, a French psychoanalyst and psychiatrist, believed that Bonaparte’s reading presumes that the meaning is solely located in the author, whereas Lacan believes it can also be within the text. With his famous claim that “the unconscious is structured like a language”, </w:t>
      </w:r>
      <w:commentRangeStart w:id="4"/>
      <w:r>
        <w:t>Lacan suggests that the meaning in the text comes from structure, from how metaphors are used, what is repeated, or gaps in what is said and what is not said. In Lacan’s terms, ‘The Black Cat’ wouldn’t be a direct symptom of Poe’s psyche but a place where the unconscious mind can be seen through the instability of language.</w:t>
      </w:r>
      <w:commentRangeEnd w:id="4"/>
      <w:r>
        <w:rPr>
          <w:rStyle w:val="CommentReference"/>
        </w:rPr>
        <w:commentReference w:id="4"/>
      </w:r>
      <w:r>
        <w:t xml:space="preserve"> The narrator’s insistence of his own sanity, a claim he repeats throughout the short story, could be read as Poe’s intent for an unreliable narrator, the more he asserts it, the less the audience believes him. Lacan’s perspective allows for a richer reading of the text, not just a dive into the author like Bonaparte’s, and respects the autonomy of the literary work and the way it can resist complete explanations.</w:t>
      </w:r>
    </w:p>
    <w:p w14:paraId="00000012" w14:textId="77777777" w:rsidR="00277C06" w:rsidRDefault="00277C06">
      <w:pPr>
        <w:rPr>
          <w:u w:val="single"/>
        </w:rPr>
      </w:pPr>
    </w:p>
    <w:p w14:paraId="00000013" w14:textId="77777777" w:rsidR="00277C06" w:rsidRDefault="00DB34AD">
      <w:r>
        <w:t xml:space="preserve">The </w:t>
      </w:r>
      <w:proofErr w:type="gramStart"/>
      <w:r>
        <w:t>French-Algerian</w:t>
      </w:r>
      <w:proofErr w:type="gramEnd"/>
      <w:r>
        <w:t xml:space="preserve"> philosopher, Jacques Derrida, </w:t>
      </w:r>
      <w:commentRangeStart w:id="5"/>
      <w:r>
        <w:t>warned that reading psychoanalytically can distort texts and assume that they are only symptoms of something, mostly the author’s inner life. He says that this approach risks reducing the literary work to a single, fixed meaning, and in doing so, negates the richness and complexity of the text itself. Derrida argued that meaning in literature is never stable or singular, it is always changing and shaped by the play of language, contradiction, and difference, thi</w:t>
      </w:r>
      <w:r>
        <w:t>s is what he calls “</w:t>
      </w:r>
      <w:proofErr w:type="spellStart"/>
      <w:r>
        <w:t>différance</w:t>
      </w:r>
      <w:proofErr w:type="spellEnd"/>
      <w:r>
        <w:t xml:space="preserve">”. </w:t>
      </w:r>
      <w:commentRangeEnd w:id="5"/>
      <w:r>
        <w:rPr>
          <w:rStyle w:val="CommentReference"/>
        </w:rPr>
        <w:commentReference w:id="5"/>
      </w:r>
      <w:r>
        <w:t>By only asking questions like, “What does this symbol reveal about Poe’s life?” or “What does this action symbolise in Poe’s unconscious?”, the reading risks overlooking the ways that the text can resist closure and invites interpretation beyond biographical and/or psychological reduction.</w:t>
      </w:r>
    </w:p>
    <w:p w14:paraId="00000014" w14:textId="77777777" w:rsidR="00277C06" w:rsidRDefault="00277C06"/>
    <w:p w14:paraId="00000015" w14:textId="77777777" w:rsidR="00277C06" w:rsidRDefault="00DB34AD">
      <w:r>
        <w:t xml:space="preserve">There is no denying that the psychoanalytic approach to literature can offer an enriched understanding of Poe’s ‘The Black Cat’. It helps us make sense of some of the story’s disturbing imagery and intense emotions. And it can encourage us to read literature not just for the plot, but for potential psychological depth. </w:t>
      </w:r>
      <w:proofErr w:type="gramStart"/>
      <w:r>
        <w:t>So</w:t>
      </w:r>
      <w:proofErr w:type="gramEnd"/>
      <w:r>
        <w:t xml:space="preserve"> the approach is valuable. However, if we rely solely on this approach for interpretation, we risk oversimplifying complex works of art. A literary text is not just a symptom, but rather a construction. It’s shaped together by language, genre, culture, </w:t>
      </w:r>
      <w:r>
        <w:lastRenderedPageBreak/>
        <w:t xml:space="preserve">conscious artistic choice and aesthetics. Poe wasn’t just expressing his trauma, he was also crafting within the horror genre, manipulating suspense as well as the reader’s expectations. </w:t>
      </w:r>
    </w:p>
    <w:p w14:paraId="00000016" w14:textId="77777777" w:rsidR="00277C06" w:rsidRDefault="00DB34AD">
      <w:pPr>
        <w:ind w:firstLine="720"/>
      </w:pPr>
      <w:r>
        <w:t xml:space="preserve">So, to conclude: Bonaparte’s theory does offer an interesting approach to reading ‘The Black Cat’ and other literary works, but it’s more convincing and less narrow-minded when used alongside other approaches. It can open doors to the potential psychological layers of the text, but that’s it. </w:t>
      </w:r>
      <w:proofErr w:type="gramStart"/>
      <w:r>
        <w:t>So</w:t>
      </w:r>
      <w:proofErr w:type="gramEnd"/>
      <w:r>
        <w:t xml:space="preserve"> it should be used as one of many approaches, rather than the only way to read a literary work.</w:t>
      </w:r>
    </w:p>
    <w:p w14:paraId="00000017" w14:textId="77777777" w:rsidR="00277C06" w:rsidRDefault="00277C06">
      <w:pPr>
        <w:ind w:firstLine="720"/>
      </w:pPr>
    </w:p>
    <w:p w14:paraId="00000018" w14:textId="77777777" w:rsidR="00277C06" w:rsidRDefault="00DB34AD">
      <w:pPr>
        <w:rPr>
          <w:u w:val="single"/>
        </w:rPr>
      </w:pPr>
      <w:r>
        <w:rPr>
          <w:u w:val="single"/>
        </w:rPr>
        <w:t>Bibliography:</w:t>
      </w:r>
    </w:p>
    <w:p w14:paraId="00000019" w14:textId="77777777" w:rsidR="00277C06" w:rsidRDefault="00277C06"/>
    <w:p w14:paraId="0000001A" w14:textId="77777777" w:rsidR="00277C06" w:rsidRDefault="00DB34AD">
      <w:pPr>
        <w:numPr>
          <w:ilvl w:val="0"/>
          <w:numId w:val="5"/>
        </w:numPr>
      </w:pPr>
      <w:r>
        <w:t xml:space="preserve">E. A. Poe, </w:t>
      </w:r>
      <w:r>
        <w:rPr>
          <w:i/>
        </w:rPr>
        <w:t xml:space="preserve">The Fall of the House of Usher, and other writings. </w:t>
      </w:r>
      <w:r>
        <w:t>ed. by David Galloway (London: Penguin Books, 1967).</w:t>
      </w:r>
    </w:p>
    <w:p w14:paraId="0000001B" w14:textId="77777777" w:rsidR="00277C06" w:rsidRDefault="00277C06"/>
    <w:p w14:paraId="0000001C" w14:textId="77777777" w:rsidR="00277C06" w:rsidRDefault="00DB34AD">
      <w:pPr>
        <w:numPr>
          <w:ilvl w:val="0"/>
          <w:numId w:val="4"/>
        </w:numPr>
      </w:pPr>
      <w:r>
        <w:t xml:space="preserve">M. Bonaparte, </w:t>
      </w:r>
      <w:r>
        <w:rPr>
          <w:i/>
        </w:rPr>
        <w:t>The Life and Works of Edgar Allan Poe: A Psycho-Analytic Interpretation</w:t>
      </w:r>
      <w:r>
        <w:t>. (London: Imago Publishing Co. LTD, 1949).</w:t>
      </w:r>
    </w:p>
    <w:p w14:paraId="0000001D" w14:textId="77777777" w:rsidR="00277C06" w:rsidRDefault="00277C06"/>
    <w:p w14:paraId="0000001E" w14:textId="77777777" w:rsidR="00277C06" w:rsidRDefault="00DB34AD">
      <w:pPr>
        <w:numPr>
          <w:ilvl w:val="0"/>
          <w:numId w:val="1"/>
        </w:numPr>
      </w:pPr>
      <w:r>
        <w:t xml:space="preserve">K. Silverman, </w:t>
      </w:r>
      <w:r>
        <w:rPr>
          <w:i/>
        </w:rPr>
        <w:t>Edgar A. Poe: A Mournful and Never-ending Remembrance.</w:t>
      </w:r>
      <w:r>
        <w:t xml:space="preserve"> (New York: HarperCollins, 1991).</w:t>
      </w:r>
    </w:p>
    <w:p w14:paraId="0000001F" w14:textId="77777777" w:rsidR="00277C06" w:rsidRDefault="00DB34AD">
      <w:r>
        <w:t xml:space="preserve"> </w:t>
      </w:r>
    </w:p>
    <w:p w14:paraId="00000020" w14:textId="77777777" w:rsidR="00277C06" w:rsidRDefault="00DB34AD">
      <w:pPr>
        <w:numPr>
          <w:ilvl w:val="0"/>
          <w:numId w:val="2"/>
        </w:numPr>
      </w:pPr>
      <w:r>
        <w:t xml:space="preserve">J. Lacan, </w:t>
      </w:r>
      <w:proofErr w:type="spellStart"/>
      <w:r>
        <w:rPr>
          <w:i/>
        </w:rPr>
        <w:t>Écrits</w:t>
      </w:r>
      <w:proofErr w:type="spellEnd"/>
      <w:r>
        <w:rPr>
          <w:i/>
        </w:rPr>
        <w:t>: A Selection.</w:t>
      </w:r>
      <w:r>
        <w:t xml:space="preserve"> trans. by Alan Sheridan (London: Routledge, 1989).</w:t>
      </w:r>
    </w:p>
    <w:p w14:paraId="00000021" w14:textId="77777777" w:rsidR="00277C06" w:rsidRDefault="00277C06"/>
    <w:p w14:paraId="00000022" w14:textId="77777777" w:rsidR="00277C06" w:rsidRDefault="00DB34AD">
      <w:pPr>
        <w:numPr>
          <w:ilvl w:val="0"/>
          <w:numId w:val="3"/>
        </w:numPr>
      </w:pPr>
      <w:r>
        <w:t xml:space="preserve">J. Derrida, </w:t>
      </w:r>
      <w:r>
        <w:rPr>
          <w:i/>
        </w:rPr>
        <w:t>Writing and Difference.</w:t>
      </w:r>
      <w:r>
        <w:t xml:space="preserve"> trans. by Alan Bass (London: Routledge &amp; Kegan Paul LTD, 1978).</w:t>
      </w:r>
    </w:p>
    <w:p w14:paraId="00000023" w14:textId="77777777" w:rsidR="00277C06" w:rsidRDefault="00277C06"/>
    <w:p w14:paraId="00000024" w14:textId="77777777" w:rsidR="00277C06" w:rsidRDefault="00277C06">
      <w:pPr>
        <w:rPr>
          <w:ins w:id="6" w:author="Peter Mitchell" w:date="2025-05-02T23:25:00Z" w16du:dateUtc="2025-05-02T22:25:00Z"/>
        </w:rPr>
      </w:pPr>
    </w:p>
    <w:p w14:paraId="5CD5C4C4" w14:textId="16F44A48" w:rsidR="00DB34AD" w:rsidRDefault="00DB34AD">
      <w:pPr>
        <w:rPr>
          <w:ins w:id="7" w:author="Peter Mitchell" w:date="2025-05-02T23:31:00Z" w16du:dateUtc="2025-05-02T22:31:00Z"/>
        </w:rPr>
      </w:pPr>
      <w:ins w:id="8" w:author="Peter Mitchell" w:date="2025-05-02T23:30:00Z" w16du:dateUtc="2025-05-02T22:30:00Z">
        <w:r>
          <w:t xml:space="preserve">The presentation </w:t>
        </w:r>
      </w:ins>
      <w:ins w:id="9" w:author="Peter Mitchell" w:date="2025-05-02T23:31:00Z" w16du:dateUtc="2025-05-02T22:31:00Z">
        <w:r>
          <w:t>offers both an expla</w:t>
        </w:r>
      </w:ins>
      <w:ins w:id="10" w:author="Peter Mitchell" w:date="2025-05-02T23:32:00Z" w16du:dateUtc="2025-05-02T22:32:00Z">
        <w:r>
          <w:t>nation of how psychobiography is plausible and</w:t>
        </w:r>
      </w:ins>
      <w:ins w:id="11" w:author="Peter Mitchell" w:date="2025-05-02T23:30:00Z" w16du:dateUtc="2025-05-02T22:30:00Z">
        <w:r>
          <w:t xml:space="preserve"> </w:t>
        </w:r>
      </w:ins>
      <w:ins w:id="12" w:author="Peter Mitchell" w:date="2025-05-02T23:31:00Z" w16du:dateUtc="2025-05-02T22:31:00Z">
        <w:r>
          <w:t xml:space="preserve">an effective critique of some of the assumptions of the </w:t>
        </w:r>
        <w:proofErr w:type="spellStart"/>
        <w:r>
          <w:t>psychobiographical</w:t>
        </w:r>
        <w:proofErr w:type="spellEnd"/>
        <w:r>
          <w:t xml:space="preserve"> approach to literature</w:t>
        </w:r>
      </w:ins>
      <w:ins w:id="13" w:author="Peter Mitchell" w:date="2025-05-02T23:32:00Z" w16du:dateUtc="2025-05-02T22:32:00Z">
        <w:r>
          <w:t>.</w:t>
        </w:r>
      </w:ins>
      <w:ins w:id="14" w:author="Peter Mitchell" w:date="2025-05-02T23:31:00Z" w16du:dateUtc="2025-05-02T22:31:00Z">
        <w:r>
          <w:t xml:space="preserve"> </w:t>
        </w:r>
      </w:ins>
      <w:ins w:id="15" w:author="Peter Mitchell" w:date="2025-05-02T23:32:00Z" w16du:dateUtc="2025-05-02T22:32:00Z">
        <w:r>
          <w:t>I</w:t>
        </w:r>
      </w:ins>
      <w:ins w:id="16" w:author="Peter Mitchell" w:date="2025-05-02T23:31:00Z" w16du:dateUtc="2025-05-02T22:31:00Z">
        <w:r>
          <w:t>t does not coherently offer an alternative</w:t>
        </w:r>
      </w:ins>
      <w:ins w:id="17" w:author="Peter Mitchell" w:date="2025-05-02T23:32:00Z" w16du:dateUtc="2025-05-02T22:32:00Z">
        <w:r>
          <w:t xml:space="preserve"> but rather suggests alternatives and makes some general points about</w:t>
        </w:r>
      </w:ins>
      <w:ins w:id="18" w:author="Peter Mitchell" w:date="2025-05-02T23:33:00Z" w16du:dateUtc="2025-05-02T22:33:00Z">
        <w:r>
          <w:t xml:space="preserve"> the need to resist limiting interpretations.</w:t>
        </w:r>
      </w:ins>
    </w:p>
    <w:p w14:paraId="5DFBBB3E" w14:textId="77777777" w:rsidR="00DB34AD" w:rsidRDefault="00DB34AD">
      <w:pPr>
        <w:rPr>
          <w:ins w:id="19" w:author="Peter Mitchell" w:date="2025-05-02T23:30:00Z" w16du:dateUtc="2025-05-02T22:30:00Z"/>
        </w:rPr>
      </w:pPr>
    </w:p>
    <w:p w14:paraId="11DBBE81" w14:textId="333D96FA" w:rsidR="00DB34AD" w:rsidRDefault="00DB34AD">
      <w:pPr>
        <w:rPr>
          <w:ins w:id="20" w:author="Peter Mitchell" w:date="2025-05-02T23:33:00Z" w16du:dateUtc="2025-05-02T22:33:00Z"/>
        </w:rPr>
      </w:pPr>
      <w:ins w:id="21" w:author="Peter Mitchell" w:date="2025-05-02T23:25:00Z" w16du:dateUtc="2025-05-02T22:25:00Z">
        <w:r>
          <w:t>A</w:t>
        </w:r>
      </w:ins>
      <w:ins w:id="22" w:author="Peter Mitchell" w:date="2025-05-02T23:26:00Z" w16du:dateUtc="2025-05-02T22:26:00Z">
        <w:r>
          <w:t xml:space="preserve"> problem with the presentation is that it does not make clear where it is summarising the arguments of another author, critic, or theorist, and where it is taking an idea and sugge</w:t>
        </w:r>
      </w:ins>
      <w:ins w:id="23" w:author="Peter Mitchell" w:date="2025-05-02T23:27:00Z" w16du:dateUtc="2025-05-02T22:27:00Z">
        <w:r>
          <w:t xml:space="preserve">sting how it could be used critically to interpret literature. This is a scholarly </w:t>
        </w:r>
        <w:proofErr w:type="gramStart"/>
        <w:r>
          <w:t>issue</w:t>
        </w:r>
        <w:proofErr w:type="gramEnd"/>
        <w:r>
          <w:t xml:space="preserve"> and it requires your attention.</w:t>
        </w:r>
      </w:ins>
      <w:ins w:id="24" w:author="Peter Mitchell" w:date="2025-05-02T23:28:00Z" w16du:dateUtc="2025-05-02T22:28:00Z">
        <w:r>
          <w:t xml:space="preserve"> A related issues is the </w:t>
        </w:r>
      </w:ins>
      <w:ins w:id="25" w:author="Peter Mitchell" w:date="2025-05-02T23:29:00Z" w16du:dateUtc="2025-05-02T22:29:00Z">
        <w:r>
          <w:t>failure to cite sources for specific ideas, for example, where you write, ‘Derrida argued …’ When you are making a statement like this, you need to say where he argued this.</w:t>
        </w:r>
      </w:ins>
    </w:p>
    <w:p w14:paraId="2126BE1E" w14:textId="77777777" w:rsidR="00DB34AD" w:rsidRDefault="00DB34AD">
      <w:pPr>
        <w:rPr>
          <w:ins w:id="26" w:author="Peter Mitchell" w:date="2025-05-02T23:33:00Z" w16du:dateUtc="2025-05-02T22:33:00Z"/>
        </w:rPr>
      </w:pPr>
    </w:p>
    <w:p w14:paraId="7A658B19" w14:textId="76A9BAAB" w:rsidR="00DB34AD" w:rsidRDefault="00DB34AD">
      <w:pPr>
        <w:rPr>
          <w:ins w:id="27" w:author="Peter Mitchell" w:date="2025-05-02T23:34:00Z" w16du:dateUtc="2025-05-02T22:34:00Z"/>
        </w:rPr>
      </w:pPr>
      <w:ins w:id="28" w:author="Peter Mitchell" w:date="2025-05-02T23:33:00Z" w16du:dateUtc="2025-05-02T22:33:00Z">
        <w:r>
          <w:t xml:space="preserve">The presentation was clearly written and expressed clearly in class. Your answers to </w:t>
        </w:r>
      </w:ins>
      <w:ins w:id="29" w:author="Peter Mitchell" w:date="2025-05-02T23:34:00Z" w16du:dateUtc="2025-05-02T22:34:00Z">
        <w:r>
          <w:t>questions were considered and careful.</w:t>
        </w:r>
      </w:ins>
    </w:p>
    <w:p w14:paraId="7BADCCC8" w14:textId="77777777" w:rsidR="00DB34AD" w:rsidRDefault="00DB34AD">
      <w:pPr>
        <w:rPr>
          <w:ins w:id="30" w:author="Peter Mitchell" w:date="2025-05-02T23:34:00Z" w16du:dateUtc="2025-05-02T22:34:00Z"/>
        </w:rPr>
      </w:pPr>
    </w:p>
    <w:p w14:paraId="5B3DF2AD" w14:textId="0BBA015E" w:rsidR="00DB34AD" w:rsidRDefault="00DB34AD">
      <w:ins w:id="31" w:author="Peter Mitchell" w:date="2025-05-02T23:34:00Z" w16du:dateUtc="2025-05-02T22:34:00Z">
        <w:r>
          <w:t>62%</w:t>
        </w:r>
      </w:ins>
    </w:p>
    <w:sectPr w:rsidR="00DB34AD">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Peter Mitchell" w:date="2025-05-02T23:19:00Z" w:initials="PM">
    <w:p w14:paraId="09F6C25E" w14:textId="77777777" w:rsidR="0026785A" w:rsidRDefault="0026785A" w:rsidP="0026785A">
      <w:pPr>
        <w:pStyle w:val="CommentText"/>
      </w:pPr>
      <w:r>
        <w:rPr>
          <w:rStyle w:val="CommentReference"/>
        </w:rPr>
        <w:annotationRef/>
      </w:r>
      <w:r>
        <w:t xml:space="preserve">It would be helpful to identify explicitly the question that your presentation seeks to answer: </w:t>
      </w:r>
    </w:p>
    <w:p w14:paraId="5A8B34C9" w14:textId="77777777" w:rsidR="0026785A" w:rsidRDefault="0026785A" w:rsidP="0026785A">
      <w:pPr>
        <w:pStyle w:val="CommentText"/>
      </w:pPr>
    </w:p>
    <w:p w14:paraId="4AD312D9" w14:textId="77777777" w:rsidR="0026785A" w:rsidRDefault="0026785A" w:rsidP="0026785A">
      <w:pPr>
        <w:pStyle w:val="CommentText"/>
      </w:pPr>
      <w:r>
        <w:t>Marie Bonaparte’s classical psychoanalytic approach to literature rests on a series of claims about the literary work. These include the claims that it is like the dream-work and that it is a symptom, a recreation of the author’s neuroses. How convinced are you by these claims? Answer with reference to Edgar Allan Poe’s short story, ‘The Black Cat’</w:t>
      </w:r>
    </w:p>
  </w:comment>
  <w:comment w:id="2" w:author="Peter Mitchell" w:date="2025-05-02T23:20:00Z" w:initials="PM">
    <w:p w14:paraId="17948595" w14:textId="77777777" w:rsidR="0026785A" w:rsidRDefault="0026785A" w:rsidP="0026785A">
      <w:pPr>
        <w:pStyle w:val="CommentText"/>
      </w:pPr>
      <w:r>
        <w:rPr>
          <w:rStyle w:val="CommentReference"/>
        </w:rPr>
        <w:annotationRef/>
      </w:r>
      <w:r>
        <w:t>Book titles should be in italics. They should not be between inverted commas.</w:t>
      </w:r>
    </w:p>
  </w:comment>
  <w:comment w:id="3" w:author="Peter Mitchell" w:date="2025-05-02T23:22:00Z" w:initials="PM">
    <w:p w14:paraId="3C848598" w14:textId="77777777" w:rsidR="0026785A" w:rsidRDefault="0026785A" w:rsidP="0026785A">
      <w:pPr>
        <w:pStyle w:val="CommentText"/>
      </w:pPr>
      <w:r>
        <w:rPr>
          <w:rStyle w:val="CommentReference"/>
        </w:rPr>
        <w:annotationRef/>
      </w:r>
      <w:r>
        <w:t>It is not clear whether you are summarising Bonaparte’s arguments or presenting suggestions of your own.</w:t>
      </w:r>
    </w:p>
  </w:comment>
  <w:comment w:id="4" w:author="Peter Mitchell" w:date="2025-05-02T23:25:00Z" w:initials="PM">
    <w:p w14:paraId="1AFBC950" w14:textId="77777777" w:rsidR="00DB34AD" w:rsidRDefault="00DB34AD" w:rsidP="00DB34AD">
      <w:pPr>
        <w:pStyle w:val="CommentText"/>
      </w:pPr>
      <w:r>
        <w:rPr>
          <w:rStyle w:val="CommentReference"/>
        </w:rPr>
        <w:annotationRef/>
      </w:r>
      <w:r>
        <w:t>Do you have a source for this or are you suggesting that a Lacanian approach to Poe might take this approach?</w:t>
      </w:r>
    </w:p>
  </w:comment>
  <w:comment w:id="5" w:author="Peter Mitchell" w:date="2025-05-02T23:28:00Z" w:initials="PM">
    <w:p w14:paraId="5F2DEBE5" w14:textId="77777777" w:rsidR="00DB34AD" w:rsidRDefault="00DB34AD" w:rsidP="00DB34AD">
      <w:pPr>
        <w:pStyle w:val="CommentText"/>
      </w:pPr>
      <w:r>
        <w:rPr>
          <w:rStyle w:val="CommentReference"/>
        </w:rPr>
        <w:annotationRef/>
      </w:r>
      <w:r>
        <w:t>Your sources?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AD312D9" w15:done="0"/>
  <w15:commentEx w15:paraId="17948595" w15:done="0"/>
  <w15:commentEx w15:paraId="3C848598" w15:done="0"/>
  <w15:commentEx w15:paraId="1AFBC950" w15:done="0"/>
  <w15:commentEx w15:paraId="5F2DEB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BF9994D" w16cex:dateUtc="2025-05-02T22:19:00Z"/>
  <w16cex:commentExtensible w16cex:durableId="27F8C32C" w16cex:dateUtc="2025-05-02T22:20:00Z"/>
  <w16cex:commentExtensible w16cex:durableId="37BC73E9" w16cex:dateUtc="2025-05-02T22:22:00Z"/>
  <w16cex:commentExtensible w16cex:durableId="4D0285DD" w16cex:dateUtc="2025-05-02T22:25:00Z"/>
  <w16cex:commentExtensible w16cex:durableId="03E7B480" w16cex:dateUtc="2025-05-02T22: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AD312D9" w16cid:durableId="2BF9994D"/>
  <w16cid:commentId w16cid:paraId="17948595" w16cid:durableId="27F8C32C"/>
  <w16cid:commentId w16cid:paraId="3C848598" w16cid:durableId="37BC73E9"/>
  <w16cid:commentId w16cid:paraId="1AFBC950" w16cid:durableId="4D0285DD"/>
  <w16cid:commentId w16cid:paraId="5F2DEBE5" w16cid:durableId="03E7B48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8F765" w14:textId="77777777" w:rsidR="0026785A" w:rsidRDefault="0026785A" w:rsidP="0026785A">
      <w:pPr>
        <w:spacing w:line="240" w:lineRule="auto"/>
      </w:pPr>
      <w:r>
        <w:separator/>
      </w:r>
    </w:p>
  </w:endnote>
  <w:endnote w:type="continuationSeparator" w:id="0">
    <w:p w14:paraId="219A4ED3" w14:textId="77777777" w:rsidR="0026785A" w:rsidRDefault="0026785A" w:rsidP="00267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E1715" w14:textId="77777777" w:rsidR="0026785A" w:rsidRDefault="0026785A" w:rsidP="0026785A">
      <w:pPr>
        <w:spacing w:line="240" w:lineRule="auto"/>
      </w:pPr>
      <w:r>
        <w:separator/>
      </w:r>
    </w:p>
  </w:footnote>
  <w:footnote w:type="continuationSeparator" w:id="0">
    <w:p w14:paraId="65423B00" w14:textId="77777777" w:rsidR="0026785A" w:rsidRDefault="0026785A" w:rsidP="002678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D73B1"/>
    <w:multiLevelType w:val="multilevel"/>
    <w:tmpl w:val="2FB0D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880DB3"/>
    <w:multiLevelType w:val="multilevel"/>
    <w:tmpl w:val="7F184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2F2EED"/>
    <w:multiLevelType w:val="multilevel"/>
    <w:tmpl w:val="099E6C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BE41FD"/>
    <w:multiLevelType w:val="multilevel"/>
    <w:tmpl w:val="9F60BF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D250C1"/>
    <w:multiLevelType w:val="multilevel"/>
    <w:tmpl w:val="95C8B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0963727">
    <w:abstractNumId w:val="0"/>
  </w:num>
  <w:num w:numId="2" w16cid:durableId="1587883501">
    <w:abstractNumId w:val="2"/>
  </w:num>
  <w:num w:numId="3" w16cid:durableId="766771934">
    <w:abstractNumId w:val="4"/>
  </w:num>
  <w:num w:numId="4" w16cid:durableId="1439442952">
    <w:abstractNumId w:val="3"/>
  </w:num>
  <w:num w:numId="5" w16cid:durableId="45102412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C06"/>
    <w:rsid w:val="0026785A"/>
    <w:rsid w:val="00277C06"/>
    <w:rsid w:val="0072121A"/>
    <w:rsid w:val="00DB34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C1930"/>
  <w15:docId w15:val="{97D16E97-84F7-4AA9-93E5-3F61F77BB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6785A"/>
    <w:pPr>
      <w:tabs>
        <w:tab w:val="center" w:pos="4513"/>
        <w:tab w:val="right" w:pos="9026"/>
      </w:tabs>
      <w:spacing w:line="240" w:lineRule="auto"/>
    </w:pPr>
  </w:style>
  <w:style w:type="character" w:customStyle="1" w:styleId="HeaderChar">
    <w:name w:val="Header Char"/>
    <w:basedOn w:val="DefaultParagraphFont"/>
    <w:link w:val="Header"/>
    <w:uiPriority w:val="99"/>
    <w:rsid w:val="0026785A"/>
  </w:style>
  <w:style w:type="paragraph" w:styleId="Footer">
    <w:name w:val="footer"/>
    <w:basedOn w:val="Normal"/>
    <w:link w:val="FooterChar"/>
    <w:uiPriority w:val="99"/>
    <w:unhideWhenUsed/>
    <w:rsid w:val="0026785A"/>
    <w:pPr>
      <w:tabs>
        <w:tab w:val="center" w:pos="4513"/>
        <w:tab w:val="right" w:pos="9026"/>
      </w:tabs>
      <w:spacing w:line="240" w:lineRule="auto"/>
    </w:pPr>
  </w:style>
  <w:style w:type="character" w:customStyle="1" w:styleId="FooterChar">
    <w:name w:val="Footer Char"/>
    <w:basedOn w:val="DefaultParagraphFont"/>
    <w:link w:val="Footer"/>
    <w:uiPriority w:val="99"/>
    <w:rsid w:val="0026785A"/>
  </w:style>
  <w:style w:type="character" w:styleId="CommentReference">
    <w:name w:val="annotation reference"/>
    <w:basedOn w:val="DefaultParagraphFont"/>
    <w:uiPriority w:val="99"/>
    <w:semiHidden/>
    <w:unhideWhenUsed/>
    <w:rsid w:val="0026785A"/>
    <w:rPr>
      <w:sz w:val="16"/>
      <w:szCs w:val="16"/>
    </w:rPr>
  </w:style>
  <w:style w:type="paragraph" w:styleId="CommentText">
    <w:name w:val="annotation text"/>
    <w:basedOn w:val="Normal"/>
    <w:link w:val="CommentTextChar"/>
    <w:uiPriority w:val="99"/>
    <w:unhideWhenUsed/>
    <w:rsid w:val="0026785A"/>
    <w:pPr>
      <w:spacing w:line="240" w:lineRule="auto"/>
    </w:pPr>
    <w:rPr>
      <w:sz w:val="20"/>
      <w:szCs w:val="20"/>
    </w:rPr>
  </w:style>
  <w:style w:type="character" w:customStyle="1" w:styleId="CommentTextChar">
    <w:name w:val="Comment Text Char"/>
    <w:basedOn w:val="DefaultParagraphFont"/>
    <w:link w:val="CommentText"/>
    <w:uiPriority w:val="99"/>
    <w:rsid w:val="0026785A"/>
    <w:rPr>
      <w:sz w:val="20"/>
      <w:szCs w:val="20"/>
    </w:rPr>
  </w:style>
  <w:style w:type="paragraph" w:styleId="CommentSubject">
    <w:name w:val="annotation subject"/>
    <w:basedOn w:val="CommentText"/>
    <w:next w:val="CommentText"/>
    <w:link w:val="CommentSubjectChar"/>
    <w:uiPriority w:val="99"/>
    <w:semiHidden/>
    <w:unhideWhenUsed/>
    <w:rsid w:val="0026785A"/>
    <w:rPr>
      <w:b/>
      <w:bCs/>
    </w:rPr>
  </w:style>
  <w:style w:type="character" w:customStyle="1" w:styleId="CommentSubjectChar">
    <w:name w:val="Comment Subject Char"/>
    <w:basedOn w:val="CommentTextChar"/>
    <w:link w:val="CommentSubject"/>
    <w:uiPriority w:val="99"/>
    <w:semiHidden/>
    <w:rsid w:val="0026785A"/>
    <w:rPr>
      <w:b/>
      <w:bCs/>
      <w:sz w:val="20"/>
      <w:szCs w:val="20"/>
    </w:rPr>
  </w:style>
  <w:style w:type="paragraph" w:styleId="Revision">
    <w:name w:val="Revision"/>
    <w:hidden/>
    <w:uiPriority w:val="99"/>
    <w:semiHidden/>
    <w:rsid w:val="0026785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3</Pages>
  <Words>1328</Words>
  <Characters>7576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Mitchell</cp:lastModifiedBy>
  <cp:revision>2</cp:revision>
  <dcterms:created xsi:type="dcterms:W3CDTF">2025-05-02T22:15:00Z</dcterms:created>
  <dcterms:modified xsi:type="dcterms:W3CDTF">2025-05-02T22:35:00Z</dcterms:modified>
</cp:coreProperties>
</file>