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183D" w:rsidRDefault="0034183D">
      <w:r>
        <w:rPr>
          <w:noProof/>
          <w:lang w:eastAsia="en-GB"/>
        </w:rPr>
        <w:drawing>
          <wp:anchor distT="0" distB="0" distL="114300" distR="114300" simplePos="0" relativeHeight="251659264" behindDoc="1" locked="0" layoutInCell="1" allowOverlap="1" wp14:anchorId="41861F75" wp14:editId="5171AE2F">
            <wp:simplePos x="0" y="0"/>
            <wp:positionH relativeFrom="column">
              <wp:posOffset>266700</wp:posOffset>
            </wp:positionH>
            <wp:positionV relativeFrom="paragraph">
              <wp:posOffset>1241425</wp:posOffset>
            </wp:positionV>
            <wp:extent cx="5156200" cy="2062480"/>
            <wp:effectExtent l="0" t="0" r="6350" b="0"/>
            <wp:wrapTight wrapText="bothSides">
              <wp:wrapPolygon edited="0">
                <wp:start x="0" y="0"/>
                <wp:lineTo x="0" y="21347"/>
                <wp:lineTo x="21547" y="21347"/>
                <wp:lineTo x="21547"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6200" cy="2062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4183D" w:rsidRPr="0034183D" w:rsidRDefault="0034183D" w:rsidP="0034183D"/>
    <w:p w:rsidR="0034183D" w:rsidRPr="0034183D" w:rsidRDefault="0034183D" w:rsidP="0034183D"/>
    <w:p w:rsidR="0034183D" w:rsidRPr="0034183D" w:rsidRDefault="0034183D" w:rsidP="0034183D"/>
    <w:p w:rsidR="0034183D" w:rsidRPr="0034183D" w:rsidRDefault="0034183D" w:rsidP="0034183D"/>
    <w:p w:rsidR="0034183D" w:rsidRPr="0034183D" w:rsidRDefault="0034183D" w:rsidP="0034183D"/>
    <w:p w:rsidR="0034183D" w:rsidRPr="0034183D" w:rsidRDefault="0034183D" w:rsidP="0034183D"/>
    <w:p w:rsidR="0034183D" w:rsidRPr="0034183D" w:rsidRDefault="0034183D" w:rsidP="0034183D"/>
    <w:p w:rsidR="0034183D" w:rsidRPr="0034183D" w:rsidRDefault="0034183D" w:rsidP="0034183D"/>
    <w:p w:rsidR="0034183D" w:rsidRPr="0034183D" w:rsidRDefault="0034183D" w:rsidP="0034183D">
      <w:pPr>
        <w:rPr>
          <w:sz w:val="40"/>
          <w:szCs w:val="40"/>
        </w:rPr>
      </w:pPr>
    </w:p>
    <w:p w:rsidR="0034183D" w:rsidRPr="0034183D" w:rsidRDefault="0034183D" w:rsidP="0034183D">
      <w:pPr>
        <w:rPr>
          <w:sz w:val="40"/>
          <w:szCs w:val="40"/>
        </w:rPr>
      </w:pPr>
    </w:p>
    <w:p w:rsidR="00337725" w:rsidRPr="0034183D" w:rsidRDefault="0034183D" w:rsidP="0034183D">
      <w:pPr>
        <w:jc w:val="center"/>
        <w:rPr>
          <w:b/>
          <w:sz w:val="40"/>
          <w:szCs w:val="40"/>
        </w:rPr>
      </w:pPr>
      <w:r w:rsidRPr="0034183D">
        <w:rPr>
          <w:b/>
          <w:sz w:val="40"/>
          <w:szCs w:val="40"/>
        </w:rPr>
        <w:t>Contract Law Exam</w:t>
      </w:r>
    </w:p>
    <w:p w:rsidR="0034183D" w:rsidRPr="0034183D" w:rsidRDefault="0034183D" w:rsidP="0034183D">
      <w:pPr>
        <w:jc w:val="center"/>
        <w:rPr>
          <w:b/>
          <w:sz w:val="40"/>
          <w:szCs w:val="40"/>
        </w:rPr>
      </w:pPr>
      <w:r w:rsidRPr="0034183D">
        <w:rPr>
          <w:b/>
          <w:sz w:val="40"/>
          <w:szCs w:val="40"/>
        </w:rPr>
        <w:t xml:space="preserve">Rhys Roberts </w:t>
      </w:r>
    </w:p>
    <w:p w:rsidR="0034183D" w:rsidRDefault="0034183D" w:rsidP="0034183D">
      <w:pPr>
        <w:jc w:val="center"/>
        <w:rPr>
          <w:b/>
          <w:sz w:val="40"/>
          <w:szCs w:val="40"/>
        </w:rPr>
      </w:pPr>
      <w:r w:rsidRPr="0034183D">
        <w:rPr>
          <w:b/>
          <w:sz w:val="40"/>
          <w:szCs w:val="40"/>
        </w:rPr>
        <w:t>P150581</w:t>
      </w:r>
    </w:p>
    <w:p w:rsidR="0002723A" w:rsidRDefault="0002723A" w:rsidP="0034183D">
      <w:pPr>
        <w:jc w:val="center"/>
        <w:rPr>
          <w:b/>
          <w:sz w:val="40"/>
          <w:szCs w:val="40"/>
        </w:rPr>
      </w:pPr>
    </w:p>
    <w:p w:rsidR="0002723A" w:rsidRDefault="0002723A" w:rsidP="0034183D">
      <w:pPr>
        <w:jc w:val="center"/>
        <w:rPr>
          <w:b/>
          <w:sz w:val="40"/>
          <w:szCs w:val="40"/>
        </w:rPr>
      </w:pPr>
    </w:p>
    <w:p w:rsidR="0002723A" w:rsidRDefault="0002723A" w:rsidP="0034183D">
      <w:pPr>
        <w:jc w:val="center"/>
        <w:rPr>
          <w:b/>
          <w:sz w:val="40"/>
          <w:szCs w:val="40"/>
        </w:rPr>
      </w:pPr>
    </w:p>
    <w:p w:rsidR="0002723A" w:rsidRDefault="0002723A" w:rsidP="0034183D">
      <w:pPr>
        <w:jc w:val="center"/>
        <w:rPr>
          <w:b/>
          <w:sz w:val="40"/>
          <w:szCs w:val="40"/>
        </w:rPr>
      </w:pPr>
    </w:p>
    <w:p w:rsidR="0002723A" w:rsidRDefault="0002723A" w:rsidP="0034183D">
      <w:pPr>
        <w:jc w:val="center"/>
        <w:rPr>
          <w:b/>
          <w:sz w:val="40"/>
          <w:szCs w:val="40"/>
        </w:rPr>
      </w:pPr>
    </w:p>
    <w:p w:rsidR="0002723A" w:rsidRDefault="0002723A" w:rsidP="0034183D">
      <w:pPr>
        <w:jc w:val="center"/>
        <w:rPr>
          <w:b/>
          <w:sz w:val="40"/>
          <w:szCs w:val="40"/>
        </w:rPr>
      </w:pPr>
    </w:p>
    <w:p w:rsidR="0002723A" w:rsidRDefault="0002723A" w:rsidP="0034183D">
      <w:pPr>
        <w:jc w:val="center"/>
        <w:rPr>
          <w:b/>
          <w:sz w:val="40"/>
          <w:szCs w:val="40"/>
        </w:rPr>
      </w:pPr>
    </w:p>
    <w:p w:rsidR="0002723A" w:rsidRDefault="0002723A" w:rsidP="0002723A">
      <w:pPr>
        <w:pStyle w:val="ListParagraph"/>
        <w:numPr>
          <w:ilvl w:val="0"/>
          <w:numId w:val="1"/>
        </w:numPr>
        <w:rPr>
          <w:b/>
          <w:sz w:val="24"/>
          <w:szCs w:val="24"/>
        </w:rPr>
      </w:pPr>
      <w:r>
        <w:rPr>
          <w:b/>
          <w:sz w:val="24"/>
          <w:szCs w:val="24"/>
        </w:rPr>
        <w:lastRenderedPageBreak/>
        <w:t>Citing cases from the attached list and your own knowledge to support your argument read the scenario and give your advice: Advise the parties on any legal issues raised regarding the rules of offer and acceptance. (25 Marks)</w:t>
      </w:r>
    </w:p>
    <w:p w:rsidR="0002723A" w:rsidRDefault="00606179" w:rsidP="0002723A">
      <w:pPr>
        <w:rPr>
          <w:sz w:val="24"/>
          <w:szCs w:val="24"/>
        </w:rPr>
      </w:pPr>
      <w:r>
        <w:rPr>
          <w:sz w:val="24"/>
          <w:szCs w:val="24"/>
        </w:rPr>
        <w:t xml:space="preserve">This scenario throws up law of contract and surrounding issues relating to offer and acceptance. George’s friend Fred has a Blu-ray player for sale, when George offers Fred £20 for the player; he has made an offer and in doing so has opened up negotiations between Fred in the sale of the player. When Fred tells George £20 is not enough and he will only accept £35, he has declined </w:t>
      </w:r>
      <w:r w:rsidR="00563824">
        <w:rPr>
          <w:sz w:val="24"/>
          <w:szCs w:val="24"/>
        </w:rPr>
        <w:t>George’s</w:t>
      </w:r>
      <w:r>
        <w:rPr>
          <w:sz w:val="24"/>
          <w:szCs w:val="24"/>
        </w:rPr>
        <w:t xml:space="preserve"> offer of £20 and then made a counter offer of £35.</w:t>
      </w:r>
      <w:r w:rsidR="00563824">
        <w:rPr>
          <w:sz w:val="24"/>
          <w:szCs w:val="24"/>
        </w:rPr>
        <w:t xml:space="preserve"> By making a counter offer of £35 he has verbally agreed to sell his player to George for £35 and if accepted would have to adhere to his offer and sell the player for that price.</w:t>
      </w:r>
    </w:p>
    <w:p w:rsidR="00EF2291" w:rsidRDefault="00A86665" w:rsidP="0002723A">
      <w:pPr>
        <w:rPr>
          <w:sz w:val="24"/>
          <w:szCs w:val="24"/>
        </w:rPr>
      </w:pPr>
      <w:r>
        <w:rPr>
          <w:i/>
          <w:sz w:val="24"/>
          <w:szCs w:val="24"/>
        </w:rPr>
        <w:t>“</w:t>
      </w:r>
      <w:r w:rsidR="00563824" w:rsidRPr="00A86665">
        <w:rPr>
          <w:i/>
          <w:sz w:val="24"/>
          <w:szCs w:val="24"/>
        </w:rPr>
        <w:t xml:space="preserve">On his own way to work George passes a local TV and video shop which has a DVD player in the window with a price tag of £30. </w:t>
      </w:r>
      <w:r w:rsidRPr="00A86665">
        <w:rPr>
          <w:i/>
          <w:sz w:val="24"/>
          <w:szCs w:val="24"/>
        </w:rPr>
        <w:t>Impressed by the great offer he enters the shop and immediately asks to buy t</w:t>
      </w:r>
      <w:r>
        <w:rPr>
          <w:i/>
          <w:sz w:val="24"/>
          <w:szCs w:val="24"/>
        </w:rPr>
        <w:t xml:space="preserve">he player in the window display.” </w:t>
      </w:r>
      <w:r>
        <w:rPr>
          <w:sz w:val="24"/>
          <w:szCs w:val="24"/>
        </w:rPr>
        <w:t>George has seen the DVD player in the window advertised with a price tag of £30</w:t>
      </w:r>
      <w:r w:rsidR="00216F67">
        <w:rPr>
          <w:sz w:val="24"/>
          <w:szCs w:val="24"/>
        </w:rPr>
        <w:t xml:space="preserve"> and in doing so is</w:t>
      </w:r>
      <w:r>
        <w:rPr>
          <w:sz w:val="24"/>
          <w:szCs w:val="24"/>
        </w:rPr>
        <w:t xml:space="preserve"> within his rights to </w:t>
      </w:r>
      <w:r w:rsidR="00216F67">
        <w:rPr>
          <w:sz w:val="24"/>
          <w:szCs w:val="24"/>
        </w:rPr>
        <w:t xml:space="preserve">offer to </w:t>
      </w:r>
      <w:r>
        <w:rPr>
          <w:sz w:val="24"/>
          <w:szCs w:val="24"/>
        </w:rPr>
        <w:t xml:space="preserve">purchase the player </w:t>
      </w:r>
      <w:r w:rsidR="00216F67">
        <w:rPr>
          <w:sz w:val="24"/>
          <w:szCs w:val="24"/>
        </w:rPr>
        <w:t>for the price it was listed at. When George sees</w:t>
      </w:r>
      <w:r>
        <w:rPr>
          <w:sz w:val="24"/>
          <w:szCs w:val="24"/>
        </w:rPr>
        <w:t xml:space="preserve"> the play</w:t>
      </w:r>
      <w:r w:rsidR="00252084">
        <w:rPr>
          <w:sz w:val="24"/>
          <w:szCs w:val="24"/>
        </w:rPr>
        <w:t>er priced at £30 an ‘invitation to treat’ has</w:t>
      </w:r>
      <w:r w:rsidR="00843CA3">
        <w:rPr>
          <w:sz w:val="24"/>
          <w:szCs w:val="24"/>
        </w:rPr>
        <w:t xml:space="preserve"> been made by Mike to anyone that passes and sees the pla</w:t>
      </w:r>
      <w:r w:rsidR="00252084">
        <w:rPr>
          <w:sz w:val="24"/>
          <w:szCs w:val="24"/>
        </w:rPr>
        <w:t>yer advertised for £30.</w:t>
      </w:r>
      <w:r w:rsidR="00216F67">
        <w:rPr>
          <w:sz w:val="24"/>
          <w:szCs w:val="24"/>
        </w:rPr>
        <w:t xml:space="preserve"> Mike should</w:t>
      </w:r>
      <w:r w:rsidR="00252084">
        <w:rPr>
          <w:sz w:val="24"/>
          <w:szCs w:val="24"/>
        </w:rPr>
        <w:t xml:space="preserve"> honour his ‘invitation’</w:t>
      </w:r>
      <w:r w:rsidR="00843CA3">
        <w:rPr>
          <w:sz w:val="24"/>
          <w:szCs w:val="24"/>
        </w:rPr>
        <w:t xml:space="preserve"> and should sell the player to anyone who approaches him to purchase the player for that price, in this case the person being George</w:t>
      </w:r>
      <w:r w:rsidR="00252084">
        <w:rPr>
          <w:sz w:val="24"/>
          <w:szCs w:val="24"/>
        </w:rPr>
        <w:t>. However ‘offers have to be distinguished from ‘invitation to treat’</w:t>
      </w:r>
      <w:r w:rsidR="00043EF5">
        <w:rPr>
          <w:sz w:val="24"/>
          <w:szCs w:val="24"/>
        </w:rPr>
        <w:t xml:space="preserve">, items advertised on display in a shop are ‘invitation to treat’, due to the fact they invite potential buyers to make an offer to purchase the product from the shopkeeper, </w:t>
      </w:r>
      <w:r w:rsidR="00EF2291">
        <w:rPr>
          <w:sz w:val="24"/>
          <w:szCs w:val="24"/>
        </w:rPr>
        <w:t>and it</w:t>
      </w:r>
      <w:r w:rsidR="00043EF5">
        <w:rPr>
          <w:sz w:val="24"/>
          <w:szCs w:val="24"/>
        </w:rPr>
        <w:t xml:space="preserve"> is up to the shop keeper whether he accepts the offer</w:t>
      </w:r>
      <w:r w:rsidR="00496514">
        <w:rPr>
          <w:sz w:val="24"/>
          <w:szCs w:val="24"/>
        </w:rPr>
        <w:t xml:space="preserve">, (Harvey V </w:t>
      </w:r>
      <w:proofErr w:type="spellStart"/>
      <w:r w:rsidR="00496514">
        <w:rPr>
          <w:sz w:val="24"/>
          <w:szCs w:val="24"/>
        </w:rPr>
        <w:t>Facey</w:t>
      </w:r>
      <w:proofErr w:type="spellEnd"/>
      <w:r w:rsidR="00496514">
        <w:rPr>
          <w:sz w:val="24"/>
          <w:szCs w:val="24"/>
        </w:rPr>
        <w:t xml:space="preserve"> 1983) is an example of this has the party was deemed to only be providing information under ‘invitation to treat’ and no offer was made</w:t>
      </w:r>
      <w:r w:rsidR="00843CA3">
        <w:rPr>
          <w:sz w:val="24"/>
          <w:szCs w:val="24"/>
        </w:rPr>
        <w:t>.</w:t>
      </w:r>
      <w:r w:rsidR="00EF2291">
        <w:rPr>
          <w:sz w:val="24"/>
          <w:szCs w:val="24"/>
        </w:rPr>
        <w:t xml:space="preserve"> </w:t>
      </w:r>
      <w:r w:rsidR="00043EF5">
        <w:rPr>
          <w:sz w:val="24"/>
          <w:szCs w:val="24"/>
        </w:rPr>
        <w:t xml:space="preserve">Due to </w:t>
      </w:r>
      <w:r w:rsidR="00216F67">
        <w:rPr>
          <w:sz w:val="24"/>
          <w:szCs w:val="24"/>
        </w:rPr>
        <w:t xml:space="preserve">Mike </w:t>
      </w:r>
      <w:r w:rsidR="00043EF5">
        <w:rPr>
          <w:sz w:val="24"/>
          <w:szCs w:val="24"/>
        </w:rPr>
        <w:t>acknowledging</w:t>
      </w:r>
      <w:r w:rsidR="00216F67">
        <w:rPr>
          <w:sz w:val="24"/>
          <w:szCs w:val="24"/>
        </w:rPr>
        <w:t xml:space="preserve"> the mistake before selling the player to George he doesn’t legally have to sell the player at the listed price</w:t>
      </w:r>
      <w:r w:rsidR="00043EF5">
        <w:rPr>
          <w:sz w:val="24"/>
          <w:szCs w:val="24"/>
        </w:rPr>
        <w:t xml:space="preserve"> because it is an ‘invitation to treat’</w:t>
      </w:r>
      <w:r w:rsidR="00216F67">
        <w:rPr>
          <w:sz w:val="24"/>
          <w:szCs w:val="24"/>
        </w:rPr>
        <w:t xml:space="preserve">. </w:t>
      </w:r>
      <w:r w:rsidR="00A748D6">
        <w:rPr>
          <w:sz w:val="24"/>
          <w:szCs w:val="24"/>
        </w:rPr>
        <w:t>G</w:t>
      </w:r>
      <w:r w:rsidR="00043EF5">
        <w:rPr>
          <w:sz w:val="24"/>
          <w:szCs w:val="24"/>
        </w:rPr>
        <w:t xml:space="preserve">eorge sees the price of </w:t>
      </w:r>
      <w:r w:rsidR="00A748D6">
        <w:rPr>
          <w:sz w:val="24"/>
          <w:szCs w:val="24"/>
        </w:rPr>
        <w:t>£30, accepting this, George approaches the counter to purchase the product for this price and in doing so is making an offer to Mike to purchase the player for the listed price of £30.</w:t>
      </w:r>
    </w:p>
    <w:p w:rsidR="00A748D6" w:rsidRDefault="00A748D6" w:rsidP="0002723A">
      <w:pPr>
        <w:rPr>
          <w:sz w:val="24"/>
          <w:szCs w:val="24"/>
        </w:rPr>
      </w:pPr>
      <w:r>
        <w:rPr>
          <w:sz w:val="24"/>
          <w:szCs w:val="24"/>
        </w:rPr>
        <w:t xml:space="preserve"> If  Mike was true to his word and honourable he would’ve  honoured</w:t>
      </w:r>
      <w:r w:rsidR="00EF2291">
        <w:rPr>
          <w:sz w:val="24"/>
          <w:szCs w:val="24"/>
        </w:rPr>
        <w:t xml:space="preserve"> the ‘invitation’</w:t>
      </w:r>
      <w:r>
        <w:rPr>
          <w:sz w:val="24"/>
          <w:szCs w:val="24"/>
        </w:rPr>
        <w:t xml:space="preserve"> he made George however because the product has not been scanned by Mike, Georges offer of purchasing the product has not been accepted by Mike and legally Mike doesn’t have to honour his offer</w:t>
      </w:r>
      <w:r w:rsidR="00043EF5">
        <w:rPr>
          <w:sz w:val="24"/>
          <w:szCs w:val="24"/>
        </w:rPr>
        <w:t xml:space="preserve"> due to maintaining the fact it was an ‘invitation to treat’</w:t>
      </w:r>
      <w:r>
        <w:rPr>
          <w:sz w:val="24"/>
          <w:szCs w:val="24"/>
        </w:rPr>
        <w:t>.</w:t>
      </w:r>
      <w:r w:rsidR="00043EF5">
        <w:rPr>
          <w:sz w:val="24"/>
          <w:szCs w:val="24"/>
        </w:rPr>
        <w:t xml:space="preserve"> This rule applies to most adverts, however the courts have in the past decided </w:t>
      </w:r>
      <w:r w:rsidR="00043EF5" w:rsidRPr="00043EF5">
        <w:rPr>
          <w:sz w:val="24"/>
          <w:szCs w:val="24"/>
        </w:rPr>
        <w:t>that some adverts can amount to an offer (</w:t>
      </w:r>
      <w:proofErr w:type="spellStart"/>
      <w:r w:rsidR="00043EF5" w:rsidRPr="00043EF5">
        <w:rPr>
          <w:sz w:val="24"/>
          <w:szCs w:val="24"/>
        </w:rPr>
        <w:t>Carlill</w:t>
      </w:r>
      <w:proofErr w:type="spellEnd"/>
      <w:r w:rsidR="00043EF5" w:rsidRPr="00043EF5">
        <w:rPr>
          <w:sz w:val="24"/>
          <w:szCs w:val="24"/>
        </w:rPr>
        <w:t xml:space="preserve"> v Carbolic Smoke Ball Co (1893)).</w:t>
      </w:r>
      <w:r w:rsidR="00043EF5">
        <w:rPr>
          <w:sz w:val="24"/>
          <w:szCs w:val="24"/>
        </w:rPr>
        <w:t xml:space="preserve"> However if Mike was to verbally accept the product at this price in any way before realising it was a pricing mistake he would be legally obligated to sell it to George for that price as he has accepted Georges offer. </w:t>
      </w:r>
    </w:p>
    <w:p w:rsidR="00843CA3" w:rsidRDefault="00843CA3" w:rsidP="0002723A">
      <w:pPr>
        <w:rPr>
          <w:sz w:val="24"/>
          <w:szCs w:val="24"/>
        </w:rPr>
      </w:pPr>
      <w:r>
        <w:rPr>
          <w:sz w:val="24"/>
          <w:szCs w:val="24"/>
        </w:rPr>
        <w:t xml:space="preserve"> “</w:t>
      </w:r>
      <w:r w:rsidRPr="00843CA3">
        <w:rPr>
          <w:i/>
          <w:sz w:val="24"/>
          <w:szCs w:val="24"/>
        </w:rPr>
        <w:t>Mike, the shop owner, realises that the tag is wrong and tells George that the price is £40, not £30.   Despite arguing Mike refuses to sell</w:t>
      </w:r>
      <w:r>
        <w:rPr>
          <w:i/>
          <w:sz w:val="24"/>
          <w:szCs w:val="24"/>
        </w:rPr>
        <w:t xml:space="preserve"> the player for any less than £4</w:t>
      </w:r>
      <w:r w:rsidRPr="00843CA3">
        <w:rPr>
          <w:i/>
          <w:sz w:val="24"/>
          <w:szCs w:val="24"/>
        </w:rPr>
        <w:t xml:space="preserve">0 and George, </w:t>
      </w:r>
      <w:r w:rsidRPr="00843CA3">
        <w:rPr>
          <w:i/>
          <w:sz w:val="24"/>
          <w:szCs w:val="24"/>
        </w:rPr>
        <w:lastRenderedPageBreak/>
        <w:t>now thoroughly annoyed decides to l</w:t>
      </w:r>
      <w:r>
        <w:rPr>
          <w:i/>
          <w:sz w:val="24"/>
          <w:szCs w:val="24"/>
        </w:rPr>
        <w:t>eave the shop empty-handed</w:t>
      </w:r>
      <w:r w:rsidR="00043EF5">
        <w:rPr>
          <w:i/>
          <w:sz w:val="24"/>
          <w:szCs w:val="24"/>
        </w:rPr>
        <w:t xml:space="preserve">. </w:t>
      </w:r>
      <w:r w:rsidR="00216F67">
        <w:rPr>
          <w:i/>
          <w:sz w:val="24"/>
          <w:szCs w:val="24"/>
        </w:rPr>
        <w:t xml:space="preserve">The following morning </w:t>
      </w:r>
      <w:r w:rsidR="00216F67" w:rsidRPr="00843CA3">
        <w:rPr>
          <w:i/>
          <w:sz w:val="24"/>
          <w:szCs w:val="24"/>
        </w:rPr>
        <w:t>George</w:t>
      </w:r>
      <w:r w:rsidRPr="00843CA3">
        <w:rPr>
          <w:i/>
          <w:sz w:val="24"/>
          <w:szCs w:val="24"/>
        </w:rPr>
        <w:t xml:space="preserve"> decided to go back to the shop and buy the player from there for £</w:t>
      </w:r>
      <w:r w:rsidR="00216F67">
        <w:rPr>
          <w:i/>
          <w:sz w:val="24"/>
          <w:szCs w:val="24"/>
        </w:rPr>
        <w:t>40”.</w:t>
      </w:r>
      <w:r w:rsidR="00216F67">
        <w:rPr>
          <w:sz w:val="24"/>
          <w:szCs w:val="24"/>
        </w:rPr>
        <w:t xml:space="preserve"> </w:t>
      </w:r>
      <w:r w:rsidR="008E0AD1">
        <w:rPr>
          <w:sz w:val="24"/>
          <w:szCs w:val="24"/>
        </w:rPr>
        <w:t xml:space="preserve">George and Mike (the shopkeeper) have now agreed on a price and George has purchased the player for £40, therefore completing the sale. </w:t>
      </w:r>
    </w:p>
    <w:p w:rsidR="008E0AD1" w:rsidRDefault="008E0AD1" w:rsidP="008E0AD1">
      <w:pPr>
        <w:rPr>
          <w:sz w:val="24"/>
          <w:szCs w:val="24"/>
        </w:rPr>
      </w:pPr>
      <w:r w:rsidRPr="008E0AD1">
        <w:rPr>
          <w:i/>
          <w:sz w:val="24"/>
          <w:szCs w:val="24"/>
        </w:rPr>
        <w:t>“Later in the afternoon on the same day Fred sends a letter to George accepting the offer of £20 for his DVD player.   A few days later Fred’s letter arrives and George phones Fred to let him know that he has already bought a DVD player from Mike’s shop.”</w:t>
      </w:r>
      <w:r w:rsidR="00EF2291">
        <w:rPr>
          <w:i/>
          <w:sz w:val="24"/>
          <w:szCs w:val="24"/>
        </w:rPr>
        <w:t xml:space="preserve"> </w:t>
      </w:r>
      <w:r w:rsidR="00EF2291">
        <w:rPr>
          <w:sz w:val="24"/>
          <w:szCs w:val="24"/>
        </w:rPr>
        <w:t>Unfortunately for Fred he accepted Georges past offer of £20 too late as George had already purchased a player from Mike for £40. George is not bound to his offer of £20 to Fred as Fred initially declined the offer by making a counter offer of £35 and said he wouldn’t sell it for anything less.</w:t>
      </w: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Default="00D27D32" w:rsidP="008E0AD1">
      <w:pPr>
        <w:rPr>
          <w:sz w:val="24"/>
          <w:szCs w:val="24"/>
        </w:rPr>
      </w:pPr>
    </w:p>
    <w:p w:rsidR="00D27D32" w:rsidRPr="00EF2291" w:rsidRDefault="00D27D32" w:rsidP="008E0AD1">
      <w:pPr>
        <w:rPr>
          <w:sz w:val="24"/>
          <w:szCs w:val="24"/>
        </w:rPr>
      </w:pPr>
    </w:p>
    <w:p w:rsidR="008E0AD1" w:rsidRDefault="00496514" w:rsidP="00496514">
      <w:pPr>
        <w:pStyle w:val="ListParagraph"/>
        <w:numPr>
          <w:ilvl w:val="0"/>
          <w:numId w:val="1"/>
        </w:numPr>
        <w:rPr>
          <w:b/>
          <w:sz w:val="24"/>
          <w:szCs w:val="24"/>
        </w:rPr>
      </w:pPr>
      <w:r w:rsidRPr="00496514">
        <w:rPr>
          <w:b/>
          <w:sz w:val="24"/>
          <w:szCs w:val="24"/>
        </w:rPr>
        <w:lastRenderedPageBreak/>
        <w:t>The general rule for the discharge of a contract is that the parties must perform precisely all the terms of the contract in order to discharge their obligations.</w:t>
      </w:r>
    </w:p>
    <w:p w:rsidR="00496514" w:rsidRDefault="00496514" w:rsidP="00496514">
      <w:pPr>
        <w:pStyle w:val="ListParagraph"/>
        <w:rPr>
          <w:b/>
          <w:sz w:val="24"/>
          <w:szCs w:val="24"/>
        </w:rPr>
      </w:pPr>
    </w:p>
    <w:p w:rsidR="00496514" w:rsidRDefault="00496514" w:rsidP="00496514">
      <w:pPr>
        <w:pStyle w:val="ListParagraph"/>
        <w:numPr>
          <w:ilvl w:val="0"/>
          <w:numId w:val="2"/>
        </w:numPr>
        <w:rPr>
          <w:b/>
          <w:sz w:val="24"/>
          <w:szCs w:val="24"/>
        </w:rPr>
      </w:pPr>
      <w:r w:rsidRPr="00496514">
        <w:rPr>
          <w:b/>
          <w:sz w:val="24"/>
          <w:szCs w:val="24"/>
        </w:rPr>
        <w:t xml:space="preserve">Briefly describe the circumstances of Cutter v Powell (1795) 6 Term Rep 320 and Bolton v </w:t>
      </w:r>
      <w:proofErr w:type="spellStart"/>
      <w:r w:rsidRPr="00496514">
        <w:rPr>
          <w:b/>
          <w:sz w:val="24"/>
          <w:szCs w:val="24"/>
        </w:rPr>
        <w:t>Mahadeva</w:t>
      </w:r>
      <w:proofErr w:type="spellEnd"/>
      <w:r w:rsidRPr="00496514">
        <w:rPr>
          <w:b/>
          <w:sz w:val="24"/>
          <w:szCs w:val="24"/>
        </w:rPr>
        <w:t xml:space="preserve"> [1972] 2 All ER 1322 and evaluate whether the judgements made at the time would be upheld today making use of appropriate Acts of Parliament and other cases listed to support your argument.   (20 marks)</w:t>
      </w:r>
    </w:p>
    <w:p w:rsidR="00496514" w:rsidRDefault="00E533E2" w:rsidP="00496514">
      <w:pPr>
        <w:rPr>
          <w:sz w:val="24"/>
          <w:szCs w:val="24"/>
        </w:rPr>
      </w:pPr>
      <w:r>
        <w:rPr>
          <w:sz w:val="24"/>
          <w:szCs w:val="24"/>
        </w:rPr>
        <w:t>The case of Cutter V Powell is one that demon straights perfectly the general rule for discharge of a contract. Powell had offered Cutter a job and promised to pay Cutter for sailing a ship, completing his duties as second mate, from Jamaica to the port of Liverpool. 10 days after arriving in Liverpool Powell would pay Cutter for his completed duties and the contract would be discharged. The contract read like this;</w:t>
      </w:r>
    </w:p>
    <w:p w:rsidR="00E533E2" w:rsidRDefault="00E533E2" w:rsidP="00496514">
      <w:pPr>
        <w:rPr>
          <w:i/>
          <w:sz w:val="24"/>
          <w:szCs w:val="24"/>
        </w:rPr>
      </w:pPr>
      <w:r>
        <w:rPr>
          <w:i/>
          <w:sz w:val="24"/>
          <w:szCs w:val="24"/>
        </w:rPr>
        <w:t>“Ten days after the ship ‘Governor Parry’, myself master, arrives at Liverpool, I promise to pay, to Mr T Cutter the sum of thirty guineas, provided he proceeds, continuous and does his duty as second mate in the said ship from hence to the port of Liverpool.”</w:t>
      </w:r>
    </w:p>
    <w:p w:rsidR="00E533E2" w:rsidRDefault="00074CCC" w:rsidP="00496514">
      <w:pPr>
        <w:rPr>
          <w:sz w:val="24"/>
          <w:szCs w:val="24"/>
        </w:rPr>
      </w:pPr>
      <w:r>
        <w:rPr>
          <w:sz w:val="24"/>
          <w:szCs w:val="24"/>
        </w:rPr>
        <w:t>Cutter boarded the vessel and did his duties, however 7 weeks into the voyage he died. Cutters widow sued to get the proportion of his wages after departing Jamaica and arriving in Liverpool. The harsh reality was that the agreed upon contract was that Cutter would be paid if he fulfilled his duties from Jamaica until Liverpool however due to his demise he was unable to do this and therefore breaching his contract. The court found that ‘</w:t>
      </w:r>
      <w:r>
        <w:rPr>
          <w:i/>
          <w:sz w:val="24"/>
          <w:szCs w:val="24"/>
        </w:rPr>
        <w:t xml:space="preserve">This was a condition precedent, and as he did not perform it, his (widow) is not entitled to recover,’ </w:t>
      </w:r>
      <w:r>
        <w:rPr>
          <w:sz w:val="24"/>
          <w:szCs w:val="24"/>
        </w:rPr>
        <w:t xml:space="preserve">this meant that the widow received nothing. The outcome in this case was harsh and since then the law has since made exceptions to the rule of Cutter V Powell. </w:t>
      </w:r>
    </w:p>
    <w:p w:rsidR="003B2DA7" w:rsidRDefault="00884306" w:rsidP="00496514">
      <w:pPr>
        <w:rPr>
          <w:sz w:val="24"/>
          <w:szCs w:val="24"/>
        </w:rPr>
      </w:pPr>
      <w:r>
        <w:rPr>
          <w:sz w:val="24"/>
          <w:szCs w:val="24"/>
        </w:rPr>
        <w:t xml:space="preserve">The Bolton V </w:t>
      </w:r>
      <w:proofErr w:type="spellStart"/>
      <w:r>
        <w:rPr>
          <w:sz w:val="24"/>
          <w:szCs w:val="24"/>
        </w:rPr>
        <w:t>Mahadeva</w:t>
      </w:r>
      <w:proofErr w:type="spellEnd"/>
      <w:r>
        <w:rPr>
          <w:sz w:val="24"/>
          <w:szCs w:val="24"/>
        </w:rPr>
        <w:t xml:space="preserve"> case is another example of a discharge of contract case and rears the issue of substantial performance of an obligation. The claimant (tradesman) installed a central heating system in the defendants (Home Owner) home for an agreed price of £560 upon completion. However upon completion the defendant was unsatisfied with the work and refused to pay. Defects in the work amounted to £174 to be fixed. The claimant filed an action to enforce the payment, however the action failed as the court held there was no substantial performance.</w:t>
      </w:r>
    </w:p>
    <w:p w:rsidR="00884306" w:rsidRDefault="007F44CE" w:rsidP="00496514">
      <w:pPr>
        <w:rPr>
          <w:sz w:val="24"/>
          <w:szCs w:val="24"/>
        </w:rPr>
      </w:pPr>
      <w:r>
        <w:rPr>
          <w:sz w:val="24"/>
          <w:szCs w:val="24"/>
        </w:rPr>
        <w:t xml:space="preserve">Even though these two cases are centuries apart, they are very similar in the way they were concluded. Even though Cutter did not complete his journey and fulfil his duties as second mate he did complete a week whilst fulfilling his duties and therefor partly fulfilled his contract until his untimely demise. Like the Cutter case the Bolton V </w:t>
      </w:r>
      <w:proofErr w:type="spellStart"/>
      <w:r>
        <w:rPr>
          <w:sz w:val="24"/>
          <w:szCs w:val="24"/>
        </w:rPr>
        <w:t>Mahedeva</w:t>
      </w:r>
      <w:proofErr w:type="spellEnd"/>
      <w:r>
        <w:rPr>
          <w:sz w:val="24"/>
          <w:szCs w:val="24"/>
        </w:rPr>
        <w:t xml:space="preserve"> case was similar in the way the claimant (contractor) completed most of his job as agreed under the contract. These two cases would fall under discharge of contract through substantial performance and in keeping with modern law would have concluded differently. </w:t>
      </w:r>
      <w:r w:rsidRPr="007F44CE">
        <w:rPr>
          <w:i/>
          <w:sz w:val="24"/>
          <w:szCs w:val="24"/>
        </w:rPr>
        <w:t>‘</w:t>
      </w:r>
      <w:r w:rsidR="003B2DA7" w:rsidRPr="007F44CE">
        <w:rPr>
          <w:i/>
          <w:sz w:val="24"/>
          <w:szCs w:val="24"/>
        </w:rPr>
        <w:t xml:space="preserve">Substantial performance means performance of a contract that isn’t completely fulfilled </w:t>
      </w:r>
      <w:r w:rsidR="003B2DA7" w:rsidRPr="007F44CE">
        <w:rPr>
          <w:i/>
          <w:sz w:val="24"/>
          <w:szCs w:val="24"/>
        </w:rPr>
        <w:lastRenderedPageBreak/>
        <w:t>however is so nearly equivalent that it would be unfair or deny the contractor the payment agreed upon.</w:t>
      </w:r>
      <w:r w:rsidRPr="007F44CE">
        <w:rPr>
          <w:i/>
          <w:sz w:val="24"/>
          <w:szCs w:val="24"/>
        </w:rPr>
        <w:t>’</w:t>
      </w:r>
      <w:r>
        <w:rPr>
          <w:sz w:val="24"/>
          <w:szCs w:val="24"/>
        </w:rPr>
        <w:t xml:space="preserve"> In these two cases would it be fair to say they </w:t>
      </w:r>
      <w:r w:rsidR="00D27D32">
        <w:rPr>
          <w:sz w:val="24"/>
          <w:szCs w:val="24"/>
        </w:rPr>
        <w:t xml:space="preserve">completed their duties substantially to merit a portion of their agreed upon sum. If the court deems there to have been ‘substantial performance’ in a divisible contract a party, in the case cutter or the contractor, may be entitled to payment for completion of particular stages. As there was no breach of contract in the Bolton V </w:t>
      </w:r>
      <w:proofErr w:type="spellStart"/>
      <w:r w:rsidR="00D27D32">
        <w:rPr>
          <w:sz w:val="24"/>
          <w:szCs w:val="24"/>
        </w:rPr>
        <w:t>Mahedeva</w:t>
      </w:r>
      <w:proofErr w:type="spellEnd"/>
      <w:r w:rsidR="00D27D32">
        <w:rPr>
          <w:sz w:val="24"/>
          <w:szCs w:val="24"/>
        </w:rPr>
        <w:t xml:space="preserve"> through the means of abandonment of work</w:t>
      </w:r>
      <w:r w:rsidR="00991F1B">
        <w:rPr>
          <w:sz w:val="24"/>
          <w:szCs w:val="24"/>
        </w:rPr>
        <w:t>, an example of this is (</w:t>
      </w:r>
      <w:proofErr w:type="spellStart"/>
      <w:r w:rsidR="00991F1B">
        <w:rPr>
          <w:sz w:val="24"/>
          <w:szCs w:val="24"/>
        </w:rPr>
        <w:t>Sumpter</w:t>
      </w:r>
      <w:proofErr w:type="spellEnd"/>
      <w:r w:rsidR="00991F1B">
        <w:rPr>
          <w:sz w:val="24"/>
          <w:szCs w:val="24"/>
        </w:rPr>
        <w:t xml:space="preserve"> V Hedges (1898)), I</w:t>
      </w:r>
      <w:r w:rsidR="00D27D32">
        <w:rPr>
          <w:sz w:val="24"/>
          <w:szCs w:val="24"/>
        </w:rPr>
        <w:t xml:space="preserve"> believe the contractor was entitled to a proportion of the total sum promised in the contract and that the £174 cost to remedy the problems with the work </w:t>
      </w:r>
      <w:r w:rsidR="00A473DB">
        <w:rPr>
          <w:sz w:val="24"/>
          <w:szCs w:val="24"/>
        </w:rPr>
        <w:t>should be deducted from the sum in order for the defendant to remedy the work at no extra cost to him/her. I believe this as the defendant chose to employ the claimant and therefore believed in his/her expertise to execute the job to an adequate level. The claimant completed the job to his/her standard and a standard that only required £174 to fix out of the £560 agreed upon sum. I believe this is a large proportion of the job completed and therefore the claimant is entitled to a proportion of the total sum offered due to substantial performance provided.</w:t>
      </w:r>
      <w:r w:rsidR="00991F1B">
        <w:rPr>
          <w:sz w:val="24"/>
          <w:szCs w:val="24"/>
        </w:rPr>
        <w:t xml:space="preserve"> An example of this is (Jacob &amp; </w:t>
      </w:r>
      <w:proofErr w:type="spellStart"/>
      <w:r w:rsidR="00991F1B">
        <w:rPr>
          <w:sz w:val="24"/>
          <w:szCs w:val="24"/>
        </w:rPr>
        <w:t>Youngs</w:t>
      </w:r>
      <w:proofErr w:type="spellEnd"/>
      <w:r w:rsidR="00991F1B">
        <w:rPr>
          <w:sz w:val="24"/>
          <w:szCs w:val="24"/>
        </w:rPr>
        <w:t xml:space="preserve">, </w:t>
      </w:r>
      <w:proofErr w:type="spellStart"/>
      <w:r w:rsidR="00991F1B">
        <w:rPr>
          <w:sz w:val="24"/>
          <w:szCs w:val="24"/>
        </w:rPr>
        <w:t>inc.</w:t>
      </w:r>
      <w:proofErr w:type="spellEnd"/>
      <w:r w:rsidR="00991F1B">
        <w:rPr>
          <w:sz w:val="24"/>
          <w:szCs w:val="24"/>
        </w:rPr>
        <w:t xml:space="preserve"> v. Kent (1921)) and (Hoeing V Isaacs (1952))</w:t>
      </w:r>
    </w:p>
    <w:p w:rsidR="00A473DB" w:rsidRDefault="00A473DB" w:rsidP="00496514">
      <w:pPr>
        <w:rPr>
          <w:sz w:val="24"/>
          <w:szCs w:val="24"/>
        </w:rPr>
      </w:pPr>
      <w:r>
        <w:rPr>
          <w:sz w:val="24"/>
          <w:szCs w:val="24"/>
        </w:rPr>
        <w:t xml:space="preserve">However under the Cutter v Powell case I believe the construction of the contract makes the ruling difficult to overturn as the contact makes it clear that Cutter had to fulfil his duties as second mate for the entire journey of 2 months. This case has since been studied and amendments have been made to the rule </w:t>
      </w:r>
      <w:r w:rsidR="00991F1B">
        <w:rPr>
          <w:sz w:val="24"/>
          <w:szCs w:val="24"/>
        </w:rPr>
        <w:t xml:space="preserve">and in the construction of such contracts </w:t>
      </w:r>
      <w:r>
        <w:rPr>
          <w:sz w:val="24"/>
          <w:szCs w:val="24"/>
        </w:rPr>
        <w:t xml:space="preserve">as this was clearly a harsh judgement for Cutters Widow as he intended to fulfil his duties for the entire trip as second mate as he did for those seven days </w:t>
      </w:r>
      <w:r w:rsidR="00991F1B">
        <w:rPr>
          <w:sz w:val="24"/>
          <w:szCs w:val="24"/>
        </w:rPr>
        <w:t>but he was unable to predict his untimely demise. However you could argue today that because he only completed 1/9</w:t>
      </w:r>
      <w:r w:rsidR="00991F1B" w:rsidRPr="00991F1B">
        <w:rPr>
          <w:sz w:val="24"/>
          <w:szCs w:val="24"/>
          <w:vertAlign w:val="superscript"/>
        </w:rPr>
        <w:t>th</w:t>
      </w:r>
      <w:r w:rsidR="00991F1B">
        <w:rPr>
          <w:sz w:val="24"/>
          <w:szCs w:val="24"/>
        </w:rPr>
        <w:t xml:space="preserve"> of his duties he would be ineligible for a proportion of the promised sum as it does not qualify as substantial performance as so little has been fulfilled, however a judge in this case should argue that Cutters widow should be entitled to a proportion of the wage that cutter did complete as good faith.  </w:t>
      </w:r>
    </w:p>
    <w:p w:rsidR="00171B88" w:rsidRDefault="00171B88" w:rsidP="00171B88">
      <w:pPr>
        <w:pStyle w:val="ListParagraph"/>
        <w:numPr>
          <w:ilvl w:val="0"/>
          <w:numId w:val="2"/>
        </w:numPr>
        <w:rPr>
          <w:b/>
          <w:sz w:val="24"/>
          <w:szCs w:val="24"/>
        </w:rPr>
      </w:pPr>
      <w:r w:rsidRPr="00171B88">
        <w:rPr>
          <w:b/>
          <w:sz w:val="24"/>
          <w:szCs w:val="24"/>
        </w:rPr>
        <w:t>An agreement to extinguish a contract is itself a binding contract, provided that it is made under seal or consideration is exchanged otherwise the court must decide whether the discharge is bilateral or unilateral.     What are the differences between bilateral and unilateral discharge of a contract.  (5 Marks)</w:t>
      </w:r>
    </w:p>
    <w:p w:rsidR="00171B88" w:rsidRDefault="00171B88" w:rsidP="00171B88">
      <w:pPr>
        <w:rPr>
          <w:sz w:val="24"/>
          <w:szCs w:val="24"/>
        </w:rPr>
      </w:pPr>
      <w:r w:rsidRPr="00171B88">
        <w:rPr>
          <w:sz w:val="24"/>
          <w:szCs w:val="24"/>
        </w:rPr>
        <w:t>A bilateral contract is an agreement between at least two people or parties. Most contracts come under this type, such as hiring a book from a library or purchasing an item from a shop. A unilateral contract is where one person or party makes a promise or an agreement, for instance a reward contrac</w:t>
      </w:r>
      <w:r>
        <w:rPr>
          <w:sz w:val="24"/>
          <w:szCs w:val="24"/>
        </w:rPr>
        <w:t xml:space="preserve">t for returning a missing pet. </w:t>
      </w:r>
    </w:p>
    <w:p w:rsidR="00171B88" w:rsidRDefault="00171B88" w:rsidP="00171B88">
      <w:pPr>
        <w:rPr>
          <w:sz w:val="24"/>
          <w:szCs w:val="24"/>
        </w:rPr>
      </w:pPr>
    </w:p>
    <w:p w:rsidR="00171B88" w:rsidRDefault="00171B88" w:rsidP="00171B88">
      <w:pPr>
        <w:rPr>
          <w:sz w:val="24"/>
          <w:szCs w:val="24"/>
        </w:rPr>
      </w:pPr>
    </w:p>
    <w:p w:rsidR="00171B88" w:rsidRPr="00171B88" w:rsidRDefault="00171B88" w:rsidP="00171B88">
      <w:pPr>
        <w:rPr>
          <w:sz w:val="24"/>
          <w:szCs w:val="24"/>
        </w:rPr>
      </w:pPr>
      <w:r w:rsidRPr="00171B88">
        <w:rPr>
          <w:sz w:val="24"/>
          <w:szCs w:val="24"/>
        </w:rPr>
        <w:lastRenderedPageBreak/>
        <w:t>Discharge of a contract is where parties involved in a contract are no longer bound to contractual obligations. Depending on the conditions, a contract can be discharged by</w:t>
      </w:r>
      <w:r>
        <w:rPr>
          <w:sz w:val="24"/>
          <w:szCs w:val="24"/>
        </w:rPr>
        <w:t xml:space="preserve"> </w:t>
      </w:r>
      <w:r w:rsidRPr="00171B88">
        <w:rPr>
          <w:sz w:val="24"/>
          <w:szCs w:val="24"/>
        </w:rPr>
        <w:t xml:space="preserve">performance, agreement, frustration, and breach. Bilateral and unilateral </w:t>
      </w:r>
      <w:r w:rsidRPr="00171B88">
        <w:rPr>
          <w:sz w:val="24"/>
          <w:szCs w:val="24"/>
        </w:rPr>
        <w:t>discharge is</w:t>
      </w:r>
      <w:r w:rsidRPr="00171B88">
        <w:rPr>
          <w:sz w:val="24"/>
          <w:szCs w:val="24"/>
        </w:rPr>
        <w:t xml:space="preserve"> part of discharge by agreement. </w:t>
      </w:r>
    </w:p>
    <w:p w:rsidR="00171B88" w:rsidRPr="00171B88" w:rsidRDefault="00171B88" w:rsidP="00171B88">
      <w:pPr>
        <w:rPr>
          <w:sz w:val="24"/>
          <w:szCs w:val="24"/>
        </w:rPr>
      </w:pPr>
      <w:r w:rsidRPr="00171B88">
        <w:rPr>
          <w:sz w:val="24"/>
          <w:szCs w:val="24"/>
        </w:rPr>
        <w:t xml:space="preserve">The principle of discharge by agreement is effectively; what has been created by agreement can also be extinguished by agreement. Legal position varies according to whether discharge is unilateral or bilateral. </w:t>
      </w:r>
    </w:p>
    <w:p w:rsidR="00171B88" w:rsidRPr="00171B88" w:rsidRDefault="00171B88" w:rsidP="00171B88">
      <w:pPr>
        <w:rPr>
          <w:sz w:val="24"/>
          <w:szCs w:val="24"/>
        </w:rPr>
      </w:pPr>
      <w:r>
        <w:rPr>
          <w:sz w:val="24"/>
          <w:szCs w:val="24"/>
        </w:rPr>
        <w:t>•</w:t>
      </w:r>
      <w:r w:rsidRPr="00171B88">
        <w:rPr>
          <w:sz w:val="24"/>
          <w:szCs w:val="24"/>
        </w:rPr>
        <w:t>Bilateral discharge is where both parties involved in a contract have rights to surrender agreements. For example, Berry v Berry (1989).</w:t>
      </w:r>
    </w:p>
    <w:p w:rsidR="00171B88" w:rsidRPr="00171B88" w:rsidRDefault="00171B88" w:rsidP="00171B88">
      <w:pPr>
        <w:rPr>
          <w:sz w:val="24"/>
          <w:szCs w:val="24"/>
        </w:rPr>
      </w:pPr>
      <w:r>
        <w:rPr>
          <w:sz w:val="24"/>
          <w:szCs w:val="24"/>
        </w:rPr>
        <w:t>•</w:t>
      </w:r>
      <w:r w:rsidRPr="00171B88">
        <w:rPr>
          <w:sz w:val="24"/>
          <w:szCs w:val="24"/>
        </w:rPr>
        <w:t>Unilateral discharge refers to when only one party has the right to surrender their agreements. Where one party has completed their part of the agreement, they are no longer under obligation but have rights to compel performance of the other party, for example British Russian Gazette Ltd v Associated Newspapers Ltd (1933). There is one exception to this rule, in that unilateral discharge requires consideration, or ‘a promise for a promise’</w:t>
      </w:r>
    </w:p>
    <w:p w:rsidR="00171B88" w:rsidRPr="00171B88" w:rsidRDefault="00171B88" w:rsidP="00171B88">
      <w:pPr>
        <w:pStyle w:val="ListParagraph"/>
        <w:pageBreakBefore/>
        <w:numPr>
          <w:ilvl w:val="0"/>
          <w:numId w:val="1"/>
        </w:numPr>
        <w:spacing w:after="0" w:line="240" w:lineRule="auto"/>
        <w:rPr>
          <w:rFonts w:ascii="Calibri" w:eastAsia="Times New Roman" w:hAnsi="Calibri" w:cs="Calibri"/>
          <w:b/>
          <w:bCs/>
          <w:sz w:val="24"/>
          <w:szCs w:val="24"/>
          <w:lang w:eastAsia="en-GB"/>
        </w:rPr>
      </w:pPr>
      <w:r w:rsidRPr="00171B88">
        <w:rPr>
          <w:rFonts w:ascii="Calibri" w:eastAsia="Times New Roman" w:hAnsi="Calibri" w:cs="Calibri"/>
          <w:b/>
          <w:bCs/>
          <w:sz w:val="24"/>
          <w:szCs w:val="24"/>
          <w:lang w:eastAsia="en-GB"/>
        </w:rPr>
        <w:lastRenderedPageBreak/>
        <w:t>Drawing examples from the attached list of cases and your own knowledge as appropriate:</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b/>
          <w:bCs/>
          <w:sz w:val="24"/>
          <w:szCs w:val="24"/>
          <w:lang w:eastAsia="en-GB"/>
        </w:rPr>
      </w:pPr>
    </w:p>
    <w:p w:rsidR="00171B88" w:rsidRPr="00171B88" w:rsidRDefault="00171B88" w:rsidP="00171B88">
      <w:pPr>
        <w:pStyle w:val="ListParagraph"/>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b/>
          <w:bCs/>
          <w:sz w:val="24"/>
          <w:szCs w:val="24"/>
          <w:lang w:eastAsia="en-GB"/>
        </w:rPr>
      </w:pPr>
      <w:r w:rsidRPr="00171B88">
        <w:rPr>
          <w:rFonts w:ascii="Calibri" w:eastAsia="Times New Roman" w:hAnsi="Calibri" w:cs="Calibri"/>
          <w:b/>
          <w:bCs/>
          <w:sz w:val="24"/>
          <w:szCs w:val="24"/>
          <w:lang w:eastAsia="en-GB"/>
        </w:rPr>
        <w:t>Express terms of a contract can be oral statements or written statements.   When can oral statements form part of the terms of the contract or be considered a representation?    (10 marks)</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Statements can be categorised as puffs, terms and representations. A puff is a statement that is not intended to be taken literally and is not meant to be legally </w:t>
      </w:r>
      <w:proofErr w:type="gramStart"/>
      <w:r w:rsidRPr="00171B88">
        <w:rPr>
          <w:rFonts w:ascii="Calibri" w:eastAsia="Times New Roman" w:hAnsi="Calibri" w:cs="Calibri"/>
          <w:sz w:val="24"/>
          <w:szCs w:val="24"/>
          <w:lang w:eastAsia="en-GB"/>
        </w:rPr>
        <w:t>bound,</w:t>
      </w:r>
      <w:proofErr w:type="gramEnd"/>
      <w:r w:rsidRPr="00171B88">
        <w:rPr>
          <w:rFonts w:ascii="Calibri" w:eastAsia="Times New Roman" w:hAnsi="Calibri" w:cs="Calibri"/>
          <w:sz w:val="24"/>
          <w:szCs w:val="24"/>
          <w:lang w:eastAsia="en-GB"/>
        </w:rPr>
        <w:t xml:space="preserve"> therefore this type of oral statement doesn’t have legal consequences. The advertisement in the </w:t>
      </w:r>
      <w:proofErr w:type="spellStart"/>
      <w:r w:rsidRPr="00171B88">
        <w:rPr>
          <w:rFonts w:ascii="Calibri" w:eastAsia="Times New Roman" w:hAnsi="Calibri" w:cs="Calibri"/>
          <w:i/>
          <w:iCs/>
          <w:sz w:val="24"/>
          <w:szCs w:val="24"/>
          <w:lang w:eastAsia="en-GB"/>
        </w:rPr>
        <w:t>Carlill</w:t>
      </w:r>
      <w:proofErr w:type="spellEnd"/>
      <w:r w:rsidRPr="00171B88">
        <w:rPr>
          <w:rFonts w:ascii="Calibri" w:eastAsia="Times New Roman" w:hAnsi="Calibri" w:cs="Calibri"/>
          <w:i/>
          <w:iCs/>
          <w:sz w:val="24"/>
          <w:szCs w:val="24"/>
          <w:lang w:eastAsia="en-GB"/>
        </w:rPr>
        <w:t xml:space="preserve"> v Carbolic Smoke Ball Co.</w:t>
      </w:r>
      <w:r w:rsidRPr="00171B88">
        <w:rPr>
          <w:rFonts w:ascii="Calibri" w:eastAsia="Times New Roman" w:hAnsi="Calibri" w:cs="Calibri"/>
          <w:sz w:val="24"/>
          <w:szCs w:val="24"/>
          <w:lang w:eastAsia="en-GB"/>
        </w:rPr>
        <w:t xml:space="preserve"> case (1893) was argued to be a puff. The Carbolic Smoke Ball Company had advertised in a newspaper that anyone who used their product and still contracted influenza would be entitled to £100. Mrs </w:t>
      </w:r>
      <w:proofErr w:type="spellStart"/>
      <w:r w:rsidRPr="00171B88">
        <w:rPr>
          <w:rFonts w:ascii="Calibri" w:eastAsia="Times New Roman" w:hAnsi="Calibri" w:cs="Calibri"/>
          <w:sz w:val="24"/>
          <w:szCs w:val="24"/>
          <w:lang w:eastAsia="en-GB"/>
        </w:rPr>
        <w:t>Carlill</w:t>
      </w:r>
      <w:proofErr w:type="spellEnd"/>
      <w:r w:rsidRPr="00171B88">
        <w:rPr>
          <w:rFonts w:ascii="Calibri" w:eastAsia="Times New Roman" w:hAnsi="Calibri" w:cs="Calibri"/>
          <w:sz w:val="24"/>
          <w:szCs w:val="24"/>
          <w:lang w:eastAsia="en-GB"/>
        </w:rPr>
        <w:t xml:space="preserve">, the claimant, had done so and had therefore attempted to claim her reward. However, the company stated that they could not be bound by the advert because it was an ‘invitation to treat’ as opposed to an offer. The defendants argued that the claimant had not technically provided acceptance, the advert was insufficiently precise, and there was no consideration, as required, for the creation of a binding contract. The Court found for Mrs </w:t>
      </w:r>
      <w:proofErr w:type="spellStart"/>
      <w:r w:rsidRPr="00171B88">
        <w:rPr>
          <w:rFonts w:ascii="Calibri" w:eastAsia="Times New Roman" w:hAnsi="Calibri" w:cs="Calibri"/>
          <w:sz w:val="24"/>
          <w:szCs w:val="24"/>
          <w:lang w:eastAsia="en-GB"/>
        </w:rPr>
        <w:t>Carlill</w:t>
      </w:r>
      <w:proofErr w:type="spellEnd"/>
      <w:r w:rsidRPr="00171B88">
        <w:rPr>
          <w:rFonts w:ascii="Calibri" w:eastAsia="Times New Roman" w:hAnsi="Calibri" w:cs="Calibri"/>
          <w:sz w:val="24"/>
          <w:szCs w:val="24"/>
          <w:lang w:eastAsia="en-GB"/>
        </w:rPr>
        <w:t xml:space="preserve">, concluding that the advert was an offer for a unilateral contract by the Carbolic Smoke Ball Co.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Both terms and representations provide a remedy for the claimant, but the difference comes with the form of remedy because the remedies are different for both. A term is a promise of the truth of a statement, whereas there is no promise with a representation but the statement gives rise to the making of a contract. Upon a breach of a term, there is a right to claim for damages. Damages will be retrievable based on the remoteness rule from </w:t>
      </w:r>
      <w:r w:rsidRPr="00171B88">
        <w:rPr>
          <w:rFonts w:ascii="Calibri" w:eastAsia="Times New Roman" w:hAnsi="Calibri" w:cs="Calibri"/>
          <w:i/>
          <w:iCs/>
          <w:sz w:val="24"/>
          <w:szCs w:val="24"/>
          <w:lang w:eastAsia="en-GB"/>
        </w:rPr>
        <w:t xml:space="preserve">Hadley v </w:t>
      </w:r>
      <w:proofErr w:type="spellStart"/>
      <w:r w:rsidRPr="00171B88">
        <w:rPr>
          <w:rFonts w:ascii="Calibri" w:eastAsia="Times New Roman" w:hAnsi="Calibri" w:cs="Calibri"/>
          <w:i/>
          <w:iCs/>
          <w:sz w:val="24"/>
          <w:szCs w:val="24"/>
          <w:lang w:eastAsia="en-GB"/>
        </w:rPr>
        <w:t>Baxendale</w:t>
      </w:r>
      <w:proofErr w:type="spellEnd"/>
      <w:r w:rsidRPr="00171B88">
        <w:rPr>
          <w:rFonts w:ascii="Calibri" w:eastAsia="Times New Roman" w:hAnsi="Calibri" w:cs="Calibri"/>
          <w:i/>
          <w:iCs/>
          <w:sz w:val="24"/>
          <w:szCs w:val="24"/>
          <w:lang w:eastAsia="en-GB"/>
        </w:rPr>
        <w:t xml:space="preserve"> </w:t>
      </w:r>
      <w:r w:rsidRPr="00171B88">
        <w:rPr>
          <w:rFonts w:ascii="Calibri" w:eastAsia="Times New Roman" w:hAnsi="Calibri" w:cs="Calibri"/>
          <w:sz w:val="24"/>
          <w:szCs w:val="24"/>
          <w:lang w:eastAsia="en-GB"/>
        </w:rPr>
        <w:t>(1854), where it was determined that a party can only claim for losses resulting from the breach of a contract where the loss occurred as a natural consequence of the breach. Conversely, a misrepresentation only allows for a claim if it can be proven that the statement was made fraudulently. An innocent representation will not result in a claim unless there is an exception under Section 2 of the Misrepresentation Act of 1967. Damages are limited.</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The Courts may use several methods to make a decision on a matter. Often if a statement is in writing, it is presumed to be a term of the contract, although there are a few exceptions to this. Another factor is whether the party relying on a statement has verified it. There are two presumptions related to this:</w:t>
      </w:r>
    </w:p>
    <w:p w:rsidR="00171B88" w:rsidRPr="00171B88" w:rsidRDefault="00171B88" w:rsidP="00171B88">
      <w:pPr>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If the person that made the statement accepts responsibility for its truth, the statement becomes a term. An example of this is the </w:t>
      </w:r>
      <w:proofErr w:type="spellStart"/>
      <w:r w:rsidRPr="00171B88">
        <w:rPr>
          <w:rFonts w:ascii="Calibri" w:eastAsia="Times New Roman" w:hAnsi="Calibri" w:cs="Calibri"/>
          <w:i/>
          <w:iCs/>
          <w:sz w:val="24"/>
          <w:szCs w:val="24"/>
          <w:lang w:eastAsia="en-GB"/>
        </w:rPr>
        <w:t>Schawel</w:t>
      </w:r>
      <w:proofErr w:type="spellEnd"/>
      <w:r w:rsidRPr="00171B88">
        <w:rPr>
          <w:rFonts w:ascii="Calibri" w:eastAsia="Times New Roman" w:hAnsi="Calibri" w:cs="Calibri"/>
          <w:i/>
          <w:iCs/>
          <w:sz w:val="24"/>
          <w:szCs w:val="24"/>
          <w:lang w:eastAsia="en-GB"/>
        </w:rPr>
        <w:t xml:space="preserve"> v Reade</w:t>
      </w:r>
      <w:r w:rsidRPr="00171B88">
        <w:rPr>
          <w:rFonts w:ascii="Calibri" w:eastAsia="Times New Roman" w:hAnsi="Calibri" w:cs="Calibri"/>
          <w:sz w:val="24"/>
          <w:szCs w:val="24"/>
          <w:lang w:eastAsia="en-GB"/>
        </w:rPr>
        <w:t xml:space="preserve"> case (1913), where Reade, the defendant, had assured </w:t>
      </w:r>
      <w:proofErr w:type="spellStart"/>
      <w:r w:rsidRPr="00171B88">
        <w:rPr>
          <w:rFonts w:ascii="Calibri" w:eastAsia="Times New Roman" w:hAnsi="Calibri" w:cs="Calibri"/>
          <w:sz w:val="24"/>
          <w:szCs w:val="24"/>
          <w:lang w:eastAsia="en-GB"/>
        </w:rPr>
        <w:t>Schawel</w:t>
      </w:r>
      <w:proofErr w:type="spellEnd"/>
      <w:r w:rsidRPr="00171B88">
        <w:rPr>
          <w:rFonts w:ascii="Calibri" w:eastAsia="Times New Roman" w:hAnsi="Calibri" w:cs="Calibri"/>
          <w:sz w:val="24"/>
          <w:szCs w:val="24"/>
          <w:lang w:eastAsia="en-GB"/>
        </w:rPr>
        <w:t xml:space="preserve">, the claimant, that the horse he was about to purchase as a stud for breeding was ‘fit for purpose’. The horse was later found to have a hereditary defect and was therefore not fit for its intended purpose. Since Reade had promised that his word was reliable, his statement was deemed a contractual term and as a result, </w:t>
      </w:r>
      <w:proofErr w:type="spellStart"/>
      <w:r w:rsidRPr="00171B88">
        <w:rPr>
          <w:rFonts w:ascii="Calibri" w:eastAsia="Times New Roman" w:hAnsi="Calibri" w:cs="Calibri"/>
          <w:sz w:val="24"/>
          <w:szCs w:val="24"/>
          <w:lang w:eastAsia="en-GB"/>
        </w:rPr>
        <w:t>Schawel</w:t>
      </w:r>
      <w:proofErr w:type="spellEnd"/>
      <w:r w:rsidRPr="00171B88">
        <w:rPr>
          <w:rFonts w:ascii="Calibri" w:eastAsia="Times New Roman" w:hAnsi="Calibri" w:cs="Calibri"/>
          <w:sz w:val="24"/>
          <w:szCs w:val="24"/>
          <w:lang w:eastAsia="en-GB"/>
        </w:rPr>
        <w:t xml:space="preserve"> was entitled to damages. </w:t>
      </w:r>
    </w:p>
    <w:p w:rsidR="00171B88" w:rsidRPr="00171B88" w:rsidRDefault="00171B88" w:rsidP="00171B88">
      <w:pPr>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Where a statement is made, but the party that made said statement tells the other party to verify it, the statement is a representation, not a term. For example, the case of </w:t>
      </w:r>
      <w:proofErr w:type="spellStart"/>
      <w:r w:rsidRPr="00171B88">
        <w:rPr>
          <w:rFonts w:ascii="Calibri" w:eastAsia="Times New Roman" w:hAnsi="Calibri" w:cs="Calibri"/>
          <w:i/>
          <w:iCs/>
          <w:sz w:val="24"/>
          <w:szCs w:val="24"/>
          <w:lang w:eastAsia="en-GB"/>
        </w:rPr>
        <w:t>Ecay</w:t>
      </w:r>
      <w:proofErr w:type="spellEnd"/>
      <w:r w:rsidRPr="00171B88">
        <w:rPr>
          <w:rFonts w:ascii="Calibri" w:eastAsia="Times New Roman" w:hAnsi="Calibri" w:cs="Calibri"/>
          <w:i/>
          <w:iCs/>
          <w:sz w:val="24"/>
          <w:szCs w:val="24"/>
          <w:lang w:eastAsia="en-GB"/>
        </w:rPr>
        <w:t xml:space="preserve"> v Godfrey</w:t>
      </w:r>
      <w:r w:rsidRPr="00171B88">
        <w:rPr>
          <w:rFonts w:ascii="Calibri" w:eastAsia="Times New Roman" w:hAnsi="Calibri" w:cs="Calibri"/>
          <w:sz w:val="24"/>
          <w:szCs w:val="24"/>
          <w:lang w:eastAsia="en-GB"/>
        </w:rPr>
        <w:t xml:space="preserve"> (1947), where </w:t>
      </w:r>
      <w:proofErr w:type="spellStart"/>
      <w:r w:rsidRPr="00171B88">
        <w:rPr>
          <w:rFonts w:ascii="Calibri" w:eastAsia="Times New Roman" w:hAnsi="Calibri" w:cs="Calibri"/>
          <w:sz w:val="24"/>
          <w:szCs w:val="24"/>
          <w:lang w:eastAsia="en-GB"/>
        </w:rPr>
        <w:t>Ecay</w:t>
      </w:r>
      <w:proofErr w:type="spellEnd"/>
      <w:r w:rsidRPr="00171B88">
        <w:rPr>
          <w:rFonts w:ascii="Calibri" w:eastAsia="Times New Roman" w:hAnsi="Calibri" w:cs="Calibri"/>
          <w:sz w:val="24"/>
          <w:szCs w:val="24"/>
          <w:lang w:eastAsia="en-GB"/>
        </w:rPr>
        <w:t xml:space="preserve">, the claimant, had purchased a boat from Godfrey, the defendant. Godfrey claimed that the boat was in reasonable condition </w:t>
      </w:r>
      <w:r w:rsidRPr="00171B88">
        <w:rPr>
          <w:rFonts w:ascii="Calibri" w:eastAsia="Times New Roman" w:hAnsi="Calibri" w:cs="Calibri"/>
          <w:sz w:val="24"/>
          <w:szCs w:val="24"/>
          <w:lang w:eastAsia="en-GB"/>
        </w:rPr>
        <w:lastRenderedPageBreak/>
        <w:t xml:space="preserve">but suggested that </w:t>
      </w:r>
      <w:proofErr w:type="spellStart"/>
      <w:r w:rsidRPr="00171B88">
        <w:rPr>
          <w:rFonts w:ascii="Calibri" w:eastAsia="Times New Roman" w:hAnsi="Calibri" w:cs="Calibri"/>
          <w:sz w:val="24"/>
          <w:szCs w:val="24"/>
          <w:lang w:eastAsia="en-GB"/>
        </w:rPr>
        <w:t>Ecay</w:t>
      </w:r>
      <w:proofErr w:type="spellEnd"/>
      <w:r w:rsidRPr="00171B88">
        <w:rPr>
          <w:rFonts w:ascii="Calibri" w:eastAsia="Times New Roman" w:hAnsi="Calibri" w:cs="Calibri"/>
          <w:sz w:val="24"/>
          <w:szCs w:val="24"/>
          <w:lang w:eastAsia="en-GB"/>
        </w:rPr>
        <w:t xml:space="preserve"> may wish to survey the boat. Following the purchase, </w:t>
      </w:r>
      <w:proofErr w:type="spellStart"/>
      <w:r w:rsidRPr="00171B88">
        <w:rPr>
          <w:rFonts w:ascii="Calibri" w:eastAsia="Times New Roman" w:hAnsi="Calibri" w:cs="Calibri"/>
          <w:sz w:val="24"/>
          <w:szCs w:val="24"/>
          <w:lang w:eastAsia="en-GB"/>
        </w:rPr>
        <w:t>Ecay</w:t>
      </w:r>
      <w:proofErr w:type="spellEnd"/>
      <w:r w:rsidRPr="00171B88">
        <w:rPr>
          <w:rFonts w:ascii="Calibri" w:eastAsia="Times New Roman" w:hAnsi="Calibri" w:cs="Calibri"/>
          <w:sz w:val="24"/>
          <w:szCs w:val="24"/>
          <w:lang w:eastAsia="en-GB"/>
        </w:rPr>
        <w:t xml:space="preserve"> found that the boat had considerable </w:t>
      </w:r>
      <w:proofErr w:type="gramStart"/>
      <w:r w:rsidRPr="00171B88">
        <w:rPr>
          <w:rFonts w:ascii="Calibri" w:eastAsia="Times New Roman" w:hAnsi="Calibri" w:cs="Calibri"/>
          <w:sz w:val="24"/>
          <w:szCs w:val="24"/>
          <w:lang w:eastAsia="en-GB"/>
        </w:rPr>
        <w:t>issues,</w:t>
      </w:r>
      <w:proofErr w:type="gramEnd"/>
      <w:r w:rsidRPr="00171B88">
        <w:rPr>
          <w:rFonts w:ascii="Calibri" w:eastAsia="Times New Roman" w:hAnsi="Calibri" w:cs="Calibri"/>
          <w:sz w:val="24"/>
          <w:szCs w:val="24"/>
          <w:lang w:eastAsia="en-GB"/>
        </w:rPr>
        <w:t xml:space="preserve"> however he was unable to successfully claim damages because Godfrey’s statement was merely a representation, not a term.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pStyle w:val="ListParagraph"/>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b/>
          <w:bCs/>
          <w:sz w:val="24"/>
          <w:szCs w:val="24"/>
          <w:lang w:eastAsia="en-GB"/>
        </w:rPr>
      </w:pPr>
      <w:r w:rsidRPr="00171B88">
        <w:rPr>
          <w:rFonts w:ascii="Calibri" w:eastAsia="Times New Roman" w:hAnsi="Calibri" w:cs="Calibri"/>
          <w:b/>
          <w:bCs/>
          <w:sz w:val="24"/>
          <w:szCs w:val="24"/>
          <w:lang w:eastAsia="en-GB"/>
        </w:rPr>
        <w:t>There are three groups of implied terms, name them and discuss how and why they may be read into a contract by a court.  (15 marks)</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Terms may be incorporated into a contract either expressly or impliedly. Express terms are those that have been clearly communicated between parties orally or in writing, and the </w:t>
      </w:r>
      <w:proofErr w:type="gramStart"/>
      <w:r w:rsidRPr="00171B88">
        <w:rPr>
          <w:rFonts w:ascii="Calibri" w:eastAsia="Times New Roman" w:hAnsi="Calibri" w:cs="Calibri"/>
          <w:sz w:val="24"/>
          <w:szCs w:val="24"/>
          <w:lang w:eastAsia="en-GB"/>
        </w:rPr>
        <w:t>intention of the parties are</w:t>
      </w:r>
      <w:proofErr w:type="gramEnd"/>
      <w:r w:rsidRPr="00171B88">
        <w:rPr>
          <w:rFonts w:ascii="Calibri" w:eastAsia="Times New Roman" w:hAnsi="Calibri" w:cs="Calibri"/>
          <w:sz w:val="24"/>
          <w:szCs w:val="24"/>
          <w:lang w:eastAsia="en-GB"/>
        </w:rPr>
        <w:t xml:space="preserve"> explicit. Implied terms are those which ‘fill gaps’ in the contract. There are three types of implied terms:</w:t>
      </w:r>
    </w:p>
    <w:p w:rsidR="00171B88" w:rsidRPr="00171B88" w:rsidRDefault="00171B88" w:rsidP="00171B88">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Custom</w:t>
      </w:r>
    </w:p>
    <w:p w:rsidR="00171B88" w:rsidRPr="00171B88" w:rsidRDefault="00171B88" w:rsidP="00171B88">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Law</w:t>
      </w:r>
    </w:p>
    <w:p w:rsidR="00171B88" w:rsidRPr="00171B88" w:rsidRDefault="00171B88" w:rsidP="00171B88">
      <w:pPr>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Fact</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For terms implied by custom, there are three main requirements:  </w:t>
      </w:r>
    </w:p>
    <w:p w:rsidR="00171B88" w:rsidRPr="00171B88" w:rsidRDefault="00171B88" w:rsidP="00171B88">
      <w:pPr>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The term must be clearly established in that trade contract</w:t>
      </w:r>
    </w:p>
    <w:p w:rsidR="00171B88" w:rsidRPr="00171B88" w:rsidRDefault="00171B88" w:rsidP="00171B88">
      <w:pPr>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There must be no inconsistencies with any of the express terms</w:t>
      </w:r>
    </w:p>
    <w:p w:rsidR="00171B88" w:rsidRPr="00171B88" w:rsidRDefault="00171B88" w:rsidP="00171B88">
      <w:pPr>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Both parties must be involved in the trade context so that they can be expected to be aware of the term being custom in that context.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Terms implied by law can be implied irrespective of either party’s intentions. They relate to legal obligations enforced by the courts or by statute. For a term to be implied by the courts: </w:t>
      </w:r>
    </w:p>
    <w:p w:rsidR="00171B88" w:rsidRPr="00171B88" w:rsidRDefault="00171B88" w:rsidP="00171B88">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The term must be implied in all contracts of that type as a policy matter</w:t>
      </w:r>
    </w:p>
    <w:p w:rsidR="00171B88" w:rsidRPr="00171B88" w:rsidRDefault="00171B88" w:rsidP="00171B88">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The term must be necessary</w:t>
      </w:r>
    </w:p>
    <w:p w:rsidR="00171B88" w:rsidRDefault="00171B88" w:rsidP="00171B88">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The term must be reasonable to imply</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contextualSpacing/>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roofErr w:type="gramStart"/>
      <w:r w:rsidRPr="00171B88">
        <w:rPr>
          <w:rFonts w:ascii="Calibri" w:eastAsia="Times New Roman" w:hAnsi="Calibri" w:cs="Calibri"/>
          <w:sz w:val="24"/>
          <w:szCs w:val="24"/>
          <w:lang w:eastAsia="en-GB"/>
        </w:rPr>
        <w:t xml:space="preserve">For example the case of </w:t>
      </w:r>
      <w:r w:rsidRPr="00171B88">
        <w:rPr>
          <w:rFonts w:ascii="Calibri" w:eastAsia="Times New Roman" w:hAnsi="Calibri" w:cs="Calibri"/>
          <w:i/>
          <w:iCs/>
          <w:sz w:val="24"/>
          <w:szCs w:val="24"/>
          <w:lang w:eastAsia="en-GB"/>
        </w:rPr>
        <w:t>Liverpool City Council v Irwin</w:t>
      </w:r>
      <w:r w:rsidRPr="00171B88">
        <w:rPr>
          <w:rFonts w:ascii="Calibri" w:eastAsia="Times New Roman" w:hAnsi="Calibri" w:cs="Calibri"/>
          <w:sz w:val="24"/>
          <w:szCs w:val="24"/>
          <w:lang w:eastAsia="en-GB"/>
        </w:rPr>
        <w:t xml:space="preserve"> (1977).</w:t>
      </w:r>
      <w:proofErr w:type="gramEnd"/>
      <w:r w:rsidRPr="00171B88">
        <w:rPr>
          <w:rFonts w:ascii="Calibri" w:eastAsia="Times New Roman" w:hAnsi="Calibri" w:cs="Calibri"/>
          <w:sz w:val="24"/>
          <w:szCs w:val="24"/>
          <w:lang w:eastAsia="en-GB"/>
        </w:rPr>
        <w:t xml:space="preserve"> The </w:t>
      </w:r>
      <w:proofErr w:type="spellStart"/>
      <w:r w:rsidRPr="00171B88">
        <w:rPr>
          <w:rFonts w:ascii="Calibri" w:eastAsia="Times New Roman" w:hAnsi="Calibri" w:cs="Calibri"/>
          <w:sz w:val="24"/>
          <w:szCs w:val="24"/>
          <w:lang w:eastAsia="en-GB"/>
        </w:rPr>
        <w:t>Irwins</w:t>
      </w:r>
      <w:proofErr w:type="spellEnd"/>
      <w:r w:rsidRPr="00171B88">
        <w:rPr>
          <w:rFonts w:ascii="Calibri" w:eastAsia="Times New Roman" w:hAnsi="Calibri" w:cs="Calibri"/>
          <w:sz w:val="24"/>
          <w:szCs w:val="24"/>
          <w:lang w:eastAsia="en-GB"/>
        </w:rPr>
        <w:t xml:space="preserve"> were tenants of a flat in a block owned by Liverpool City Council (LCC). They refused to pay rent in protest of the conditions of common areas such as the stairways and lifts, and their maisonette. LCC argued that there were no obligations for them to maintain common areas because it was not detailed in the tenancy agreement. However, the </w:t>
      </w:r>
      <w:proofErr w:type="spellStart"/>
      <w:r w:rsidRPr="00171B88">
        <w:rPr>
          <w:rFonts w:ascii="Calibri" w:eastAsia="Times New Roman" w:hAnsi="Calibri" w:cs="Calibri"/>
          <w:sz w:val="24"/>
          <w:szCs w:val="24"/>
          <w:lang w:eastAsia="en-GB"/>
        </w:rPr>
        <w:t>Irwins</w:t>
      </w:r>
      <w:proofErr w:type="spellEnd"/>
      <w:r w:rsidRPr="00171B88">
        <w:rPr>
          <w:rFonts w:ascii="Calibri" w:eastAsia="Times New Roman" w:hAnsi="Calibri" w:cs="Calibri"/>
          <w:sz w:val="24"/>
          <w:szCs w:val="24"/>
          <w:lang w:eastAsia="en-GB"/>
        </w:rPr>
        <w:t xml:space="preserve"> argued that there is an implied term that a landlord should maintain these areas because the contract would be unreasonable without such a term. It was held that the tenancy agreement was incomplete because it contained only the unilateral obligations of the tenants, and that there is an implied term that the landlord should take steps to maintain common areas.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Certain terms are implied into contracts by statute, where it is deemed necessary by the literature. This often relates to the sale or supply of goods.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r w:rsidRPr="00171B88">
        <w:rPr>
          <w:rFonts w:ascii="Calibri" w:eastAsia="Times New Roman" w:hAnsi="Calibri" w:cs="Calibri"/>
          <w:sz w:val="24"/>
          <w:szCs w:val="24"/>
          <w:lang w:eastAsia="en-GB"/>
        </w:rPr>
        <w:t xml:space="preserve">For terms implied by fact, it is said that courts should not interfere and imply terms. There are two methods of implication by fact: </w:t>
      </w:r>
    </w:p>
    <w:p w:rsidR="00171B88" w:rsidRPr="00171B88" w:rsidRDefault="00171B88" w:rsidP="00171B88">
      <w:pPr>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i/>
          <w:iCs/>
          <w:sz w:val="24"/>
          <w:szCs w:val="24"/>
          <w:lang w:eastAsia="en-GB"/>
        </w:rPr>
      </w:pPr>
      <w:r w:rsidRPr="00171B88">
        <w:rPr>
          <w:rFonts w:ascii="Calibri" w:eastAsia="Times New Roman" w:hAnsi="Calibri" w:cs="Calibri"/>
          <w:sz w:val="24"/>
          <w:szCs w:val="24"/>
          <w:lang w:eastAsia="en-GB"/>
        </w:rPr>
        <w:t xml:space="preserve">The ‘officious bystander’ test, for example </w:t>
      </w:r>
      <w:proofErr w:type="spellStart"/>
      <w:r w:rsidRPr="00171B88">
        <w:rPr>
          <w:rFonts w:ascii="Calibri" w:eastAsia="Times New Roman" w:hAnsi="Calibri" w:cs="Calibri"/>
          <w:i/>
          <w:iCs/>
          <w:sz w:val="24"/>
          <w:szCs w:val="24"/>
          <w:lang w:eastAsia="en-GB"/>
        </w:rPr>
        <w:t>Shirlaw</w:t>
      </w:r>
      <w:proofErr w:type="spellEnd"/>
      <w:r w:rsidRPr="00171B88">
        <w:rPr>
          <w:rFonts w:ascii="Calibri" w:eastAsia="Times New Roman" w:hAnsi="Calibri" w:cs="Calibri"/>
          <w:i/>
          <w:iCs/>
          <w:sz w:val="24"/>
          <w:szCs w:val="24"/>
          <w:lang w:eastAsia="en-GB"/>
        </w:rPr>
        <w:t xml:space="preserve"> v Southern Foundries Ltd </w:t>
      </w:r>
      <w:r w:rsidRPr="00171B88">
        <w:rPr>
          <w:rFonts w:ascii="Calibri" w:eastAsia="Times New Roman" w:hAnsi="Calibri" w:cs="Calibri"/>
          <w:sz w:val="24"/>
          <w:szCs w:val="24"/>
          <w:lang w:eastAsia="en-GB"/>
        </w:rPr>
        <w:t xml:space="preserve">(1926). </w:t>
      </w:r>
      <w:proofErr w:type="spellStart"/>
      <w:r w:rsidRPr="00171B88">
        <w:rPr>
          <w:rFonts w:ascii="Calibri" w:eastAsia="Times New Roman" w:hAnsi="Calibri" w:cs="Calibri"/>
          <w:sz w:val="24"/>
          <w:szCs w:val="24"/>
          <w:lang w:eastAsia="en-GB"/>
        </w:rPr>
        <w:t>Shirlaw</w:t>
      </w:r>
      <w:proofErr w:type="spellEnd"/>
      <w:r w:rsidRPr="00171B88">
        <w:rPr>
          <w:rFonts w:ascii="Calibri" w:eastAsia="Times New Roman" w:hAnsi="Calibri" w:cs="Calibri"/>
          <w:sz w:val="24"/>
          <w:szCs w:val="24"/>
          <w:lang w:eastAsia="en-GB"/>
        </w:rPr>
        <w:t xml:space="preserve"> was made managing director of Southern Foundries (SF) for a fixed term of ten years. When SF was taken over by a new company, who altered existing articles of association to enable two directors and a secretary to remove a director </w:t>
      </w:r>
      <w:r w:rsidRPr="00171B88">
        <w:rPr>
          <w:rFonts w:ascii="Calibri" w:eastAsia="Times New Roman" w:hAnsi="Calibri" w:cs="Calibri"/>
          <w:sz w:val="24"/>
          <w:szCs w:val="24"/>
          <w:lang w:eastAsia="en-GB"/>
        </w:rPr>
        <w:lastRenderedPageBreak/>
        <w:t xml:space="preserve">irrespective of his contract, </w:t>
      </w:r>
      <w:proofErr w:type="spellStart"/>
      <w:r w:rsidRPr="00171B88">
        <w:rPr>
          <w:rFonts w:ascii="Calibri" w:eastAsia="Times New Roman" w:hAnsi="Calibri" w:cs="Calibri"/>
          <w:sz w:val="24"/>
          <w:szCs w:val="24"/>
          <w:lang w:eastAsia="en-GB"/>
        </w:rPr>
        <w:t>Shirlaw</w:t>
      </w:r>
      <w:proofErr w:type="spellEnd"/>
      <w:r w:rsidRPr="00171B88">
        <w:rPr>
          <w:rFonts w:ascii="Calibri" w:eastAsia="Times New Roman" w:hAnsi="Calibri" w:cs="Calibri"/>
          <w:sz w:val="24"/>
          <w:szCs w:val="24"/>
          <w:lang w:eastAsia="en-GB"/>
        </w:rPr>
        <w:t xml:space="preserve"> was sacked. He successfully recovered damages for breach of contract because it was an implied term of his contract that he would not be removed from his role during the fixed term. </w:t>
      </w:r>
    </w:p>
    <w:p w:rsidR="00171B88" w:rsidRPr="00171B88" w:rsidRDefault="00171B88" w:rsidP="00171B88">
      <w:pPr>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i/>
          <w:iCs/>
          <w:sz w:val="24"/>
          <w:szCs w:val="24"/>
          <w:lang w:eastAsia="en-GB"/>
        </w:rPr>
      </w:pPr>
      <w:r w:rsidRPr="00171B88">
        <w:rPr>
          <w:rFonts w:ascii="Calibri" w:eastAsia="Times New Roman" w:hAnsi="Calibri" w:cs="Calibri"/>
          <w:sz w:val="24"/>
          <w:szCs w:val="24"/>
          <w:lang w:eastAsia="en-GB"/>
        </w:rPr>
        <w:t xml:space="preserve">The ‘business efficacy’ test, which has two grounds. For example, </w:t>
      </w:r>
      <w:r w:rsidRPr="00171B88">
        <w:rPr>
          <w:rFonts w:ascii="Calibri" w:eastAsia="Times New Roman" w:hAnsi="Calibri" w:cs="Calibri"/>
          <w:i/>
          <w:iCs/>
          <w:sz w:val="24"/>
          <w:szCs w:val="24"/>
          <w:lang w:eastAsia="en-GB"/>
        </w:rPr>
        <w:t xml:space="preserve">SABIC UK Petrochemicals Ltd v </w:t>
      </w:r>
      <w:proofErr w:type="spellStart"/>
      <w:r w:rsidRPr="00171B88">
        <w:rPr>
          <w:rFonts w:ascii="Calibri" w:eastAsia="Times New Roman" w:hAnsi="Calibri" w:cs="Calibri"/>
          <w:i/>
          <w:iCs/>
          <w:sz w:val="24"/>
          <w:szCs w:val="24"/>
          <w:lang w:eastAsia="en-GB"/>
        </w:rPr>
        <w:t>Punj</w:t>
      </w:r>
      <w:proofErr w:type="spellEnd"/>
      <w:r w:rsidRPr="00171B88">
        <w:rPr>
          <w:rFonts w:ascii="Calibri" w:eastAsia="Times New Roman" w:hAnsi="Calibri" w:cs="Calibri"/>
          <w:i/>
          <w:iCs/>
          <w:sz w:val="24"/>
          <w:szCs w:val="24"/>
          <w:lang w:eastAsia="en-GB"/>
        </w:rPr>
        <w:t xml:space="preserve"> Lloyd Ltd </w:t>
      </w:r>
      <w:r w:rsidRPr="00171B88">
        <w:rPr>
          <w:rFonts w:ascii="Calibri" w:eastAsia="Times New Roman" w:hAnsi="Calibri" w:cs="Calibri"/>
          <w:sz w:val="24"/>
          <w:szCs w:val="24"/>
          <w:lang w:eastAsia="en-GB"/>
        </w:rPr>
        <w:t xml:space="preserve">(2013). A company owned by </w:t>
      </w:r>
      <w:proofErr w:type="spellStart"/>
      <w:r w:rsidRPr="00171B88">
        <w:rPr>
          <w:rFonts w:ascii="Calibri" w:eastAsia="Times New Roman" w:hAnsi="Calibri" w:cs="Calibri"/>
          <w:sz w:val="24"/>
          <w:szCs w:val="24"/>
          <w:lang w:eastAsia="en-GB"/>
        </w:rPr>
        <w:t>Punj</w:t>
      </w:r>
      <w:proofErr w:type="spellEnd"/>
      <w:r w:rsidRPr="00171B88">
        <w:rPr>
          <w:rFonts w:ascii="Calibri" w:eastAsia="Times New Roman" w:hAnsi="Calibri" w:cs="Calibri"/>
          <w:sz w:val="24"/>
          <w:szCs w:val="24"/>
          <w:lang w:eastAsia="en-GB"/>
        </w:rPr>
        <w:t xml:space="preserve"> Lloyd Ltd, namely Simon Carves Ltd, was contracted by SABIC to develop a plant to produce low density polyethylene. Simon Carves Ltd had gone into administration in </w:t>
      </w:r>
      <w:proofErr w:type="gramStart"/>
      <w:r w:rsidRPr="00171B88">
        <w:rPr>
          <w:rFonts w:ascii="Calibri" w:eastAsia="Times New Roman" w:hAnsi="Calibri" w:cs="Calibri"/>
          <w:sz w:val="24"/>
          <w:szCs w:val="24"/>
          <w:lang w:eastAsia="en-GB"/>
        </w:rPr>
        <w:t>2011,</w:t>
      </w:r>
      <w:proofErr w:type="gramEnd"/>
      <w:r w:rsidRPr="00171B88">
        <w:rPr>
          <w:rFonts w:ascii="Calibri" w:eastAsia="Times New Roman" w:hAnsi="Calibri" w:cs="Calibri"/>
          <w:sz w:val="24"/>
          <w:szCs w:val="24"/>
          <w:lang w:eastAsia="en-GB"/>
        </w:rPr>
        <w:t xml:space="preserve"> however the legal relationship had broken down before then, in 2008 due to poor progress. SABIC asserted that the failure to request time extensions and to profess the progress of the plant amounted to a lack of ‘due diligence’. The judge held that due diligence must be assessed with reference to the aims of the contract, so a greater pace of work may be needed to meet the due diligence standard and meet the deadlines.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sz w:val="24"/>
          <w:szCs w:val="24"/>
          <w:lang w:eastAsia="en-GB"/>
        </w:rPr>
      </w:pPr>
    </w:p>
    <w:p w:rsidR="00171B88" w:rsidRPr="00171B88" w:rsidRDefault="00171B88" w:rsidP="00171B88">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b/>
          <w:bCs/>
          <w:sz w:val="24"/>
          <w:szCs w:val="24"/>
          <w:lang w:eastAsia="en-GB"/>
        </w:rPr>
      </w:pPr>
      <w:bookmarkStart w:id="0" w:name="_GoBack"/>
      <w:bookmarkEnd w:id="0"/>
      <w:r w:rsidRPr="00171B88">
        <w:rPr>
          <w:rFonts w:ascii="Calibri" w:eastAsia="Times New Roman" w:hAnsi="Calibri" w:cs="Calibri"/>
          <w:b/>
          <w:bCs/>
          <w:color w:val="232323"/>
          <w:sz w:val="24"/>
          <w:szCs w:val="24"/>
          <w:lang w:eastAsia="en-GB"/>
        </w:rPr>
        <w:t xml:space="preserve">What are the three types of misrepresentation and what remedies exist to the injured party?    </w:t>
      </w:r>
      <w:r w:rsidRPr="00171B88">
        <w:rPr>
          <w:rFonts w:ascii="Calibri" w:eastAsia="Times New Roman" w:hAnsi="Calibri" w:cs="Calibri"/>
          <w:b/>
          <w:bCs/>
          <w:sz w:val="24"/>
          <w:szCs w:val="24"/>
          <w:lang w:eastAsia="en-GB"/>
        </w:rPr>
        <w:t xml:space="preserve">Cite cases from the attached list and your own knowledge to support your discussion.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b/>
          <w:bCs/>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b/>
          <w:bCs/>
          <w:color w:val="232323"/>
          <w:sz w:val="24"/>
          <w:szCs w:val="24"/>
          <w:lang w:eastAsia="en-GB"/>
        </w:rPr>
      </w:pPr>
      <w:r w:rsidRPr="00171B88">
        <w:rPr>
          <w:rFonts w:ascii="Calibri" w:eastAsia="Times New Roman" w:hAnsi="Calibri" w:cs="Calibri"/>
          <w:b/>
          <w:bCs/>
          <w:sz w:val="24"/>
          <w:szCs w:val="24"/>
          <w:lang w:eastAsia="en-GB"/>
        </w:rPr>
        <w:t xml:space="preserve"> (25 marks)</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b/>
          <w:bCs/>
          <w:color w:val="232323"/>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Misrepresentation is an untrue statement of fact or law made by party A to party B, inducing party B to enter into a contract with party A, causing a loss for party B. There are three types of misrepresentation: </w:t>
      </w:r>
    </w:p>
    <w:p w:rsidR="00171B88" w:rsidRPr="00171B88" w:rsidRDefault="00171B88" w:rsidP="00171B88">
      <w:pPr>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Fraudulent misrepresentation – where a false representation has been made knowingly, without belief in its truth. </w:t>
      </w:r>
    </w:p>
    <w:p w:rsidR="00171B88" w:rsidRPr="00171B88" w:rsidRDefault="00171B88" w:rsidP="00171B88">
      <w:pPr>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Negligent misrepresentation – a representation made carelessly and in breach of the duty owed by party A to party B to take reasonable care to ensure the accuracy of the representation. </w:t>
      </w:r>
    </w:p>
    <w:p w:rsidR="00171B88" w:rsidRPr="00171B88" w:rsidRDefault="00171B88" w:rsidP="00171B88">
      <w:pPr>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Innocent misrepresentation – a representation that is neither negligent nor fraudulent.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The remedies for misrepresentation are rescission or damages.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Fraudulent misrepresentation may have greater measure of damages under certain circumstances. However, courts impose a higher standard of proof for a claim of this type due to the severity of the allegations. For a statement to be made falsely, the statement maker must be aware that his statement is false. Damages are awarded on the basis of misconduct, aiming to place the affected party in the position they would have been in had the misrepresentation been true. </w:t>
      </w:r>
      <w:proofErr w:type="gramStart"/>
      <w:r w:rsidRPr="00171B88">
        <w:rPr>
          <w:rFonts w:ascii="Calibri" w:eastAsia="Times New Roman" w:hAnsi="Calibri" w:cs="Calibri"/>
          <w:color w:val="232323"/>
          <w:sz w:val="24"/>
          <w:szCs w:val="24"/>
          <w:lang w:eastAsia="en-GB"/>
        </w:rPr>
        <w:t xml:space="preserve">For example </w:t>
      </w:r>
      <w:r w:rsidRPr="00171B88">
        <w:rPr>
          <w:rFonts w:ascii="Calibri" w:eastAsia="Times New Roman" w:hAnsi="Calibri" w:cs="Calibri"/>
          <w:i/>
          <w:iCs/>
          <w:color w:val="232323"/>
          <w:sz w:val="24"/>
          <w:szCs w:val="24"/>
          <w:lang w:eastAsia="en-GB"/>
        </w:rPr>
        <w:t xml:space="preserve">Doyle v </w:t>
      </w:r>
      <w:proofErr w:type="spellStart"/>
      <w:r w:rsidRPr="00171B88">
        <w:rPr>
          <w:rFonts w:ascii="Calibri" w:eastAsia="Times New Roman" w:hAnsi="Calibri" w:cs="Calibri"/>
          <w:i/>
          <w:iCs/>
          <w:color w:val="232323"/>
          <w:sz w:val="24"/>
          <w:szCs w:val="24"/>
          <w:lang w:eastAsia="en-GB"/>
        </w:rPr>
        <w:t>Olby</w:t>
      </w:r>
      <w:proofErr w:type="spellEnd"/>
      <w:r w:rsidRPr="00171B88">
        <w:rPr>
          <w:rFonts w:ascii="Calibri" w:eastAsia="Times New Roman" w:hAnsi="Calibri" w:cs="Calibri"/>
          <w:i/>
          <w:iCs/>
          <w:color w:val="232323"/>
          <w:sz w:val="24"/>
          <w:szCs w:val="24"/>
          <w:lang w:eastAsia="en-GB"/>
        </w:rPr>
        <w:t xml:space="preserve"> (Ironmongers) Ltd</w:t>
      </w:r>
      <w:r w:rsidRPr="00171B88">
        <w:rPr>
          <w:rFonts w:ascii="Calibri" w:eastAsia="Times New Roman" w:hAnsi="Calibri" w:cs="Calibri"/>
          <w:color w:val="232323"/>
          <w:sz w:val="24"/>
          <w:szCs w:val="24"/>
          <w:lang w:eastAsia="en-GB"/>
        </w:rPr>
        <w:t xml:space="preserve"> (1969).</w:t>
      </w:r>
      <w:proofErr w:type="gramEnd"/>
      <w:r w:rsidRPr="00171B88">
        <w:rPr>
          <w:rFonts w:ascii="Calibri" w:eastAsia="Times New Roman" w:hAnsi="Calibri" w:cs="Calibri"/>
          <w:color w:val="232323"/>
          <w:sz w:val="24"/>
          <w:szCs w:val="24"/>
          <w:lang w:eastAsia="en-GB"/>
        </w:rPr>
        <w:t xml:space="preserve"> Mr Doyle had purchased an Ironmonger business from </w:t>
      </w:r>
      <w:proofErr w:type="spellStart"/>
      <w:r w:rsidRPr="00171B88">
        <w:rPr>
          <w:rFonts w:ascii="Calibri" w:eastAsia="Times New Roman" w:hAnsi="Calibri" w:cs="Calibri"/>
          <w:color w:val="232323"/>
          <w:sz w:val="24"/>
          <w:szCs w:val="24"/>
          <w:lang w:eastAsia="en-GB"/>
        </w:rPr>
        <w:t>Olby</w:t>
      </w:r>
      <w:proofErr w:type="spellEnd"/>
      <w:r w:rsidRPr="00171B88">
        <w:rPr>
          <w:rFonts w:ascii="Calibri" w:eastAsia="Times New Roman" w:hAnsi="Calibri" w:cs="Calibri"/>
          <w:color w:val="232323"/>
          <w:sz w:val="24"/>
          <w:szCs w:val="24"/>
          <w:lang w:eastAsia="en-GB"/>
        </w:rPr>
        <w:t xml:space="preserve"> (Ironmongers) Ltd. He was deceived into believing that the business would be ‘all over the counter’, however half of the business was a travelling salesman. Although Mr Doyle had managed to sell the business, he still incurred debts. He was initially awarded £1500 for the breach of </w:t>
      </w:r>
      <w:proofErr w:type="gramStart"/>
      <w:r w:rsidRPr="00171B88">
        <w:rPr>
          <w:rFonts w:ascii="Calibri" w:eastAsia="Times New Roman" w:hAnsi="Calibri" w:cs="Calibri"/>
          <w:color w:val="232323"/>
          <w:sz w:val="24"/>
          <w:szCs w:val="24"/>
          <w:lang w:eastAsia="en-GB"/>
        </w:rPr>
        <w:t>contract,</w:t>
      </w:r>
      <w:proofErr w:type="gramEnd"/>
      <w:r w:rsidRPr="00171B88">
        <w:rPr>
          <w:rFonts w:ascii="Calibri" w:eastAsia="Times New Roman" w:hAnsi="Calibri" w:cs="Calibri"/>
          <w:color w:val="232323"/>
          <w:sz w:val="24"/>
          <w:szCs w:val="24"/>
          <w:lang w:eastAsia="en-GB"/>
        </w:rPr>
        <w:t xml:space="preserve"> however following an appeal he was reimbursed £5500 on the basis that he should be put in the position that he would have been in if the representation was not false.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For a statement to be classified as negligent misrepresentation, the </w:t>
      </w:r>
      <w:proofErr w:type="spellStart"/>
      <w:r w:rsidRPr="00171B88">
        <w:rPr>
          <w:rFonts w:ascii="Calibri" w:eastAsia="Times New Roman" w:hAnsi="Calibri" w:cs="Calibri"/>
          <w:color w:val="232323"/>
          <w:sz w:val="24"/>
          <w:szCs w:val="24"/>
          <w:lang w:eastAsia="en-GB"/>
        </w:rPr>
        <w:t>representor</w:t>
      </w:r>
      <w:proofErr w:type="spellEnd"/>
      <w:r w:rsidRPr="00171B88">
        <w:rPr>
          <w:rFonts w:ascii="Calibri" w:eastAsia="Times New Roman" w:hAnsi="Calibri" w:cs="Calibri"/>
          <w:color w:val="232323"/>
          <w:sz w:val="24"/>
          <w:szCs w:val="24"/>
          <w:lang w:eastAsia="en-GB"/>
        </w:rPr>
        <w:t xml:space="preserve"> cannot avoid liability by proving that he was not negligent, he must also prove that he had </w:t>
      </w:r>
      <w:r w:rsidRPr="00171B88">
        <w:rPr>
          <w:rFonts w:ascii="Calibri" w:eastAsia="Times New Roman" w:hAnsi="Calibri" w:cs="Calibri"/>
          <w:color w:val="232323"/>
          <w:sz w:val="24"/>
          <w:szCs w:val="24"/>
          <w:lang w:eastAsia="en-GB"/>
        </w:rPr>
        <w:lastRenderedPageBreak/>
        <w:t xml:space="preserve">reasonable grounds to believe the statement was true. Section 2 of the Misrepresentation Act of 1967 allows for the pursuit of a claim of negligent misrepresentation under statute. However, under common law and the tort of deceit, damages can only be claimed based on what is ‘reasonably </w:t>
      </w:r>
      <w:proofErr w:type="spellStart"/>
      <w:r w:rsidRPr="00171B88">
        <w:rPr>
          <w:rFonts w:ascii="Calibri" w:eastAsia="Times New Roman" w:hAnsi="Calibri" w:cs="Calibri"/>
          <w:color w:val="232323"/>
          <w:sz w:val="24"/>
          <w:szCs w:val="24"/>
          <w:lang w:eastAsia="en-GB"/>
        </w:rPr>
        <w:t>forseeable</w:t>
      </w:r>
      <w:proofErr w:type="spellEnd"/>
      <w:r w:rsidRPr="00171B88">
        <w:rPr>
          <w:rFonts w:ascii="Calibri" w:eastAsia="Times New Roman" w:hAnsi="Calibri" w:cs="Calibri"/>
          <w:color w:val="232323"/>
          <w:sz w:val="24"/>
          <w:szCs w:val="24"/>
          <w:lang w:eastAsia="en-GB"/>
        </w:rPr>
        <w:t xml:space="preserve">’. For example, the case of </w:t>
      </w:r>
      <w:r w:rsidRPr="00171B88">
        <w:rPr>
          <w:rFonts w:ascii="Calibri" w:eastAsia="Times New Roman" w:hAnsi="Calibri" w:cs="Calibri"/>
          <w:i/>
          <w:iCs/>
          <w:color w:val="232323"/>
          <w:sz w:val="24"/>
          <w:szCs w:val="24"/>
          <w:lang w:eastAsia="en-GB"/>
        </w:rPr>
        <w:t xml:space="preserve">Overseas </w:t>
      </w:r>
      <w:proofErr w:type="spellStart"/>
      <w:r w:rsidRPr="00171B88">
        <w:rPr>
          <w:rFonts w:ascii="Calibri" w:eastAsia="Times New Roman" w:hAnsi="Calibri" w:cs="Calibri"/>
          <w:i/>
          <w:iCs/>
          <w:color w:val="232323"/>
          <w:sz w:val="24"/>
          <w:szCs w:val="24"/>
          <w:lang w:eastAsia="en-GB"/>
        </w:rPr>
        <w:t>Tankship</w:t>
      </w:r>
      <w:proofErr w:type="spellEnd"/>
      <w:r w:rsidRPr="00171B88">
        <w:rPr>
          <w:rFonts w:ascii="Calibri" w:eastAsia="Times New Roman" w:hAnsi="Calibri" w:cs="Calibri"/>
          <w:i/>
          <w:iCs/>
          <w:color w:val="232323"/>
          <w:sz w:val="24"/>
          <w:szCs w:val="24"/>
          <w:lang w:eastAsia="en-GB"/>
        </w:rPr>
        <w:t xml:space="preserve"> (UK) Ltd v </w:t>
      </w:r>
      <w:proofErr w:type="spellStart"/>
      <w:r w:rsidRPr="00171B88">
        <w:rPr>
          <w:rFonts w:ascii="Calibri" w:eastAsia="Times New Roman" w:hAnsi="Calibri" w:cs="Calibri"/>
          <w:i/>
          <w:iCs/>
          <w:color w:val="232323"/>
          <w:sz w:val="24"/>
          <w:szCs w:val="24"/>
          <w:lang w:eastAsia="en-GB"/>
        </w:rPr>
        <w:t>Morts</w:t>
      </w:r>
      <w:proofErr w:type="spellEnd"/>
      <w:r w:rsidRPr="00171B88">
        <w:rPr>
          <w:rFonts w:ascii="Calibri" w:eastAsia="Times New Roman" w:hAnsi="Calibri" w:cs="Calibri"/>
          <w:i/>
          <w:iCs/>
          <w:color w:val="232323"/>
          <w:sz w:val="24"/>
          <w:szCs w:val="24"/>
          <w:lang w:eastAsia="en-GB"/>
        </w:rPr>
        <w:t xml:space="preserve"> Dock &amp; Engineering Co (The Wagon Mound)</w:t>
      </w:r>
      <w:r w:rsidRPr="00171B88">
        <w:rPr>
          <w:rFonts w:ascii="Calibri" w:eastAsia="Times New Roman" w:hAnsi="Calibri" w:cs="Calibri"/>
          <w:color w:val="232323"/>
          <w:sz w:val="24"/>
          <w:szCs w:val="24"/>
          <w:lang w:eastAsia="en-GB"/>
        </w:rPr>
        <w:t xml:space="preserve"> (1961). The Crew members of the Overseas </w:t>
      </w:r>
      <w:proofErr w:type="spellStart"/>
      <w:r w:rsidRPr="00171B88">
        <w:rPr>
          <w:rFonts w:ascii="Calibri" w:eastAsia="Times New Roman" w:hAnsi="Calibri" w:cs="Calibri"/>
          <w:color w:val="232323"/>
          <w:sz w:val="24"/>
          <w:szCs w:val="24"/>
          <w:lang w:eastAsia="en-GB"/>
        </w:rPr>
        <w:t>Tankship</w:t>
      </w:r>
      <w:proofErr w:type="spellEnd"/>
      <w:r w:rsidRPr="00171B88">
        <w:rPr>
          <w:rFonts w:ascii="Calibri" w:eastAsia="Times New Roman" w:hAnsi="Calibri" w:cs="Calibri"/>
          <w:color w:val="232323"/>
          <w:sz w:val="24"/>
          <w:szCs w:val="24"/>
          <w:lang w:eastAsia="en-GB"/>
        </w:rPr>
        <w:t xml:space="preserve"> (UK) Ltd failed to turn off a furnace tap on one of their ships, resulting in an oil leak into the Sydney Harbour. The owners of the wharf, </w:t>
      </w:r>
      <w:proofErr w:type="spellStart"/>
      <w:r w:rsidRPr="00171B88">
        <w:rPr>
          <w:rFonts w:ascii="Calibri" w:eastAsia="Times New Roman" w:hAnsi="Calibri" w:cs="Calibri"/>
          <w:color w:val="232323"/>
          <w:sz w:val="24"/>
          <w:szCs w:val="24"/>
          <w:lang w:eastAsia="en-GB"/>
        </w:rPr>
        <w:t>Morts</w:t>
      </w:r>
      <w:proofErr w:type="spellEnd"/>
      <w:r w:rsidRPr="00171B88">
        <w:rPr>
          <w:rFonts w:ascii="Calibri" w:eastAsia="Times New Roman" w:hAnsi="Calibri" w:cs="Calibri"/>
          <w:color w:val="232323"/>
          <w:sz w:val="24"/>
          <w:szCs w:val="24"/>
          <w:lang w:eastAsia="en-GB"/>
        </w:rPr>
        <w:t xml:space="preserve"> Dock &amp; Engineering Co, were welding metal for ship repairs when the oil drifted to the site. A supervisor enquired to the flammability of the liquid, and was reassured that it was not flammable. However, a spark from the welding machine caused the oil to catch fire, inflicting considerable damage to Mort’s wharf. The court determined that Overseas </w:t>
      </w:r>
      <w:proofErr w:type="spellStart"/>
      <w:r w:rsidRPr="00171B88">
        <w:rPr>
          <w:rFonts w:ascii="Calibri" w:eastAsia="Times New Roman" w:hAnsi="Calibri" w:cs="Calibri"/>
          <w:color w:val="232323"/>
          <w:sz w:val="24"/>
          <w:szCs w:val="24"/>
          <w:lang w:eastAsia="en-GB"/>
        </w:rPr>
        <w:t>Tankship</w:t>
      </w:r>
      <w:proofErr w:type="spellEnd"/>
      <w:r w:rsidRPr="00171B88">
        <w:rPr>
          <w:rFonts w:ascii="Calibri" w:eastAsia="Times New Roman" w:hAnsi="Calibri" w:cs="Calibri"/>
          <w:color w:val="232323"/>
          <w:sz w:val="24"/>
          <w:szCs w:val="24"/>
          <w:lang w:eastAsia="en-GB"/>
        </w:rPr>
        <w:t xml:space="preserve"> (UK) Ltd could not be held accountable because the damage caused by furnace oil being set alight could not have been ‘</w:t>
      </w:r>
      <w:proofErr w:type="spellStart"/>
      <w:r w:rsidRPr="00171B88">
        <w:rPr>
          <w:rFonts w:ascii="Calibri" w:eastAsia="Times New Roman" w:hAnsi="Calibri" w:cs="Calibri"/>
          <w:color w:val="232323"/>
          <w:sz w:val="24"/>
          <w:szCs w:val="24"/>
          <w:lang w:eastAsia="en-GB"/>
        </w:rPr>
        <w:t>forseen</w:t>
      </w:r>
      <w:proofErr w:type="spellEnd"/>
      <w:r w:rsidRPr="00171B88">
        <w:rPr>
          <w:rFonts w:ascii="Calibri" w:eastAsia="Times New Roman" w:hAnsi="Calibri" w:cs="Calibri"/>
          <w:color w:val="232323"/>
          <w:sz w:val="24"/>
          <w:szCs w:val="24"/>
          <w:lang w:eastAsia="en-GB"/>
        </w:rPr>
        <w:t xml:space="preserve"> by a reasonable person’.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w:eastAsia="Times New Roman" w:hAnsi="Calibri" w:cs="Calibri"/>
          <w:color w:val="232323"/>
          <w:sz w:val="24"/>
          <w:szCs w:val="24"/>
          <w:lang w:eastAsia="en-GB"/>
        </w:rPr>
      </w:pPr>
      <w:r w:rsidRPr="00171B88">
        <w:rPr>
          <w:rFonts w:ascii="Calibri" w:eastAsia="Times New Roman" w:hAnsi="Calibri" w:cs="Calibri"/>
          <w:color w:val="232323"/>
          <w:sz w:val="24"/>
          <w:szCs w:val="24"/>
          <w:lang w:eastAsia="en-GB"/>
        </w:rPr>
        <w:t xml:space="preserve">More often than not, a claim for innocent misrepresentation occurs when a claim for negligent misrepresentation has failed. The claim for innocent misrepresentation is limited and is usually resolved by rescission of the contract. However, rescission of the contract is not possible in the event that goods under the contract have been fully or partially consumed. </w:t>
      </w:r>
      <w:proofErr w:type="gramStart"/>
      <w:r w:rsidRPr="00171B88">
        <w:rPr>
          <w:rFonts w:ascii="Calibri" w:eastAsia="Times New Roman" w:hAnsi="Calibri" w:cs="Calibri"/>
          <w:color w:val="232323"/>
          <w:sz w:val="24"/>
          <w:szCs w:val="24"/>
          <w:lang w:eastAsia="en-GB"/>
        </w:rPr>
        <w:t xml:space="preserve">For example, </w:t>
      </w:r>
      <w:r w:rsidRPr="00171B88">
        <w:rPr>
          <w:rFonts w:ascii="Calibri" w:eastAsia="Times New Roman" w:hAnsi="Calibri" w:cs="Calibri"/>
          <w:i/>
          <w:iCs/>
          <w:color w:val="232323"/>
          <w:sz w:val="24"/>
          <w:szCs w:val="24"/>
          <w:lang w:eastAsia="en-GB"/>
        </w:rPr>
        <w:t xml:space="preserve">TSB Bank </w:t>
      </w:r>
      <w:proofErr w:type="spellStart"/>
      <w:r w:rsidRPr="00171B88">
        <w:rPr>
          <w:rFonts w:ascii="Calibri" w:eastAsia="Times New Roman" w:hAnsi="Calibri" w:cs="Calibri"/>
          <w:i/>
          <w:iCs/>
          <w:color w:val="232323"/>
          <w:sz w:val="24"/>
          <w:szCs w:val="24"/>
          <w:lang w:eastAsia="en-GB"/>
        </w:rPr>
        <w:t>plc</w:t>
      </w:r>
      <w:proofErr w:type="spellEnd"/>
      <w:r w:rsidRPr="00171B88">
        <w:rPr>
          <w:rFonts w:ascii="Calibri" w:eastAsia="Times New Roman" w:hAnsi="Calibri" w:cs="Calibri"/>
          <w:i/>
          <w:iCs/>
          <w:color w:val="232323"/>
          <w:sz w:val="24"/>
          <w:szCs w:val="24"/>
          <w:lang w:eastAsia="en-GB"/>
        </w:rPr>
        <w:t xml:space="preserve"> v </w:t>
      </w:r>
      <w:proofErr w:type="spellStart"/>
      <w:r w:rsidRPr="00171B88">
        <w:rPr>
          <w:rFonts w:ascii="Calibri" w:eastAsia="Times New Roman" w:hAnsi="Calibri" w:cs="Calibri"/>
          <w:i/>
          <w:iCs/>
          <w:color w:val="232323"/>
          <w:sz w:val="24"/>
          <w:szCs w:val="24"/>
          <w:lang w:eastAsia="en-GB"/>
        </w:rPr>
        <w:t>Camfield</w:t>
      </w:r>
      <w:proofErr w:type="spellEnd"/>
      <w:r w:rsidRPr="00171B88">
        <w:rPr>
          <w:rFonts w:ascii="Calibri" w:eastAsia="Times New Roman" w:hAnsi="Calibri" w:cs="Calibri"/>
          <w:color w:val="232323"/>
          <w:sz w:val="24"/>
          <w:szCs w:val="24"/>
          <w:lang w:eastAsia="en-GB"/>
        </w:rPr>
        <w:t xml:space="preserve"> (1995).</w:t>
      </w:r>
      <w:proofErr w:type="gramEnd"/>
      <w:r w:rsidRPr="00171B88">
        <w:rPr>
          <w:rFonts w:ascii="Calibri" w:eastAsia="Times New Roman" w:hAnsi="Calibri" w:cs="Calibri"/>
          <w:color w:val="232323"/>
          <w:sz w:val="24"/>
          <w:szCs w:val="24"/>
          <w:lang w:eastAsia="en-GB"/>
        </w:rPr>
        <w:t xml:space="preserve"> Mrs </w:t>
      </w:r>
      <w:proofErr w:type="spellStart"/>
      <w:r w:rsidRPr="00171B88">
        <w:rPr>
          <w:rFonts w:ascii="Calibri" w:eastAsia="Times New Roman" w:hAnsi="Calibri" w:cs="Calibri"/>
          <w:color w:val="232323"/>
          <w:sz w:val="24"/>
          <w:szCs w:val="24"/>
          <w:lang w:eastAsia="en-GB"/>
        </w:rPr>
        <w:t>Camfield</w:t>
      </w:r>
      <w:proofErr w:type="spellEnd"/>
      <w:r w:rsidRPr="00171B88">
        <w:rPr>
          <w:rFonts w:ascii="Calibri" w:eastAsia="Times New Roman" w:hAnsi="Calibri" w:cs="Calibri"/>
          <w:color w:val="232323"/>
          <w:sz w:val="24"/>
          <w:szCs w:val="24"/>
          <w:lang w:eastAsia="en-GB"/>
        </w:rPr>
        <w:t xml:space="preserve"> stood as security for a loan for her husband’s business. Her husband had made an innocent misrepresentation that the liability of the business was limited to £15,000 when the liability was not limited. The total sum of advances made by the bank to the couple was over £47,000, based on this representation. The business failed and the </w:t>
      </w:r>
      <w:proofErr w:type="gramStart"/>
      <w:r w:rsidRPr="00171B88">
        <w:rPr>
          <w:rFonts w:ascii="Calibri" w:eastAsia="Times New Roman" w:hAnsi="Calibri" w:cs="Calibri"/>
          <w:color w:val="232323"/>
          <w:sz w:val="24"/>
          <w:szCs w:val="24"/>
          <w:lang w:eastAsia="en-GB"/>
        </w:rPr>
        <w:t>bank claimed for repayment of the money and possession of the family home, and were</w:t>
      </w:r>
      <w:proofErr w:type="gramEnd"/>
      <w:r w:rsidRPr="00171B88">
        <w:rPr>
          <w:rFonts w:ascii="Calibri" w:eastAsia="Times New Roman" w:hAnsi="Calibri" w:cs="Calibri"/>
          <w:color w:val="232323"/>
          <w:sz w:val="24"/>
          <w:szCs w:val="24"/>
          <w:lang w:eastAsia="en-GB"/>
        </w:rPr>
        <w:t xml:space="preserve"> successful at the initial trial. Mrs </w:t>
      </w:r>
      <w:proofErr w:type="spellStart"/>
      <w:r w:rsidRPr="00171B88">
        <w:rPr>
          <w:rFonts w:ascii="Calibri" w:eastAsia="Times New Roman" w:hAnsi="Calibri" w:cs="Calibri"/>
          <w:color w:val="232323"/>
          <w:sz w:val="24"/>
          <w:szCs w:val="24"/>
          <w:lang w:eastAsia="en-GB"/>
        </w:rPr>
        <w:t>Camfield</w:t>
      </w:r>
      <w:proofErr w:type="spellEnd"/>
      <w:r w:rsidRPr="00171B88">
        <w:rPr>
          <w:rFonts w:ascii="Calibri" w:eastAsia="Times New Roman" w:hAnsi="Calibri" w:cs="Calibri"/>
          <w:color w:val="232323"/>
          <w:sz w:val="24"/>
          <w:szCs w:val="24"/>
          <w:lang w:eastAsia="en-GB"/>
        </w:rPr>
        <w:t xml:space="preserve"> appealed the verdict and the court found in her favour, holding that as a result of her husband’s innocent misrepresentation, the liability to the bank was limited to £15,000 and Mrs </w:t>
      </w:r>
      <w:proofErr w:type="spellStart"/>
      <w:r w:rsidRPr="00171B88">
        <w:rPr>
          <w:rFonts w:ascii="Calibri" w:eastAsia="Times New Roman" w:hAnsi="Calibri" w:cs="Calibri"/>
          <w:color w:val="232323"/>
          <w:sz w:val="24"/>
          <w:szCs w:val="24"/>
          <w:lang w:eastAsia="en-GB"/>
        </w:rPr>
        <w:t>Camfield</w:t>
      </w:r>
      <w:proofErr w:type="spellEnd"/>
      <w:r w:rsidRPr="00171B88">
        <w:rPr>
          <w:rFonts w:ascii="Calibri" w:eastAsia="Times New Roman" w:hAnsi="Calibri" w:cs="Calibri"/>
          <w:color w:val="232323"/>
          <w:sz w:val="24"/>
          <w:szCs w:val="24"/>
          <w:lang w:eastAsia="en-GB"/>
        </w:rPr>
        <w:t xml:space="preserve"> was allowed to rescind the transaction with the bank. </w:t>
      </w: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color w:val="232323"/>
          <w:sz w:val="24"/>
          <w:szCs w:val="24"/>
          <w:lang w:eastAsia="en-GB"/>
        </w:rPr>
      </w:pPr>
    </w:p>
    <w:p w:rsidR="00171B88" w:rsidRPr="00171B88" w:rsidRDefault="00171B88" w:rsidP="00171B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Times New Roman" w:eastAsia="Times New Roman" w:hAnsi="Times New Roman" w:cs="Times New Roman"/>
          <w:color w:val="232323"/>
          <w:sz w:val="24"/>
          <w:szCs w:val="24"/>
          <w:lang w:eastAsia="en-GB"/>
        </w:rPr>
      </w:pPr>
    </w:p>
    <w:p w:rsidR="00171B88" w:rsidRPr="00171B88" w:rsidRDefault="00171B88" w:rsidP="00171B88">
      <w:pPr>
        <w:rPr>
          <w:b/>
          <w:sz w:val="24"/>
          <w:szCs w:val="24"/>
        </w:rPr>
      </w:pPr>
    </w:p>
    <w:sectPr w:rsidR="00171B88" w:rsidRPr="00171B8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4D16" w:rsidRDefault="00C74D16" w:rsidP="0034183D">
      <w:pPr>
        <w:spacing w:after="0" w:line="240" w:lineRule="auto"/>
      </w:pPr>
      <w:r>
        <w:separator/>
      </w:r>
    </w:p>
  </w:endnote>
  <w:endnote w:type="continuationSeparator" w:id="0">
    <w:p w:rsidR="00C74D16" w:rsidRDefault="00C74D16" w:rsidP="00341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7275559"/>
      <w:docPartObj>
        <w:docPartGallery w:val="Page Numbers (Bottom of Page)"/>
        <w:docPartUnique/>
      </w:docPartObj>
    </w:sdtPr>
    <w:sdtEndPr>
      <w:rPr>
        <w:noProof/>
      </w:rPr>
    </w:sdtEndPr>
    <w:sdtContent>
      <w:p w:rsidR="0034183D" w:rsidRDefault="0034183D">
        <w:pPr>
          <w:pStyle w:val="Footer"/>
          <w:jc w:val="center"/>
        </w:pPr>
        <w:r>
          <w:fldChar w:fldCharType="begin"/>
        </w:r>
        <w:r>
          <w:instrText xml:space="preserve"> PAGE   \* MERGEFORMAT </w:instrText>
        </w:r>
        <w:r>
          <w:fldChar w:fldCharType="separate"/>
        </w:r>
        <w:r w:rsidR="00171B88">
          <w:rPr>
            <w:noProof/>
          </w:rPr>
          <w:t>10</w:t>
        </w:r>
        <w:r>
          <w:rPr>
            <w:noProof/>
          </w:rPr>
          <w:fldChar w:fldCharType="end"/>
        </w:r>
      </w:p>
    </w:sdtContent>
  </w:sdt>
  <w:p w:rsidR="0034183D" w:rsidRDefault="003418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4D16" w:rsidRDefault="00C74D16" w:rsidP="0034183D">
      <w:pPr>
        <w:spacing w:after="0" w:line="240" w:lineRule="auto"/>
      </w:pPr>
      <w:r>
        <w:separator/>
      </w:r>
    </w:p>
  </w:footnote>
  <w:footnote w:type="continuationSeparator" w:id="0">
    <w:p w:rsidR="00C74D16" w:rsidRDefault="00C74D16" w:rsidP="0034183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183D" w:rsidRDefault="0034183D">
    <w:pPr>
      <w:pStyle w:val="Header"/>
    </w:pPr>
    <w:r>
      <w:t>Contract Law                                                                                                                                      Rhys Roberts</w:t>
    </w:r>
  </w:p>
  <w:p w:rsidR="0034183D" w:rsidRDefault="0034183D">
    <w:pPr>
      <w:pStyle w:val="Header"/>
    </w:pPr>
    <w:r>
      <w:t xml:space="preserve">                                                                                                                                                                     P150581</w:t>
    </w:r>
  </w:p>
  <w:p w:rsidR="0034183D" w:rsidRDefault="0034183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EE49D7"/>
    <w:multiLevelType w:val="hybridMultilevel"/>
    <w:tmpl w:val="73786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1D306B"/>
    <w:multiLevelType w:val="hybridMultilevel"/>
    <w:tmpl w:val="7B783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1DE1F6C"/>
    <w:multiLevelType w:val="hybridMultilevel"/>
    <w:tmpl w:val="0324F3C6"/>
    <w:lvl w:ilvl="0" w:tplc="F71A4F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4C080685"/>
    <w:multiLevelType w:val="hybridMultilevel"/>
    <w:tmpl w:val="AAAA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500D36"/>
    <w:multiLevelType w:val="hybridMultilevel"/>
    <w:tmpl w:val="0ADE3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8394AF3"/>
    <w:multiLevelType w:val="hybridMultilevel"/>
    <w:tmpl w:val="E2068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89C0E5F"/>
    <w:multiLevelType w:val="hybridMultilevel"/>
    <w:tmpl w:val="EB7CB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64B636A"/>
    <w:multiLevelType w:val="hybridMultilevel"/>
    <w:tmpl w:val="3FB46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9D648D5"/>
    <w:multiLevelType w:val="hybridMultilevel"/>
    <w:tmpl w:val="CAAA56BE"/>
    <w:lvl w:ilvl="0" w:tplc="151423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0"/>
  </w:num>
  <w:num w:numId="4">
    <w:abstractNumId w:val="7"/>
  </w:num>
  <w:num w:numId="5">
    <w:abstractNumId w:val="3"/>
  </w:num>
  <w:num w:numId="6">
    <w:abstractNumId w:val="6"/>
  </w:num>
  <w:num w:numId="7">
    <w:abstractNumId w:val="4"/>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183D"/>
    <w:rsid w:val="0002723A"/>
    <w:rsid w:val="00043EF5"/>
    <w:rsid w:val="00074CCC"/>
    <w:rsid w:val="00171B88"/>
    <w:rsid w:val="00216F67"/>
    <w:rsid w:val="00252084"/>
    <w:rsid w:val="00337725"/>
    <w:rsid w:val="0034183D"/>
    <w:rsid w:val="003B2DA7"/>
    <w:rsid w:val="00472B39"/>
    <w:rsid w:val="00496514"/>
    <w:rsid w:val="00563824"/>
    <w:rsid w:val="00606179"/>
    <w:rsid w:val="006B6D7D"/>
    <w:rsid w:val="007F44CE"/>
    <w:rsid w:val="00843CA3"/>
    <w:rsid w:val="00884306"/>
    <w:rsid w:val="008E0AD1"/>
    <w:rsid w:val="00991F1B"/>
    <w:rsid w:val="00A473DB"/>
    <w:rsid w:val="00A748D6"/>
    <w:rsid w:val="00A86665"/>
    <w:rsid w:val="00C74D16"/>
    <w:rsid w:val="00D27D32"/>
    <w:rsid w:val="00E533E2"/>
    <w:rsid w:val="00EF2291"/>
    <w:rsid w:val="00F52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1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83D"/>
  </w:style>
  <w:style w:type="paragraph" w:styleId="Footer">
    <w:name w:val="footer"/>
    <w:basedOn w:val="Normal"/>
    <w:link w:val="FooterChar"/>
    <w:uiPriority w:val="99"/>
    <w:unhideWhenUsed/>
    <w:rsid w:val="00341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83D"/>
  </w:style>
  <w:style w:type="paragraph" w:styleId="BalloonText">
    <w:name w:val="Balloon Text"/>
    <w:basedOn w:val="Normal"/>
    <w:link w:val="BalloonTextChar"/>
    <w:uiPriority w:val="99"/>
    <w:semiHidden/>
    <w:unhideWhenUsed/>
    <w:rsid w:val="00341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183D"/>
    <w:rPr>
      <w:rFonts w:ascii="Tahoma" w:hAnsi="Tahoma" w:cs="Tahoma"/>
      <w:sz w:val="16"/>
      <w:szCs w:val="16"/>
    </w:rPr>
  </w:style>
  <w:style w:type="paragraph" w:styleId="ListParagraph">
    <w:name w:val="List Paragraph"/>
    <w:basedOn w:val="Normal"/>
    <w:uiPriority w:val="34"/>
    <w:qFormat/>
    <w:rsid w:val="0002723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1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83D"/>
  </w:style>
  <w:style w:type="paragraph" w:styleId="Footer">
    <w:name w:val="footer"/>
    <w:basedOn w:val="Normal"/>
    <w:link w:val="FooterChar"/>
    <w:uiPriority w:val="99"/>
    <w:unhideWhenUsed/>
    <w:rsid w:val="00341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83D"/>
  </w:style>
  <w:style w:type="paragraph" w:styleId="BalloonText">
    <w:name w:val="Balloon Text"/>
    <w:basedOn w:val="Normal"/>
    <w:link w:val="BalloonTextChar"/>
    <w:uiPriority w:val="99"/>
    <w:semiHidden/>
    <w:unhideWhenUsed/>
    <w:rsid w:val="00341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183D"/>
    <w:rPr>
      <w:rFonts w:ascii="Tahoma" w:hAnsi="Tahoma" w:cs="Tahoma"/>
      <w:sz w:val="16"/>
      <w:szCs w:val="16"/>
    </w:rPr>
  </w:style>
  <w:style w:type="paragraph" w:styleId="ListParagraph">
    <w:name w:val="List Paragraph"/>
    <w:basedOn w:val="Normal"/>
    <w:uiPriority w:val="34"/>
    <w:qFormat/>
    <w:rsid w:val="000272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44A0"/>
    <w:rsid w:val="002A2AE8"/>
    <w:rsid w:val="00524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EBFD29B08544E195D09DDAA08BA599">
    <w:name w:val="4AEBFD29B08544E195D09DDAA08BA599"/>
    <w:rsid w:val="005244A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EBFD29B08544E195D09DDAA08BA599">
    <w:name w:val="4AEBFD29B08544E195D09DDAA08BA599"/>
    <w:rsid w:val="005244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3425</Words>
  <Characters>19525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22905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2</cp:revision>
  <dcterms:created xsi:type="dcterms:W3CDTF">2020-05-13T12:08:00Z</dcterms:created>
  <dcterms:modified xsi:type="dcterms:W3CDTF">2020-05-13T12:08:00Z</dcterms:modified>
</cp:coreProperties>
</file>