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C6276" w14:textId="317F92E8" w:rsidR="00FC61F5" w:rsidRDefault="00FC61F5" w:rsidP="00FC61F5">
      <w:pPr>
        <w:ind w:left="426"/>
        <w:jc w:val="both"/>
        <w:rPr>
          <w:rFonts w:ascii="Arial" w:hAnsi="Arial" w:cs="Arial"/>
          <w:b/>
          <w:bCs/>
          <w:sz w:val="24"/>
          <w:szCs w:val="24"/>
          <w:u w:val="single"/>
        </w:rPr>
      </w:pPr>
      <w:r w:rsidRPr="00FC61F5">
        <w:rPr>
          <w:rFonts w:ascii="Arial" w:hAnsi="Arial" w:cs="Arial"/>
          <w:b/>
          <w:bCs/>
          <w:sz w:val="24"/>
          <w:szCs w:val="24"/>
          <w:u w:val="single"/>
        </w:rPr>
        <w:t>Using a terrorist event perpetrated in the UK, analyses the public service responses, collaborative partnerships and emergency services deployed in response to terrorism.</w:t>
      </w:r>
    </w:p>
    <w:p w14:paraId="0633A580" w14:textId="0660E377" w:rsidR="00FC61F5" w:rsidRDefault="00FC61F5" w:rsidP="00FC61F5">
      <w:pPr>
        <w:ind w:left="426"/>
        <w:rPr>
          <w:rFonts w:ascii="Arial" w:hAnsi="Arial" w:cs="Arial"/>
          <w:b/>
          <w:bCs/>
          <w:sz w:val="24"/>
          <w:szCs w:val="24"/>
          <w:u w:val="single"/>
        </w:rPr>
      </w:pPr>
    </w:p>
    <w:p w14:paraId="4E02F60A" w14:textId="62A5C51B" w:rsidR="00FC61F5" w:rsidRDefault="00FC61F5" w:rsidP="00FC61F5">
      <w:pPr>
        <w:ind w:left="426"/>
        <w:rPr>
          <w:rFonts w:ascii="Arial" w:hAnsi="Arial" w:cs="Arial"/>
          <w:b/>
          <w:bCs/>
          <w:sz w:val="24"/>
          <w:szCs w:val="24"/>
          <w:u w:val="single"/>
        </w:rPr>
      </w:pPr>
    </w:p>
    <w:p w14:paraId="0C879718" w14:textId="0FE90F97" w:rsidR="00FC61F5" w:rsidRDefault="00FC61F5" w:rsidP="00FC61F5">
      <w:pPr>
        <w:ind w:left="426"/>
        <w:jc w:val="both"/>
        <w:rPr>
          <w:rFonts w:ascii="Arial" w:hAnsi="Arial" w:cs="Arial"/>
          <w:sz w:val="24"/>
          <w:szCs w:val="24"/>
        </w:rPr>
      </w:pPr>
      <w:r>
        <w:rPr>
          <w:rFonts w:ascii="Arial" w:hAnsi="Arial" w:cs="Arial"/>
          <w:sz w:val="24"/>
          <w:szCs w:val="24"/>
        </w:rPr>
        <w:t>In this essay, I will be discussing the public service response during the Manchester Arena Bombing, as well as this, I will be discussing the many different public services that were deployed during this terrorist attack. Concentrating on were they effective in defusing the situation? Did they prepare, and communicate well? Was the deployment of these public service responses fast and time efficient? As we know, this was a major incident, public service responses needed and were expected to help the situation and this essay will be concentrating on that.</w:t>
      </w:r>
    </w:p>
    <w:p w14:paraId="44C5701C" w14:textId="656ACAB2" w:rsidR="00FC61F5" w:rsidRDefault="00FC61F5" w:rsidP="00FC61F5">
      <w:pPr>
        <w:ind w:left="426"/>
        <w:jc w:val="both"/>
        <w:rPr>
          <w:rFonts w:ascii="Arial" w:hAnsi="Arial" w:cs="Arial"/>
          <w:sz w:val="24"/>
          <w:szCs w:val="24"/>
        </w:rPr>
      </w:pPr>
    </w:p>
    <w:p w14:paraId="4CEEF76A" w14:textId="069674CE" w:rsidR="00FC61F5" w:rsidRDefault="00FC61F5" w:rsidP="00FC61F5">
      <w:pPr>
        <w:ind w:left="426"/>
        <w:jc w:val="both"/>
        <w:rPr>
          <w:rFonts w:ascii="Arial" w:hAnsi="Arial" w:cs="Arial"/>
          <w:sz w:val="24"/>
          <w:szCs w:val="24"/>
        </w:rPr>
      </w:pPr>
    </w:p>
    <w:p w14:paraId="550BA766" w14:textId="6B800157" w:rsidR="00FC61F5" w:rsidRDefault="00FC61F5" w:rsidP="00FC61F5">
      <w:pPr>
        <w:ind w:left="426"/>
        <w:jc w:val="both"/>
        <w:rPr>
          <w:rFonts w:ascii="Arial" w:hAnsi="Arial" w:cs="Arial"/>
          <w:sz w:val="24"/>
          <w:szCs w:val="24"/>
        </w:rPr>
      </w:pPr>
      <w:r>
        <w:rPr>
          <w:rFonts w:ascii="Arial" w:hAnsi="Arial" w:cs="Arial"/>
          <w:sz w:val="24"/>
          <w:szCs w:val="24"/>
        </w:rPr>
        <w:t xml:space="preserve">On the 22 of October 2019, a terrorist attacked took place in Manchester Arena during an Ariana Grande concert. During this attack there was 22 people who were killed, and over a thousand people injured (Greater Manchester Police, 2022). A suicide bomber attacker by the name of Salman Abedi set off a bomb intentionally to kill and cause harm to individuals attending the concert (BBC, 2017). The definition of terrorism is stated under the Terrorism Act 2000 is “The use of threat or action, both in and outside of the United Kingdom, designed to influence any international government organisation or to intimidate the public and for the purpose of advancing political, religious, racial or ideological cause” (Cave, no date).  </w:t>
      </w:r>
    </w:p>
    <w:p w14:paraId="310F4263" w14:textId="3172A203" w:rsidR="00FC61F5" w:rsidRDefault="00FC61F5" w:rsidP="00FC61F5">
      <w:pPr>
        <w:ind w:left="426"/>
        <w:jc w:val="both"/>
        <w:rPr>
          <w:rFonts w:ascii="Arial" w:hAnsi="Arial" w:cs="Arial"/>
          <w:sz w:val="24"/>
          <w:szCs w:val="24"/>
        </w:rPr>
      </w:pPr>
    </w:p>
    <w:p w14:paraId="15BE22F6" w14:textId="3A4FF0FD" w:rsidR="00FC61F5" w:rsidRDefault="00FC61F5" w:rsidP="00FC61F5">
      <w:pPr>
        <w:ind w:left="426"/>
        <w:jc w:val="both"/>
        <w:rPr>
          <w:rFonts w:ascii="Arial" w:hAnsi="Arial" w:cs="Arial"/>
          <w:sz w:val="24"/>
          <w:szCs w:val="24"/>
        </w:rPr>
      </w:pPr>
    </w:p>
    <w:p w14:paraId="11A36198" w14:textId="77777777" w:rsidR="00FC61F5" w:rsidRDefault="00FC61F5" w:rsidP="00FC61F5">
      <w:pPr>
        <w:ind w:left="426"/>
        <w:jc w:val="both"/>
        <w:rPr>
          <w:rFonts w:ascii="Calibri" w:hAnsi="Calibri" w:cs="Calibri"/>
          <w:sz w:val="24"/>
          <w:szCs w:val="24"/>
          <w:shd w:val="clear" w:color="auto" w:fill="FFFFFF"/>
        </w:rPr>
      </w:pPr>
      <w:r>
        <w:rPr>
          <w:rFonts w:ascii="Arial" w:hAnsi="Arial" w:cs="Arial"/>
          <w:sz w:val="24"/>
          <w:szCs w:val="24"/>
        </w:rPr>
        <w:t xml:space="preserve">During this terrorist attack multiple public service responses deployed to the area of the incident such as police, ambulance, fire, firearms unit services, who all were expected to work together to defuse the situation and to help and take care of the public who have been in this very difficult situation. </w:t>
      </w:r>
      <w:r w:rsidRPr="00FC61F5">
        <w:rPr>
          <w:rFonts w:ascii="Calibri" w:hAnsi="Calibri" w:cs="Calibri"/>
          <w:sz w:val="24"/>
          <w:szCs w:val="24"/>
          <w:shd w:val="clear" w:color="auto" w:fill="FFFFFF"/>
        </w:rPr>
        <w:t>The main roles and responsibilities of the police in a terrorist attack or major incident is to co-ordinate other emergency response, create cordons and to create a METHANE report (College of Policing, 2013).</w:t>
      </w:r>
      <w:r>
        <w:rPr>
          <w:rFonts w:ascii="Calibri" w:hAnsi="Calibri" w:cs="Calibri"/>
          <w:sz w:val="24"/>
          <w:szCs w:val="24"/>
          <w:shd w:val="clear" w:color="auto" w:fill="FFFFFF"/>
        </w:rPr>
        <w:t xml:space="preserve">  </w:t>
      </w:r>
    </w:p>
    <w:p w14:paraId="10F425E2" w14:textId="77777777" w:rsidR="00FC61F5" w:rsidRDefault="00FC61F5" w:rsidP="00FC61F5">
      <w:pPr>
        <w:ind w:left="426"/>
        <w:jc w:val="both"/>
        <w:rPr>
          <w:rFonts w:ascii="Calibri" w:hAnsi="Calibri" w:cs="Calibri"/>
          <w:sz w:val="24"/>
          <w:szCs w:val="24"/>
          <w:shd w:val="clear" w:color="auto" w:fill="FFFFFF"/>
        </w:rPr>
      </w:pPr>
    </w:p>
    <w:p w14:paraId="10EE7E69" w14:textId="77777777" w:rsidR="00FC61F5" w:rsidRDefault="00FC61F5" w:rsidP="00FC61F5">
      <w:pPr>
        <w:ind w:left="426"/>
        <w:jc w:val="both"/>
        <w:rPr>
          <w:rFonts w:ascii="Calibri" w:hAnsi="Calibri" w:cs="Calibri"/>
          <w:sz w:val="24"/>
          <w:szCs w:val="24"/>
          <w:shd w:val="clear" w:color="auto" w:fill="FFFFFF"/>
        </w:rPr>
      </w:pPr>
    </w:p>
    <w:p w14:paraId="27DCE78A" w14:textId="0B74B273" w:rsidR="00FC61F5" w:rsidRDefault="00FC61F5" w:rsidP="00FC61F5">
      <w:pPr>
        <w:ind w:left="426"/>
        <w:jc w:val="both"/>
        <w:rPr>
          <w:rFonts w:ascii="Calibri" w:hAnsi="Calibri" w:cs="Calibri"/>
          <w:sz w:val="24"/>
          <w:szCs w:val="24"/>
          <w:shd w:val="clear" w:color="auto" w:fill="FFFFFF"/>
        </w:rPr>
      </w:pPr>
      <w:r>
        <w:rPr>
          <w:rFonts w:ascii="Calibri" w:hAnsi="Calibri" w:cs="Calibri"/>
          <w:sz w:val="24"/>
          <w:szCs w:val="24"/>
          <w:shd w:val="clear" w:color="auto" w:fill="FFFFFF"/>
        </w:rPr>
        <w:t xml:space="preserve">As Greater Manchester Police responded to this incident and the backlash of the lack of professionalism and the lack of communication, they apologised and spoke out to the public about the mistakes they made. They state they had failed to plan effectively which in this case is a major problem with the fact this situation was high risk and dangerous, as well they fail to effect proper command and control of the incident (Greater Manchester Police, 2022).  </w:t>
      </w:r>
      <w:r w:rsidRPr="00FC61F5">
        <w:rPr>
          <w:rFonts w:ascii="Calibri" w:hAnsi="Calibri" w:cs="Calibri"/>
          <w:sz w:val="24"/>
          <w:szCs w:val="24"/>
          <w:shd w:val="clear" w:color="auto" w:fill="FFFFFF"/>
        </w:rPr>
        <w:t>All these shortcomings might have—and ought to have—been recognised and addressed through participation in carefully thought-out training exercises conducted by our Local Resilience Forum. Unfortunately, these were opportunities that were not fully seized.</w:t>
      </w:r>
    </w:p>
    <w:p w14:paraId="007B7602" w14:textId="1B6AE818" w:rsidR="00FC61F5" w:rsidRDefault="00FC61F5" w:rsidP="00FC61F5">
      <w:pPr>
        <w:ind w:left="426"/>
        <w:jc w:val="both"/>
        <w:rPr>
          <w:rFonts w:ascii="Calibri" w:hAnsi="Calibri" w:cs="Calibri"/>
          <w:sz w:val="24"/>
          <w:szCs w:val="24"/>
          <w:shd w:val="clear" w:color="auto" w:fill="FFFFFF"/>
        </w:rPr>
      </w:pPr>
    </w:p>
    <w:p w14:paraId="6F56B17D" w14:textId="6BE40CC5" w:rsidR="00FC61F5" w:rsidRDefault="00FC61F5" w:rsidP="00FC61F5">
      <w:pPr>
        <w:ind w:left="426"/>
        <w:jc w:val="both"/>
        <w:rPr>
          <w:rFonts w:ascii="Calibri" w:hAnsi="Calibri" w:cs="Calibri"/>
          <w:sz w:val="24"/>
          <w:szCs w:val="24"/>
          <w:shd w:val="clear" w:color="auto" w:fill="FFFFFF"/>
        </w:rPr>
      </w:pPr>
    </w:p>
    <w:p w14:paraId="69F8C1B2" w14:textId="5CAF06F2" w:rsidR="00FC61F5" w:rsidRDefault="00FC61F5" w:rsidP="00FC61F5">
      <w:pPr>
        <w:ind w:left="426"/>
        <w:jc w:val="both"/>
        <w:rPr>
          <w:rFonts w:ascii="Calibri" w:hAnsi="Calibri" w:cs="Calibri"/>
          <w:sz w:val="24"/>
          <w:szCs w:val="24"/>
          <w:shd w:val="clear" w:color="auto" w:fill="FFFFFF"/>
        </w:rPr>
      </w:pPr>
      <w:r>
        <w:rPr>
          <w:rFonts w:ascii="Calibri" w:hAnsi="Calibri" w:cs="Calibri"/>
          <w:sz w:val="24"/>
          <w:szCs w:val="24"/>
          <w:shd w:val="clear" w:color="auto" w:fill="FFFFFF"/>
        </w:rPr>
        <w:lastRenderedPageBreak/>
        <w:t>According to the MI5 security service, “T</w:t>
      </w:r>
      <w:r w:rsidRPr="00FC61F5">
        <w:rPr>
          <w:rFonts w:ascii="Calibri" w:hAnsi="Calibri" w:cs="Calibri"/>
          <w:sz w:val="24"/>
          <w:szCs w:val="24"/>
          <w:shd w:val="clear" w:color="auto" w:fill="FFFFFF"/>
        </w:rPr>
        <w:t xml:space="preserve">here was a realistic possibility that actionable intelligence could have been obtained which might have led to actions preventing the attack," concluded the Chair of the Inquiry after reviewing all the material.  </w:t>
      </w:r>
      <w:r>
        <w:rPr>
          <w:rFonts w:ascii="Calibri" w:hAnsi="Calibri" w:cs="Calibri"/>
          <w:sz w:val="24"/>
          <w:szCs w:val="24"/>
          <w:shd w:val="clear" w:color="auto" w:fill="FFFFFF"/>
        </w:rPr>
        <w:t xml:space="preserve">This shows the lack of professionalism and organisation given by the security service and by the lack of organisation, shows the effect on the public and clearly states how this could have been prevented. </w:t>
      </w:r>
    </w:p>
    <w:p w14:paraId="4E85CC82" w14:textId="721A4C3B" w:rsidR="00FC61F5" w:rsidRDefault="00FC61F5" w:rsidP="00FC61F5">
      <w:pPr>
        <w:jc w:val="both"/>
        <w:rPr>
          <w:rFonts w:ascii="Calibri" w:hAnsi="Calibri" w:cs="Calibri"/>
          <w:sz w:val="24"/>
          <w:szCs w:val="24"/>
          <w:shd w:val="clear" w:color="auto" w:fill="FFFFFF"/>
        </w:rPr>
      </w:pPr>
    </w:p>
    <w:p w14:paraId="75EB6E63" w14:textId="77777777" w:rsidR="00FC61F5" w:rsidRDefault="00FC61F5" w:rsidP="00FC61F5">
      <w:pPr>
        <w:jc w:val="both"/>
        <w:rPr>
          <w:rFonts w:ascii="Calibri" w:hAnsi="Calibri" w:cs="Calibri"/>
          <w:sz w:val="24"/>
          <w:szCs w:val="24"/>
          <w:shd w:val="clear" w:color="auto" w:fill="FFFFFF"/>
        </w:rPr>
      </w:pPr>
    </w:p>
    <w:p w14:paraId="67CFEB6B" w14:textId="194056BB" w:rsidR="00FC61F5" w:rsidRDefault="00FC61F5" w:rsidP="00FC61F5">
      <w:pPr>
        <w:ind w:left="426"/>
        <w:jc w:val="both"/>
        <w:rPr>
          <w:rFonts w:ascii="Calibri" w:hAnsi="Calibri" w:cs="Calibri"/>
          <w:sz w:val="24"/>
          <w:szCs w:val="24"/>
          <w:shd w:val="clear" w:color="auto" w:fill="FFFFFF"/>
        </w:rPr>
      </w:pPr>
      <w:r>
        <w:rPr>
          <w:rFonts w:ascii="Calibri" w:hAnsi="Calibri" w:cs="Calibri"/>
          <w:sz w:val="24"/>
          <w:szCs w:val="24"/>
          <w:shd w:val="clear" w:color="auto" w:fill="FFFFFF"/>
        </w:rPr>
        <w:t xml:space="preserve">Furthermore, the public service response from the ambulance were said to be at the scene quickly ns effectively, also, </w:t>
      </w:r>
      <w:r w:rsidRPr="00FC61F5">
        <w:rPr>
          <w:rFonts w:ascii="Calibri" w:hAnsi="Calibri" w:cs="Calibri"/>
          <w:sz w:val="24"/>
          <w:szCs w:val="24"/>
          <w:shd w:val="clear" w:color="auto" w:fill="FFFFFF"/>
        </w:rPr>
        <w:t>armed officers arrived to protect the area and ambulance personnel quickly began tending to the injured.</w:t>
      </w:r>
      <w:r>
        <w:rPr>
          <w:rFonts w:ascii="Calibri" w:hAnsi="Calibri" w:cs="Calibri"/>
          <w:sz w:val="24"/>
          <w:szCs w:val="24"/>
          <w:shd w:val="clear" w:color="auto" w:fill="FFFFFF"/>
        </w:rPr>
        <w:t xml:space="preserve"> </w:t>
      </w:r>
      <w:r w:rsidRPr="00FC61F5">
        <w:rPr>
          <w:rFonts w:ascii="Calibri" w:hAnsi="Calibri" w:cs="Calibri"/>
          <w:sz w:val="24"/>
          <w:szCs w:val="24"/>
          <w:shd w:val="clear" w:color="auto" w:fill="FFFFFF"/>
        </w:rPr>
        <w:t>During crucial moments during the evening, essential emergency professionals demonstrated solid judgement in a highly tense, chaotic, and hazardous setting. The decisions to construct the Casualty Clearing Station on the station concourse and to permit emergency personnel and the general public to stay in the foyer despite it being designated as a "hot" zone at the time are especially noteworthy. These were hugely consequential decisions that profoundly affected how the evening unfolded.</w:t>
      </w:r>
      <w:r>
        <w:rPr>
          <w:rFonts w:ascii="Calibri" w:hAnsi="Calibri" w:cs="Calibri"/>
          <w:sz w:val="24"/>
          <w:szCs w:val="24"/>
          <w:shd w:val="clear" w:color="auto" w:fill="FFFFFF"/>
        </w:rPr>
        <w:t xml:space="preserve"> (The Kerslake Report, 2017). It is important to remember the intensity and panic of the situation, where these public service staff were under a large amount of pressure trying to effectively help the situation. </w:t>
      </w:r>
    </w:p>
    <w:p w14:paraId="544C086B" w14:textId="03EBCB77" w:rsidR="00FC61F5" w:rsidRDefault="00FC61F5" w:rsidP="00FC61F5">
      <w:pPr>
        <w:ind w:left="426"/>
        <w:jc w:val="both"/>
        <w:rPr>
          <w:rFonts w:ascii="Calibri" w:hAnsi="Calibri" w:cs="Calibri"/>
          <w:sz w:val="24"/>
          <w:szCs w:val="24"/>
          <w:shd w:val="clear" w:color="auto" w:fill="FFFFFF"/>
        </w:rPr>
      </w:pPr>
    </w:p>
    <w:p w14:paraId="07E93880" w14:textId="192936AE" w:rsidR="00FC61F5" w:rsidRDefault="00FC61F5" w:rsidP="00FC61F5">
      <w:pPr>
        <w:ind w:left="426"/>
        <w:jc w:val="both"/>
        <w:rPr>
          <w:rFonts w:ascii="Calibri" w:hAnsi="Calibri" w:cs="Calibri"/>
          <w:sz w:val="24"/>
          <w:szCs w:val="24"/>
          <w:shd w:val="clear" w:color="auto" w:fill="FFFFFF"/>
        </w:rPr>
      </w:pPr>
    </w:p>
    <w:p w14:paraId="5D23832E" w14:textId="773FBE6F" w:rsidR="00FC61F5" w:rsidRDefault="00FC61F5" w:rsidP="00FC61F5">
      <w:pPr>
        <w:ind w:left="426"/>
        <w:jc w:val="both"/>
        <w:rPr>
          <w:rFonts w:ascii="Calibri" w:hAnsi="Calibri" w:cs="Calibri"/>
          <w:sz w:val="24"/>
          <w:szCs w:val="24"/>
          <w:shd w:val="clear" w:color="auto" w:fill="FFFFFF"/>
        </w:rPr>
      </w:pPr>
      <w:r>
        <w:rPr>
          <w:rFonts w:ascii="Calibri" w:hAnsi="Calibri" w:cs="Calibri"/>
          <w:sz w:val="24"/>
          <w:szCs w:val="24"/>
          <w:shd w:val="clear" w:color="auto" w:fill="FFFFFF"/>
        </w:rPr>
        <w:t xml:space="preserve">Although public services were trying their best and working hard to control this terrorist attack it is also clear that a lot of valuable time was wasted, and this situation would have been different if the public services worked better. As the fire crew were called to the scene of the incident it took over two hours to gain access into the arena, this shows the lack of communication through these services and that amount of time is crucial in such an intense major incident.  </w:t>
      </w:r>
    </w:p>
    <w:p w14:paraId="637991E5" w14:textId="49DEFBD9" w:rsidR="00FC61F5" w:rsidRDefault="00FC61F5" w:rsidP="00FC61F5">
      <w:pPr>
        <w:ind w:left="426"/>
        <w:jc w:val="both"/>
        <w:rPr>
          <w:rFonts w:ascii="Calibri" w:hAnsi="Calibri" w:cs="Calibri"/>
          <w:sz w:val="24"/>
          <w:szCs w:val="24"/>
          <w:shd w:val="clear" w:color="auto" w:fill="FFFFFF"/>
        </w:rPr>
      </w:pPr>
    </w:p>
    <w:p w14:paraId="0A707EC4" w14:textId="18BBCAE5" w:rsidR="00FC61F5" w:rsidRDefault="00FC61F5" w:rsidP="00FC61F5">
      <w:pPr>
        <w:ind w:left="426"/>
        <w:jc w:val="both"/>
        <w:rPr>
          <w:rFonts w:ascii="Calibri" w:hAnsi="Calibri" w:cs="Calibri"/>
          <w:sz w:val="24"/>
          <w:szCs w:val="24"/>
          <w:shd w:val="clear" w:color="auto" w:fill="FFFFFF"/>
        </w:rPr>
      </w:pPr>
    </w:p>
    <w:p w14:paraId="31953FEB" w14:textId="462712E0" w:rsidR="00FC61F5" w:rsidRDefault="00FC61F5" w:rsidP="00FC61F5">
      <w:pPr>
        <w:ind w:left="426"/>
        <w:jc w:val="both"/>
        <w:rPr>
          <w:rFonts w:ascii="Calibri" w:hAnsi="Calibri" w:cs="Calibri"/>
          <w:sz w:val="24"/>
          <w:szCs w:val="24"/>
          <w:shd w:val="clear" w:color="auto" w:fill="FFFFFF"/>
        </w:rPr>
      </w:pPr>
      <w:r>
        <w:rPr>
          <w:rFonts w:ascii="Calibri" w:hAnsi="Calibri" w:cs="Calibri"/>
          <w:sz w:val="24"/>
          <w:szCs w:val="24"/>
          <w:shd w:val="clear" w:color="auto" w:fill="FFFFFF"/>
        </w:rPr>
        <w:t xml:space="preserve">The Operational Commander for the ambulance service on the night of the bombing was Stephen Hynes. He was responsible for the transportation of all the casualties from the Manchester Arena, his role was very important in making sure these people got the help they needed without wasting anytime, but by the time he took over from Daniel Smith, there was only one casualty in the Casualty Clearing section had left for the hospital, which was a major problem and let down to the people injured. The time spent for these people to get help was not acceptable and lives were lost because of this (Saunders, 2022). </w:t>
      </w:r>
    </w:p>
    <w:p w14:paraId="5B8B37FF" w14:textId="06F02987" w:rsidR="00FC61F5" w:rsidRDefault="00FC61F5" w:rsidP="00FC61F5">
      <w:pPr>
        <w:ind w:left="426"/>
        <w:jc w:val="both"/>
        <w:rPr>
          <w:rFonts w:ascii="Calibri" w:hAnsi="Calibri" w:cs="Calibri"/>
          <w:sz w:val="24"/>
          <w:szCs w:val="24"/>
          <w:shd w:val="clear" w:color="auto" w:fill="FFFFFF"/>
        </w:rPr>
      </w:pPr>
    </w:p>
    <w:p w14:paraId="4675C522" w14:textId="2F187FD2" w:rsidR="00FC61F5" w:rsidRDefault="00FC61F5" w:rsidP="00FC61F5">
      <w:pPr>
        <w:ind w:left="426"/>
        <w:jc w:val="both"/>
        <w:rPr>
          <w:rFonts w:ascii="Calibri" w:hAnsi="Calibri" w:cs="Calibri"/>
          <w:sz w:val="24"/>
          <w:szCs w:val="24"/>
          <w:shd w:val="clear" w:color="auto" w:fill="FFFFFF"/>
        </w:rPr>
      </w:pPr>
    </w:p>
    <w:p w14:paraId="59EC664B" w14:textId="61C67FB3" w:rsidR="00FC61F5" w:rsidRDefault="00FC61F5" w:rsidP="00FC61F5">
      <w:pPr>
        <w:ind w:left="426"/>
        <w:jc w:val="both"/>
        <w:rPr>
          <w:rFonts w:ascii="Calibri" w:hAnsi="Calibri" w:cs="Calibri"/>
          <w:sz w:val="24"/>
          <w:szCs w:val="24"/>
          <w:shd w:val="clear" w:color="auto" w:fill="FFFFFF"/>
        </w:rPr>
      </w:pPr>
      <w:r>
        <w:rPr>
          <w:rFonts w:ascii="Calibri" w:hAnsi="Calibri" w:cs="Calibri"/>
          <w:sz w:val="24"/>
          <w:szCs w:val="24"/>
          <w:shd w:val="clear" w:color="auto" w:fill="FFFFFF"/>
        </w:rPr>
        <w:t xml:space="preserve">To conclude this essay, public service responders were under a lot of pressure as this was a very high risk and major incident. Commanders and the people in charge were panicking and no one was working effectively, although this incident caused panic and stress to these workers it is important to remember the lives lost because of the lack of communication, preparation, and professionalism. Due to this, lives were lost, people with injuries weren’t treated fast enough. The fact that Greater Manchester Police, freely spoke to the public, apologising for the lack of planning and communication shows us that they have not had the correct training preparing for a major incident. </w:t>
      </w:r>
      <w:r w:rsidRPr="00FC61F5">
        <w:rPr>
          <w:rFonts w:ascii="Calibri" w:hAnsi="Calibri" w:cs="Calibri"/>
          <w:sz w:val="24"/>
          <w:szCs w:val="24"/>
          <w:shd w:val="clear" w:color="auto" w:fill="FFFFFF"/>
        </w:rPr>
        <w:t xml:space="preserve">Chair of the </w:t>
      </w:r>
      <w:r w:rsidRPr="00FC61F5">
        <w:rPr>
          <w:rFonts w:ascii="Calibri" w:hAnsi="Calibri" w:cs="Calibri"/>
          <w:sz w:val="24"/>
          <w:szCs w:val="24"/>
          <w:shd w:val="clear" w:color="auto" w:fill="FFFFFF"/>
        </w:rPr>
        <w:lastRenderedPageBreak/>
        <w:t>Inquiry</w:t>
      </w:r>
      <w:r>
        <w:rPr>
          <w:rFonts w:ascii="Calibri" w:hAnsi="Calibri" w:cs="Calibri"/>
          <w:sz w:val="24"/>
          <w:szCs w:val="24"/>
          <w:shd w:val="clear" w:color="auto" w:fill="FFFFFF"/>
        </w:rPr>
        <w:t xml:space="preserve"> for the Security Service, also mentioned that if they had prepared, communicated this incident could have been avoided. It is clear, the public service responses need to change, and prepare for future incidents. </w:t>
      </w:r>
    </w:p>
    <w:p w14:paraId="64F0A5A1" w14:textId="7F0EEDF2" w:rsidR="00FC61F5" w:rsidRDefault="00FC61F5" w:rsidP="00FC61F5">
      <w:pPr>
        <w:ind w:left="426"/>
        <w:jc w:val="both"/>
        <w:rPr>
          <w:rFonts w:ascii="Calibri" w:hAnsi="Calibri" w:cs="Calibri"/>
          <w:sz w:val="24"/>
          <w:szCs w:val="24"/>
          <w:shd w:val="clear" w:color="auto" w:fill="FFFFFF"/>
        </w:rPr>
      </w:pPr>
    </w:p>
    <w:p w14:paraId="7ACB62A8" w14:textId="6794D013" w:rsidR="00FC61F5" w:rsidRDefault="00FC61F5" w:rsidP="00FC61F5">
      <w:pPr>
        <w:ind w:left="426"/>
        <w:jc w:val="both"/>
        <w:rPr>
          <w:rFonts w:ascii="Calibri" w:hAnsi="Calibri" w:cs="Calibri"/>
          <w:sz w:val="24"/>
          <w:szCs w:val="24"/>
          <w:shd w:val="clear" w:color="auto" w:fill="FFFFFF"/>
        </w:rPr>
      </w:pPr>
    </w:p>
    <w:p w14:paraId="52FF4B48" w14:textId="77777777" w:rsidR="00FC61F5" w:rsidRDefault="00FC61F5" w:rsidP="00FC61F5">
      <w:pPr>
        <w:ind w:left="426"/>
        <w:rPr>
          <w:rFonts w:ascii="Calibri" w:hAnsi="Calibri" w:cs="Calibri"/>
          <w:sz w:val="24"/>
          <w:szCs w:val="24"/>
          <w:shd w:val="clear" w:color="auto" w:fill="FFFFFF"/>
        </w:rPr>
      </w:pPr>
    </w:p>
    <w:p w14:paraId="7EB44DF6" w14:textId="661FD332" w:rsidR="00FC61F5" w:rsidRDefault="00FC61F5" w:rsidP="00FC61F5">
      <w:pPr>
        <w:ind w:left="426"/>
        <w:rPr>
          <w:rFonts w:ascii="Calibri" w:hAnsi="Calibri" w:cs="Calibri"/>
          <w:sz w:val="24"/>
          <w:szCs w:val="24"/>
          <w:shd w:val="clear" w:color="auto" w:fill="FFFFFF"/>
        </w:rPr>
      </w:pPr>
    </w:p>
    <w:p w14:paraId="6DF616AE" w14:textId="14D0F22C" w:rsidR="00FC61F5" w:rsidRDefault="00FC61F5" w:rsidP="00FC61F5">
      <w:pPr>
        <w:ind w:left="426"/>
        <w:rPr>
          <w:rFonts w:ascii="Calibri" w:hAnsi="Calibri" w:cs="Calibri"/>
          <w:sz w:val="24"/>
          <w:szCs w:val="24"/>
          <w:shd w:val="clear" w:color="auto" w:fill="FFFFFF"/>
        </w:rPr>
      </w:pPr>
    </w:p>
    <w:p w14:paraId="2EE73742" w14:textId="77777777" w:rsidR="00FC61F5" w:rsidRDefault="00FC61F5" w:rsidP="00FC61F5">
      <w:pPr>
        <w:ind w:left="426"/>
        <w:rPr>
          <w:rFonts w:ascii="Calibri" w:hAnsi="Calibri" w:cs="Calibri"/>
          <w:sz w:val="24"/>
          <w:szCs w:val="24"/>
          <w:shd w:val="clear" w:color="auto" w:fill="FFFFFF"/>
        </w:rPr>
      </w:pPr>
    </w:p>
    <w:p w14:paraId="07E00C10" w14:textId="393B7404" w:rsidR="00FC61F5" w:rsidRDefault="00FC61F5" w:rsidP="00FC61F5">
      <w:pPr>
        <w:ind w:left="426"/>
        <w:rPr>
          <w:rFonts w:ascii="Calibri" w:hAnsi="Calibri" w:cs="Calibri"/>
          <w:sz w:val="24"/>
          <w:szCs w:val="24"/>
          <w:shd w:val="clear" w:color="auto" w:fill="FFFFFF"/>
        </w:rPr>
      </w:pPr>
    </w:p>
    <w:p w14:paraId="38DE8BC1" w14:textId="4CA43DD5" w:rsidR="00FC61F5" w:rsidRDefault="00FC61F5" w:rsidP="00FC61F5">
      <w:pPr>
        <w:ind w:left="426"/>
        <w:rPr>
          <w:rFonts w:ascii="Calibri" w:hAnsi="Calibri" w:cs="Calibri"/>
          <w:sz w:val="24"/>
          <w:szCs w:val="24"/>
          <w:shd w:val="clear" w:color="auto" w:fill="FFFFFF"/>
        </w:rPr>
      </w:pPr>
    </w:p>
    <w:p w14:paraId="53E50299" w14:textId="77777777" w:rsidR="00FC61F5" w:rsidRDefault="00FC61F5" w:rsidP="00FC61F5">
      <w:pPr>
        <w:ind w:left="426"/>
        <w:rPr>
          <w:rFonts w:ascii="Calibri" w:hAnsi="Calibri" w:cs="Calibri"/>
          <w:sz w:val="24"/>
          <w:szCs w:val="24"/>
          <w:shd w:val="clear" w:color="auto" w:fill="FFFFFF"/>
        </w:rPr>
      </w:pPr>
    </w:p>
    <w:p w14:paraId="39807F38" w14:textId="119D6BAD" w:rsidR="00FC61F5" w:rsidRDefault="00FC61F5" w:rsidP="00FC61F5">
      <w:pPr>
        <w:ind w:left="426"/>
        <w:rPr>
          <w:rFonts w:ascii="Calibri" w:hAnsi="Calibri" w:cs="Calibri"/>
          <w:sz w:val="24"/>
          <w:szCs w:val="24"/>
          <w:shd w:val="clear" w:color="auto" w:fill="FFFFFF"/>
        </w:rPr>
      </w:pPr>
    </w:p>
    <w:p w14:paraId="5F3887A4" w14:textId="16B87679" w:rsidR="00FC61F5" w:rsidRPr="00290844" w:rsidRDefault="00FC61F5" w:rsidP="00FC61F5">
      <w:pPr>
        <w:ind w:left="426"/>
        <w:rPr>
          <w:rFonts w:ascii="Arial" w:hAnsi="Arial" w:cs="Arial"/>
          <w:sz w:val="24"/>
          <w:szCs w:val="24"/>
          <w:shd w:val="clear" w:color="auto" w:fill="FFFFFF"/>
        </w:rPr>
      </w:pPr>
    </w:p>
    <w:p w14:paraId="3DA5B5E8" w14:textId="77777777" w:rsidR="00FC61F5" w:rsidRPr="00290844" w:rsidRDefault="00FC61F5" w:rsidP="00FC61F5">
      <w:pPr>
        <w:ind w:left="426"/>
        <w:rPr>
          <w:rFonts w:ascii="Arial" w:hAnsi="Arial" w:cs="Arial"/>
          <w:sz w:val="24"/>
          <w:szCs w:val="24"/>
          <w:shd w:val="clear" w:color="auto" w:fill="FFFFFF"/>
        </w:rPr>
      </w:pPr>
    </w:p>
    <w:p w14:paraId="294481C5" w14:textId="44332BD9" w:rsidR="00FC61F5" w:rsidRPr="00290844" w:rsidRDefault="00FC61F5" w:rsidP="00FC61F5">
      <w:pPr>
        <w:ind w:left="426"/>
        <w:rPr>
          <w:rFonts w:ascii="Arial" w:hAnsi="Arial" w:cs="Arial"/>
          <w:sz w:val="24"/>
          <w:szCs w:val="24"/>
          <w:shd w:val="clear" w:color="auto" w:fill="FFFFFF"/>
        </w:rPr>
      </w:pPr>
    </w:p>
    <w:p w14:paraId="7A25F008" w14:textId="1C7658B2" w:rsidR="00FC61F5" w:rsidRPr="00290844" w:rsidRDefault="00FC61F5" w:rsidP="00FC61F5">
      <w:pPr>
        <w:ind w:left="426"/>
        <w:rPr>
          <w:rFonts w:ascii="Arial" w:hAnsi="Arial" w:cs="Arial"/>
          <w:sz w:val="24"/>
          <w:szCs w:val="24"/>
          <w:shd w:val="clear" w:color="auto" w:fill="FFFFFF"/>
        </w:rPr>
      </w:pPr>
    </w:p>
    <w:p w14:paraId="03356CD3" w14:textId="77777777" w:rsidR="00FC61F5" w:rsidRPr="00290844" w:rsidRDefault="00FC61F5" w:rsidP="00FC61F5">
      <w:pPr>
        <w:ind w:left="426"/>
        <w:rPr>
          <w:rFonts w:ascii="Arial" w:hAnsi="Arial" w:cs="Arial"/>
          <w:b/>
          <w:bCs/>
          <w:sz w:val="24"/>
          <w:szCs w:val="24"/>
        </w:rPr>
      </w:pPr>
    </w:p>
    <w:p w14:paraId="33C43427" w14:textId="77777777" w:rsidR="00FC61F5" w:rsidRPr="00290844" w:rsidRDefault="00FC61F5" w:rsidP="00FC61F5">
      <w:pPr>
        <w:ind w:left="426"/>
        <w:rPr>
          <w:rFonts w:ascii="Arial" w:hAnsi="Arial" w:cs="Arial"/>
          <w:sz w:val="24"/>
          <w:szCs w:val="24"/>
        </w:rPr>
      </w:pPr>
    </w:p>
    <w:p w14:paraId="77186E5A" w14:textId="77777777" w:rsidR="00FC61F5" w:rsidRPr="00290844" w:rsidRDefault="00FC61F5" w:rsidP="00FC61F5">
      <w:pPr>
        <w:ind w:left="426"/>
        <w:rPr>
          <w:rFonts w:ascii="Arial" w:hAnsi="Arial" w:cs="Arial"/>
          <w:sz w:val="24"/>
          <w:szCs w:val="24"/>
        </w:rPr>
      </w:pPr>
    </w:p>
    <w:p w14:paraId="68ADFD3D" w14:textId="75D8FCA7" w:rsidR="00FC61F5" w:rsidRPr="00290844" w:rsidRDefault="00FC61F5" w:rsidP="00FC61F5">
      <w:pPr>
        <w:ind w:left="426"/>
        <w:rPr>
          <w:rFonts w:ascii="Arial" w:hAnsi="Arial" w:cs="Arial"/>
          <w:sz w:val="24"/>
          <w:szCs w:val="24"/>
        </w:rPr>
      </w:pPr>
    </w:p>
    <w:p w14:paraId="2061774D" w14:textId="77777777" w:rsidR="00FC61F5" w:rsidRPr="00290844" w:rsidRDefault="00FC61F5" w:rsidP="00FC61F5">
      <w:pPr>
        <w:ind w:left="426"/>
        <w:rPr>
          <w:rFonts w:ascii="Arial" w:hAnsi="Arial" w:cs="Arial"/>
          <w:sz w:val="24"/>
          <w:szCs w:val="24"/>
        </w:rPr>
      </w:pPr>
    </w:p>
    <w:p w14:paraId="5FEFD4E9" w14:textId="236DB13C" w:rsidR="00FC61F5" w:rsidRDefault="00FC61F5" w:rsidP="00FC61F5">
      <w:pPr>
        <w:ind w:left="426"/>
        <w:rPr>
          <w:rFonts w:ascii="Arial" w:hAnsi="Arial" w:cs="Arial"/>
          <w:b/>
          <w:bCs/>
          <w:sz w:val="24"/>
          <w:szCs w:val="24"/>
          <w:u w:val="single"/>
        </w:rPr>
      </w:pPr>
    </w:p>
    <w:p w14:paraId="42351DBF" w14:textId="0AC2F5CB" w:rsidR="00290844" w:rsidRDefault="00290844" w:rsidP="00FC61F5">
      <w:pPr>
        <w:ind w:left="426"/>
        <w:rPr>
          <w:rFonts w:ascii="Arial" w:hAnsi="Arial" w:cs="Arial"/>
          <w:b/>
          <w:bCs/>
          <w:sz w:val="24"/>
          <w:szCs w:val="24"/>
          <w:u w:val="single"/>
        </w:rPr>
      </w:pPr>
    </w:p>
    <w:p w14:paraId="745C1235" w14:textId="0B337491" w:rsidR="00290844" w:rsidRDefault="00290844" w:rsidP="00FC61F5">
      <w:pPr>
        <w:ind w:left="426"/>
        <w:rPr>
          <w:rFonts w:ascii="Arial" w:hAnsi="Arial" w:cs="Arial"/>
          <w:b/>
          <w:bCs/>
          <w:sz w:val="24"/>
          <w:szCs w:val="24"/>
          <w:u w:val="single"/>
        </w:rPr>
      </w:pPr>
    </w:p>
    <w:p w14:paraId="500B9526" w14:textId="6765AEAA" w:rsidR="00290844" w:rsidRDefault="00290844" w:rsidP="00FC61F5">
      <w:pPr>
        <w:ind w:left="426"/>
        <w:rPr>
          <w:rFonts w:ascii="Arial" w:hAnsi="Arial" w:cs="Arial"/>
          <w:b/>
          <w:bCs/>
          <w:sz w:val="24"/>
          <w:szCs w:val="24"/>
          <w:u w:val="single"/>
        </w:rPr>
      </w:pPr>
    </w:p>
    <w:p w14:paraId="42EAA41F" w14:textId="3EA71679" w:rsidR="00290844" w:rsidRDefault="00290844" w:rsidP="00FC61F5">
      <w:pPr>
        <w:ind w:left="426"/>
        <w:rPr>
          <w:rFonts w:ascii="Arial" w:hAnsi="Arial" w:cs="Arial"/>
          <w:b/>
          <w:bCs/>
          <w:sz w:val="24"/>
          <w:szCs w:val="24"/>
          <w:u w:val="single"/>
        </w:rPr>
      </w:pPr>
    </w:p>
    <w:p w14:paraId="2B15F84D" w14:textId="04E35B5F" w:rsidR="00290844" w:rsidRDefault="00290844" w:rsidP="00FC61F5">
      <w:pPr>
        <w:ind w:left="426"/>
        <w:rPr>
          <w:rFonts w:ascii="Arial" w:hAnsi="Arial" w:cs="Arial"/>
          <w:b/>
          <w:bCs/>
          <w:sz w:val="24"/>
          <w:szCs w:val="24"/>
          <w:u w:val="single"/>
        </w:rPr>
      </w:pPr>
    </w:p>
    <w:p w14:paraId="2135043C" w14:textId="09F03888" w:rsidR="00290844" w:rsidRDefault="00290844" w:rsidP="00FC61F5">
      <w:pPr>
        <w:ind w:left="426"/>
        <w:rPr>
          <w:rFonts w:ascii="Arial" w:hAnsi="Arial" w:cs="Arial"/>
          <w:b/>
          <w:bCs/>
          <w:sz w:val="24"/>
          <w:szCs w:val="24"/>
          <w:u w:val="single"/>
        </w:rPr>
      </w:pPr>
    </w:p>
    <w:p w14:paraId="5FB57EDD" w14:textId="50D0CCBC" w:rsidR="00290844" w:rsidRDefault="00290844" w:rsidP="00FC61F5">
      <w:pPr>
        <w:ind w:left="426"/>
        <w:rPr>
          <w:rFonts w:ascii="Arial" w:hAnsi="Arial" w:cs="Arial"/>
          <w:b/>
          <w:bCs/>
          <w:sz w:val="24"/>
          <w:szCs w:val="24"/>
          <w:u w:val="single"/>
        </w:rPr>
      </w:pPr>
    </w:p>
    <w:p w14:paraId="754B2A13" w14:textId="5F9A1CAD" w:rsidR="00290844" w:rsidRDefault="00290844" w:rsidP="00FC61F5">
      <w:pPr>
        <w:ind w:left="426"/>
        <w:rPr>
          <w:rFonts w:ascii="Arial" w:hAnsi="Arial" w:cs="Arial"/>
          <w:b/>
          <w:bCs/>
          <w:sz w:val="24"/>
          <w:szCs w:val="24"/>
          <w:u w:val="single"/>
        </w:rPr>
      </w:pPr>
    </w:p>
    <w:p w14:paraId="364B09C4" w14:textId="77C273C6" w:rsidR="00290844" w:rsidRDefault="00290844" w:rsidP="00FC61F5">
      <w:pPr>
        <w:ind w:left="426"/>
        <w:rPr>
          <w:rFonts w:ascii="Arial" w:hAnsi="Arial" w:cs="Arial"/>
          <w:b/>
          <w:bCs/>
          <w:sz w:val="24"/>
          <w:szCs w:val="24"/>
          <w:u w:val="single"/>
        </w:rPr>
      </w:pPr>
    </w:p>
    <w:p w14:paraId="79E06F62" w14:textId="321DF791" w:rsidR="00290844" w:rsidRDefault="00290844" w:rsidP="00FC61F5">
      <w:pPr>
        <w:ind w:left="426"/>
        <w:rPr>
          <w:rFonts w:ascii="Arial" w:hAnsi="Arial" w:cs="Arial"/>
          <w:b/>
          <w:bCs/>
          <w:sz w:val="24"/>
          <w:szCs w:val="24"/>
          <w:u w:val="single"/>
        </w:rPr>
      </w:pPr>
    </w:p>
    <w:p w14:paraId="42AF3DFB" w14:textId="57E9AAE3" w:rsidR="00290844" w:rsidRDefault="00290844" w:rsidP="00FC61F5">
      <w:pPr>
        <w:ind w:left="426"/>
        <w:rPr>
          <w:rFonts w:ascii="Arial" w:hAnsi="Arial" w:cs="Arial"/>
          <w:b/>
          <w:bCs/>
          <w:sz w:val="24"/>
          <w:szCs w:val="24"/>
          <w:u w:val="single"/>
        </w:rPr>
      </w:pPr>
    </w:p>
    <w:p w14:paraId="3A4DA51A" w14:textId="4FC399BB" w:rsidR="00290844" w:rsidRDefault="00290844" w:rsidP="00FC61F5">
      <w:pPr>
        <w:ind w:left="426"/>
        <w:rPr>
          <w:rFonts w:ascii="Arial" w:hAnsi="Arial" w:cs="Arial"/>
          <w:b/>
          <w:bCs/>
          <w:sz w:val="24"/>
          <w:szCs w:val="24"/>
          <w:u w:val="single"/>
        </w:rPr>
      </w:pPr>
    </w:p>
    <w:p w14:paraId="1DED791F" w14:textId="3A4C5A1A" w:rsidR="00290844" w:rsidRDefault="00290844" w:rsidP="00FC61F5">
      <w:pPr>
        <w:ind w:left="426"/>
        <w:rPr>
          <w:rFonts w:ascii="Arial" w:hAnsi="Arial" w:cs="Arial"/>
          <w:b/>
          <w:bCs/>
          <w:sz w:val="24"/>
          <w:szCs w:val="24"/>
          <w:u w:val="single"/>
        </w:rPr>
      </w:pPr>
    </w:p>
    <w:p w14:paraId="1E2967FF" w14:textId="35875F3B" w:rsidR="00290844" w:rsidRDefault="00290844" w:rsidP="00FC61F5">
      <w:pPr>
        <w:ind w:left="426"/>
        <w:rPr>
          <w:rFonts w:ascii="Arial" w:hAnsi="Arial" w:cs="Arial"/>
          <w:b/>
          <w:bCs/>
          <w:sz w:val="24"/>
          <w:szCs w:val="24"/>
          <w:u w:val="single"/>
        </w:rPr>
      </w:pPr>
    </w:p>
    <w:p w14:paraId="255D19C0" w14:textId="7FB1A0E1" w:rsidR="00290844" w:rsidRDefault="00290844" w:rsidP="00FC61F5">
      <w:pPr>
        <w:ind w:left="426"/>
        <w:rPr>
          <w:rFonts w:ascii="Arial" w:hAnsi="Arial" w:cs="Arial"/>
          <w:b/>
          <w:bCs/>
          <w:sz w:val="24"/>
          <w:szCs w:val="24"/>
          <w:u w:val="single"/>
        </w:rPr>
      </w:pPr>
    </w:p>
    <w:p w14:paraId="5C75D88A" w14:textId="30010944" w:rsidR="00290844" w:rsidRDefault="00290844" w:rsidP="00FC61F5">
      <w:pPr>
        <w:ind w:left="426"/>
        <w:rPr>
          <w:rFonts w:ascii="Arial" w:hAnsi="Arial" w:cs="Arial"/>
          <w:b/>
          <w:bCs/>
          <w:sz w:val="24"/>
          <w:szCs w:val="24"/>
          <w:u w:val="single"/>
        </w:rPr>
      </w:pPr>
    </w:p>
    <w:p w14:paraId="32CD3518" w14:textId="057AA6D3" w:rsidR="00290844" w:rsidRDefault="00290844" w:rsidP="00FC61F5">
      <w:pPr>
        <w:ind w:left="426"/>
        <w:rPr>
          <w:rFonts w:ascii="Arial" w:hAnsi="Arial" w:cs="Arial"/>
          <w:b/>
          <w:bCs/>
          <w:sz w:val="24"/>
          <w:szCs w:val="24"/>
          <w:u w:val="single"/>
        </w:rPr>
      </w:pPr>
    </w:p>
    <w:p w14:paraId="4D5E9C9B" w14:textId="41AAC9BD" w:rsidR="00290844" w:rsidRDefault="00290844" w:rsidP="00FC61F5">
      <w:pPr>
        <w:ind w:left="426"/>
        <w:rPr>
          <w:rFonts w:ascii="Arial" w:hAnsi="Arial" w:cs="Arial"/>
          <w:b/>
          <w:bCs/>
          <w:sz w:val="24"/>
          <w:szCs w:val="24"/>
          <w:u w:val="single"/>
        </w:rPr>
      </w:pPr>
    </w:p>
    <w:p w14:paraId="500A32EC" w14:textId="32506AB7" w:rsidR="00290844" w:rsidRDefault="00290844" w:rsidP="00FC61F5">
      <w:pPr>
        <w:ind w:left="426"/>
        <w:rPr>
          <w:rFonts w:ascii="Arial" w:hAnsi="Arial" w:cs="Arial"/>
          <w:b/>
          <w:bCs/>
          <w:sz w:val="24"/>
          <w:szCs w:val="24"/>
          <w:u w:val="single"/>
        </w:rPr>
      </w:pPr>
    </w:p>
    <w:p w14:paraId="521AC64C" w14:textId="683626F3" w:rsidR="00290844" w:rsidRDefault="00290844" w:rsidP="00FC61F5">
      <w:pPr>
        <w:ind w:left="426"/>
        <w:rPr>
          <w:rFonts w:ascii="Arial" w:hAnsi="Arial" w:cs="Arial"/>
          <w:b/>
          <w:bCs/>
          <w:sz w:val="24"/>
          <w:szCs w:val="24"/>
          <w:u w:val="single"/>
        </w:rPr>
      </w:pPr>
    </w:p>
    <w:p w14:paraId="00813437" w14:textId="77777777" w:rsidR="00290844" w:rsidRPr="00290844" w:rsidRDefault="00290844" w:rsidP="00FC61F5">
      <w:pPr>
        <w:ind w:left="426"/>
        <w:rPr>
          <w:rFonts w:ascii="Arial" w:hAnsi="Arial" w:cs="Arial"/>
          <w:b/>
          <w:bCs/>
          <w:sz w:val="24"/>
          <w:szCs w:val="24"/>
          <w:u w:val="single"/>
        </w:rPr>
      </w:pPr>
    </w:p>
    <w:p w14:paraId="000C24E4" w14:textId="4AE90E00" w:rsidR="00290844" w:rsidRDefault="00290844" w:rsidP="00FC61F5">
      <w:pPr>
        <w:rPr>
          <w:rFonts w:ascii="Arial" w:hAnsi="Arial" w:cs="Arial"/>
          <w:b/>
          <w:bCs/>
          <w:sz w:val="24"/>
          <w:szCs w:val="24"/>
          <w:u w:val="single"/>
        </w:rPr>
      </w:pPr>
    </w:p>
    <w:p w14:paraId="69CAF754" w14:textId="2A7F4FD9" w:rsidR="00290844" w:rsidRDefault="00290844" w:rsidP="00FC61F5">
      <w:pPr>
        <w:rPr>
          <w:rFonts w:ascii="Arial" w:hAnsi="Arial" w:cs="Arial"/>
          <w:b/>
          <w:bCs/>
          <w:sz w:val="24"/>
          <w:szCs w:val="24"/>
          <w:u w:val="single"/>
        </w:rPr>
      </w:pPr>
    </w:p>
    <w:p w14:paraId="7126F4BF" w14:textId="7E883713" w:rsidR="00290844" w:rsidRDefault="00290844" w:rsidP="00FC61F5">
      <w:pPr>
        <w:rPr>
          <w:rFonts w:ascii="Arial" w:hAnsi="Arial" w:cs="Arial"/>
          <w:b/>
          <w:bCs/>
          <w:sz w:val="24"/>
          <w:szCs w:val="24"/>
          <w:u w:val="single"/>
        </w:rPr>
      </w:pPr>
    </w:p>
    <w:p w14:paraId="4AB5BF20" w14:textId="397205C4" w:rsidR="00290844" w:rsidRDefault="00290844" w:rsidP="00FC61F5">
      <w:pPr>
        <w:rPr>
          <w:rFonts w:ascii="Arial" w:hAnsi="Arial" w:cs="Arial"/>
          <w:b/>
          <w:bCs/>
          <w:sz w:val="24"/>
          <w:szCs w:val="24"/>
          <w:u w:val="single"/>
        </w:rPr>
      </w:pPr>
    </w:p>
    <w:p w14:paraId="7D3906AC" w14:textId="0FC20254" w:rsidR="00290844" w:rsidRDefault="00290844" w:rsidP="00FC61F5">
      <w:pPr>
        <w:rPr>
          <w:rFonts w:ascii="Arial" w:hAnsi="Arial" w:cs="Arial"/>
          <w:b/>
          <w:bCs/>
          <w:sz w:val="24"/>
          <w:szCs w:val="24"/>
          <w:u w:val="single"/>
        </w:rPr>
      </w:pPr>
    </w:p>
    <w:p w14:paraId="20DFFE26" w14:textId="0F91EE26" w:rsidR="00290844" w:rsidRPr="00290844" w:rsidRDefault="00290844" w:rsidP="00290844">
      <w:pPr>
        <w:jc w:val="both"/>
        <w:rPr>
          <w:rFonts w:ascii="Arial" w:hAnsi="Arial" w:cs="Arial"/>
        </w:rPr>
      </w:pPr>
      <w:r>
        <w:rPr>
          <w:rFonts w:ascii="Arial" w:hAnsi="Arial" w:cs="Arial"/>
          <w:sz w:val="24"/>
          <w:szCs w:val="24"/>
        </w:rPr>
        <w:lastRenderedPageBreak/>
        <w:t xml:space="preserve">                                                      </w:t>
      </w:r>
      <w:r>
        <w:rPr>
          <w:rFonts w:ascii="Arial" w:hAnsi="Arial" w:cs="Arial"/>
          <w:b/>
          <w:bCs/>
          <w:sz w:val="24"/>
          <w:szCs w:val="24"/>
          <w:u w:val="single"/>
        </w:rPr>
        <w:t>Reference list</w:t>
      </w:r>
    </w:p>
    <w:p w14:paraId="6CEFF573" w14:textId="77777777" w:rsidR="00290844" w:rsidRPr="00290844" w:rsidRDefault="00290844" w:rsidP="00FC61F5">
      <w:pPr>
        <w:ind w:left="426"/>
        <w:rPr>
          <w:rFonts w:ascii="Arial" w:hAnsi="Arial" w:cs="Arial"/>
          <w:b/>
          <w:bCs/>
          <w:sz w:val="24"/>
          <w:szCs w:val="24"/>
          <w:u w:val="single"/>
        </w:rPr>
      </w:pPr>
    </w:p>
    <w:p w14:paraId="69E15517" w14:textId="77777777" w:rsidR="00290844" w:rsidRPr="00FC61F5" w:rsidRDefault="00290844" w:rsidP="00FC61F5">
      <w:pPr>
        <w:pStyle w:val="NormalWeb"/>
        <w:ind w:left="567" w:hanging="567"/>
        <w:rPr>
          <w:rFonts w:ascii="Arial" w:hAnsi="Arial" w:cs="Arial"/>
        </w:rPr>
      </w:pPr>
    </w:p>
    <w:p w14:paraId="048A4C5E" w14:textId="36BC5262" w:rsidR="00290844" w:rsidRDefault="00290844" w:rsidP="00FC61F5">
      <w:pPr>
        <w:pStyle w:val="NormalWeb"/>
        <w:ind w:left="567" w:hanging="567"/>
        <w:rPr>
          <w:rStyle w:val="apple-converted-space"/>
          <w:rFonts w:ascii="Arial" w:hAnsi="Arial" w:cs="Arial"/>
          <w:color w:val="000000"/>
        </w:rPr>
      </w:pPr>
      <w:r w:rsidRPr="00290844">
        <w:rPr>
          <w:rFonts w:ascii="Arial" w:hAnsi="Arial" w:cs="Arial"/>
          <w:color w:val="000000"/>
        </w:rPr>
        <w:t>(No date a)</w:t>
      </w:r>
      <w:r w:rsidRPr="00290844">
        <w:rPr>
          <w:rStyle w:val="apple-converted-space"/>
          <w:rFonts w:ascii="Arial" w:hAnsi="Arial" w:cs="Arial"/>
          <w:color w:val="000000"/>
        </w:rPr>
        <w:t> </w:t>
      </w:r>
      <w:r w:rsidRPr="00290844">
        <w:rPr>
          <w:rFonts w:ascii="Arial" w:hAnsi="Arial" w:cs="Arial"/>
          <w:i/>
          <w:iCs/>
          <w:color w:val="000000"/>
        </w:rPr>
        <w:t>Conduct of Terrorism Trials in England and Wales - courts and tribunals ...</w:t>
      </w:r>
      <w:r w:rsidRPr="00290844">
        <w:rPr>
          <w:rStyle w:val="apple-converted-space"/>
          <w:rFonts w:ascii="Arial" w:hAnsi="Arial" w:cs="Arial"/>
          <w:color w:val="000000"/>
        </w:rPr>
        <w:t> </w:t>
      </w:r>
      <w:r w:rsidRPr="00290844">
        <w:rPr>
          <w:rFonts w:ascii="Arial" w:hAnsi="Arial" w:cs="Arial"/>
          <w:color w:val="000000"/>
        </w:rPr>
        <w:t xml:space="preserve">Available at: </w:t>
      </w:r>
      <w:hyperlink r:id="rId6" w:history="1">
        <w:r w:rsidRPr="00290844">
          <w:rPr>
            <w:rStyle w:val="Hyperlink"/>
            <w:rFonts w:ascii="Arial" w:hAnsi="Arial" w:cs="Arial"/>
          </w:rPr>
          <w:t>https://www.judiciary.uk/wp-content/uploads/2021/11/The-Conduct-of-Terrorism-Trials-in-England-and-Wales-1.pdf</w:t>
        </w:r>
      </w:hyperlink>
      <w:r w:rsidRPr="00290844">
        <w:rPr>
          <w:rFonts w:ascii="Arial" w:hAnsi="Arial" w:cs="Arial"/>
          <w:color w:val="000000"/>
        </w:rPr>
        <w:t xml:space="preserve"> (Accessed: 12 January 2024).</w:t>
      </w:r>
      <w:r w:rsidRPr="00290844">
        <w:rPr>
          <w:rStyle w:val="apple-converted-space"/>
          <w:rFonts w:ascii="Arial" w:hAnsi="Arial" w:cs="Arial"/>
          <w:color w:val="000000"/>
        </w:rPr>
        <w:t> </w:t>
      </w:r>
    </w:p>
    <w:p w14:paraId="71B15084" w14:textId="77777777" w:rsidR="00290844" w:rsidRPr="00290844" w:rsidRDefault="00290844" w:rsidP="00FC61F5">
      <w:pPr>
        <w:pStyle w:val="NormalWeb"/>
        <w:ind w:left="567" w:hanging="567"/>
        <w:rPr>
          <w:rFonts w:ascii="Arial" w:hAnsi="Arial" w:cs="Arial"/>
          <w:color w:val="000000"/>
        </w:rPr>
      </w:pPr>
    </w:p>
    <w:p w14:paraId="48A07309" w14:textId="3A6ACCC4" w:rsidR="00290844" w:rsidRDefault="00290844" w:rsidP="00FC61F5">
      <w:pPr>
        <w:pStyle w:val="NormalWeb"/>
        <w:ind w:left="567" w:hanging="567"/>
        <w:rPr>
          <w:rStyle w:val="apple-converted-space"/>
          <w:rFonts w:ascii="Arial" w:hAnsi="Arial" w:cs="Arial"/>
          <w:color w:val="000000"/>
        </w:rPr>
      </w:pPr>
      <w:r w:rsidRPr="00290844">
        <w:rPr>
          <w:rFonts w:ascii="Arial" w:hAnsi="Arial" w:cs="Arial"/>
          <w:color w:val="000000"/>
        </w:rPr>
        <w:t>(No date a)</w:t>
      </w:r>
      <w:r w:rsidRPr="00290844">
        <w:rPr>
          <w:rStyle w:val="apple-converted-space"/>
          <w:rFonts w:ascii="Arial" w:hAnsi="Arial" w:cs="Arial"/>
          <w:color w:val="000000"/>
        </w:rPr>
        <w:t> </w:t>
      </w:r>
      <w:r w:rsidRPr="00290844">
        <w:rPr>
          <w:rFonts w:ascii="Arial" w:hAnsi="Arial" w:cs="Arial"/>
          <w:i/>
          <w:iCs/>
          <w:color w:val="000000"/>
        </w:rPr>
        <w:t>Statement in response to Manchester Arena Inquiry Volume Two Report</w:t>
      </w:r>
      <w:r w:rsidRPr="00290844">
        <w:rPr>
          <w:rFonts w:ascii="Arial" w:hAnsi="Arial" w:cs="Arial"/>
          <w:color w:val="000000"/>
        </w:rPr>
        <w:t xml:space="preserve">. Available at: </w:t>
      </w:r>
      <w:hyperlink r:id="rId7" w:history="1">
        <w:r w:rsidRPr="00290844">
          <w:rPr>
            <w:rStyle w:val="Hyperlink"/>
            <w:rFonts w:ascii="Arial" w:hAnsi="Arial" w:cs="Arial"/>
          </w:rPr>
          <w:t>https://www.gmp.police.uk/news/greater-manchester/news/news/2022/november/statement-in-response-to-inquiry-report/</w:t>
        </w:r>
      </w:hyperlink>
      <w:r w:rsidRPr="00290844">
        <w:rPr>
          <w:rFonts w:ascii="Arial" w:hAnsi="Arial" w:cs="Arial"/>
          <w:color w:val="000000"/>
        </w:rPr>
        <w:t xml:space="preserve"> (Accessed: 12 January 2024).</w:t>
      </w:r>
      <w:r w:rsidRPr="00290844">
        <w:rPr>
          <w:rStyle w:val="apple-converted-space"/>
          <w:rFonts w:ascii="Arial" w:hAnsi="Arial" w:cs="Arial"/>
          <w:color w:val="000000"/>
        </w:rPr>
        <w:t> </w:t>
      </w:r>
    </w:p>
    <w:p w14:paraId="2E3E5BF0" w14:textId="77777777" w:rsidR="00290844" w:rsidRPr="00290844" w:rsidRDefault="00290844" w:rsidP="00FC61F5">
      <w:pPr>
        <w:pStyle w:val="NormalWeb"/>
        <w:ind w:left="567" w:hanging="567"/>
        <w:rPr>
          <w:rFonts w:ascii="Arial" w:hAnsi="Arial" w:cs="Arial"/>
          <w:color w:val="000000"/>
        </w:rPr>
      </w:pPr>
    </w:p>
    <w:p w14:paraId="4E6A05A6" w14:textId="2959CCC6" w:rsidR="00290844" w:rsidRDefault="00290844" w:rsidP="00FC61F5">
      <w:pPr>
        <w:pStyle w:val="NormalWeb"/>
        <w:ind w:left="567" w:hanging="567"/>
        <w:rPr>
          <w:rStyle w:val="apple-converted-space"/>
          <w:rFonts w:ascii="Arial" w:hAnsi="Arial" w:cs="Arial"/>
          <w:color w:val="000000"/>
        </w:rPr>
      </w:pPr>
      <w:r w:rsidRPr="00290844">
        <w:rPr>
          <w:rFonts w:ascii="Arial" w:hAnsi="Arial" w:cs="Arial"/>
          <w:color w:val="000000"/>
        </w:rPr>
        <w:t>(No date a)</w:t>
      </w:r>
      <w:r w:rsidRPr="00290844">
        <w:rPr>
          <w:rStyle w:val="apple-converted-space"/>
          <w:rFonts w:ascii="Arial" w:hAnsi="Arial" w:cs="Arial"/>
          <w:color w:val="000000"/>
        </w:rPr>
        <w:t> </w:t>
      </w:r>
      <w:r w:rsidRPr="00290844">
        <w:rPr>
          <w:rFonts w:ascii="Arial" w:hAnsi="Arial" w:cs="Arial"/>
          <w:i/>
          <w:iCs/>
          <w:color w:val="000000"/>
        </w:rPr>
        <w:t xml:space="preserve">The </w:t>
      </w:r>
      <w:proofErr w:type="spellStart"/>
      <w:r w:rsidRPr="00290844">
        <w:rPr>
          <w:rFonts w:ascii="Arial" w:hAnsi="Arial" w:cs="Arial"/>
          <w:i/>
          <w:iCs/>
          <w:color w:val="000000"/>
        </w:rPr>
        <w:t>kerslake</w:t>
      </w:r>
      <w:proofErr w:type="spellEnd"/>
      <w:r w:rsidRPr="00290844">
        <w:rPr>
          <w:rFonts w:ascii="Arial" w:hAnsi="Arial" w:cs="Arial"/>
          <w:i/>
          <w:iCs/>
          <w:color w:val="000000"/>
        </w:rPr>
        <w:t xml:space="preserve"> report - JESIP website</w:t>
      </w:r>
      <w:r w:rsidRPr="00290844">
        <w:rPr>
          <w:rFonts w:ascii="Arial" w:hAnsi="Arial" w:cs="Arial"/>
          <w:color w:val="000000"/>
        </w:rPr>
        <w:t xml:space="preserve">. Available at: </w:t>
      </w:r>
      <w:hyperlink r:id="rId8" w:history="1">
        <w:r w:rsidRPr="00290844">
          <w:rPr>
            <w:rStyle w:val="Hyperlink"/>
            <w:rFonts w:ascii="Arial" w:hAnsi="Arial" w:cs="Arial"/>
          </w:rPr>
          <w:t>https://www.jesip.org.uk/uploads/media/Documents%20Products/Kerslake_Report_Manchester_Are.pdf</w:t>
        </w:r>
      </w:hyperlink>
      <w:r w:rsidRPr="00290844">
        <w:rPr>
          <w:rFonts w:ascii="Arial" w:hAnsi="Arial" w:cs="Arial"/>
          <w:color w:val="000000"/>
        </w:rPr>
        <w:t xml:space="preserve"> (Accessed: 12 January 2024).</w:t>
      </w:r>
      <w:r w:rsidRPr="00290844">
        <w:rPr>
          <w:rStyle w:val="apple-converted-space"/>
          <w:rFonts w:ascii="Arial" w:hAnsi="Arial" w:cs="Arial"/>
          <w:color w:val="000000"/>
        </w:rPr>
        <w:t> </w:t>
      </w:r>
    </w:p>
    <w:p w14:paraId="75117F73" w14:textId="77777777" w:rsidR="00290844" w:rsidRPr="00290844" w:rsidRDefault="00290844" w:rsidP="00FC61F5">
      <w:pPr>
        <w:pStyle w:val="NormalWeb"/>
        <w:ind w:left="567" w:hanging="567"/>
        <w:rPr>
          <w:rFonts w:ascii="Arial" w:hAnsi="Arial" w:cs="Arial"/>
          <w:color w:val="000000"/>
        </w:rPr>
      </w:pPr>
    </w:p>
    <w:p w14:paraId="546781ED" w14:textId="3B534F78" w:rsidR="00290844" w:rsidRDefault="00290844" w:rsidP="00FC61F5">
      <w:pPr>
        <w:ind w:left="426"/>
        <w:rPr>
          <w:rStyle w:val="normaltextrun"/>
          <w:rFonts w:ascii="Arial" w:hAnsi="Arial" w:cs="Arial"/>
          <w:sz w:val="24"/>
          <w:szCs w:val="24"/>
          <w:lang w:val="en-US"/>
        </w:rPr>
      </w:pPr>
      <w:r w:rsidRPr="00290844">
        <w:rPr>
          <w:rStyle w:val="normaltextrun"/>
          <w:rFonts w:ascii="Arial" w:hAnsi="Arial" w:cs="Arial"/>
          <w:sz w:val="24"/>
          <w:szCs w:val="24"/>
          <w:lang w:val="en-US"/>
        </w:rPr>
        <w:t>College of Policing (2013).</w:t>
      </w:r>
      <w:r w:rsidRPr="00290844">
        <w:rPr>
          <w:rStyle w:val="apple-converted-space"/>
          <w:rFonts w:ascii="Arial" w:hAnsi="Arial" w:cs="Arial"/>
          <w:sz w:val="24"/>
          <w:szCs w:val="24"/>
          <w:lang w:val="en-US"/>
        </w:rPr>
        <w:t> </w:t>
      </w:r>
      <w:r w:rsidRPr="00290844">
        <w:rPr>
          <w:rStyle w:val="normaltextrun"/>
          <w:rFonts w:ascii="Arial" w:hAnsi="Arial" w:cs="Arial"/>
          <w:i/>
          <w:iCs/>
          <w:sz w:val="24"/>
          <w:szCs w:val="24"/>
          <w:lang w:val="en-US"/>
        </w:rPr>
        <w:t>Response and recovery</w:t>
      </w:r>
      <w:r w:rsidRPr="00290844">
        <w:rPr>
          <w:rStyle w:val="normaltextrun"/>
          <w:rFonts w:ascii="Arial" w:hAnsi="Arial" w:cs="Arial"/>
          <w:sz w:val="24"/>
          <w:szCs w:val="24"/>
          <w:lang w:val="en-US"/>
        </w:rPr>
        <w:t>. [online] College of Policing. Available at:</w:t>
      </w:r>
      <w:r w:rsidRPr="00290844">
        <w:rPr>
          <w:rStyle w:val="apple-converted-space"/>
          <w:rFonts w:ascii="Arial" w:hAnsi="Arial" w:cs="Arial"/>
          <w:sz w:val="24"/>
          <w:szCs w:val="24"/>
          <w:lang w:val="en-US"/>
        </w:rPr>
        <w:t> </w:t>
      </w:r>
      <w:hyperlink r:id="rId9" w:history="1">
        <w:r w:rsidRPr="00290844">
          <w:rPr>
            <w:rStyle w:val="Hyperlink"/>
            <w:rFonts w:ascii="Arial" w:hAnsi="Arial" w:cs="Arial"/>
            <w:sz w:val="24"/>
            <w:szCs w:val="24"/>
            <w:lang w:val="en-US"/>
          </w:rPr>
          <w:t>https://www.college.police.uk/app/civil-emergencies/civil-contingencies/response-and-recovery</w:t>
        </w:r>
      </w:hyperlink>
      <w:r w:rsidRPr="00290844">
        <w:rPr>
          <w:rStyle w:val="normaltextrun"/>
          <w:rFonts w:ascii="Arial" w:hAnsi="Arial" w:cs="Arial"/>
          <w:sz w:val="24"/>
          <w:szCs w:val="24"/>
          <w:lang w:val="en-US"/>
        </w:rPr>
        <w:t xml:space="preserve"> (Accessed 12 January 2024). </w:t>
      </w:r>
    </w:p>
    <w:p w14:paraId="061C8FA1" w14:textId="77777777" w:rsidR="00290844" w:rsidRPr="00290844" w:rsidRDefault="00290844" w:rsidP="00FC61F5">
      <w:pPr>
        <w:ind w:left="426"/>
        <w:rPr>
          <w:rFonts w:ascii="Arial" w:hAnsi="Arial" w:cs="Arial"/>
          <w:b/>
          <w:bCs/>
          <w:sz w:val="24"/>
          <w:szCs w:val="24"/>
          <w:u w:val="single"/>
        </w:rPr>
      </w:pPr>
    </w:p>
    <w:p w14:paraId="21F04C06" w14:textId="10BECF96" w:rsidR="00290844" w:rsidRDefault="00290844" w:rsidP="00FC61F5">
      <w:pPr>
        <w:pStyle w:val="NormalWeb"/>
        <w:ind w:left="567" w:hanging="567"/>
        <w:rPr>
          <w:rStyle w:val="apple-converted-space"/>
          <w:rFonts w:ascii="Arial" w:hAnsi="Arial" w:cs="Arial"/>
          <w:color w:val="000000"/>
        </w:rPr>
      </w:pPr>
      <w:r w:rsidRPr="00290844">
        <w:rPr>
          <w:rFonts w:ascii="Arial" w:hAnsi="Arial" w:cs="Arial"/>
          <w:i/>
          <w:iCs/>
          <w:color w:val="000000"/>
        </w:rPr>
        <w:t>Manchester attack: What we know so far</w:t>
      </w:r>
      <w:r w:rsidRPr="00290844">
        <w:rPr>
          <w:rStyle w:val="apple-converted-space"/>
          <w:rFonts w:ascii="Arial" w:hAnsi="Arial" w:cs="Arial"/>
          <w:color w:val="000000"/>
        </w:rPr>
        <w:t> </w:t>
      </w:r>
      <w:r w:rsidRPr="00290844">
        <w:rPr>
          <w:rFonts w:ascii="Arial" w:hAnsi="Arial" w:cs="Arial"/>
          <w:color w:val="000000"/>
        </w:rPr>
        <w:t>(2017)</w:t>
      </w:r>
      <w:r w:rsidRPr="00290844">
        <w:rPr>
          <w:rStyle w:val="apple-converted-space"/>
          <w:rFonts w:ascii="Arial" w:hAnsi="Arial" w:cs="Arial"/>
          <w:color w:val="000000"/>
        </w:rPr>
        <w:t> </w:t>
      </w:r>
      <w:r w:rsidRPr="00290844">
        <w:rPr>
          <w:rFonts w:ascii="Arial" w:hAnsi="Arial" w:cs="Arial"/>
          <w:i/>
          <w:iCs/>
          <w:color w:val="000000"/>
        </w:rPr>
        <w:t>BBC News</w:t>
      </w:r>
      <w:r w:rsidRPr="00290844">
        <w:rPr>
          <w:rFonts w:ascii="Arial" w:hAnsi="Arial" w:cs="Arial"/>
          <w:color w:val="000000"/>
        </w:rPr>
        <w:t xml:space="preserve">. Available at: </w:t>
      </w:r>
      <w:hyperlink r:id="rId10" w:history="1">
        <w:r w:rsidRPr="00290844">
          <w:rPr>
            <w:rStyle w:val="Hyperlink"/>
            <w:rFonts w:ascii="Arial" w:hAnsi="Arial" w:cs="Arial"/>
          </w:rPr>
          <w:t>https://www.bbc.co.uk/news/uk-england-manchester-40008389</w:t>
        </w:r>
      </w:hyperlink>
      <w:r w:rsidRPr="00290844">
        <w:rPr>
          <w:rFonts w:ascii="Arial" w:hAnsi="Arial" w:cs="Arial"/>
          <w:color w:val="000000"/>
        </w:rPr>
        <w:t xml:space="preserve"> (Accessed: 12 January 2024).</w:t>
      </w:r>
      <w:r w:rsidRPr="00290844">
        <w:rPr>
          <w:rStyle w:val="apple-converted-space"/>
          <w:rFonts w:ascii="Arial" w:hAnsi="Arial" w:cs="Arial"/>
          <w:color w:val="000000"/>
        </w:rPr>
        <w:t> </w:t>
      </w:r>
    </w:p>
    <w:p w14:paraId="032E5489" w14:textId="77777777" w:rsidR="00290844" w:rsidRPr="00290844" w:rsidRDefault="00290844" w:rsidP="00FC61F5">
      <w:pPr>
        <w:pStyle w:val="NormalWeb"/>
        <w:ind w:left="567" w:hanging="567"/>
        <w:rPr>
          <w:rFonts w:ascii="Arial" w:hAnsi="Arial" w:cs="Arial"/>
          <w:color w:val="000000"/>
        </w:rPr>
      </w:pPr>
    </w:p>
    <w:p w14:paraId="1AA13D60" w14:textId="77777777" w:rsidR="00290844" w:rsidRPr="00290844" w:rsidRDefault="00290844" w:rsidP="00FC61F5">
      <w:pPr>
        <w:pStyle w:val="NormalWeb"/>
        <w:ind w:left="567" w:hanging="567"/>
        <w:rPr>
          <w:rFonts w:ascii="Arial" w:hAnsi="Arial" w:cs="Arial"/>
          <w:color w:val="000000"/>
        </w:rPr>
      </w:pPr>
      <w:r w:rsidRPr="00290844">
        <w:rPr>
          <w:rFonts w:ascii="Arial" w:hAnsi="Arial" w:cs="Arial"/>
          <w:i/>
          <w:iCs/>
          <w:color w:val="000000"/>
        </w:rPr>
        <w:t>Response to Manchester Arena Inquiry Report</w:t>
      </w:r>
      <w:r w:rsidRPr="00290844">
        <w:rPr>
          <w:rStyle w:val="apple-converted-space"/>
          <w:rFonts w:ascii="Arial" w:hAnsi="Arial" w:cs="Arial"/>
          <w:color w:val="000000"/>
        </w:rPr>
        <w:t> </w:t>
      </w:r>
      <w:r w:rsidRPr="00290844">
        <w:rPr>
          <w:rFonts w:ascii="Arial" w:hAnsi="Arial" w:cs="Arial"/>
          <w:color w:val="000000"/>
        </w:rPr>
        <w:t>(2023)</w:t>
      </w:r>
      <w:r w:rsidRPr="00290844">
        <w:rPr>
          <w:rStyle w:val="apple-converted-space"/>
          <w:rFonts w:ascii="Arial" w:hAnsi="Arial" w:cs="Arial"/>
          <w:color w:val="000000"/>
        </w:rPr>
        <w:t> </w:t>
      </w:r>
      <w:r w:rsidRPr="00290844">
        <w:rPr>
          <w:rFonts w:ascii="Arial" w:hAnsi="Arial" w:cs="Arial"/>
          <w:i/>
          <w:iCs/>
          <w:color w:val="000000"/>
        </w:rPr>
        <w:t>MI5</w:t>
      </w:r>
      <w:r w:rsidRPr="00290844">
        <w:rPr>
          <w:rFonts w:ascii="Arial" w:hAnsi="Arial" w:cs="Arial"/>
          <w:color w:val="000000"/>
        </w:rPr>
        <w:t xml:space="preserve">. Available at: </w:t>
      </w:r>
      <w:hyperlink r:id="rId11" w:history="1">
        <w:r w:rsidRPr="00290844">
          <w:rPr>
            <w:rStyle w:val="Hyperlink"/>
            <w:rFonts w:ascii="Arial" w:hAnsi="Arial" w:cs="Arial"/>
          </w:rPr>
          <w:t>https://www.mi5.gov.uk/news/response-to-manchester-arena-inquiry-report</w:t>
        </w:r>
      </w:hyperlink>
      <w:r w:rsidRPr="00290844">
        <w:rPr>
          <w:rFonts w:ascii="Arial" w:hAnsi="Arial" w:cs="Arial"/>
          <w:color w:val="000000"/>
        </w:rPr>
        <w:t xml:space="preserve"> (Accessed: 12 January 2024).</w:t>
      </w:r>
      <w:r w:rsidRPr="00290844">
        <w:rPr>
          <w:rStyle w:val="apple-converted-space"/>
          <w:rFonts w:ascii="Arial" w:hAnsi="Arial" w:cs="Arial"/>
          <w:color w:val="000000"/>
        </w:rPr>
        <w:t> </w:t>
      </w:r>
    </w:p>
    <w:sectPr w:rsidR="00290844" w:rsidRPr="0029084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080D6A" w14:textId="77777777" w:rsidR="00CB37B7" w:rsidRDefault="00CB37B7" w:rsidP="00290844">
      <w:r>
        <w:separator/>
      </w:r>
    </w:p>
  </w:endnote>
  <w:endnote w:type="continuationSeparator" w:id="0">
    <w:p w14:paraId="48DCA5D8" w14:textId="77777777" w:rsidR="00CB37B7" w:rsidRDefault="00CB37B7" w:rsidP="002908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D16497" w14:textId="3B4D282C" w:rsidR="00290844" w:rsidRDefault="00290844">
    <w:pPr>
      <w:pStyle w:val="Footer"/>
    </w:pPr>
  </w:p>
  <w:p w14:paraId="1A0B061D" w14:textId="33F6501E" w:rsidR="00290844" w:rsidRDefault="00290844">
    <w:pPr>
      <w:pStyle w:val="Footer"/>
    </w:pPr>
  </w:p>
  <w:p w14:paraId="0B6C509D" w14:textId="555D55F9" w:rsidR="00290844" w:rsidRDefault="00290844">
    <w:pPr>
      <w:pStyle w:val="Footer"/>
    </w:pPr>
  </w:p>
  <w:p w14:paraId="78B82179" w14:textId="77777777" w:rsidR="00290844" w:rsidRDefault="002908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12900" w14:textId="77777777" w:rsidR="00CB37B7" w:rsidRDefault="00CB37B7" w:rsidP="00290844">
      <w:r>
        <w:separator/>
      </w:r>
    </w:p>
  </w:footnote>
  <w:footnote w:type="continuationSeparator" w:id="0">
    <w:p w14:paraId="2E6965D2" w14:textId="77777777" w:rsidR="00CB37B7" w:rsidRDefault="00CB37B7" w:rsidP="0029084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1F5"/>
    <w:rsid w:val="00290844"/>
    <w:rsid w:val="002E0E12"/>
    <w:rsid w:val="00953F8B"/>
    <w:rsid w:val="00CB37B7"/>
    <w:rsid w:val="00CB3B23"/>
    <w:rsid w:val="00FC61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922977"/>
  <w15:chartTrackingRefBased/>
  <w15:docId w15:val="{AA741E62-B668-204E-B8E5-6BA31CC40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1F5"/>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C61F5"/>
    <w:pPr>
      <w:spacing w:before="100" w:beforeAutospacing="1" w:after="100" w:afterAutospacing="1"/>
    </w:pPr>
    <w:rPr>
      <w:sz w:val="24"/>
      <w:szCs w:val="24"/>
    </w:rPr>
  </w:style>
  <w:style w:type="character" w:customStyle="1" w:styleId="apple-converted-space">
    <w:name w:val="apple-converted-space"/>
    <w:basedOn w:val="DefaultParagraphFont"/>
    <w:rsid w:val="00FC61F5"/>
  </w:style>
  <w:style w:type="character" w:styleId="Hyperlink">
    <w:name w:val="Hyperlink"/>
    <w:basedOn w:val="DefaultParagraphFont"/>
    <w:uiPriority w:val="99"/>
    <w:unhideWhenUsed/>
    <w:rsid w:val="00FC61F5"/>
    <w:rPr>
      <w:color w:val="0563C1" w:themeColor="hyperlink"/>
      <w:u w:val="single"/>
    </w:rPr>
  </w:style>
  <w:style w:type="character" w:styleId="UnresolvedMention">
    <w:name w:val="Unresolved Mention"/>
    <w:basedOn w:val="DefaultParagraphFont"/>
    <w:uiPriority w:val="99"/>
    <w:semiHidden/>
    <w:unhideWhenUsed/>
    <w:rsid w:val="00FC61F5"/>
    <w:rPr>
      <w:color w:val="605E5C"/>
      <w:shd w:val="clear" w:color="auto" w:fill="E1DFDD"/>
    </w:rPr>
  </w:style>
  <w:style w:type="character" w:customStyle="1" w:styleId="normaltextrun">
    <w:name w:val="normaltextrun"/>
    <w:basedOn w:val="DefaultParagraphFont"/>
    <w:rsid w:val="00FC61F5"/>
  </w:style>
  <w:style w:type="paragraph" w:styleId="Header">
    <w:name w:val="header"/>
    <w:basedOn w:val="Normal"/>
    <w:link w:val="HeaderChar"/>
    <w:uiPriority w:val="99"/>
    <w:unhideWhenUsed/>
    <w:rsid w:val="00290844"/>
    <w:pPr>
      <w:tabs>
        <w:tab w:val="center" w:pos="4513"/>
        <w:tab w:val="right" w:pos="9026"/>
      </w:tabs>
    </w:pPr>
  </w:style>
  <w:style w:type="character" w:customStyle="1" w:styleId="HeaderChar">
    <w:name w:val="Header Char"/>
    <w:basedOn w:val="DefaultParagraphFont"/>
    <w:link w:val="Header"/>
    <w:uiPriority w:val="99"/>
    <w:rsid w:val="00290844"/>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90844"/>
    <w:pPr>
      <w:tabs>
        <w:tab w:val="center" w:pos="4513"/>
        <w:tab w:val="right" w:pos="9026"/>
      </w:tabs>
    </w:pPr>
  </w:style>
  <w:style w:type="character" w:customStyle="1" w:styleId="FooterChar">
    <w:name w:val="Footer Char"/>
    <w:basedOn w:val="DefaultParagraphFont"/>
    <w:link w:val="Footer"/>
    <w:uiPriority w:val="99"/>
    <w:rsid w:val="00290844"/>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47749">
      <w:bodyDiv w:val="1"/>
      <w:marLeft w:val="0"/>
      <w:marRight w:val="0"/>
      <w:marTop w:val="0"/>
      <w:marBottom w:val="0"/>
      <w:divBdr>
        <w:top w:val="none" w:sz="0" w:space="0" w:color="auto"/>
        <w:left w:val="none" w:sz="0" w:space="0" w:color="auto"/>
        <w:bottom w:val="none" w:sz="0" w:space="0" w:color="auto"/>
        <w:right w:val="none" w:sz="0" w:space="0" w:color="auto"/>
      </w:divBdr>
    </w:div>
    <w:div w:id="667485951">
      <w:bodyDiv w:val="1"/>
      <w:marLeft w:val="0"/>
      <w:marRight w:val="0"/>
      <w:marTop w:val="0"/>
      <w:marBottom w:val="0"/>
      <w:divBdr>
        <w:top w:val="none" w:sz="0" w:space="0" w:color="auto"/>
        <w:left w:val="none" w:sz="0" w:space="0" w:color="auto"/>
        <w:bottom w:val="none" w:sz="0" w:space="0" w:color="auto"/>
        <w:right w:val="none" w:sz="0" w:space="0" w:color="auto"/>
      </w:divBdr>
    </w:div>
    <w:div w:id="705641975">
      <w:bodyDiv w:val="1"/>
      <w:marLeft w:val="0"/>
      <w:marRight w:val="0"/>
      <w:marTop w:val="0"/>
      <w:marBottom w:val="0"/>
      <w:divBdr>
        <w:top w:val="none" w:sz="0" w:space="0" w:color="auto"/>
        <w:left w:val="none" w:sz="0" w:space="0" w:color="auto"/>
        <w:bottom w:val="none" w:sz="0" w:space="0" w:color="auto"/>
        <w:right w:val="none" w:sz="0" w:space="0" w:color="auto"/>
      </w:divBdr>
    </w:div>
    <w:div w:id="797799174">
      <w:bodyDiv w:val="1"/>
      <w:marLeft w:val="0"/>
      <w:marRight w:val="0"/>
      <w:marTop w:val="0"/>
      <w:marBottom w:val="0"/>
      <w:divBdr>
        <w:top w:val="none" w:sz="0" w:space="0" w:color="auto"/>
        <w:left w:val="none" w:sz="0" w:space="0" w:color="auto"/>
        <w:bottom w:val="none" w:sz="0" w:space="0" w:color="auto"/>
        <w:right w:val="none" w:sz="0" w:space="0" w:color="auto"/>
      </w:divBdr>
    </w:div>
    <w:div w:id="981538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esip.org.uk/uploads/media/Documents%20Products/Kerslake_Report_Manchester_Are.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mp.police.uk/news/greater-manchester/news/news/2022/november/statement-in-response-to-inquiry-report/"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udiciary.uk/wp-content/uploads/2021/11/The-Conduct-of-Terrorism-Trials-in-England-and-Wales-1.pdf" TargetMode="External"/><Relationship Id="rId11" Type="http://schemas.openxmlformats.org/officeDocument/2006/relationships/hyperlink" Target="https://www.mi5.gov.uk/news/response-to-manchester-arena-inquiry-report" TargetMode="External"/><Relationship Id="rId5" Type="http://schemas.openxmlformats.org/officeDocument/2006/relationships/endnotes" Target="endnotes.xml"/><Relationship Id="rId10" Type="http://schemas.openxmlformats.org/officeDocument/2006/relationships/hyperlink" Target="https://www.bbc.co.uk/news/uk-england-manchester-40008389" TargetMode="External"/><Relationship Id="rId4" Type="http://schemas.openxmlformats.org/officeDocument/2006/relationships/footnotes" Target="footnotes.xml"/><Relationship Id="rId9" Type="http://schemas.openxmlformats.org/officeDocument/2006/relationships/hyperlink" Target="https://www.college.police.uk/app/civil-emergencies/civil-contingencies/response-and-recover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88</TotalTime>
  <Pages>4</Pages>
  <Words>1208</Words>
  <Characters>6887</Characters>
  <Application>Microsoft Office Word</Application>
  <DocSecurity>0</DocSecurity>
  <Lines>57</Lines>
  <Paragraphs>16</Paragraphs>
  <ScaleCrop>false</ScaleCrop>
  <Company/>
  <LinksUpToDate>false</LinksUpToDate>
  <CharactersWithSpaces>8079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Saunders (2115551)</dc:creator>
  <cp:keywords/>
  <dc:description/>
  <cp:lastModifiedBy>Olivia Saunders (2115551)</cp:lastModifiedBy>
  <cp:revision>2</cp:revision>
  <dcterms:created xsi:type="dcterms:W3CDTF">2024-01-12T11:47:00Z</dcterms:created>
  <dcterms:modified xsi:type="dcterms:W3CDTF">2024-01-12T14:01:00Z</dcterms:modified>
</cp:coreProperties>
</file>