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E9014D" w14:textId="38B93C3D" w:rsidR="00F233A1" w:rsidRPr="008E4249" w:rsidRDefault="008E4249">
      <w:pPr>
        <w:rPr>
          <w:rFonts w:ascii="Times New Roman" w:hAnsi="Times New Roman" w:cs="Times New Roman"/>
          <w:sz w:val="24"/>
          <w:szCs w:val="24"/>
          <w:u w:val="single"/>
        </w:rPr>
      </w:pPr>
      <w:r w:rsidRPr="008E4249">
        <w:rPr>
          <w:rFonts w:ascii="Times New Roman" w:hAnsi="Times New Roman" w:cs="Times New Roman"/>
          <w:sz w:val="24"/>
          <w:szCs w:val="24"/>
          <w:u w:val="single"/>
        </w:rPr>
        <w:t>Essay 1</w:t>
      </w:r>
      <w:r w:rsidR="00290CBC">
        <w:rPr>
          <w:rFonts w:ascii="Times New Roman" w:hAnsi="Times New Roman" w:cs="Times New Roman"/>
          <w:sz w:val="24"/>
          <w:szCs w:val="24"/>
          <w:u w:val="single"/>
        </w:rPr>
        <w:t xml:space="preserve"> – Maintaining Professional Standards</w:t>
      </w:r>
    </w:p>
    <w:p w14:paraId="2B0EA613" w14:textId="75FA0507" w:rsidR="00290CBC" w:rsidRDefault="008E4249" w:rsidP="00290CBC">
      <w:pPr>
        <w:spacing w:after="0" w:line="240" w:lineRule="auto"/>
        <w:rPr>
          <w:rFonts w:ascii="Times New Roman" w:eastAsia="Times New Roman" w:hAnsi="Times New Roman" w:cs="Times New Roman"/>
          <w:kern w:val="0"/>
          <w:sz w:val="24"/>
          <w:szCs w:val="24"/>
          <w:lang w:eastAsia="en-GB"/>
          <w14:ligatures w14:val="none"/>
        </w:rPr>
      </w:pPr>
      <w:r w:rsidRPr="008E4249">
        <w:rPr>
          <w:rFonts w:ascii="Times New Roman" w:eastAsia="Times New Roman" w:hAnsi="Times New Roman" w:cs="Times New Roman"/>
          <w:kern w:val="0"/>
          <w:sz w:val="24"/>
          <w:szCs w:val="24"/>
          <w:lang w:eastAsia="en-GB"/>
          <w14:ligatures w14:val="none"/>
        </w:rPr>
        <w:t>In this essay, I will be looking at how the police maintain their professional standards in the work they do. I will look at policies and procedures implemented to reduce misconduct and malpractice by police officers. And whether these policies and procedures have resulted in public confidence. 1981 London became the landmark of a historic event, where 3 days of rioting between the black ethnic community and local constabulary caused millions of pounds worth of damage. People believed that the police were unfairly targeting black men and women and abusing their 'Stop and Search' powers (BBC 2021). The police needed to rebuild their structure and policies to regain public trust. Lord Scarman a few years later introduced the Police and Criminal Evidence Act 1984, or PACE, whose purpose was to establish a standardised and acceptable framework for police procedures (</w:t>
      </w:r>
      <w:proofErr w:type="spellStart"/>
      <w:r w:rsidRPr="008E4249">
        <w:rPr>
          <w:rFonts w:ascii="Times New Roman" w:eastAsia="Times New Roman" w:hAnsi="Times New Roman" w:cs="Times New Roman"/>
          <w:kern w:val="0"/>
          <w:sz w:val="24"/>
          <w:szCs w:val="24"/>
          <w:lang w:eastAsia="en-GB"/>
          <w14:ligatures w14:val="none"/>
        </w:rPr>
        <w:t>lawteacher</w:t>
      </w:r>
      <w:proofErr w:type="spellEnd"/>
      <w:r w:rsidRPr="008E4249">
        <w:rPr>
          <w:rFonts w:ascii="Times New Roman" w:eastAsia="Times New Roman" w:hAnsi="Times New Roman" w:cs="Times New Roman"/>
          <w:kern w:val="0"/>
          <w:sz w:val="24"/>
          <w:szCs w:val="24"/>
          <w:lang w:eastAsia="en-GB"/>
          <w14:ligatures w14:val="none"/>
        </w:rPr>
        <w:t xml:space="preserve"> 2019). PACE became the foundation of police procedures, with the view that the public could build confidence in the police. Lord Scarman’s report changed policing in many ways; however, it took a serious event to show the flaw. 22nd April 1993 was another event that saw the public lose confidence in the police when a black male was murdered by a group of white teenagers. The investigation into his murder was flawed in many ways, which resulted in 18 years of campaigning by Stephens family for justice (</w:t>
      </w:r>
      <w:proofErr w:type="spellStart"/>
      <w:r w:rsidRPr="008E4249">
        <w:rPr>
          <w:rFonts w:ascii="Times New Roman" w:eastAsia="Times New Roman" w:hAnsi="Times New Roman" w:cs="Times New Roman"/>
          <w:kern w:val="0"/>
          <w:sz w:val="24"/>
          <w:szCs w:val="24"/>
          <w:lang w:eastAsia="en-GB"/>
          <w14:ligatures w14:val="none"/>
        </w:rPr>
        <w:t>Narwel</w:t>
      </w:r>
      <w:proofErr w:type="spellEnd"/>
      <w:r w:rsidRPr="008E4249">
        <w:rPr>
          <w:rFonts w:ascii="Times New Roman" w:eastAsia="Times New Roman" w:hAnsi="Times New Roman" w:cs="Times New Roman"/>
          <w:kern w:val="0"/>
          <w:sz w:val="24"/>
          <w:szCs w:val="24"/>
          <w:lang w:eastAsia="en-GB"/>
          <w14:ligatures w14:val="none"/>
        </w:rPr>
        <w:t xml:space="preserve">, J 2022). It was identified that there was no independent body that could review and investigate any police failures. In April 2004, the Independent Police Complaints Commission, or IPCC, was established in the wake of Stephen Lawrence's murder and the release of the Sir William Macpherson report. In January 2018, the IPCC changed its name to the IOPC. They were established to regulate the police complaints system in Wales and England and to establish guidelines for how the police should respond to complaints (get to know us </w:t>
      </w:r>
      <w:proofErr w:type="spellStart"/>
      <w:r w:rsidRPr="008E4249">
        <w:rPr>
          <w:rFonts w:ascii="Times New Roman" w:eastAsia="Times New Roman" w:hAnsi="Times New Roman" w:cs="Times New Roman"/>
          <w:kern w:val="0"/>
          <w:sz w:val="24"/>
          <w:szCs w:val="24"/>
          <w:lang w:eastAsia="en-GB"/>
          <w14:ligatures w14:val="none"/>
        </w:rPr>
        <w:t>n.d</w:t>
      </w:r>
      <w:proofErr w:type="spellEnd"/>
      <w:r w:rsidRPr="008E4249">
        <w:rPr>
          <w:rFonts w:ascii="Times New Roman" w:eastAsia="Times New Roman" w:hAnsi="Times New Roman" w:cs="Times New Roman"/>
          <w:kern w:val="0"/>
          <w:sz w:val="24"/>
          <w:szCs w:val="24"/>
          <w:lang w:eastAsia="en-GB"/>
          <w14:ligatures w14:val="none"/>
        </w:rPr>
        <w:t xml:space="preserve">). This would allow the public to trust that the police don’t investigate their own complaints and that the police are accountable to the public. What came out of this was a grieving family. It took nearly a decade for an independent body to be formed. Something that should have been formed after the Brixton Riots. Part of the Police Reform Act 2002 introduced 'super complaints’, where the Home Secretary would designate an independent body to investigate matters that appear to be failings in policies or procedures that may harm the interest of the public. In May 2021, a super complaint was issued by the Criminal Justice Alliance, with concerns around Section 60 of the Criminal Justice and Public Order Act 1994. Section 60 gives the rank of Inspectors or above the ability to issue a Stop and Search without reasonable suspicion within a certain area for their constables. The criteria </w:t>
      </w:r>
      <w:proofErr w:type="gramStart"/>
      <w:r w:rsidRPr="008E4249">
        <w:rPr>
          <w:rFonts w:ascii="Times New Roman" w:eastAsia="Times New Roman" w:hAnsi="Times New Roman" w:cs="Times New Roman"/>
          <w:kern w:val="0"/>
          <w:sz w:val="24"/>
          <w:szCs w:val="24"/>
          <w:lang w:eastAsia="en-GB"/>
          <w14:ligatures w14:val="none"/>
        </w:rPr>
        <w:t>is</w:t>
      </w:r>
      <w:proofErr w:type="gramEnd"/>
      <w:r w:rsidRPr="008E4249">
        <w:rPr>
          <w:rFonts w:ascii="Times New Roman" w:eastAsia="Times New Roman" w:hAnsi="Times New Roman" w:cs="Times New Roman"/>
          <w:kern w:val="0"/>
          <w:sz w:val="24"/>
          <w:szCs w:val="24"/>
          <w:lang w:eastAsia="en-GB"/>
          <w14:ligatures w14:val="none"/>
        </w:rPr>
        <w:t xml:space="preserve"> that the inspector or above believes that within a certain area, serious violence may occur (legislation.gov 2017). The report found that there were flaws surrounding this power and implemented changes around the use of S.60, one of them being the training and knowledge of S.60. There were concerns that a large number of officers who authorise and carry out searches may not be getting the necessary training. Section 60 training that satisfies the criteria of the national police curriculum should be offered by forces (His Majesty’s Inspectorate of Constabulary and Fire &amp; Rescue Services 2023). A super complaint helps identify issues that all police forces face and whether a policy or procedure is abused or not understood. In this situation, S.60-related learning and development aids officers across the UK in adhering to the limits of their authority. Persons with respect or authority may fail to comply with policies, procedures, protocols, or legislation and commit criminal offences. In 2021, an inspector assaulted an online auditor, which is a prime example of a breach of many aspects of policing. Auditing became the high point of a social media frenzy, where people would record police stations or government buildings. In this instance, a young boy was auditing a police station in South Wales when he was approached by an inspector. The inspector showed an instant dislike for auditors and what they do, quoting, “You're not sorry; you're a clever little internet freak who's about to </w:t>
      </w:r>
      <w:r w:rsidRPr="008E4249">
        <w:rPr>
          <w:rFonts w:ascii="Times New Roman" w:eastAsia="Times New Roman" w:hAnsi="Times New Roman" w:cs="Times New Roman"/>
          <w:kern w:val="0"/>
          <w:sz w:val="24"/>
          <w:szCs w:val="24"/>
          <w:lang w:eastAsia="en-GB"/>
          <w14:ligatures w14:val="none"/>
        </w:rPr>
        <w:lastRenderedPageBreak/>
        <w:t>learn the hard way" (</w:t>
      </w:r>
      <w:proofErr w:type="spellStart"/>
      <w:r w:rsidRPr="008E4249">
        <w:rPr>
          <w:rFonts w:ascii="Times New Roman" w:eastAsia="Times New Roman" w:hAnsi="Times New Roman" w:cs="Times New Roman"/>
          <w:kern w:val="0"/>
          <w:sz w:val="24"/>
          <w:szCs w:val="24"/>
          <w:lang w:eastAsia="en-GB"/>
          <w14:ligatures w14:val="none"/>
        </w:rPr>
        <w:t>Walesonline</w:t>
      </w:r>
      <w:proofErr w:type="spellEnd"/>
      <w:r w:rsidRPr="008E4249">
        <w:rPr>
          <w:rFonts w:ascii="Times New Roman" w:eastAsia="Times New Roman" w:hAnsi="Times New Roman" w:cs="Times New Roman"/>
          <w:kern w:val="0"/>
          <w:sz w:val="24"/>
          <w:szCs w:val="24"/>
          <w:lang w:eastAsia="en-GB"/>
          <w14:ligatures w14:val="none"/>
        </w:rPr>
        <w:t xml:space="preserve"> 2022). The main insult shows a lack of understanding of the changing media world, whereby he views people who do audits as "freaks." He later used his dislike to empower himself, and he would go on to unlawfully arrest the auditor, causing the auditor to be assaulted. The inspector demonstrated a lack of acceptance of societal changes, possibly due to his advanced age and limited knowledge of the media. All officers of all ranks are encouraged to be open to change, and this is an example where the inspector didn’t accept the auditors’ rights. Fundamental changes within the police framework are often due to highly published complaints. Certain instances of misconduct or malpractice influence future professional policing, one recent event was the murder of Sarah Everard. A Metropolitan Police officer abused his power of trust, leading to Sarah's murder. The officer committed horrifying crimes. The most heinous breach of trust was the way he misused his authority as a Metropolitan Police officer to carry them out. It ruins the public-police relationship and reveals deep-seated problems with how we choose candidates for police officers and deal with those who compromise our morality once they are on the force (Jaques, P. 2024). What came out of the investigation was that police culture has to change and that misogyny within all forces needs to be abolished. The public rightly lacked confidence in the police, mainly that men within the police abuse their power. The Metropolitan Police assert that they have established a committee to scrutinize the handling of closed complaints against 1,100 officers and employees during the previous decade. The accusations include everything from claims of sexual assault to the use of improper language (Holden, M. 2023). Misogynistic behaviour is still under high scrutiny, being that changes are needed to remove the behaviour within forces. The College of Policing has a 12-point plan to combat misogyny and sexism. Which include teaching supervisors to identify and address inappropriate behaviour and keeping track of it (College of Policing. 2023). These changes are heading in the correct direction to abolish misogyny. What can be seen through a lot of examples is that often it takes a horrific incident for changes to take action. The police </w:t>
      </w:r>
      <w:r w:rsidR="00290CBC" w:rsidRPr="008E4249">
        <w:rPr>
          <w:rFonts w:ascii="Times New Roman" w:eastAsia="Times New Roman" w:hAnsi="Times New Roman" w:cs="Times New Roman"/>
          <w:kern w:val="0"/>
          <w:sz w:val="24"/>
          <w:szCs w:val="24"/>
          <w:lang w:eastAsia="en-GB"/>
          <w14:ligatures w14:val="none"/>
        </w:rPr>
        <w:t>are</w:t>
      </w:r>
      <w:r w:rsidRPr="008E4249">
        <w:rPr>
          <w:rFonts w:ascii="Times New Roman" w:eastAsia="Times New Roman" w:hAnsi="Times New Roman" w:cs="Times New Roman"/>
          <w:kern w:val="0"/>
          <w:sz w:val="24"/>
          <w:szCs w:val="24"/>
          <w:lang w:eastAsia="en-GB"/>
          <w14:ligatures w14:val="none"/>
        </w:rPr>
        <w:t xml:space="preserve"> a forever changing model, and each year new learning objectives can be found. </w:t>
      </w:r>
    </w:p>
    <w:p w14:paraId="24483743" w14:textId="77777777" w:rsidR="00290CBC" w:rsidRPr="00290CBC" w:rsidRDefault="00290CBC" w:rsidP="00290CBC">
      <w:pPr>
        <w:spacing w:after="0" w:line="240" w:lineRule="auto"/>
        <w:rPr>
          <w:rFonts w:ascii="Times New Roman" w:eastAsia="Times New Roman" w:hAnsi="Times New Roman" w:cs="Times New Roman"/>
          <w:kern w:val="0"/>
          <w:sz w:val="24"/>
          <w:szCs w:val="24"/>
          <w:lang w:eastAsia="en-GB"/>
          <w14:ligatures w14:val="none"/>
        </w:rPr>
      </w:pPr>
    </w:p>
    <w:p w14:paraId="7F62015D" w14:textId="11DECA96" w:rsidR="008E4249" w:rsidRPr="008E4249" w:rsidRDefault="008E4249">
      <w:pPr>
        <w:rPr>
          <w:rFonts w:ascii="Times New Roman" w:hAnsi="Times New Roman" w:cs="Times New Roman"/>
          <w:sz w:val="24"/>
          <w:szCs w:val="24"/>
        </w:rPr>
      </w:pPr>
      <w:r w:rsidRPr="008E4249">
        <w:rPr>
          <w:rFonts w:ascii="Times New Roman" w:hAnsi="Times New Roman" w:cs="Times New Roman"/>
          <w:sz w:val="24"/>
          <w:szCs w:val="24"/>
        </w:rPr>
        <w:t>Word count: 1097</w:t>
      </w:r>
    </w:p>
    <w:p w14:paraId="4D5C77A4" w14:textId="77777777" w:rsidR="008E4249" w:rsidRPr="008E4249" w:rsidRDefault="008E4249">
      <w:pPr>
        <w:rPr>
          <w:rFonts w:ascii="Times New Roman" w:hAnsi="Times New Roman" w:cs="Times New Roman"/>
          <w:sz w:val="24"/>
          <w:szCs w:val="24"/>
          <w:u w:val="single"/>
        </w:rPr>
      </w:pPr>
    </w:p>
    <w:p w14:paraId="5085E079" w14:textId="36AA7D57" w:rsidR="008E4249" w:rsidRPr="008E4249" w:rsidRDefault="008E4249">
      <w:pPr>
        <w:rPr>
          <w:rFonts w:ascii="Times New Roman" w:hAnsi="Times New Roman" w:cs="Times New Roman"/>
          <w:sz w:val="24"/>
          <w:szCs w:val="24"/>
          <w:u w:val="single"/>
        </w:rPr>
      </w:pPr>
      <w:r w:rsidRPr="008E4249">
        <w:rPr>
          <w:rFonts w:ascii="Times New Roman" w:hAnsi="Times New Roman" w:cs="Times New Roman"/>
          <w:sz w:val="24"/>
          <w:szCs w:val="24"/>
          <w:u w:val="single"/>
        </w:rPr>
        <w:t>Essay 2</w:t>
      </w:r>
      <w:r w:rsidR="00290CBC">
        <w:rPr>
          <w:rFonts w:ascii="Times New Roman" w:hAnsi="Times New Roman" w:cs="Times New Roman"/>
          <w:sz w:val="24"/>
          <w:szCs w:val="24"/>
          <w:u w:val="single"/>
        </w:rPr>
        <w:t xml:space="preserve"> – Public Protection</w:t>
      </w:r>
    </w:p>
    <w:p w14:paraId="00F558ED" w14:textId="37A86C3E" w:rsidR="008E4249" w:rsidRPr="008E4249" w:rsidRDefault="008E4249" w:rsidP="008E4249">
      <w:pPr>
        <w:rPr>
          <w:rFonts w:ascii="Times New Roman" w:hAnsi="Times New Roman" w:cs="Times New Roman"/>
          <w:sz w:val="24"/>
          <w:szCs w:val="24"/>
        </w:rPr>
      </w:pPr>
      <w:r w:rsidRPr="008E4249">
        <w:rPr>
          <w:rFonts w:ascii="Times New Roman" w:hAnsi="Times New Roman" w:cs="Times New Roman"/>
          <w:sz w:val="24"/>
          <w:szCs w:val="24"/>
        </w:rPr>
        <w:t xml:space="preserve">In this essay I will look at what characteristics can make a person vulnerable to exploitation to criminal gangs. Whether it’s their socio-background, disability, ill </w:t>
      </w:r>
      <w:proofErr w:type="gramStart"/>
      <w:r w:rsidRPr="008E4249">
        <w:rPr>
          <w:rFonts w:ascii="Times New Roman" w:hAnsi="Times New Roman" w:cs="Times New Roman"/>
          <w:sz w:val="24"/>
          <w:szCs w:val="24"/>
        </w:rPr>
        <w:t>health</w:t>
      </w:r>
      <w:proofErr w:type="gramEnd"/>
      <w:r w:rsidRPr="008E4249">
        <w:rPr>
          <w:rFonts w:ascii="Times New Roman" w:hAnsi="Times New Roman" w:cs="Times New Roman"/>
          <w:sz w:val="24"/>
          <w:szCs w:val="24"/>
        </w:rPr>
        <w:t xml:space="preserve"> or psychological abuse. The Office for Health Improvement and Disparities describes vulnerability as a person who require additional care, protection, or support due to their age, disability, or increased risk of abuse or neglect (Office for Health Improvement and Disparities 2022). What this shows us is that anyone at any stage of their lives may be considered vulnerable. The psychological impact for victims can last far beyond the crime they have experienced, being developing mental health problems or addictions to ease the pain. Victim support explains that most people don't experience any long-term harm from crime, despite the fact that it can have serious short-term impacts. Periodically, people do experience long-term issues like depression or anxiety-related disorders, and a small number of people experience post-traumatic stress disorder (PTSD), a severe and persistent reaction to a crime (Victim Support </w:t>
      </w:r>
      <w:proofErr w:type="spellStart"/>
      <w:r w:rsidRPr="008E4249">
        <w:rPr>
          <w:rFonts w:ascii="Times New Roman" w:hAnsi="Times New Roman" w:cs="Times New Roman"/>
          <w:sz w:val="24"/>
          <w:szCs w:val="24"/>
        </w:rPr>
        <w:t>n.d</w:t>
      </w:r>
      <w:proofErr w:type="spellEnd"/>
      <w:r w:rsidRPr="008E4249">
        <w:rPr>
          <w:rFonts w:ascii="Times New Roman" w:hAnsi="Times New Roman" w:cs="Times New Roman"/>
          <w:sz w:val="24"/>
          <w:szCs w:val="24"/>
        </w:rPr>
        <w:t xml:space="preserve">). What this shows us that the psychological impact can determine that a person becomes vulnerable for many years after, and a continued target for criminal gangs to exploit further. Once a person is identified as being vulnerable, the police have to ensure adequate safeguarding is implemented to ensure their safety. Investigating public protection incidents </w:t>
      </w:r>
      <w:r w:rsidRPr="008E4249">
        <w:rPr>
          <w:rFonts w:ascii="Times New Roman" w:hAnsi="Times New Roman" w:cs="Times New Roman"/>
          <w:sz w:val="24"/>
          <w:szCs w:val="24"/>
        </w:rPr>
        <w:lastRenderedPageBreak/>
        <w:t>are complex and require specially trained police officers to undertake. This is because there is a significant risk of a person being targeted again, and a person putting themselves in further harm. Specially trained officers are learning new techniques every year to better understand how to safeguard victims. November 2022 The National Police Chiefs Council (NPCC) released a training document titled “Voice of the child” to help officers investigate and reassure children who have been targeted due to their age. The document explains that learning to listen to what children may be telling us about their experiences and empowering children to express their views are crucial issues in safeguarding practice. Officers face the risk of not obtaining the best evidence and enabling criminals to cover up their illegal actions and influence on the victim (Brown, S., Afzal, H., Fernandes Aguilera, M. and Denyer, K. 2022). The NPCC document outlined the important of achieving the best evidence, to ensure that the criminal gangs are prosecuted for their actions and remove their influence. The document was released 2022, which shows that the police are still encouraged to develop their skills, to ensure the best outcome possible. Once the victim has suitable safeguarding, there is still a general public safety aspect of the criminals further exploiting someone’s vulnerabilities. Due to this concern, in 2001 a Multi-Agency Public Protection Arrangement was formed known as MAPPA was formed. The goal of MAPPA is to help prevent re-offending behaviour among sexual and violent criminals in order to safeguard the public, particularly previous victims. It intends to achieve this by ensuring that all necessary agencies work together (</w:t>
      </w:r>
      <w:proofErr w:type="spellStart"/>
      <w:r w:rsidRPr="008E4249">
        <w:rPr>
          <w:rFonts w:ascii="Times New Roman" w:hAnsi="Times New Roman" w:cs="Times New Roman"/>
          <w:sz w:val="24"/>
          <w:szCs w:val="24"/>
        </w:rPr>
        <w:t>proceduresonline</w:t>
      </w:r>
      <w:proofErr w:type="spellEnd"/>
      <w:r w:rsidRPr="008E4249">
        <w:rPr>
          <w:rFonts w:ascii="Times New Roman" w:hAnsi="Times New Roman" w:cs="Times New Roman"/>
          <w:sz w:val="24"/>
          <w:szCs w:val="24"/>
        </w:rPr>
        <w:t xml:space="preserve"> 2023). The submissions of community intelligence </w:t>
      </w:r>
      <w:proofErr w:type="gramStart"/>
      <w:r w:rsidRPr="008E4249">
        <w:rPr>
          <w:rFonts w:ascii="Times New Roman" w:hAnsi="Times New Roman" w:cs="Times New Roman"/>
          <w:sz w:val="24"/>
          <w:szCs w:val="24"/>
        </w:rPr>
        <w:t>is</w:t>
      </w:r>
      <w:proofErr w:type="gramEnd"/>
      <w:r w:rsidRPr="008E4249">
        <w:rPr>
          <w:rFonts w:ascii="Times New Roman" w:hAnsi="Times New Roman" w:cs="Times New Roman"/>
          <w:sz w:val="24"/>
          <w:szCs w:val="24"/>
        </w:rPr>
        <w:t xml:space="preserve"> paramount to ensure that all agencies are aware of what offenders may be up to. When intelligence is received, the most appropriate agency can be informed to take action. The College of Policing explains that the quality of intelligence contributions is regarded as an important component. Those in charge of intelligence systems should assess the overall quality of submissions and ensure that, to the greatest extent possible, they are of high quality and used efficiently to develop usable intelligence that serve to keep the public safe (College of policing 2017). The main strength of MAPPA is that intelligence is directed to the most appropriate agency, who can utilise it the most. However, a negative of MAPPA is that intelligence can still be false or submitted through malicious intent. MAPPAs aim is to ensure quality or quantity in regard to community intelligence, which may not always be possible. A person’s socio-background may also play a factor to be targeted by gangs, mainly focusing on teenagers who may not have enough money to eat or socialise similar to their friends. Childrensociety.org explains that 46,000 children in England are thought to be involved in gangs. They go on to explain that children as young as six are forced to transport and distribute drugs far from their homes. They are forced to skip school, sleep in drug dens, and conceal information from their loved ones. They are treated as criminals while feeling stuck in a terrible circumstance (The Children's Society 2021). What Childrensociety.org shows us that county lines gangs target the most vulnerable with some being as young as 6 years old. Abusing the trust of a vulnerable child or teenager is a common practice within gang culture. Another abuse of someone’s vulnerabilities can also be from police officers, who deal with domestic harassment and stalking cases. When officers attend these calls, the victim often look to the police for protection and help, the victim is vulnerable at this stage due to possible emotional abuse. January 2023 the Criminal Prosecution Service or CPS released a document explaining that a former West Mercia Police officer has been sentenced to 34 months in prison for inappropriately contacting vulnerable women he met while on duty. The officer, who was previously located in Shropshire, was sentenced on January 20th</w:t>
      </w:r>
      <w:proofErr w:type="gramStart"/>
      <w:r w:rsidRPr="008E4249">
        <w:rPr>
          <w:rFonts w:ascii="Times New Roman" w:hAnsi="Times New Roman" w:cs="Times New Roman"/>
          <w:sz w:val="24"/>
          <w:szCs w:val="24"/>
        </w:rPr>
        <w:t xml:space="preserve"> 2023</w:t>
      </w:r>
      <w:proofErr w:type="gramEnd"/>
      <w:r w:rsidRPr="008E4249">
        <w:rPr>
          <w:rFonts w:ascii="Times New Roman" w:hAnsi="Times New Roman" w:cs="Times New Roman"/>
          <w:sz w:val="24"/>
          <w:szCs w:val="24"/>
        </w:rPr>
        <w:t xml:space="preserve">, at Worcester </w:t>
      </w:r>
      <w:r w:rsidRPr="008E4249">
        <w:rPr>
          <w:rFonts w:ascii="Times New Roman" w:hAnsi="Times New Roman" w:cs="Times New Roman"/>
          <w:sz w:val="24"/>
          <w:szCs w:val="24"/>
        </w:rPr>
        <w:lastRenderedPageBreak/>
        <w:t>Crown Court, after being convicted of three charges of corrupt or other unlawful exercise of police powers and privileges, as well as one act of perverting the course of justice (CPS 2023). The document shows that the officer has used his position of trust, to gain intimate access to a vulnerable person’s life. The victim would have been at her most fragile, and the officer has abused this to form an inappropriate relationship. The officer further deleted messaged to hide his crimes, showing that he was aware what he was doing was inappropriate. A vital tool in public protection is using the media to get a message across the country, especially utilised in missing persons. Missingpeople.org explains that publicity campaigns can assist acquire critical information from professionals or the general public. On rare occasions, they might contact the missing person directly and encourage them to make contact (Missing People. n.d.). Media, along with intelligence are crucial to ensure the safety of vulnerable persons.</w:t>
      </w:r>
    </w:p>
    <w:p w14:paraId="2CEF7D26" w14:textId="4FE511A5" w:rsidR="008E4249" w:rsidRPr="008E4249" w:rsidRDefault="008E4249" w:rsidP="008E4249">
      <w:pPr>
        <w:rPr>
          <w:rFonts w:ascii="Times New Roman" w:hAnsi="Times New Roman" w:cs="Times New Roman"/>
          <w:sz w:val="24"/>
          <w:szCs w:val="24"/>
        </w:rPr>
      </w:pPr>
      <w:r w:rsidRPr="008E4249">
        <w:rPr>
          <w:rFonts w:ascii="Times New Roman" w:hAnsi="Times New Roman" w:cs="Times New Roman"/>
          <w:sz w:val="24"/>
          <w:szCs w:val="24"/>
        </w:rPr>
        <w:t>Word count: 1044</w:t>
      </w:r>
    </w:p>
    <w:p w14:paraId="06DD699D" w14:textId="77777777" w:rsidR="008E4249" w:rsidRPr="008E4249" w:rsidRDefault="008E4249" w:rsidP="008E4249">
      <w:pPr>
        <w:rPr>
          <w:rFonts w:ascii="Times New Roman" w:hAnsi="Times New Roman" w:cs="Times New Roman"/>
          <w:sz w:val="24"/>
          <w:szCs w:val="24"/>
        </w:rPr>
      </w:pPr>
    </w:p>
    <w:p w14:paraId="06A71445" w14:textId="732F0298" w:rsidR="008E4249" w:rsidRPr="008E4249" w:rsidRDefault="008E4249" w:rsidP="008E4249">
      <w:pPr>
        <w:rPr>
          <w:rFonts w:ascii="Times New Roman" w:hAnsi="Times New Roman" w:cs="Times New Roman"/>
          <w:sz w:val="24"/>
          <w:szCs w:val="24"/>
          <w:u w:val="single"/>
        </w:rPr>
      </w:pPr>
      <w:r w:rsidRPr="008E4249">
        <w:rPr>
          <w:rFonts w:ascii="Times New Roman" w:hAnsi="Times New Roman" w:cs="Times New Roman"/>
          <w:sz w:val="24"/>
          <w:szCs w:val="24"/>
          <w:u w:val="single"/>
        </w:rPr>
        <w:t>Essay 3</w:t>
      </w:r>
      <w:r w:rsidR="00290CBC">
        <w:rPr>
          <w:rFonts w:ascii="Times New Roman" w:hAnsi="Times New Roman" w:cs="Times New Roman"/>
          <w:sz w:val="24"/>
          <w:szCs w:val="24"/>
          <w:u w:val="single"/>
        </w:rPr>
        <w:t xml:space="preserve"> – Vulnerability &amp; Risk</w:t>
      </w:r>
    </w:p>
    <w:p w14:paraId="1D5D7498" w14:textId="781E2618" w:rsidR="008E4249" w:rsidRPr="008E4249" w:rsidRDefault="008E4249" w:rsidP="008E4249">
      <w:pPr>
        <w:pStyle w:val="NormalWeb"/>
      </w:pPr>
      <w:r w:rsidRPr="008E4249">
        <w:t xml:space="preserve"> This essay will look at whether early intervention is an effective means of preventing young people from offending. This will be done by looking at concepts and theories to determine whether early intervention succeeds in preventing young people from being victims of gang violence and going through the criminal justice system. Early intervention is when an organisation has identified a person who may be vulnerable to criminality or poor life choices. The Early Intervention Foundation (EIF) was created in 2013, and it explains that early intervention can take many forms, including home visiting programs to help vulnerable parents, school-based initiatives to develop children's social and emotional abilities, and mentorship schemes for young people who are at risk of becoming involved in crime (Early Intervention Foundation 2018). The EIF shows us that early intervention can assist in many different aspects, from emotion and social support to school-based programs. There are many theories and concepts surrounding how a person becomes a victim in the first instance, mainly focusing on family and social life at a young age. The National Institute of Health (NIH) looks at many theories, one of which is the ‘Lifestyle Exposure Theory', which looks at children or young </w:t>
      </w:r>
      <w:r w:rsidR="00943A97" w:rsidRPr="008E4249">
        <w:t>adults’</w:t>
      </w:r>
      <w:r w:rsidRPr="008E4249">
        <w:t xml:space="preserve"> activities outside of the family home that may make them victims of others later in their lives. The NIH explains it as adolescents who regularly go out without adult supervision, especially at night, and interact with rouge individuals or engage in criminal conduct are at a higher risk of victimisation than those who do not practise such risky lifestyles or activities (Kwak, H. and Kim, E.-K. 2022). What the theory suggests is that adolescents set their foundations at a young age by deciding who becomes their social group or whether they have enough support at home to prevent and acknowledge their change of behaviour. Another theory called ‘Rational Choice Theory’ focuses on a victim’s risk-to-reward ratio mentality. Simplepsychology.org tells us that, at its heart, rational choice theory argues that people have control over their own decisions. Rational choice theory can help us understand individual and group behaviour, as well as why people, groups, and society make various decisions depending on certain costs and rewards (Nickerson, C. 2021). The ‘Rational Choice Theory’ can relate to young females who become exploited, whereby their social background may mean they cannot afford new or expensive items, but an older person may be able to gift them items and then begin to exploit them. As there are many theories on how a person can become a victim, there are also many theories on the onset of offending for young people. The ‘Social Location Theory’ looks at how a person fits in with society and </w:t>
      </w:r>
      <w:r w:rsidRPr="008E4249">
        <w:lastRenderedPageBreak/>
        <w:t>can relate to criminality. The theory is explained by HMA, as criminal behaviour is influenced by one's position in society. Depending on class, access to wealth, power, and status can be gained through pro-social or anti-social means. Being poor, young, and from a disadvantaged ethnic group can all contribute to a criminal mindset (HMA 2016). What the theory suggests is that typically, if you are from a low-working-class background, you would be more susceptible to criminality. According to social location theory, criminal activity stems from personal suffering or strain, which may be associated with social disadvantage. All the theories mentioned here have a common theme: that depending on your background and upbringing may affect whether a person may later offend in their adult life. Due to this, early intervention schemes are used all over the UK and focus on different aspects of a young person’s life to try and help them before they go on to offend or alter their life completely. A different approach to early intervention was taken by ‘Action for Children', which has yielded impressive outcomes. Instead of utilising schools or social services, they utilised previous offenders to teach and educate children. The project promotes early intervention to steer young people away from this lifestyle before they become too deeply involved in organised crime, such as drug supply and distribution, money laundering, and theft. According to the program, just four of the 49 young people who received support continued to offend. It also demonstrates that an adolescent who had committed nearly 600 crimes had not reoffended while being assisted by the scheme (Action for Children 2019). Out of many early intervention programs, this seems to have the best results. Originally, this program was set in Glasow, but now it is expanding around other cities after its impressive outcome with young people. Despite many early intervention schemes, youth gang culture has still shown an increase over the years. Nacro.org, which published the ‘Lives Not Knives’ campaign, shows that between 2014 and 2019, there was a significant increase in offensive weapon offences among adolescents. Between April 2018 and March 2019, adolescents aged 10 to 17 committed 4,451 knife and offensive weapon offences, compared to 2,671 offences in 2014. According to Nacro's 'Lives Not Knives' research, young people aged 15–19 believe fear drives people to carry knives (Nacro 2020). What this shows us is that in a 5-year span, the number of adolescents carrying knives has increased massively and that the gang culture of carrying knives has become a normal thing. Another aspect of youth gang culture is the introduction of county lines, whereby youths encourage others to help them sell drugs. The NSPCC explains that county lines is the police term for urban gangs using young people to transport drugs from a hub, typically a large city, to various markets—suburban areas, market towns, and seaside towns—via specialised mobile phone lines, or "deal lines". Children as young as 12 years old have been exploited to transport drugs for gangs. This can include children being transported away from their homes, staying in shelters, and selling and producing drugs (NSPCC 2019). County lines is another aspect of youth offending, where youths encourage other youths to join in for positive prospects. This essay has shown us that early intervention does have a positive impact on adolescents if it’s approached in time, with ‘Action for Children’ having impressive results. However, getting adolescents to offer help can be challenging. especially with the many theories above suggesting that social backgrounds may encourage criminality.</w:t>
      </w:r>
    </w:p>
    <w:p w14:paraId="77DE5012" w14:textId="379F48C1" w:rsidR="008E4249" w:rsidRDefault="008E4249" w:rsidP="008E4249">
      <w:pPr>
        <w:pStyle w:val="NormalWeb"/>
      </w:pPr>
      <w:r w:rsidRPr="008E4249">
        <w:t>Word count: 1039</w:t>
      </w:r>
    </w:p>
    <w:p w14:paraId="25E25D33" w14:textId="77777777" w:rsidR="00290CBC" w:rsidRPr="008E4249" w:rsidRDefault="00290CBC" w:rsidP="008E4249">
      <w:pPr>
        <w:pStyle w:val="NormalWeb"/>
      </w:pPr>
    </w:p>
    <w:p w14:paraId="7F71161E" w14:textId="4FE08B77" w:rsidR="008E4249" w:rsidRPr="008E4249" w:rsidRDefault="008E4249" w:rsidP="008E4249">
      <w:pPr>
        <w:pStyle w:val="NormalWeb"/>
        <w:rPr>
          <w:u w:val="single"/>
        </w:rPr>
      </w:pPr>
      <w:r w:rsidRPr="008E4249">
        <w:rPr>
          <w:u w:val="single"/>
        </w:rPr>
        <w:t>Essay 4</w:t>
      </w:r>
      <w:r w:rsidR="00290CBC">
        <w:rPr>
          <w:u w:val="single"/>
        </w:rPr>
        <w:t xml:space="preserve"> – Valuing Difference &amp; Inclusion</w:t>
      </w:r>
    </w:p>
    <w:p w14:paraId="02A87C28" w14:textId="7453382F" w:rsidR="008E4249" w:rsidRPr="008E4249" w:rsidRDefault="008E4249" w:rsidP="008E4249">
      <w:pPr>
        <w:pStyle w:val="NormalWeb"/>
      </w:pPr>
      <w:r w:rsidRPr="008E4249">
        <w:lastRenderedPageBreak/>
        <w:t xml:space="preserve">In this essay, I will look at how effectively the police have adapted to accommodate diversity within the UK. I will analyse theories and concepts linked to ethics and evaluate the impact of policing different values, ethics, and norms within diverse communities. Diversity is a crucial part of policing to gain public confidence and engagement with different communities. Police require knowledge and understanding of religious events that occur around the UK. The 2021 Census shows us that 6.2% of the total population of Wales identified as other than “White: Welsh, English, Scottish, Northern Irish, or British.” Gov.uk, which runs the Census, explains that 90.6% of the population identified as "White: Welsh, English, Scottish, Northern Irish, or British" in 2021. "Asian, Asian Welsh, or Asian British" was the second largest high-level group in Wales in 2021, with 89,000 people identifying as such (GOV.WALES 2021). What this shows us is that there is still a very large population with different views and beliefs that need recognition. There are many theories surrounding ethics that relate to policing. Two theories I will be evaluating are the ‘Utilitarianism Theory’ and the ‘Rights Theory.’ Both of these theories relate to policing and focus on any criminal aspect that would require policing around diverse groups. Utilitarianism's ethical theory holds that any time you can do more to help others than you can to help yourself, you should do it. Utilitarianism.net simplifies it as the challenges in the world today, some of which are incredibly big in scope. According to utilitarianism, each individual has an obligation to work on these issues and try to improve the world as much as possible (Utilitarianism.net 2023). This ethical theory relates directly to protests that occur all over the UK and how the police support a person's right to protest. Despite the disruption to traffic and bystanders, a person's right to protest is protected under the Human Rights Act of 1998. Article 11 explains that everyone has the right to peaceful assembly and free association with others, including the right to create and join trade unions to protect their interests (Equality Human Rights 2021). Utilitarianism is the understanding that protesters are there for a great good, and they simply wish for their voices to be heard globally. The conflict between Israel and Gaza has shown a massive increase in protests and challenges for several police forces, causing a Commons Committee Report for 2024. What the report has given police forces is that it enforces the right to protest, but it also makes new recommendations that protests have to be policed correctly. A recommendation from the report highlights There must be a balance between people's freedom to protest and others' right to live their daily lives in peace. The police should have the necessary authority to protect the exercise of both of these rights. The varying size, character, and frequency of protests in recent years have prompted a heightened examination of how the freedom to demonstrate is exercised and policed (Home Affairs Committee 2024). The police help and aid the protest by any means necessary, but they also have to police it within the correct legislation available. The utilitarianism theory as a whole is the understanding that diverse groups may protest to get their voice heard and that it is important to understand why the protest is set in the first place. Another theory that can relate back to policing is the ‘Rights Theory', which can offer a different challenge to policing. A publication by Larry Chonko in 2012 explains that rights-based ethical theories prioritise protecting and promoting a society's rights. Rights are regarded as ethically correct and valid when a broad populace supports them (Chonko, L 2012). What a person believes to be their ‘right’ to do something might directly be unlawful and go against the majority of society's beliefs. In 2003, Parliament gave protection to young females who had undergone or were potentially going through female genital mutilation (FGM). The legislation explains that a person commits an offence if he excises, infibulates, or otherwise mutilates a girl's labia majora, labia minora, or clitoris (Legislation.gov.uk 2003). FGM comes from the ‘Rights’ that African, Middle Eastern, and Asian heritage owns, in that young females get mutilated for religious and social reasons. The World Health Organisation published a report on FGM in February 2024 that goes on to explain that FGM is most commonly performed on young </w:t>
      </w:r>
      <w:r w:rsidRPr="008E4249">
        <w:lastRenderedPageBreak/>
        <w:t xml:space="preserve">girls between the ages of infancy and puberty. According to data from 30 countries where FGM is practiced in Africa's western, eastern, and north-eastern regions, as well as some Middle Eastern and Asian countries, over 200 million girls and women alive today have been subjected to the practice (World Health Organization 2024). This then comes down to policing a diversity issue surrounding what a person believes is their right to do due to their heritage, but against British law. In 2015, The College of Policing released guidance surrounding the topic, highlighting that all officers, particularly senior officers who may have more contact with influential community members, should work closely with all communities within their policing area to challenge the practice of FGM. They should ensure the communities are aware that FGM is a crime and that those involved in committing or facilitating FGM may be arrested and imprisoned for up to 14 years. Parents and guardians failing to protect a girl from the risk of FGM may also be liable to up to 7 years’ imprisonment (College of Policing 2015). Policing this issue comes from education at the school level and other agencies reporting on behalf of victims. FGM fits in with the ‘Right Theory’ that, despite UK law, groups are still exercising what they believe is their right to do. Despite the level of respect and understanding the police have for many diverse </w:t>
      </w:r>
      <w:r w:rsidR="00943A97" w:rsidRPr="008E4249">
        <w:t>groups’</w:t>
      </w:r>
      <w:r w:rsidRPr="008E4249">
        <w:t xml:space="preserve"> beliefs, there also has to be a level of law and order surrounding their beliefs. This essay looked at two ethical theories, which can both be supported by the police but also have to be within the law. Policing Utilitarianism Ethical Theory is more about the presence of and supporting others’ beliefs, as the police will aid and guide protests. The Rights Ethical Theory is similar in that the police will also guide and support, but there has to be an understanding that not what a person believes is their ‘Right’ might contradict laws around the UK.</w:t>
      </w:r>
    </w:p>
    <w:p w14:paraId="66EAAE54" w14:textId="5EA1DD02" w:rsidR="008E4249" w:rsidRPr="008E4249" w:rsidRDefault="008E4249" w:rsidP="008E4249">
      <w:pPr>
        <w:pStyle w:val="NormalWeb"/>
      </w:pPr>
      <w:r w:rsidRPr="008E4249">
        <w:t>Word count:1065</w:t>
      </w:r>
    </w:p>
    <w:p w14:paraId="3159169E" w14:textId="77777777" w:rsidR="008E4249" w:rsidRPr="00290CBC" w:rsidRDefault="008E4249" w:rsidP="008E4249">
      <w:pPr>
        <w:pStyle w:val="NormalWeb"/>
        <w:rPr>
          <w:u w:val="single"/>
        </w:rPr>
      </w:pPr>
    </w:p>
    <w:p w14:paraId="623535F4" w14:textId="40DEE58A" w:rsidR="008E4249" w:rsidRPr="00290CBC" w:rsidRDefault="008E4249" w:rsidP="008E4249">
      <w:pPr>
        <w:rPr>
          <w:rFonts w:ascii="Times New Roman" w:hAnsi="Times New Roman" w:cs="Times New Roman"/>
          <w:sz w:val="24"/>
          <w:szCs w:val="24"/>
          <w:u w:val="single"/>
        </w:rPr>
      </w:pPr>
      <w:r w:rsidRPr="00290CBC">
        <w:rPr>
          <w:rFonts w:ascii="Times New Roman" w:hAnsi="Times New Roman" w:cs="Times New Roman"/>
          <w:sz w:val="24"/>
          <w:szCs w:val="24"/>
          <w:u w:val="single"/>
        </w:rPr>
        <w:t xml:space="preserve">Bibliography </w:t>
      </w:r>
    </w:p>
    <w:p w14:paraId="2E63BE70" w14:textId="77777777" w:rsidR="008E4249" w:rsidRPr="00290CBC" w:rsidRDefault="008E4249" w:rsidP="008E4249">
      <w:pPr>
        <w:rPr>
          <w:rFonts w:ascii="Times New Roman" w:hAnsi="Times New Roman" w:cs="Times New Roman"/>
          <w:sz w:val="24"/>
          <w:szCs w:val="24"/>
        </w:rPr>
      </w:pPr>
    </w:p>
    <w:p w14:paraId="49129EEA" w14:textId="139FD492" w:rsidR="008E4249" w:rsidRPr="00290CBC" w:rsidRDefault="008E4249" w:rsidP="008E4249">
      <w:pPr>
        <w:rPr>
          <w:rFonts w:ascii="Times New Roman" w:eastAsia="Times New Roman" w:hAnsi="Times New Roman" w:cs="Times New Roman"/>
          <w:kern w:val="0"/>
          <w:sz w:val="24"/>
          <w:szCs w:val="24"/>
          <w:lang w:eastAsia="en-GB"/>
          <w14:ligatures w14:val="none"/>
        </w:rPr>
      </w:pPr>
      <w:r w:rsidRPr="00290CBC">
        <w:rPr>
          <w:rFonts w:ascii="Times New Roman" w:eastAsia="Times New Roman" w:hAnsi="Times New Roman" w:cs="Times New Roman"/>
          <w:kern w:val="0"/>
          <w:sz w:val="24"/>
          <w:szCs w:val="24"/>
          <w:lang w:eastAsia="en-GB"/>
          <w14:ligatures w14:val="none"/>
        </w:rPr>
        <w:t>Action for Children (2019). Young people and serious organised crime - how early intervention can help. [online] Action for Children. Available at: https://www.actionforchildren.org.uk/blog/young-people-and-serious-organised-crime-how-early-intervention-can-help/.(Accessed 21st May 2024)</w:t>
      </w:r>
    </w:p>
    <w:p w14:paraId="2CE34F0A" w14:textId="77777777" w:rsidR="00290CBC" w:rsidRPr="00290CBC" w:rsidRDefault="00290CBC" w:rsidP="008E4249">
      <w:pPr>
        <w:rPr>
          <w:rFonts w:ascii="Times New Roman" w:eastAsia="Times New Roman" w:hAnsi="Times New Roman" w:cs="Times New Roman"/>
          <w:kern w:val="0"/>
          <w:sz w:val="24"/>
          <w:szCs w:val="24"/>
          <w:lang w:eastAsia="en-GB"/>
          <w14:ligatures w14:val="none"/>
        </w:rPr>
      </w:pPr>
    </w:p>
    <w:p w14:paraId="2B0BA5CA" w14:textId="441E38BA" w:rsidR="008E4249" w:rsidRPr="00290CBC" w:rsidRDefault="008E4249" w:rsidP="008E4249">
      <w:pPr>
        <w:rPr>
          <w:rFonts w:ascii="Times New Roman" w:hAnsi="Times New Roman" w:cs="Times New Roman"/>
          <w:sz w:val="24"/>
          <w:szCs w:val="24"/>
        </w:rPr>
      </w:pPr>
      <w:r w:rsidRPr="00290CBC">
        <w:rPr>
          <w:rFonts w:ascii="Times New Roman" w:hAnsi="Times New Roman" w:cs="Times New Roman"/>
          <w:sz w:val="24"/>
          <w:szCs w:val="24"/>
        </w:rPr>
        <w:t xml:space="preserve">BBC (2021). Black History Month: the 1981 Brixton Riots - CBBC Newsround. www.bbc.co.uk. [online] 12 Apr. Available at: https://www.bbc.co.uk/newsround/50035769. </w:t>
      </w:r>
      <w:r w:rsidR="00BE6756" w:rsidRPr="00290CBC">
        <w:rPr>
          <w:rFonts w:ascii="Times New Roman" w:hAnsi="Times New Roman" w:cs="Times New Roman"/>
          <w:sz w:val="24"/>
          <w:szCs w:val="24"/>
        </w:rPr>
        <w:t>(Accessed 23</w:t>
      </w:r>
      <w:r w:rsidR="00BE6756" w:rsidRPr="00290CBC">
        <w:rPr>
          <w:rFonts w:ascii="Times New Roman" w:hAnsi="Times New Roman" w:cs="Times New Roman"/>
          <w:sz w:val="24"/>
          <w:szCs w:val="24"/>
          <w:vertAlign w:val="superscript"/>
        </w:rPr>
        <w:t>rd</w:t>
      </w:r>
      <w:r w:rsidR="00BE6756" w:rsidRPr="00290CBC">
        <w:rPr>
          <w:rFonts w:ascii="Times New Roman" w:hAnsi="Times New Roman" w:cs="Times New Roman"/>
          <w:sz w:val="24"/>
          <w:szCs w:val="24"/>
        </w:rPr>
        <w:t xml:space="preserve"> April 2024)</w:t>
      </w:r>
    </w:p>
    <w:p w14:paraId="64BD9E5D" w14:textId="77777777" w:rsidR="00BE6756" w:rsidRPr="00290CBC" w:rsidRDefault="00BE6756" w:rsidP="008E4249">
      <w:pPr>
        <w:rPr>
          <w:rFonts w:ascii="Times New Roman" w:hAnsi="Times New Roman" w:cs="Times New Roman"/>
          <w:sz w:val="24"/>
          <w:szCs w:val="24"/>
        </w:rPr>
      </w:pPr>
    </w:p>
    <w:p w14:paraId="78E3F04D" w14:textId="37707883" w:rsidR="008E4249" w:rsidRPr="00290CBC" w:rsidRDefault="008E4249" w:rsidP="008E4249">
      <w:pPr>
        <w:rPr>
          <w:rFonts w:ascii="Times New Roman" w:eastAsia="Times New Roman" w:hAnsi="Times New Roman" w:cs="Times New Roman"/>
          <w:kern w:val="0"/>
          <w:sz w:val="24"/>
          <w:szCs w:val="24"/>
          <w:lang w:eastAsia="en-GB"/>
          <w14:ligatures w14:val="none"/>
        </w:rPr>
      </w:pPr>
      <w:r w:rsidRPr="00290CBC">
        <w:rPr>
          <w:rFonts w:ascii="Times New Roman" w:hAnsi="Times New Roman" w:cs="Times New Roman"/>
          <w:sz w:val="24"/>
          <w:szCs w:val="24"/>
        </w:rPr>
        <w:t xml:space="preserve">Brown, S., Afzal, H., Fernandes Aguilera, M. and Denyer, K. (2022). Voice of the Child. [online] Available at: </w:t>
      </w:r>
      <w:hyperlink r:id="rId6" w:history="1">
        <w:r w:rsidR="00BE6756" w:rsidRPr="00290CBC">
          <w:rPr>
            <w:rStyle w:val="Hyperlink"/>
            <w:rFonts w:ascii="Times New Roman" w:hAnsi="Times New Roman" w:cs="Times New Roman"/>
            <w:sz w:val="24"/>
            <w:szCs w:val="24"/>
          </w:rPr>
          <w:t>https://library.college.police.uk/docs/VKPP-Voice-of-the-child-practice-briefing-2022.pdf</w:t>
        </w:r>
      </w:hyperlink>
      <w:r w:rsidRPr="00290CBC">
        <w:rPr>
          <w:rFonts w:ascii="Times New Roman" w:hAnsi="Times New Roman" w:cs="Times New Roman"/>
          <w:sz w:val="24"/>
          <w:szCs w:val="24"/>
        </w:rPr>
        <w:t>.</w:t>
      </w:r>
      <w:r w:rsidR="00BE6756" w:rsidRPr="00290CBC">
        <w:rPr>
          <w:rFonts w:ascii="Times New Roman" w:hAnsi="Times New Roman" w:cs="Times New Roman"/>
          <w:sz w:val="24"/>
          <w:szCs w:val="24"/>
        </w:rPr>
        <w:t xml:space="preserve"> </w:t>
      </w:r>
      <w:r w:rsidR="00BE6756" w:rsidRPr="00290CBC">
        <w:rPr>
          <w:rFonts w:ascii="Times New Roman" w:eastAsia="Times New Roman" w:hAnsi="Times New Roman" w:cs="Times New Roman"/>
          <w:kern w:val="0"/>
          <w:sz w:val="24"/>
          <w:szCs w:val="24"/>
          <w:lang w:eastAsia="en-GB"/>
          <w14:ligatures w14:val="none"/>
        </w:rPr>
        <w:t>(Accessed 21st May 2024)</w:t>
      </w:r>
    </w:p>
    <w:p w14:paraId="6B16A6ED" w14:textId="77777777" w:rsidR="00BE6756" w:rsidRPr="00290CBC" w:rsidRDefault="00BE6756" w:rsidP="008E4249">
      <w:pPr>
        <w:rPr>
          <w:rFonts w:ascii="Times New Roman" w:hAnsi="Times New Roman" w:cs="Times New Roman"/>
          <w:sz w:val="24"/>
          <w:szCs w:val="24"/>
        </w:rPr>
      </w:pPr>
    </w:p>
    <w:p w14:paraId="5B86A378" w14:textId="382E15EE" w:rsidR="008E4249" w:rsidRPr="00290CBC" w:rsidRDefault="008E4249" w:rsidP="008E4249">
      <w:pPr>
        <w:rPr>
          <w:rFonts w:ascii="Times New Roman" w:eastAsia="Times New Roman" w:hAnsi="Times New Roman" w:cs="Times New Roman"/>
          <w:kern w:val="0"/>
          <w:sz w:val="24"/>
          <w:szCs w:val="24"/>
          <w:lang w:eastAsia="en-GB"/>
          <w14:ligatures w14:val="none"/>
        </w:rPr>
      </w:pPr>
      <w:r w:rsidRPr="00290CBC">
        <w:rPr>
          <w:rFonts w:ascii="Times New Roman" w:hAnsi="Times New Roman" w:cs="Times New Roman"/>
          <w:sz w:val="24"/>
          <w:szCs w:val="24"/>
        </w:rPr>
        <w:lastRenderedPageBreak/>
        <w:t xml:space="preserve">Chonko, L. (2012). Ethical Theories. [online] DSEF. The University of Texas at Arlington. Available at: </w:t>
      </w:r>
      <w:hyperlink r:id="rId7" w:history="1">
        <w:r w:rsidR="00BE6756" w:rsidRPr="00290CBC">
          <w:rPr>
            <w:rStyle w:val="Hyperlink"/>
            <w:rFonts w:ascii="Times New Roman" w:hAnsi="Times New Roman" w:cs="Times New Roman"/>
            <w:sz w:val="24"/>
            <w:szCs w:val="24"/>
          </w:rPr>
          <w:t>https://dsef.org/wp-content/uploads/2012/07/EthicalTheories.pdf</w:t>
        </w:r>
      </w:hyperlink>
      <w:r w:rsidRPr="00290CBC">
        <w:rPr>
          <w:rFonts w:ascii="Times New Roman" w:hAnsi="Times New Roman" w:cs="Times New Roman"/>
          <w:sz w:val="24"/>
          <w:szCs w:val="24"/>
        </w:rPr>
        <w:t>.</w:t>
      </w:r>
      <w:r w:rsidR="00BE6756" w:rsidRPr="00290CBC">
        <w:rPr>
          <w:rFonts w:ascii="Times New Roman" w:hAnsi="Times New Roman" w:cs="Times New Roman"/>
          <w:sz w:val="24"/>
          <w:szCs w:val="24"/>
        </w:rPr>
        <w:t xml:space="preserve"> </w:t>
      </w:r>
      <w:r w:rsidR="00BE6756" w:rsidRPr="00290CBC">
        <w:rPr>
          <w:rFonts w:ascii="Times New Roman" w:eastAsia="Times New Roman" w:hAnsi="Times New Roman" w:cs="Times New Roman"/>
          <w:kern w:val="0"/>
          <w:sz w:val="24"/>
          <w:szCs w:val="24"/>
          <w:lang w:eastAsia="en-GB"/>
          <w14:ligatures w14:val="none"/>
        </w:rPr>
        <w:t>(Accessed 21st May 2024)</w:t>
      </w:r>
    </w:p>
    <w:p w14:paraId="49D2405E" w14:textId="77777777" w:rsidR="00BE6756" w:rsidRPr="00290CBC" w:rsidRDefault="00BE6756" w:rsidP="008E4249">
      <w:pPr>
        <w:rPr>
          <w:rFonts w:ascii="Times New Roman" w:hAnsi="Times New Roman" w:cs="Times New Roman"/>
          <w:sz w:val="24"/>
          <w:szCs w:val="24"/>
        </w:rPr>
      </w:pPr>
    </w:p>
    <w:p w14:paraId="573A2934" w14:textId="7923CD4C" w:rsidR="008E4249" w:rsidRPr="00290CBC" w:rsidRDefault="008E4249" w:rsidP="008E4249">
      <w:pPr>
        <w:rPr>
          <w:rFonts w:ascii="Times New Roman" w:eastAsia="Times New Roman" w:hAnsi="Times New Roman" w:cs="Times New Roman"/>
          <w:kern w:val="0"/>
          <w:sz w:val="24"/>
          <w:szCs w:val="24"/>
          <w:lang w:eastAsia="en-GB"/>
          <w14:ligatures w14:val="none"/>
        </w:rPr>
      </w:pPr>
      <w:r w:rsidRPr="00290CBC">
        <w:rPr>
          <w:rFonts w:ascii="Times New Roman" w:hAnsi="Times New Roman" w:cs="Times New Roman"/>
          <w:sz w:val="24"/>
          <w:szCs w:val="24"/>
        </w:rPr>
        <w:t xml:space="preserve">College of Policing (2015). Female genital mutilation. [online] College of Policing. Available at: </w:t>
      </w:r>
      <w:hyperlink r:id="rId8" w:history="1">
        <w:r w:rsidR="00BE6756" w:rsidRPr="00290CBC">
          <w:rPr>
            <w:rStyle w:val="Hyperlink"/>
            <w:rFonts w:ascii="Times New Roman" w:hAnsi="Times New Roman" w:cs="Times New Roman"/>
            <w:sz w:val="24"/>
            <w:szCs w:val="24"/>
          </w:rPr>
          <w:t>https://www.college.police.uk/app/major-investigation-and-public-protection/female-genital-mutilation</w:t>
        </w:r>
      </w:hyperlink>
      <w:r w:rsidRPr="00290CBC">
        <w:rPr>
          <w:rFonts w:ascii="Times New Roman" w:hAnsi="Times New Roman" w:cs="Times New Roman"/>
          <w:sz w:val="24"/>
          <w:szCs w:val="24"/>
        </w:rPr>
        <w:t>.</w:t>
      </w:r>
      <w:r w:rsidR="00BE6756" w:rsidRPr="00290CBC">
        <w:rPr>
          <w:rFonts w:ascii="Times New Roman" w:hAnsi="Times New Roman" w:cs="Times New Roman"/>
          <w:sz w:val="24"/>
          <w:szCs w:val="24"/>
        </w:rPr>
        <w:t xml:space="preserve"> </w:t>
      </w:r>
      <w:r w:rsidR="00BE6756" w:rsidRPr="00290CBC">
        <w:rPr>
          <w:rFonts w:ascii="Times New Roman" w:eastAsia="Times New Roman" w:hAnsi="Times New Roman" w:cs="Times New Roman"/>
          <w:kern w:val="0"/>
          <w:sz w:val="24"/>
          <w:szCs w:val="24"/>
          <w:lang w:eastAsia="en-GB"/>
          <w14:ligatures w14:val="none"/>
        </w:rPr>
        <w:t>(Accessed 21st May 2024</w:t>
      </w:r>
    </w:p>
    <w:p w14:paraId="462EB5C2" w14:textId="77777777" w:rsidR="00BE6756" w:rsidRPr="00290CBC" w:rsidRDefault="00BE6756" w:rsidP="008E4249">
      <w:pPr>
        <w:rPr>
          <w:rFonts w:ascii="Times New Roman" w:hAnsi="Times New Roman" w:cs="Times New Roman"/>
          <w:sz w:val="24"/>
          <w:szCs w:val="24"/>
        </w:rPr>
      </w:pPr>
    </w:p>
    <w:p w14:paraId="6D4B9E55" w14:textId="3EDF149D" w:rsidR="008E4249" w:rsidRPr="00290CBC" w:rsidRDefault="008E4249" w:rsidP="008E4249">
      <w:pPr>
        <w:rPr>
          <w:rFonts w:ascii="Times New Roman" w:eastAsia="Times New Roman" w:hAnsi="Times New Roman" w:cs="Times New Roman"/>
          <w:kern w:val="0"/>
          <w:sz w:val="24"/>
          <w:szCs w:val="24"/>
          <w:lang w:eastAsia="en-GB"/>
          <w14:ligatures w14:val="none"/>
        </w:rPr>
      </w:pPr>
      <w:r w:rsidRPr="00290CBC">
        <w:rPr>
          <w:rFonts w:ascii="Times New Roman" w:hAnsi="Times New Roman" w:cs="Times New Roman"/>
          <w:sz w:val="24"/>
          <w:szCs w:val="24"/>
        </w:rPr>
        <w:t xml:space="preserve">College of policing (2017). Introduction to managing sexual offenders and violent offenders. [online] College of Policing. Available at: </w:t>
      </w:r>
      <w:hyperlink r:id="rId9" w:history="1">
        <w:r w:rsidR="00BE6756" w:rsidRPr="00290CBC">
          <w:rPr>
            <w:rStyle w:val="Hyperlink"/>
            <w:rFonts w:ascii="Times New Roman" w:hAnsi="Times New Roman" w:cs="Times New Roman"/>
            <w:sz w:val="24"/>
            <w:szCs w:val="24"/>
          </w:rPr>
          <w:t>https://www.college.police.uk/app/major-investigation-and-public-protection/managing-sexual-offenders-and-violent-offenders/introduction-managing-sexual-offenders-and-violent-offenders</w:t>
        </w:r>
      </w:hyperlink>
      <w:r w:rsidRPr="00290CBC">
        <w:rPr>
          <w:rFonts w:ascii="Times New Roman" w:hAnsi="Times New Roman" w:cs="Times New Roman"/>
          <w:sz w:val="24"/>
          <w:szCs w:val="24"/>
        </w:rPr>
        <w:t>.</w:t>
      </w:r>
      <w:r w:rsidR="00BE6756" w:rsidRPr="00290CBC">
        <w:rPr>
          <w:rFonts w:ascii="Times New Roman" w:hAnsi="Times New Roman" w:cs="Times New Roman"/>
          <w:sz w:val="24"/>
          <w:szCs w:val="24"/>
        </w:rPr>
        <w:t xml:space="preserve"> </w:t>
      </w:r>
      <w:r w:rsidR="00BE6756" w:rsidRPr="00290CBC">
        <w:rPr>
          <w:rFonts w:ascii="Times New Roman" w:eastAsia="Times New Roman" w:hAnsi="Times New Roman" w:cs="Times New Roman"/>
          <w:kern w:val="0"/>
          <w:sz w:val="24"/>
          <w:szCs w:val="24"/>
          <w:lang w:eastAsia="en-GB"/>
          <w14:ligatures w14:val="none"/>
        </w:rPr>
        <w:t>(Accessed 21st May 2024)</w:t>
      </w:r>
    </w:p>
    <w:p w14:paraId="621AFADD" w14:textId="77777777" w:rsidR="00BE6756" w:rsidRPr="00290CBC" w:rsidRDefault="00BE6756" w:rsidP="008E4249">
      <w:pPr>
        <w:rPr>
          <w:rFonts w:ascii="Times New Roman" w:hAnsi="Times New Roman" w:cs="Times New Roman"/>
          <w:sz w:val="24"/>
          <w:szCs w:val="24"/>
        </w:rPr>
      </w:pPr>
    </w:p>
    <w:p w14:paraId="0906190B" w14:textId="5B300E0E" w:rsidR="008E4249" w:rsidRPr="00290CBC" w:rsidRDefault="008E4249" w:rsidP="008E4249">
      <w:pPr>
        <w:rPr>
          <w:rFonts w:ascii="Times New Roman" w:hAnsi="Times New Roman" w:cs="Times New Roman"/>
          <w:sz w:val="24"/>
          <w:szCs w:val="24"/>
        </w:rPr>
      </w:pPr>
      <w:r w:rsidRPr="00290CBC">
        <w:rPr>
          <w:rFonts w:ascii="Times New Roman" w:hAnsi="Times New Roman" w:cs="Times New Roman"/>
          <w:sz w:val="24"/>
          <w:szCs w:val="24"/>
        </w:rPr>
        <w:t xml:space="preserve">College of Policing. (2023). Sexism in the police tackled through communications. [online] Available at: https://collegeofpolicing-newsroom.prgloo.com/news/sexism-in-the-police-tackled-through-communications#:~:text=The%20College%20of%20Policing%20is (Accessed: </w:t>
      </w:r>
      <w:r w:rsidR="00BE6756" w:rsidRPr="00290CBC">
        <w:rPr>
          <w:rFonts w:ascii="Times New Roman" w:hAnsi="Times New Roman" w:cs="Times New Roman"/>
          <w:sz w:val="24"/>
          <w:szCs w:val="24"/>
        </w:rPr>
        <w:t>23</w:t>
      </w:r>
      <w:r w:rsidR="00BE6756" w:rsidRPr="00290CBC">
        <w:rPr>
          <w:rFonts w:ascii="Times New Roman" w:hAnsi="Times New Roman" w:cs="Times New Roman"/>
          <w:sz w:val="24"/>
          <w:szCs w:val="24"/>
          <w:vertAlign w:val="superscript"/>
        </w:rPr>
        <w:t>rd</w:t>
      </w:r>
      <w:r w:rsidR="00BE6756" w:rsidRPr="00290CBC">
        <w:rPr>
          <w:rFonts w:ascii="Times New Roman" w:hAnsi="Times New Roman" w:cs="Times New Roman"/>
          <w:sz w:val="24"/>
          <w:szCs w:val="24"/>
        </w:rPr>
        <w:t xml:space="preserve"> April 2024</w:t>
      </w:r>
      <w:r w:rsidRPr="00290CBC">
        <w:rPr>
          <w:rFonts w:ascii="Times New Roman" w:hAnsi="Times New Roman" w:cs="Times New Roman"/>
          <w:sz w:val="24"/>
          <w:szCs w:val="24"/>
        </w:rPr>
        <w:t>)</w:t>
      </w:r>
    </w:p>
    <w:p w14:paraId="74940CC2" w14:textId="77777777" w:rsidR="00BE6756" w:rsidRPr="00290CBC" w:rsidRDefault="00BE6756" w:rsidP="008E4249">
      <w:pPr>
        <w:rPr>
          <w:rFonts w:ascii="Times New Roman" w:hAnsi="Times New Roman" w:cs="Times New Roman"/>
          <w:sz w:val="24"/>
          <w:szCs w:val="24"/>
        </w:rPr>
      </w:pPr>
    </w:p>
    <w:p w14:paraId="49FB7FB4" w14:textId="77777777" w:rsidR="008E4249" w:rsidRPr="00290CBC" w:rsidRDefault="008E4249" w:rsidP="008E4249">
      <w:pPr>
        <w:rPr>
          <w:rFonts w:ascii="Times New Roman" w:eastAsia="Times New Roman" w:hAnsi="Times New Roman" w:cs="Times New Roman"/>
          <w:kern w:val="0"/>
          <w:sz w:val="24"/>
          <w:szCs w:val="24"/>
          <w:lang w:eastAsia="en-GB"/>
          <w14:ligatures w14:val="none"/>
        </w:rPr>
      </w:pPr>
      <w:r w:rsidRPr="00290CBC">
        <w:rPr>
          <w:rFonts w:ascii="Times New Roman" w:eastAsia="Times New Roman" w:hAnsi="Times New Roman" w:cs="Times New Roman"/>
          <w:kern w:val="0"/>
          <w:sz w:val="24"/>
          <w:szCs w:val="24"/>
          <w:lang w:eastAsia="en-GB"/>
          <w14:ligatures w14:val="none"/>
        </w:rPr>
        <w:t>Early Intervention Foundation (2018). What Is Early intervention? [online] Early Intervention foundation. Available at: https://www.eif.org.uk/why-it-matters/what-is-early-intervention. (Accessed 21st May 2024)</w:t>
      </w:r>
    </w:p>
    <w:p w14:paraId="2E74EA01" w14:textId="77777777" w:rsidR="00BE6756" w:rsidRPr="00290CBC" w:rsidRDefault="00BE6756" w:rsidP="008E4249">
      <w:pPr>
        <w:rPr>
          <w:rFonts w:ascii="Times New Roman" w:eastAsia="Times New Roman" w:hAnsi="Times New Roman" w:cs="Times New Roman"/>
          <w:kern w:val="0"/>
          <w:sz w:val="24"/>
          <w:szCs w:val="24"/>
          <w:lang w:eastAsia="en-GB"/>
          <w14:ligatures w14:val="none"/>
        </w:rPr>
      </w:pPr>
    </w:p>
    <w:p w14:paraId="505F0BE2" w14:textId="7852E955" w:rsidR="008E4249" w:rsidRPr="00290CBC" w:rsidRDefault="008E4249" w:rsidP="008E4249">
      <w:pPr>
        <w:rPr>
          <w:rFonts w:ascii="Times New Roman" w:eastAsia="Times New Roman" w:hAnsi="Times New Roman" w:cs="Times New Roman"/>
          <w:kern w:val="0"/>
          <w:sz w:val="24"/>
          <w:szCs w:val="24"/>
          <w:lang w:eastAsia="en-GB"/>
          <w14:ligatures w14:val="none"/>
        </w:rPr>
      </w:pPr>
      <w:r w:rsidRPr="00290CBC">
        <w:rPr>
          <w:rFonts w:ascii="Times New Roman" w:hAnsi="Times New Roman" w:cs="Times New Roman"/>
          <w:sz w:val="24"/>
          <w:szCs w:val="24"/>
        </w:rPr>
        <w:t xml:space="preserve">Get to know us. (n.d.). Available at: </w:t>
      </w:r>
      <w:hyperlink r:id="rId10" w:history="1">
        <w:r w:rsidR="00BE6756" w:rsidRPr="00290CBC">
          <w:rPr>
            <w:rStyle w:val="Hyperlink"/>
            <w:rFonts w:ascii="Times New Roman" w:hAnsi="Times New Roman" w:cs="Times New Roman"/>
            <w:sz w:val="24"/>
            <w:szCs w:val="24"/>
          </w:rPr>
          <w:t>https://www.policeconduct.gov.uk/sites/default/files/documents/20230215_Get_to_know_us_working_doc_for_use_externally</w:t>
        </w:r>
      </w:hyperlink>
      <w:r w:rsidR="00BE6756" w:rsidRPr="00290CBC">
        <w:rPr>
          <w:rFonts w:ascii="Times New Roman" w:hAnsi="Times New Roman" w:cs="Times New Roman"/>
          <w:sz w:val="24"/>
          <w:szCs w:val="24"/>
        </w:rPr>
        <w:t xml:space="preserve"> </w:t>
      </w:r>
      <w:r w:rsidR="00BE6756" w:rsidRPr="00290CBC">
        <w:rPr>
          <w:rFonts w:ascii="Times New Roman" w:eastAsia="Times New Roman" w:hAnsi="Times New Roman" w:cs="Times New Roman"/>
          <w:kern w:val="0"/>
          <w:sz w:val="24"/>
          <w:szCs w:val="24"/>
          <w:lang w:eastAsia="en-GB"/>
          <w14:ligatures w14:val="none"/>
        </w:rPr>
        <w:t>(Accessed 21st May 2024)</w:t>
      </w:r>
    </w:p>
    <w:p w14:paraId="3A1CB2F1" w14:textId="77777777" w:rsidR="00BE6756" w:rsidRPr="00290CBC" w:rsidRDefault="00BE6756" w:rsidP="008E4249">
      <w:pPr>
        <w:rPr>
          <w:rFonts w:ascii="Times New Roman" w:hAnsi="Times New Roman" w:cs="Times New Roman"/>
          <w:sz w:val="24"/>
          <w:szCs w:val="24"/>
        </w:rPr>
      </w:pPr>
    </w:p>
    <w:p w14:paraId="1FCE58A4" w14:textId="77777777" w:rsidR="00BE6756" w:rsidRPr="00290CBC" w:rsidRDefault="008E4249" w:rsidP="00BE6756">
      <w:pPr>
        <w:rPr>
          <w:rFonts w:ascii="Times New Roman" w:eastAsia="Times New Roman" w:hAnsi="Times New Roman" w:cs="Times New Roman"/>
          <w:kern w:val="0"/>
          <w:sz w:val="24"/>
          <w:szCs w:val="24"/>
          <w:lang w:eastAsia="en-GB"/>
          <w14:ligatures w14:val="none"/>
        </w:rPr>
      </w:pPr>
      <w:r w:rsidRPr="00290CBC">
        <w:rPr>
          <w:rFonts w:ascii="Times New Roman" w:hAnsi="Times New Roman" w:cs="Times New Roman"/>
          <w:sz w:val="24"/>
          <w:szCs w:val="24"/>
        </w:rPr>
        <w:t xml:space="preserve">GOV.WALES. (2021). Ethnic group, national identity, </w:t>
      </w:r>
      <w:proofErr w:type="gramStart"/>
      <w:r w:rsidRPr="00290CBC">
        <w:rPr>
          <w:rFonts w:ascii="Times New Roman" w:hAnsi="Times New Roman" w:cs="Times New Roman"/>
          <w:sz w:val="24"/>
          <w:szCs w:val="24"/>
        </w:rPr>
        <w:t>language</w:t>
      </w:r>
      <w:proofErr w:type="gramEnd"/>
      <w:r w:rsidRPr="00290CBC">
        <w:rPr>
          <w:rFonts w:ascii="Times New Roman" w:hAnsi="Times New Roman" w:cs="Times New Roman"/>
          <w:sz w:val="24"/>
          <w:szCs w:val="24"/>
        </w:rPr>
        <w:t xml:space="preserve"> and religion in Wales (Census 2021). [online] Available at: https://www.gov.wales/ethnic-group-national-identity-language-and-religion-wales-census-2021-</w:t>
      </w:r>
      <w:r w:rsidR="00BE6756" w:rsidRPr="00290CBC">
        <w:rPr>
          <w:rFonts w:ascii="Times New Roman" w:eastAsia="Times New Roman" w:hAnsi="Times New Roman" w:cs="Times New Roman"/>
          <w:kern w:val="0"/>
          <w:sz w:val="24"/>
          <w:szCs w:val="24"/>
          <w:lang w:eastAsia="en-GB"/>
          <w14:ligatures w14:val="none"/>
        </w:rPr>
        <w:t>(Accessed 21st May 2024)</w:t>
      </w:r>
    </w:p>
    <w:p w14:paraId="6957C1BA" w14:textId="4A2B61AC" w:rsidR="008E4249" w:rsidRPr="00290CBC" w:rsidRDefault="008E4249" w:rsidP="008E4249">
      <w:pPr>
        <w:rPr>
          <w:rFonts w:ascii="Times New Roman" w:hAnsi="Times New Roman" w:cs="Times New Roman"/>
          <w:sz w:val="24"/>
          <w:szCs w:val="24"/>
        </w:rPr>
      </w:pPr>
      <w:r w:rsidRPr="00290CBC">
        <w:rPr>
          <w:rFonts w:ascii="Times New Roman" w:hAnsi="Times New Roman" w:cs="Times New Roman"/>
          <w:sz w:val="24"/>
          <w:szCs w:val="24"/>
        </w:rPr>
        <w:t>html</w:t>
      </w:r>
      <w:proofErr w:type="gramStart"/>
      <w:r w:rsidRPr="00290CBC">
        <w:rPr>
          <w:rFonts w:ascii="Times New Roman" w:hAnsi="Times New Roman" w:cs="Times New Roman"/>
          <w:sz w:val="24"/>
          <w:szCs w:val="24"/>
        </w:rPr>
        <w:t>#:~</w:t>
      </w:r>
      <w:proofErr w:type="gramEnd"/>
      <w:r w:rsidRPr="00290CBC">
        <w:rPr>
          <w:rFonts w:ascii="Times New Roman" w:hAnsi="Times New Roman" w:cs="Times New Roman"/>
          <w:sz w:val="24"/>
          <w:szCs w:val="24"/>
        </w:rPr>
        <w:t>:text=90.6%25%20of%20the%20population%20identified.(Accessed 22nd May 2024)</w:t>
      </w:r>
    </w:p>
    <w:p w14:paraId="4CD39F07" w14:textId="77777777" w:rsidR="00BE6756" w:rsidRPr="00290CBC" w:rsidRDefault="00BE6756" w:rsidP="008E4249">
      <w:pPr>
        <w:rPr>
          <w:rFonts w:ascii="Times New Roman" w:hAnsi="Times New Roman" w:cs="Times New Roman"/>
          <w:sz w:val="24"/>
          <w:szCs w:val="24"/>
        </w:rPr>
      </w:pPr>
    </w:p>
    <w:p w14:paraId="66AFFA99" w14:textId="1C0D13F9" w:rsidR="008E4249" w:rsidRPr="00290CBC" w:rsidRDefault="008E4249" w:rsidP="008E4249">
      <w:pPr>
        <w:rPr>
          <w:rFonts w:ascii="Times New Roman" w:hAnsi="Times New Roman" w:cs="Times New Roman"/>
          <w:sz w:val="24"/>
          <w:szCs w:val="24"/>
        </w:rPr>
      </w:pPr>
      <w:r w:rsidRPr="00290CBC">
        <w:rPr>
          <w:rFonts w:ascii="Times New Roman" w:hAnsi="Times New Roman" w:cs="Times New Roman"/>
          <w:sz w:val="24"/>
          <w:szCs w:val="24"/>
        </w:rPr>
        <w:t>His Majesty’s Inspectorate of Constabulary and Fire &amp; Rescue Services. (2023). Report on the Criminal Justice Alliance’s super-complaint - Section 60 of the Criminal Justice and Public Order Act 1994 and independent community scrutiny of stop and search. [online] Available at: https://hmicfrs.justiceinspectorates.gov.uk/publication-html/report-on-the-criminal-justice-alliances-stop-and-search-super-complaint/.</w:t>
      </w:r>
      <w:r w:rsidR="00BE6756" w:rsidRPr="00290CBC">
        <w:rPr>
          <w:rFonts w:ascii="Times New Roman" w:hAnsi="Times New Roman" w:cs="Times New Roman"/>
          <w:sz w:val="24"/>
          <w:szCs w:val="24"/>
        </w:rPr>
        <w:t>(Accessed 23</w:t>
      </w:r>
      <w:r w:rsidR="00BE6756" w:rsidRPr="00290CBC">
        <w:rPr>
          <w:rFonts w:ascii="Times New Roman" w:hAnsi="Times New Roman" w:cs="Times New Roman"/>
          <w:sz w:val="24"/>
          <w:szCs w:val="24"/>
          <w:vertAlign w:val="superscript"/>
        </w:rPr>
        <w:t>rd</w:t>
      </w:r>
      <w:r w:rsidR="00BE6756" w:rsidRPr="00290CBC">
        <w:rPr>
          <w:rFonts w:ascii="Times New Roman" w:hAnsi="Times New Roman" w:cs="Times New Roman"/>
          <w:sz w:val="24"/>
          <w:szCs w:val="24"/>
        </w:rPr>
        <w:t xml:space="preserve"> April 2024)</w:t>
      </w:r>
    </w:p>
    <w:p w14:paraId="6C31DBFB" w14:textId="77777777" w:rsidR="00BE6756" w:rsidRPr="00290CBC" w:rsidRDefault="00BE6756" w:rsidP="008E4249">
      <w:pPr>
        <w:rPr>
          <w:rFonts w:ascii="Times New Roman" w:hAnsi="Times New Roman" w:cs="Times New Roman"/>
          <w:sz w:val="24"/>
          <w:szCs w:val="24"/>
        </w:rPr>
      </w:pPr>
    </w:p>
    <w:p w14:paraId="082DAD5B" w14:textId="77777777" w:rsidR="008E4249" w:rsidRPr="00290CBC" w:rsidRDefault="008E4249" w:rsidP="008E4249">
      <w:pPr>
        <w:rPr>
          <w:rFonts w:ascii="Times New Roman" w:eastAsia="Times New Roman" w:hAnsi="Times New Roman" w:cs="Times New Roman"/>
          <w:kern w:val="0"/>
          <w:sz w:val="24"/>
          <w:szCs w:val="24"/>
          <w:lang w:eastAsia="en-GB"/>
          <w14:ligatures w14:val="none"/>
        </w:rPr>
      </w:pPr>
      <w:r w:rsidRPr="00290CBC">
        <w:rPr>
          <w:rFonts w:ascii="Times New Roman" w:eastAsia="Times New Roman" w:hAnsi="Times New Roman" w:cs="Times New Roman"/>
          <w:kern w:val="0"/>
          <w:sz w:val="24"/>
          <w:szCs w:val="24"/>
          <w:lang w:eastAsia="en-GB"/>
          <w14:ligatures w14:val="none"/>
        </w:rPr>
        <w:t>HMA (2016). Theories to explain offending behaviour Offending behaviour -why do people do it? [online] Available at: https://www.hma.co.nz/wp-content/uploads/2016/01/Theories-to-explain-offending-behaviour.pdf.(Accessed 21st May 2024)</w:t>
      </w:r>
    </w:p>
    <w:p w14:paraId="185EC8F7" w14:textId="77777777" w:rsidR="008E4249" w:rsidRPr="00290CBC" w:rsidRDefault="008E4249" w:rsidP="008E4249">
      <w:pPr>
        <w:rPr>
          <w:rFonts w:ascii="Times New Roman" w:eastAsia="Times New Roman" w:hAnsi="Times New Roman" w:cs="Times New Roman"/>
          <w:kern w:val="0"/>
          <w:sz w:val="24"/>
          <w:szCs w:val="24"/>
          <w:lang w:eastAsia="en-GB"/>
          <w14:ligatures w14:val="none"/>
        </w:rPr>
      </w:pPr>
    </w:p>
    <w:p w14:paraId="5B603381" w14:textId="6D94A2AF" w:rsidR="008E4249" w:rsidRPr="00290CBC" w:rsidRDefault="008E4249" w:rsidP="008E4249">
      <w:pPr>
        <w:rPr>
          <w:rFonts w:ascii="Times New Roman" w:hAnsi="Times New Roman" w:cs="Times New Roman"/>
          <w:sz w:val="24"/>
          <w:szCs w:val="24"/>
        </w:rPr>
      </w:pPr>
      <w:r w:rsidRPr="00290CBC">
        <w:rPr>
          <w:rFonts w:ascii="Times New Roman" w:hAnsi="Times New Roman" w:cs="Times New Roman"/>
          <w:sz w:val="24"/>
          <w:szCs w:val="24"/>
        </w:rPr>
        <w:t xml:space="preserve">Holden, M. (2023). British police face struggle to clean up sexist culture after scandals. Reuters. [online] 22 Feb. Available at: https://www.reuters.com/world/uk/british-police-face-struggle-clean-up-sexist-culture-after-scandals-2023-02-22/. </w:t>
      </w:r>
      <w:r w:rsidR="00BE6756" w:rsidRPr="00290CBC">
        <w:rPr>
          <w:rFonts w:ascii="Times New Roman" w:hAnsi="Times New Roman" w:cs="Times New Roman"/>
          <w:sz w:val="24"/>
          <w:szCs w:val="24"/>
        </w:rPr>
        <w:t>(Accessed 23</w:t>
      </w:r>
      <w:r w:rsidR="00BE6756" w:rsidRPr="00290CBC">
        <w:rPr>
          <w:rFonts w:ascii="Times New Roman" w:hAnsi="Times New Roman" w:cs="Times New Roman"/>
          <w:sz w:val="24"/>
          <w:szCs w:val="24"/>
          <w:vertAlign w:val="superscript"/>
        </w:rPr>
        <w:t>rd</w:t>
      </w:r>
      <w:r w:rsidR="00BE6756" w:rsidRPr="00290CBC">
        <w:rPr>
          <w:rFonts w:ascii="Times New Roman" w:hAnsi="Times New Roman" w:cs="Times New Roman"/>
          <w:sz w:val="24"/>
          <w:szCs w:val="24"/>
        </w:rPr>
        <w:t xml:space="preserve"> April 2024)</w:t>
      </w:r>
    </w:p>
    <w:p w14:paraId="318C63FD" w14:textId="77777777" w:rsidR="008E4249" w:rsidRPr="00290CBC" w:rsidRDefault="008E4249" w:rsidP="008E4249">
      <w:pPr>
        <w:rPr>
          <w:rFonts w:ascii="Times New Roman" w:hAnsi="Times New Roman" w:cs="Times New Roman"/>
          <w:sz w:val="24"/>
          <w:szCs w:val="24"/>
        </w:rPr>
      </w:pPr>
    </w:p>
    <w:p w14:paraId="14A4C597" w14:textId="5EBDF3AC" w:rsidR="008E4249" w:rsidRPr="00290CBC" w:rsidRDefault="008E4249" w:rsidP="008E4249">
      <w:pPr>
        <w:rPr>
          <w:rFonts w:ascii="Times New Roman" w:hAnsi="Times New Roman" w:cs="Times New Roman"/>
          <w:sz w:val="24"/>
          <w:szCs w:val="24"/>
        </w:rPr>
      </w:pPr>
      <w:r w:rsidRPr="00290CBC">
        <w:rPr>
          <w:rFonts w:ascii="Times New Roman" w:hAnsi="Times New Roman" w:cs="Times New Roman"/>
          <w:sz w:val="24"/>
          <w:szCs w:val="24"/>
        </w:rPr>
        <w:t>Home Affairs Committee (2024). Policing of protests. [online] publications.parliament.uk/. publications.parliament.uk. Available at: https://publications.parliament.uk/pa/cm5804/cmselect/cmhaff/369/report.html#heading-5 (Accessed 22 May 2024).</w:t>
      </w:r>
    </w:p>
    <w:p w14:paraId="25C240A0" w14:textId="77777777" w:rsidR="008E4249" w:rsidRPr="00290CBC" w:rsidRDefault="008E4249" w:rsidP="008E4249">
      <w:pPr>
        <w:rPr>
          <w:rFonts w:ascii="Times New Roman" w:hAnsi="Times New Roman" w:cs="Times New Roman"/>
          <w:sz w:val="24"/>
          <w:szCs w:val="24"/>
        </w:rPr>
      </w:pPr>
    </w:p>
    <w:p w14:paraId="1E657D42" w14:textId="36830327" w:rsidR="00BE6756" w:rsidRPr="00290CBC" w:rsidRDefault="008E4249" w:rsidP="008E4249">
      <w:pPr>
        <w:rPr>
          <w:rFonts w:ascii="Times New Roman" w:hAnsi="Times New Roman" w:cs="Times New Roman"/>
          <w:sz w:val="24"/>
          <w:szCs w:val="24"/>
        </w:rPr>
      </w:pPr>
      <w:r w:rsidRPr="00290CBC">
        <w:rPr>
          <w:rFonts w:ascii="Times New Roman" w:hAnsi="Times New Roman" w:cs="Times New Roman"/>
          <w:sz w:val="24"/>
          <w:szCs w:val="24"/>
        </w:rPr>
        <w:t xml:space="preserve">Jaques, P. (2024). Police Professional | </w:t>
      </w:r>
      <w:proofErr w:type="spellStart"/>
      <w:r w:rsidRPr="00290CBC">
        <w:rPr>
          <w:rFonts w:ascii="Times New Roman" w:hAnsi="Times New Roman" w:cs="Times New Roman"/>
          <w:sz w:val="24"/>
          <w:szCs w:val="24"/>
        </w:rPr>
        <w:t>Angiolini</w:t>
      </w:r>
      <w:proofErr w:type="spellEnd"/>
      <w:r w:rsidRPr="00290CBC">
        <w:rPr>
          <w:rFonts w:ascii="Times New Roman" w:hAnsi="Times New Roman" w:cs="Times New Roman"/>
          <w:sz w:val="24"/>
          <w:szCs w:val="24"/>
        </w:rPr>
        <w:t xml:space="preserve"> Inquiry: Wayne Couzens ‘should never have been a police officer’. [online] Available at: https://policeprofessional.com/news/angiolini-inquiry-wayne-couzens-should-never-have-been-a-police-officer/#:~:text=%E2%80%9CWayne%20Couzens%27%20crimes%20were%20horrific </w:t>
      </w:r>
      <w:r w:rsidR="00BE6756" w:rsidRPr="00290CBC">
        <w:rPr>
          <w:rFonts w:ascii="Times New Roman" w:hAnsi="Times New Roman" w:cs="Times New Roman"/>
          <w:sz w:val="24"/>
          <w:szCs w:val="24"/>
        </w:rPr>
        <w:t>(Accessed 23</w:t>
      </w:r>
      <w:r w:rsidR="00BE6756" w:rsidRPr="00290CBC">
        <w:rPr>
          <w:rFonts w:ascii="Times New Roman" w:hAnsi="Times New Roman" w:cs="Times New Roman"/>
          <w:sz w:val="24"/>
          <w:szCs w:val="24"/>
          <w:vertAlign w:val="superscript"/>
        </w:rPr>
        <w:t>rd</w:t>
      </w:r>
      <w:r w:rsidR="00BE6756" w:rsidRPr="00290CBC">
        <w:rPr>
          <w:rFonts w:ascii="Times New Roman" w:hAnsi="Times New Roman" w:cs="Times New Roman"/>
          <w:sz w:val="24"/>
          <w:szCs w:val="24"/>
        </w:rPr>
        <w:t xml:space="preserve"> April 2024)</w:t>
      </w:r>
    </w:p>
    <w:p w14:paraId="76787003" w14:textId="77777777" w:rsidR="00BE6756" w:rsidRPr="00290CBC" w:rsidRDefault="00BE6756" w:rsidP="008E4249">
      <w:pPr>
        <w:rPr>
          <w:rFonts w:ascii="Times New Roman" w:hAnsi="Times New Roman" w:cs="Times New Roman"/>
          <w:sz w:val="24"/>
          <w:szCs w:val="24"/>
        </w:rPr>
      </w:pPr>
    </w:p>
    <w:p w14:paraId="0CE8CC07" w14:textId="77777777" w:rsidR="008E4249" w:rsidRPr="00290CBC" w:rsidRDefault="008E4249" w:rsidP="008E4249">
      <w:pPr>
        <w:rPr>
          <w:rFonts w:ascii="Times New Roman" w:eastAsia="Times New Roman" w:hAnsi="Times New Roman" w:cs="Times New Roman"/>
          <w:kern w:val="0"/>
          <w:sz w:val="24"/>
          <w:szCs w:val="24"/>
          <w:lang w:eastAsia="en-GB"/>
          <w14:ligatures w14:val="none"/>
        </w:rPr>
      </w:pPr>
      <w:r w:rsidRPr="00290CBC">
        <w:rPr>
          <w:rFonts w:ascii="Times New Roman" w:eastAsia="Times New Roman" w:hAnsi="Times New Roman" w:cs="Times New Roman"/>
          <w:kern w:val="0"/>
          <w:sz w:val="24"/>
          <w:szCs w:val="24"/>
          <w:lang w:eastAsia="en-GB"/>
          <w14:ligatures w14:val="none"/>
        </w:rPr>
        <w:t xml:space="preserve">Kwak, H. and Kim, E.-K. (2022). The Role of Low Self-Control and Risky Lifestyles in Criminal Victimization: A Study of Adolescents in South Korea. International Journal of Environmental Research and Public Health, 19(18), p.11500. </w:t>
      </w:r>
      <w:proofErr w:type="spellStart"/>
      <w:proofErr w:type="gramStart"/>
      <w:r w:rsidRPr="00290CBC">
        <w:rPr>
          <w:rFonts w:ascii="Times New Roman" w:eastAsia="Times New Roman" w:hAnsi="Times New Roman" w:cs="Times New Roman"/>
          <w:kern w:val="0"/>
          <w:sz w:val="24"/>
          <w:szCs w:val="24"/>
          <w:lang w:eastAsia="en-GB"/>
          <w14:ligatures w14:val="none"/>
        </w:rPr>
        <w:t>doi:https</w:t>
      </w:r>
      <w:proofErr w:type="spellEnd"/>
      <w:r w:rsidRPr="00290CBC">
        <w:rPr>
          <w:rFonts w:ascii="Times New Roman" w:eastAsia="Times New Roman" w:hAnsi="Times New Roman" w:cs="Times New Roman"/>
          <w:kern w:val="0"/>
          <w:sz w:val="24"/>
          <w:szCs w:val="24"/>
          <w:lang w:eastAsia="en-GB"/>
          <w14:ligatures w14:val="none"/>
        </w:rPr>
        <w:t>://doi.org/10.3390/ijerph191811500.(Accessed</w:t>
      </w:r>
      <w:proofErr w:type="gramEnd"/>
      <w:r w:rsidRPr="00290CBC">
        <w:rPr>
          <w:rFonts w:ascii="Times New Roman" w:eastAsia="Times New Roman" w:hAnsi="Times New Roman" w:cs="Times New Roman"/>
          <w:kern w:val="0"/>
          <w:sz w:val="24"/>
          <w:szCs w:val="24"/>
          <w:lang w:eastAsia="en-GB"/>
          <w14:ligatures w14:val="none"/>
        </w:rPr>
        <w:t xml:space="preserve"> 21st May 2024)</w:t>
      </w:r>
    </w:p>
    <w:p w14:paraId="09302A07" w14:textId="77777777" w:rsidR="008E4249" w:rsidRPr="00290CBC" w:rsidRDefault="008E4249" w:rsidP="008E4249">
      <w:pPr>
        <w:rPr>
          <w:rFonts w:ascii="Times New Roman" w:eastAsia="Times New Roman" w:hAnsi="Times New Roman" w:cs="Times New Roman"/>
          <w:kern w:val="0"/>
          <w:sz w:val="24"/>
          <w:szCs w:val="24"/>
          <w:lang w:eastAsia="en-GB"/>
          <w14:ligatures w14:val="none"/>
        </w:rPr>
      </w:pPr>
    </w:p>
    <w:p w14:paraId="59E7D31A" w14:textId="42EF15A5" w:rsidR="008E4249" w:rsidRPr="00290CBC" w:rsidRDefault="008E4249" w:rsidP="008E4249">
      <w:pPr>
        <w:rPr>
          <w:rFonts w:ascii="Times New Roman" w:hAnsi="Times New Roman" w:cs="Times New Roman"/>
          <w:sz w:val="24"/>
          <w:szCs w:val="24"/>
        </w:rPr>
      </w:pPr>
      <w:r w:rsidRPr="00290CBC">
        <w:rPr>
          <w:rFonts w:ascii="Times New Roman" w:hAnsi="Times New Roman" w:cs="Times New Roman"/>
          <w:sz w:val="24"/>
          <w:szCs w:val="24"/>
        </w:rPr>
        <w:t xml:space="preserve">legislation.gov (2017). Criminal Justice and Public Order Act 1994. [online] Legislation.gov.uk. Available at: https://www.legislation.gov.uk/ukpga/1994/33/part/IV/crossheading/powers-of-police-to-stop-and-search. (Accessed </w:t>
      </w:r>
      <w:r w:rsidR="00BE6756" w:rsidRPr="00290CBC">
        <w:rPr>
          <w:rFonts w:ascii="Times New Roman" w:hAnsi="Times New Roman" w:cs="Times New Roman"/>
          <w:sz w:val="24"/>
          <w:szCs w:val="24"/>
        </w:rPr>
        <w:t>23</w:t>
      </w:r>
      <w:r w:rsidR="00BE6756" w:rsidRPr="00290CBC">
        <w:rPr>
          <w:rFonts w:ascii="Times New Roman" w:hAnsi="Times New Roman" w:cs="Times New Roman"/>
          <w:sz w:val="24"/>
          <w:szCs w:val="24"/>
          <w:vertAlign w:val="superscript"/>
        </w:rPr>
        <w:t>rd</w:t>
      </w:r>
      <w:r w:rsidR="00BE6756" w:rsidRPr="00290CBC">
        <w:rPr>
          <w:rFonts w:ascii="Times New Roman" w:hAnsi="Times New Roman" w:cs="Times New Roman"/>
          <w:sz w:val="24"/>
          <w:szCs w:val="24"/>
        </w:rPr>
        <w:t xml:space="preserve"> April 2024</w:t>
      </w:r>
      <w:r w:rsidRPr="00290CBC">
        <w:rPr>
          <w:rFonts w:ascii="Times New Roman" w:hAnsi="Times New Roman" w:cs="Times New Roman"/>
          <w:sz w:val="24"/>
          <w:szCs w:val="24"/>
        </w:rPr>
        <w:t>)</w:t>
      </w:r>
    </w:p>
    <w:p w14:paraId="150BEF3E" w14:textId="77777777" w:rsidR="008E4249" w:rsidRPr="00290CBC" w:rsidRDefault="008E4249" w:rsidP="008E4249">
      <w:pPr>
        <w:rPr>
          <w:rFonts w:ascii="Times New Roman" w:hAnsi="Times New Roman" w:cs="Times New Roman"/>
          <w:sz w:val="24"/>
          <w:szCs w:val="24"/>
        </w:rPr>
      </w:pPr>
    </w:p>
    <w:p w14:paraId="2D9A6CE1" w14:textId="7DC7C153" w:rsidR="008E4249" w:rsidRPr="00290CBC" w:rsidRDefault="008E4249" w:rsidP="008E4249">
      <w:pPr>
        <w:rPr>
          <w:rFonts w:ascii="Times New Roman" w:eastAsia="Times New Roman" w:hAnsi="Times New Roman" w:cs="Times New Roman"/>
          <w:kern w:val="0"/>
          <w:sz w:val="24"/>
          <w:szCs w:val="24"/>
          <w:lang w:eastAsia="en-GB"/>
          <w14:ligatures w14:val="none"/>
        </w:rPr>
      </w:pPr>
      <w:r w:rsidRPr="00290CBC">
        <w:rPr>
          <w:rFonts w:ascii="Times New Roman" w:hAnsi="Times New Roman" w:cs="Times New Roman"/>
          <w:sz w:val="24"/>
          <w:szCs w:val="24"/>
        </w:rPr>
        <w:t xml:space="preserve">Legislation.gov.uk. (2003). Female Genital Mutilation Act 2003. [online] Available at: </w:t>
      </w:r>
      <w:hyperlink r:id="rId11" w:history="1">
        <w:r w:rsidR="00BE6756" w:rsidRPr="00290CBC">
          <w:rPr>
            <w:rStyle w:val="Hyperlink"/>
            <w:rFonts w:ascii="Times New Roman" w:hAnsi="Times New Roman" w:cs="Times New Roman"/>
            <w:sz w:val="24"/>
            <w:szCs w:val="24"/>
          </w:rPr>
          <w:t>https://www.legislation.gov.uk/ukpga/2003/31/section/1</w:t>
        </w:r>
      </w:hyperlink>
      <w:r w:rsidRPr="00290CBC">
        <w:rPr>
          <w:rFonts w:ascii="Times New Roman" w:hAnsi="Times New Roman" w:cs="Times New Roman"/>
          <w:sz w:val="24"/>
          <w:szCs w:val="24"/>
        </w:rPr>
        <w:t>.</w:t>
      </w:r>
      <w:r w:rsidR="00BE6756" w:rsidRPr="00290CBC">
        <w:rPr>
          <w:rFonts w:ascii="Times New Roman" w:eastAsia="Times New Roman" w:hAnsi="Times New Roman" w:cs="Times New Roman"/>
          <w:kern w:val="0"/>
          <w:sz w:val="24"/>
          <w:szCs w:val="24"/>
          <w:lang w:eastAsia="en-GB"/>
          <w14:ligatures w14:val="none"/>
        </w:rPr>
        <w:t xml:space="preserve"> (Accessed 21st May 2024)</w:t>
      </w:r>
    </w:p>
    <w:p w14:paraId="0960396F" w14:textId="77777777" w:rsidR="00BE6756" w:rsidRPr="00290CBC" w:rsidRDefault="00BE6756" w:rsidP="008E4249">
      <w:pPr>
        <w:rPr>
          <w:rFonts w:ascii="Times New Roman" w:hAnsi="Times New Roman" w:cs="Times New Roman"/>
          <w:sz w:val="24"/>
          <w:szCs w:val="24"/>
        </w:rPr>
      </w:pPr>
    </w:p>
    <w:p w14:paraId="4308F779" w14:textId="1A4CA82D" w:rsidR="00BE6756" w:rsidRPr="00290CBC" w:rsidRDefault="008E4249" w:rsidP="00BE6756">
      <w:pPr>
        <w:rPr>
          <w:rFonts w:ascii="Times New Roman" w:eastAsia="Times New Roman" w:hAnsi="Times New Roman" w:cs="Times New Roman"/>
          <w:kern w:val="0"/>
          <w:sz w:val="24"/>
          <w:szCs w:val="24"/>
          <w:lang w:eastAsia="en-GB"/>
          <w14:ligatures w14:val="none"/>
        </w:rPr>
      </w:pPr>
      <w:r w:rsidRPr="00290CBC">
        <w:rPr>
          <w:rFonts w:ascii="Times New Roman" w:hAnsi="Times New Roman" w:cs="Times New Roman"/>
          <w:sz w:val="24"/>
          <w:szCs w:val="24"/>
        </w:rPr>
        <w:t xml:space="preserve">Missing People. (n.d.). How we do publicity for a missing person. [online] Available at: </w:t>
      </w:r>
      <w:hyperlink r:id="rId12" w:history="1">
        <w:r w:rsidR="00BE6756" w:rsidRPr="00290CBC">
          <w:rPr>
            <w:rStyle w:val="Hyperlink"/>
            <w:rFonts w:ascii="Times New Roman" w:hAnsi="Times New Roman" w:cs="Times New Roman"/>
            <w:sz w:val="24"/>
            <w:szCs w:val="24"/>
          </w:rPr>
          <w:t>https://www.missingpeople.org.uk/get-help/help-services/publicity/publicity-we-can-help-with</w:t>
        </w:r>
      </w:hyperlink>
      <w:r w:rsidRPr="00290CBC">
        <w:rPr>
          <w:rFonts w:ascii="Times New Roman" w:hAnsi="Times New Roman" w:cs="Times New Roman"/>
          <w:sz w:val="24"/>
          <w:szCs w:val="24"/>
        </w:rPr>
        <w:t>.</w:t>
      </w:r>
      <w:r w:rsidR="00BE6756" w:rsidRPr="00290CBC">
        <w:rPr>
          <w:rFonts w:ascii="Times New Roman" w:eastAsia="Times New Roman" w:hAnsi="Times New Roman" w:cs="Times New Roman"/>
          <w:kern w:val="0"/>
          <w:sz w:val="24"/>
          <w:szCs w:val="24"/>
          <w:lang w:eastAsia="en-GB"/>
          <w14:ligatures w14:val="none"/>
        </w:rPr>
        <w:t xml:space="preserve"> (Accessed 21st May 2024)</w:t>
      </w:r>
    </w:p>
    <w:p w14:paraId="58D9C955" w14:textId="77777777" w:rsidR="00BE6756" w:rsidRPr="00290CBC" w:rsidRDefault="00BE6756" w:rsidP="008E4249">
      <w:pPr>
        <w:rPr>
          <w:rFonts w:ascii="Times New Roman" w:hAnsi="Times New Roman" w:cs="Times New Roman"/>
          <w:sz w:val="24"/>
          <w:szCs w:val="24"/>
        </w:rPr>
      </w:pPr>
    </w:p>
    <w:p w14:paraId="473E2792" w14:textId="77777777" w:rsidR="008E4249" w:rsidRPr="00290CBC" w:rsidRDefault="008E4249" w:rsidP="008E4249">
      <w:pPr>
        <w:rPr>
          <w:rFonts w:ascii="Times New Roman" w:eastAsia="Times New Roman" w:hAnsi="Times New Roman" w:cs="Times New Roman"/>
          <w:kern w:val="0"/>
          <w:sz w:val="24"/>
          <w:szCs w:val="24"/>
          <w:lang w:eastAsia="en-GB"/>
          <w14:ligatures w14:val="none"/>
        </w:rPr>
      </w:pPr>
      <w:r w:rsidRPr="00290CBC">
        <w:rPr>
          <w:rFonts w:ascii="Times New Roman" w:eastAsia="Times New Roman" w:hAnsi="Times New Roman" w:cs="Times New Roman"/>
          <w:kern w:val="0"/>
          <w:sz w:val="24"/>
          <w:szCs w:val="24"/>
          <w:lang w:eastAsia="en-GB"/>
          <w14:ligatures w14:val="none"/>
        </w:rPr>
        <w:lastRenderedPageBreak/>
        <w:t>Nacro. (2020). New report from Nacro calls for action on youth knife crime crisis as cautions and convictions for carrying knives in England and Wales reach record highs. [online] Available at: https://www.nacro.org.uk/news/new-report-from-nacro-calls-for-action-on-youth-knife-crime-crisis-as-cautions-and-convictions-for-carrying-knives-in-england-and-wales-reach-record-highs/. (Accessed 21st May 2024)</w:t>
      </w:r>
    </w:p>
    <w:p w14:paraId="2DDC50BC" w14:textId="77777777" w:rsidR="00BE6756" w:rsidRPr="00290CBC" w:rsidRDefault="00BE6756" w:rsidP="008E4249">
      <w:pPr>
        <w:rPr>
          <w:rFonts w:ascii="Times New Roman" w:eastAsia="Times New Roman" w:hAnsi="Times New Roman" w:cs="Times New Roman"/>
          <w:kern w:val="0"/>
          <w:sz w:val="24"/>
          <w:szCs w:val="24"/>
          <w:lang w:eastAsia="en-GB"/>
          <w14:ligatures w14:val="none"/>
        </w:rPr>
      </w:pPr>
    </w:p>
    <w:p w14:paraId="3680D4DF" w14:textId="53EE733D" w:rsidR="008E4249" w:rsidRPr="00290CBC" w:rsidRDefault="008E4249" w:rsidP="008E4249">
      <w:pPr>
        <w:rPr>
          <w:rFonts w:ascii="Times New Roman" w:eastAsia="Times New Roman" w:hAnsi="Times New Roman" w:cs="Times New Roman"/>
          <w:kern w:val="0"/>
          <w:sz w:val="24"/>
          <w:szCs w:val="24"/>
          <w:lang w:eastAsia="en-GB"/>
          <w14:ligatures w14:val="none"/>
        </w:rPr>
      </w:pPr>
      <w:r w:rsidRPr="00290CBC">
        <w:rPr>
          <w:rFonts w:ascii="Times New Roman" w:hAnsi="Times New Roman" w:cs="Times New Roman"/>
          <w:sz w:val="24"/>
          <w:szCs w:val="24"/>
        </w:rPr>
        <w:t xml:space="preserve">Narwal, J. (2022). Remembering Stephen Lawrence 30 years on. [online] www.cps.gov.uk. Available at: </w:t>
      </w:r>
      <w:hyperlink r:id="rId13" w:history="1">
        <w:r w:rsidR="00BE6756" w:rsidRPr="00290CBC">
          <w:rPr>
            <w:rStyle w:val="Hyperlink"/>
            <w:rFonts w:ascii="Times New Roman" w:hAnsi="Times New Roman" w:cs="Times New Roman"/>
            <w:sz w:val="24"/>
            <w:szCs w:val="24"/>
          </w:rPr>
          <w:t>https://www.cps.gov.uk/stories/remembering-stephen-lawrence</w:t>
        </w:r>
      </w:hyperlink>
      <w:r w:rsidRPr="00290CBC">
        <w:rPr>
          <w:rFonts w:ascii="Times New Roman" w:hAnsi="Times New Roman" w:cs="Times New Roman"/>
          <w:sz w:val="24"/>
          <w:szCs w:val="24"/>
        </w:rPr>
        <w:t>.</w:t>
      </w:r>
      <w:r w:rsidR="00BE6756" w:rsidRPr="00290CBC">
        <w:rPr>
          <w:rFonts w:ascii="Times New Roman" w:eastAsia="Times New Roman" w:hAnsi="Times New Roman" w:cs="Times New Roman"/>
          <w:kern w:val="0"/>
          <w:sz w:val="24"/>
          <w:szCs w:val="24"/>
          <w:lang w:eastAsia="en-GB"/>
          <w14:ligatures w14:val="none"/>
        </w:rPr>
        <w:t xml:space="preserve"> (Accessed 21st May 2024)</w:t>
      </w:r>
    </w:p>
    <w:p w14:paraId="3088F2BF" w14:textId="77777777" w:rsidR="00BE6756" w:rsidRPr="00290CBC" w:rsidRDefault="00BE6756" w:rsidP="008E4249">
      <w:pPr>
        <w:rPr>
          <w:rFonts w:ascii="Times New Roman" w:hAnsi="Times New Roman" w:cs="Times New Roman"/>
          <w:sz w:val="24"/>
          <w:szCs w:val="24"/>
        </w:rPr>
      </w:pPr>
    </w:p>
    <w:p w14:paraId="077337C5" w14:textId="77777777" w:rsidR="008E4249" w:rsidRPr="00290CBC" w:rsidRDefault="008E4249" w:rsidP="008E4249">
      <w:pPr>
        <w:rPr>
          <w:rFonts w:ascii="Times New Roman" w:eastAsia="Times New Roman" w:hAnsi="Times New Roman" w:cs="Times New Roman"/>
          <w:kern w:val="0"/>
          <w:sz w:val="24"/>
          <w:szCs w:val="24"/>
          <w:lang w:eastAsia="en-GB"/>
          <w14:ligatures w14:val="none"/>
        </w:rPr>
      </w:pPr>
      <w:r w:rsidRPr="00290CBC">
        <w:rPr>
          <w:rFonts w:ascii="Times New Roman" w:eastAsia="Times New Roman" w:hAnsi="Times New Roman" w:cs="Times New Roman"/>
          <w:kern w:val="0"/>
          <w:sz w:val="24"/>
          <w:szCs w:val="24"/>
          <w:lang w:eastAsia="en-GB"/>
          <w14:ligatures w14:val="none"/>
        </w:rPr>
        <w:t>Nickerson, C. (2021). Rational Choice Theory. [online] www.simplypsychology.org. Available at: https://www.simplypsychology.org/rational-choice-theory.html. (Accessed 21st May 2024)</w:t>
      </w:r>
    </w:p>
    <w:p w14:paraId="299B4E31" w14:textId="77777777" w:rsidR="00BE6756" w:rsidRPr="00290CBC" w:rsidRDefault="00BE6756" w:rsidP="008E4249">
      <w:pPr>
        <w:rPr>
          <w:rFonts w:ascii="Times New Roman" w:eastAsia="Times New Roman" w:hAnsi="Times New Roman" w:cs="Times New Roman"/>
          <w:kern w:val="0"/>
          <w:sz w:val="24"/>
          <w:szCs w:val="24"/>
          <w:lang w:eastAsia="en-GB"/>
          <w14:ligatures w14:val="none"/>
        </w:rPr>
      </w:pPr>
    </w:p>
    <w:p w14:paraId="6A2F425A" w14:textId="77777777" w:rsidR="008E4249" w:rsidRPr="00290CBC" w:rsidRDefault="008E4249" w:rsidP="008E4249">
      <w:pPr>
        <w:rPr>
          <w:rFonts w:ascii="Times New Roman" w:eastAsia="Times New Roman" w:hAnsi="Times New Roman" w:cs="Times New Roman"/>
          <w:kern w:val="0"/>
          <w:sz w:val="24"/>
          <w:szCs w:val="24"/>
          <w:lang w:eastAsia="en-GB"/>
          <w14:ligatures w14:val="none"/>
        </w:rPr>
      </w:pPr>
      <w:r w:rsidRPr="00290CBC">
        <w:rPr>
          <w:rFonts w:ascii="Times New Roman" w:eastAsia="Times New Roman" w:hAnsi="Times New Roman" w:cs="Times New Roman"/>
          <w:kern w:val="0"/>
          <w:sz w:val="24"/>
          <w:szCs w:val="24"/>
          <w:lang w:eastAsia="en-GB"/>
          <w14:ligatures w14:val="none"/>
        </w:rPr>
        <w:t>NSPCC (2019). Criminal Exploitation and Gangs. [online] NSPCC. Available at: https://www.nspcc.org.uk/what-is-child-abuse/types-of-abuse/gangs-criminal-exploitation/.(Accessed 21st May 2024)</w:t>
      </w:r>
    </w:p>
    <w:p w14:paraId="752DBCEC" w14:textId="77777777" w:rsidR="00BE6756" w:rsidRPr="00290CBC" w:rsidRDefault="00BE6756" w:rsidP="008E4249">
      <w:pPr>
        <w:rPr>
          <w:rFonts w:ascii="Times New Roman" w:eastAsia="Times New Roman" w:hAnsi="Times New Roman" w:cs="Times New Roman"/>
          <w:kern w:val="0"/>
          <w:sz w:val="24"/>
          <w:szCs w:val="24"/>
          <w:lang w:eastAsia="en-GB"/>
          <w14:ligatures w14:val="none"/>
        </w:rPr>
      </w:pPr>
    </w:p>
    <w:p w14:paraId="321162F8" w14:textId="18A90CB9" w:rsidR="008E4249" w:rsidRPr="00290CBC" w:rsidRDefault="008E4249" w:rsidP="008E4249">
      <w:pPr>
        <w:rPr>
          <w:rFonts w:ascii="Times New Roman" w:hAnsi="Times New Roman" w:cs="Times New Roman"/>
          <w:sz w:val="24"/>
          <w:szCs w:val="24"/>
        </w:rPr>
      </w:pPr>
      <w:r w:rsidRPr="00290CBC">
        <w:rPr>
          <w:rFonts w:ascii="Times New Roman" w:hAnsi="Times New Roman" w:cs="Times New Roman"/>
          <w:sz w:val="24"/>
          <w:szCs w:val="24"/>
        </w:rPr>
        <w:t xml:space="preserve">O’Neill, R. (2022). Veteran policeman who assaulted teenage boy will ‘certainly lose his job’. [online] Wales Online. Available at: https://www.walesonline.co.uk/news/wales-news/dean-gittoes-inspector-assault-merthyr-25365138 </w:t>
      </w:r>
      <w:r w:rsidR="00BE6756" w:rsidRPr="00290CBC">
        <w:rPr>
          <w:rFonts w:ascii="Times New Roman" w:hAnsi="Times New Roman" w:cs="Times New Roman"/>
          <w:sz w:val="24"/>
          <w:szCs w:val="24"/>
        </w:rPr>
        <w:t>(Accessed 23</w:t>
      </w:r>
      <w:r w:rsidR="00BE6756" w:rsidRPr="00290CBC">
        <w:rPr>
          <w:rFonts w:ascii="Times New Roman" w:hAnsi="Times New Roman" w:cs="Times New Roman"/>
          <w:sz w:val="24"/>
          <w:szCs w:val="24"/>
          <w:vertAlign w:val="superscript"/>
        </w:rPr>
        <w:t>rd</w:t>
      </w:r>
      <w:r w:rsidR="00BE6756" w:rsidRPr="00290CBC">
        <w:rPr>
          <w:rFonts w:ascii="Times New Roman" w:hAnsi="Times New Roman" w:cs="Times New Roman"/>
          <w:sz w:val="24"/>
          <w:szCs w:val="24"/>
        </w:rPr>
        <w:t xml:space="preserve"> April 2024)</w:t>
      </w:r>
    </w:p>
    <w:p w14:paraId="2F7C4E02" w14:textId="77777777" w:rsidR="00BE6756" w:rsidRPr="00290CBC" w:rsidRDefault="00BE6756" w:rsidP="008E4249">
      <w:pPr>
        <w:rPr>
          <w:rFonts w:ascii="Times New Roman" w:hAnsi="Times New Roman" w:cs="Times New Roman"/>
          <w:sz w:val="24"/>
          <w:szCs w:val="24"/>
        </w:rPr>
      </w:pPr>
    </w:p>
    <w:p w14:paraId="51A407B2" w14:textId="77777777" w:rsidR="00BE6756" w:rsidRPr="00290CBC" w:rsidRDefault="008E4249" w:rsidP="00BE6756">
      <w:pPr>
        <w:rPr>
          <w:rFonts w:ascii="Times New Roman" w:hAnsi="Times New Roman" w:cs="Times New Roman"/>
          <w:sz w:val="24"/>
          <w:szCs w:val="24"/>
        </w:rPr>
      </w:pPr>
      <w:r w:rsidRPr="00290CBC">
        <w:rPr>
          <w:rFonts w:ascii="Times New Roman" w:hAnsi="Times New Roman" w:cs="Times New Roman"/>
          <w:sz w:val="24"/>
          <w:szCs w:val="24"/>
        </w:rPr>
        <w:t xml:space="preserve">Office for Health Improvement and Disparities (2022). Vulnerabilities: Applying All Our Health. [online] GOV.UK. Available at: </w:t>
      </w:r>
      <w:hyperlink r:id="rId14" w:history="1">
        <w:r w:rsidR="00BE6756" w:rsidRPr="00290CBC">
          <w:rPr>
            <w:rStyle w:val="Hyperlink"/>
            <w:rFonts w:ascii="Times New Roman" w:hAnsi="Times New Roman" w:cs="Times New Roman"/>
            <w:sz w:val="24"/>
            <w:szCs w:val="24"/>
          </w:rPr>
          <w:t>https://www.gov.uk/government/publications/vulnerabilities-applying-all-our-health/vulnerabilities-applying-all-our-health</w:t>
        </w:r>
      </w:hyperlink>
      <w:r w:rsidRPr="00290CBC">
        <w:rPr>
          <w:rFonts w:ascii="Times New Roman" w:hAnsi="Times New Roman" w:cs="Times New Roman"/>
          <w:sz w:val="24"/>
          <w:szCs w:val="24"/>
        </w:rPr>
        <w:t>.</w:t>
      </w:r>
      <w:r w:rsidR="00BE6756" w:rsidRPr="00290CBC">
        <w:rPr>
          <w:rFonts w:ascii="Times New Roman" w:hAnsi="Times New Roman" w:cs="Times New Roman"/>
          <w:sz w:val="24"/>
          <w:szCs w:val="24"/>
        </w:rPr>
        <w:t xml:space="preserve"> (Accessed 22 May 2024).</w:t>
      </w:r>
    </w:p>
    <w:p w14:paraId="21A8A4C4" w14:textId="77777777" w:rsidR="00BE6756" w:rsidRPr="00290CBC" w:rsidRDefault="00BE6756" w:rsidP="008E4249">
      <w:pPr>
        <w:rPr>
          <w:rFonts w:ascii="Times New Roman" w:hAnsi="Times New Roman" w:cs="Times New Roman"/>
          <w:sz w:val="24"/>
          <w:szCs w:val="24"/>
        </w:rPr>
      </w:pPr>
    </w:p>
    <w:p w14:paraId="28C2AE8C" w14:textId="46174836" w:rsidR="008E4249" w:rsidRPr="00290CBC" w:rsidRDefault="008E4249" w:rsidP="008E4249">
      <w:pPr>
        <w:rPr>
          <w:rFonts w:ascii="Times New Roman" w:eastAsia="Times New Roman" w:hAnsi="Times New Roman" w:cs="Times New Roman"/>
          <w:kern w:val="0"/>
          <w:sz w:val="24"/>
          <w:szCs w:val="24"/>
          <w:lang w:eastAsia="en-GB"/>
          <w14:ligatures w14:val="none"/>
        </w:rPr>
      </w:pPr>
      <w:r w:rsidRPr="00290CBC">
        <w:rPr>
          <w:rFonts w:ascii="Times New Roman" w:hAnsi="Times New Roman" w:cs="Times New Roman"/>
          <w:sz w:val="24"/>
          <w:szCs w:val="24"/>
        </w:rPr>
        <w:t xml:space="preserve">The Children's Society (2021). Child Criminal Exploitation &amp; County Lines | The Children’s Society. [online] www.childrenssociety.org.uk. Available at: </w:t>
      </w:r>
      <w:hyperlink r:id="rId15" w:history="1">
        <w:r w:rsidR="00BE6756" w:rsidRPr="00290CBC">
          <w:rPr>
            <w:rStyle w:val="Hyperlink"/>
            <w:rFonts w:ascii="Times New Roman" w:hAnsi="Times New Roman" w:cs="Times New Roman"/>
            <w:sz w:val="24"/>
            <w:szCs w:val="24"/>
          </w:rPr>
          <w:t>https://www.childrenssociety.org.uk/what-we-do/our-work/child-criminal-exploitation-and-county-lines</w:t>
        </w:r>
      </w:hyperlink>
      <w:r w:rsidRPr="00290CBC">
        <w:rPr>
          <w:rFonts w:ascii="Times New Roman" w:hAnsi="Times New Roman" w:cs="Times New Roman"/>
          <w:sz w:val="24"/>
          <w:szCs w:val="24"/>
        </w:rPr>
        <w:t>.</w:t>
      </w:r>
      <w:r w:rsidR="00BE6756" w:rsidRPr="00290CBC">
        <w:rPr>
          <w:rFonts w:ascii="Times New Roman" w:eastAsia="Times New Roman" w:hAnsi="Times New Roman" w:cs="Times New Roman"/>
          <w:kern w:val="0"/>
          <w:sz w:val="24"/>
          <w:szCs w:val="24"/>
          <w:lang w:eastAsia="en-GB"/>
          <w14:ligatures w14:val="none"/>
        </w:rPr>
        <w:t xml:space="preserve"> (Accessed 21st May 2024)</w:t>
      </w:r>
    </w:p>
    <w:p w14:paraId="5570209F" w14:textId="77777777" w:rsidR="00BE6756" w:rsidRPr="00290CBC" w:rsidRDefault="00BE6756" w:rsidP="008E4249">
      <w:pPr>
        <w:rPr>
          <w:rFonts w:ascii="Times New Roman" w:hAnsi="Times New Roman" w:cs="Times New Roman"/>
          <w:sz w:val="24"/>
          <w:szCs w:val="24"/>
        </w:rPr>
      </w:pPr>
    </w:p>
    <w:p w14:paraId="4FAEE828" w14:textId="5E727C5E" w:rsidR="008E4249" w:rsidRPr="00290CBC" w:rsidRDefault="008E4249" w:rsidP="008E4249">
      <w:pPr>
        <w:rPr>
          <w:rFonts w:ascii="Times New Roman" w:hAnsi="Times New Roman" w:cs="Times New Roman"/>
          <w:sz w:val="24"/>
          <w:szCs w:val="24"/>
        </w:rPr>
      </w:pPr>
      <w:r w:rsidRPr="00290CBC">
        <w:rPr>
          <w:rFonts w:ascii="Times New Roman" w:hAnsi="Times New Roman" w:cs="Times New Roman"/>
          <w:sz w:val="24"/>
          <w:szCs w:val="24"/>
        </w:rPr>
        <w:t>utilitarianism.net. (2023). Acting on Utilitarianism. [online] Available at: https://utilitarianism.net/acting-on-utilitarianism/#charitable-giving (Accessed 22 May 2024).</w:t>
      </w:r>
    </w:p>
    <w:p w14:paraId="2E950FD0" w14:textId="77777777" w:rsidR="00BE6756" w:rsidRPr="00290CBC" w:rsidRDefault="00BE6756" w:rsidP="008E4249">
      <w:pPr>
        <w:rPr>
          <w:rFonts w:ascii="Times New Roman" w:hAnsi="Times New Roman" w:cs="Times New Roman"/>
          <w:sz w:val="24"/>
          <w:szCs w:val="24"/>
        </w:rPr>
      </w:pPr>
    </w:p>
    <w:p w14:paraId="040D2253" w14:textId="063A1989" w:rsidR="008E4249" w:rsidRPr="00290CBC" w:rsidRDefault="008E4249" w:rsidP="008E4249">
      <w:pPr>
        <w:rPr>
          <w:rFonts w:ascii="Times New Roman" w:hAnsi="Times New Roman" w:cs="Times New Roman"/>
          <w:sz w:val="24"/>
          <w:szCs w:val="24"/>
        </w:rPr>
      </w:pPr>
      <w:r w:rsidRPr="00290CBC">
        <w:rPr>
          <w:rFonts w:ascii="Times New Roman" w:hAnsi="Times New Roman" w:cs="Times New Roman"/>
          <w:sz w:val="24"/>
          <w:szCs w:val="24"/>
        </w:rPr>
        <w:t xml:space="preserve">Victim Support (n.d.). How can crime affect you? [online] Victim Support. Available at: </w:t>
      </w:r>
      <w:hyperlink r:id="rId16" w:anchor=":~:text=Occasionally%2C%20people%20do%20develop%20lon" w:history="1">
        <w:r w:rsidR="00BE6756" w:rsidRPr="00290CBC">
          <w:rPr>
            <w:rStyle w:val="Hyperlink"/>
            <w:rFonts w:ascii="Times New Roman" w:hAnsi="Times New Roman" w:cs="Times New Roman"/>
            <w:sz w:val="24"/>
            <w:szCs w:val="24"/>
          </w:rPr>
          <w:t>https://www.victimsupport.org.uk/help-and-support/coping-crime/how-can-crime-affect-</w:t>
        </w:r>
        <w:r w:rsidR="00BE6756" w:rsidRPr="00290CBC">
          <w:rPr>
            <w:rStyle w:val="Hyperlink"/>
            <w:rFonts w:ascii="Times New Roman" w:hAnsi="Times New Roman" w:cs="Times New Roman"/>
            <w:sz w:val="24"/>
            <w:szCs w:val="24"/>
          </w:rPr>
          <w:lastRenderedPageBreak/>
          <w:t>you/#:~:text=Occasionally%2C%20people%20do%20develop%20lon</w:t>
        </w:r>
      </w:hyperlink>
      <w:r w:rsidR="00BE6756" w:rsidRPr="00290CBC">
        <w:rPr>
          <w:rFonts w:ascii="Times New Roman" w:hAnsi="Times New Roman" w:cs="Times New Roman"/>
          <w:sz w:val="24"/>
          <w:szCs w:val="24"/>
        </w:rPr>
        <w:t xml:space="preserve"> (Accessed 22 May 2024).</w:t>
      </w:r>
    </w:p>
    <w:p w14:paraId="34158CBD" w14:textId="77777777" w:rsidR="00BE6756" w:rsidRPr="00290CBC" w:rsidRDefault="00BE6756" w:rsidP="008E4249">
      <w:pPr>
        <w:rPr>
          <w:rFonts w:ascii="Times New Roman" w:hAnsi="Times New Roman" w:cs="Times New Roman"/>
          <w:sz w:val="24"/>
          <w:szCs w:val="24"/>
        </w:rPr>
      </w:pPr>
    </w:p>
    <w:p w14:paraId="06EA6AD3" w14:textId="31BB58A7" w:rsidR="008E4249" w:rsidRPr="00290CBC" w:rsidRDefault="008E4249" w:rsidP="008E4249">
      <w:pPr>
        <w:rPr>
          <w:rFonts w:ascii="Times New Roman" w:hAnsi="Times New Roman" w:cs="Times New Roman"/>
          <w:sz w:val="24"/>
          <w:szCs w:val="24"/>
        </w:rPr>
      </w:pPr>
      <w:r w:rsidRPr="00290CBC">
        <w:rPr>
          <w:rFonts w:ascii="Times New Roman" w:hAnsi="Times New Roman" w:cs="Times New Roman"/>
          <w:sz w:val="24"/>
          <w:szCs w:val="24"/>
        </w:rPr>
        <w:t xml:space="preserve">World Health Organization (2024). Female Genital Mutilation. [online] World Health Organisation. Available at: </w:t>
      </w:r>
      <w:hyperlink r:id="rId17" w:history="1">
        <w:r w:rsidR="00BE6756" w:rsidRPr="00290CBC">
          <w:rPr>
            <w:rStyle w:val="Hyperlink"/>
            <w:rFonts w:ascii="Times New Roman" w:hAnsi="Times New Roman" w:cs="Times New Roman"/>
            <w:sz w:val="24"/>
            <w:szCs w:val="24"/>
          </w:rPr>
          <w:t>https://www.who.int/news-room/fact-sheets/detail/female-genital-mutilation</w:t>
        </w:r>
      </w:hyperlink>
      <w:r w:rsidRPr="00290CBC">
        <w:rPr>
          <w:rFonts w:ascii="Times New Roman" w:hAnsi="Times New Roman" w:cs="Times New Roman"/>
          <w:sz w:val="24"/>
          <w:szCs w:val="24"/>
        </w:rPr>
        <w:t>.</w:t>
      </w:r>
      <w:r w:rsidR="00BE6756" w:rsidRPr="00290CBC">
        <w:rPr>
          <w:rFonts w:ascii="Times New Roman" w:hAnsi="Times New Roman" w:cs="Times New Roman"/>
          <w:sz w:val="24"/>
          <w:szCs w:val="24"/>
        </w:rPr>
        <w:t xml:space="preserve"> (Accessed 22 May 2024).</w:t>
      </w:r>
    </w:p>
    <w:p w14:paraId="62194308" w14:textId="77777777" w:rsidR="00BE6756" w:rsidRPr="00290CBC" w:rsidRDefault="00BE6756" w:rsidP="008E4249">
      <w:pPr>
        <w:rPr>
          <w:rFonts w:ascii="Times New Roman" w:hAnsi="Times New Roman" w:cs="Times New Roman"/>
          <w:sz w:val="24"/>
          <w:szCs w:val="24"/>
        </w:rPr>
      </w:pPr>
    </w:p>
    <w:p w14:paraId="1B1BC5F0" w14:textId="77777777" w:rsidR="00BE6756" w:rsidRPr="00290CBC" w:rsidRDefault="008E4249" w:rsidP="00BE6756">
      <w:pPr>
        <w:rPr>
          <w:rFonts w:ascii="Times New Roman" w:hAnsi="Times New Roman" w:cs="Times New Roman"/>
          <w:sz w:val="24"/>
          <w:szCs w:val="24"/>
        </w:rPr>
      </w:pPr>
      <w:r w:rsidRPr="00290CBC">
        <w:rPr>
          <w:rFonts w:ascii="Times New Roman" w:hAnsi="Times New Roman" w:cs="Times New Roman"/>
          <w:sz w:val="24"/>
          <w:szCs w:val="24"/>
        </w:rPr>
        <w:t xml:space="preserve">www.cps.gov.uk. (2023). Former police officer sentenced for abuse of power and perverting course of </w:t>
      </w:r>
      <w:proofErr w:type="gramStart"/>
      <w:r w:rsidRPr="00290CBC">
        <w:rPr>
          <w:rFonts w:ascii="Times New Roman" w:hAnsi="Times New Roman" w:cs="Times New Roman"/>
          <w:sz w:val="24"/>
          <w:szCs w:val="24"/>
        </w:rPr>
        <w:t>justice  |</w:t>
      </w:r>
      <w:proofErr w:type="gramEnd"/>
      <w:r w:rsidRPr="00290CBC">
        <w:rPr>
          <w:rFonts w:ascii="Times New Roman" w:hAnsi="Times New Roman" w:cs="Times New Roman"/>
          <w:sz w:val="24"/>
          <w:szCs w:val="24"/>
        </w:rPr>
        <w:t xml:space="preserve"> The Crown Prosecution Service. [online] Available at: </w:t>
      </w:r>
      <w:hyperlink r:id="rId18" w:history="1">
        <w:r w:rsidR="00BE6756" w:rsidRPr="00290CBC">
          <w:rPr>
            <w:rStyle w:val="Hyperlink"/>
            <w:rFonts w:ascii="Times New Roman" w:hAnsi="Times New Roman" w:cs="Times New Roman"/>
            <w:sz w:val="24"/>
            <w:szCs w:val="24"/>
          </w:rPr>
          <w:t>https://www.cps.gov.uk/west-midlands/news/former-police-officer-sentenced-abuse-power-and-perverting-course-justice</w:t>
        </w:r>
      </w:hyperlink>
      <w:r w:rsidRPr="00290CBC">
        <w:rPr>
          <w:rFonts w:ascii="Times New Roman" w:hAnsi="Times New Roman" w:cs="Times New Roman"/>
          <w:sz w:val="24"/>
          <w:szCs w:val="24"/>
        </w:rPr>
        <w:t>.</w:t>
      </w:r>
      <w:r w:rsidR="00BE6756" w:rsidRPr="00290CBC">
        <w:rPr>
          <w:rFonts w:ascii="Times New Roman" w:hAnsi="Times New Roman" w:cs="Times New Roman"/>
          <w:sz w:val="24"/>
          <w:szCs w:val="24"/>
        </w:rPr>
        <w:t xml:space="preserve"> (Accessed 22 May 2024).</w:t>
      </w:r>
    </w:p>
    <w:p w14:paraId="53CF54A0" w14:textId="77777777" w:rsidR="00BE6756" w:rsidRPr="00290CBC" w:rsidRDefault="00BE6756" w:rsidP="008E4249">
      <w:pPr>
        <w:rPr>
          <w:rFonts w:ascii="Times New Roman" w:hAnsi="Times New Roman" w:cs="Times New Roman"/>
          <w:sz w:val="24"/>
          <w:szCs w:val="24"/>
        </w:rPr>
      </w:pPr>
    </w:p>
    <w:p w14:paraId="23C63ABB" w14:textId="6D9E5A50" w:rsidR="008E4249" w:rsidRPr="00290CBC" w:rsidRDefault="008E4249" w:rsidP="008E4249">
      <w:pPr>
        <w:rPr>
          <w:rFonts w:ascii="Times New Roman" w:hAnsi="Times New Roman" w:cs="Times New Roman"/>
          <w:sz w:val="24"/>
          <w:szCs w:val="24"/>
        </w:rPr>
      </w:pPr>
      <w:r w:rsidRPr="00290CBC">
        <w:rPr>
          <w:rFonts w:ascii="Times New Roman" w:hAnsi="Times New Roman" w:cs="Times New Roman"/>
          <w:sz w:val="24"/>
          <w:szCs w:val="24"/>
        </w:rPr>
        <w:t xml:space="preserve">www.equalityhumanrights.com. (2021). Article 11: Freedom of assembly and association | EHRC. [online] Available at: </w:t>
      </w:r>
      <w:hyperlink r:id="rId19" w:anchor=":~:text=England-" w:history="1">
        <w:r w:rsidR="00BE6756" w:rsidRPr="00290CBC">
          <w:rPr>
            <w:rStyle w:val="Hyperlink"/>
            <w:rFonts w:ascii="Times New Roman" w:hAnsi="Times New Roman" w:cs="Times New Roman"/>
            <w:sz w:val="24"/>
            <w:szCs w:val="24"/>
          </w:rPr>
          <w:t>https://www.equalityhumanrights.com/human-rights/human-rights-act/article-11-freedom-assembly-and-association#:~:text=England-</w:t>
        </w:r>
      </w:hyperlink>
      <w:r w:rsidRPr="00290CBC">
        <w:rPr>
          <w:rFonts w:ascii="Times New Roman" w:hAnsi="Times New Roman" w:cs="Times New Roman"/>
          <w:sz w:val="24"/>
          <w:szCs w:val="24"/>
        </w:rPr>
        <w:t>.</w:t>
      </w:r>
      <w:r w:rsidR="00BE6756" w:rsidRPr="00290CBC">
        <w:rPr>
          <w:rFonts w:ascii="Times New Roman" w:hAnsi="Times New Roman" w:cs="Times New Roman"/>
          <w:sz w:val="24"/>
          <w:szCs w:val="24"/>
        </w:rPr>
        <w:t xml:space="preserve"> (Accessed 22 May 2024).</w:t>
      </w:r>
    </w:p>
    <w:p w14:paraId="3BA1FA78" w14:textId="77777777" w:rsidR="00BE6756" w:rsidRPr="00290CBC" w:rsidRDefault="00BE6756" w:rsidP="008E4249">
      <w:pPr>
        <w:rPr>
          <w:rFonts w:ascii="Times New Roman" w:hAnsi="Times New Roman" w:cs="Times New Roman"/>
          <w:sz w:val="24"/>
          <w:szCs w:val="24"/>
        </w:rPr>
      </w:pPr>
    </w:p>
    <w:p w14:paraId="7C450202" w14:textId="73A4F54E" w:rsidR="00BE6756" w:rsidRPr="00290CBC" w:rsidRDefault="008E4249" w:rsidP="008E4249">
      <w:pPr>
        <w:rPr>
          <w:rFonts w:ascii="Times New Roman" w:hAnsi="Times New Roman" w:cs="Times New Roman"/>
          <w:sz w:val="24"/>
          <w:szCs w:val="24"/>
        </w:rPr>
      </w:pPr>
      <w:r w:rsidRPr="00290CBC">
        <w:rPr>
          <w:rFonts w:ascii="Times New Roman" w:hAnsi="Times New Roman" w:cs="Times New Roman"/>
          <w:sz w:val="24"/>
          <w:szCs w:val="24"/>
        </w:rPr>
        <w:t>www.lawteacher.net. (n.d.). Analysis of the Police and Criminal Evidence Act. [online] Available at: https://www.lawteacher.net/free-law-essays/criminal-law/analysis-police-and-criminal-evidence-act-5371.php (Accessed 23rd April 2024)</w:t>
      </w:r>
    </w:p>
    <w:p w14:paraId="7A2F3473" w14:textId="77777777" w:rsidR="00BE6756" w:rsidRPr="00290CBC" w:rsidRDefault="00BE6756" w:rsidP="008E4249">
      <w:pPr>
        <w:rPr>
          <w:rFonts w:ascii="Times New Roman" w:hAnsi="Times New Roman" w:cs="Times New Roman"/>
          <w:sz w:val="24"/>
          <w:szCs w:val="24"/>
        </w:rPr>
      </w:pPr>
    </w:p>
    <w:p w14:paraId="44C54063" w14:textId="77777777" w:rsidR="00BE6756" w:rsidRPr="00290CBC" w:rsidRDefault="008E4249" w:rsidP="00BE6756">
      <w:pPr>
        <w:rPr>
          <w:rFonts w:ascii="Times New Roman" w:hAnsi="Times New Roman" w:cs="Times New Roman"/>
          <w:sz w:val="24"/>
          <w:szCs w:val="24"/>
        </w:rPr>
      </w:pPr>
      <w:r w:rsidRPr="00290CBC">
        <w:rPr>
          <w:rFonts w:ascii="Times New Roman" w:hAnsi="Times New Roman" w:cs="Times New Roman"/>
          <w:sz w:val="24"/>
          <w:szCs w:val="24"/>
        </w:rPr>
        <w:t>www.proceduresonline.com. (2023). 2.4.5 Multi-Agency Public Protection Arrangements (MAPPA). [online] Available at</w:t>
      </w:r>
      <w:proofErr w:type="gramStart"/>
      <w:r w:rsidRPr="00290CBC">
        <w:rPr>
          <w:rFonts w:ascii="Times New Roman" w:hAnsi="Times New Roman" w:cs="Times New Roman"/>
          <w:sz w:val="24"/>
          <w:szCs w:val="24"/>
        </w:rPr>
        <w:t xml:space="preserve">: </w:t>
      </w:r>
      <w:r w:rsidR="00BE6756" w:rsidRPr="00290CBC">
        <w:rPr>
          <w:rFonts w:ascii="Times New Roman" w:hAnsi="Times New Roman" w:cs="Times New Roman"/>
          <w:sz w:val="24"/>
          <w:szCs w:val="24"/>
        </w:rPr>
        <w:t xml:space="preserve"> (</w:t>
      </w:r>
      <w:proofErr w:type="gramEnd"/>
      <w:r w:rsidR="00BE6756" w:rsidRPr="00290CBC">
        <w:rPr>
          <w:rFonts w:ascii="Times New Roman" w:hAnsi="Times New Roman" w:cs="Times New Roman"/>
          <w:sz w:val="24"/>
          <w:szCs w:val="24"/>
        </w:rPr>
        <w:t>Accessed 22 May 2024).</w:t>
      </w:r>
    </w:p>
    <w:p w14:paraId="06A00F25" w14:textId="77777777" w:rsidR="00BE6756" w:rsidRPr="00290CBC" w:rsidRDefault="00BE6756" w:rsidP="00BE6756">
      <w:pPr>
        <w:rPr>
          <w:rFonts w:ascii="Times New Roman" w:hAnsi="Times New Roman" w:cs="Times New Roman"/>
          <w:sz w:val="24"/>
          <w:szCs w:val="24"/>
        </w:rPr>
      </w:pPr>
    </w:p>
    <w:p w14:paraId="7BE8A6B0" w14:textId="77777777" w:rsidR="00BE6756" w:rsidRPr="00290CBC" w:rsidRDefault="00290CBC" w:rsidP="00BE6756">
      <w:pPr>
        <w:rPr>
          <w:rFonts w:ascii="Times New Roman" w:hAnsi="Times New Roman" w:cs="Times New Roman"/>
          <w:sz w:val="24"/>
          <w:szCs w:val="24"/>
        </w:rPr>
      </w:pPr>
      <w:hyperlink r:id="rId20" w:anchor=":~:text=Purpose%20of%20MAPPA" w:history="1">
        <w:r w:rsidR="00BE6756" w:rsidRPr="00290CBC">
          <w:rPr>
            <w:rStyle w:val="Hyperlink"/>
            <w:rFonts w:ascii="Times New Roman" w:hAnsi="Times New Roman" w:cs="Times New Roman"/>
            <w:sz w:val="24"/>
            <w:szCs w:val="24"/>
          </w:rPr>
          <w:t>https://www.proceduresonline.com/kentandmedway/chapters/p_mappa.html#:~:text=Purpose%20of%20MAPPA</w:t>
        </w:r>
      </w:hyperlink>
      <w:r w:rsidR="00BE6756" w:rsidRPr="00290CBC">
        <w:rPr>
          <w:rFonts w:ascii="Times New Roman" w:hAnsi="Times New Roman" w:cs="Times New Roman"/>
          <w:sz w:val="24"/>
          <w:szCs w:val="24"/>
        </w:rPr>
        <w:t xml:space="preserve"> (Accessed 22 May 2024).</w:t>
      </w:r>
    </w:p>
    <w:p w14:paraId="3B3D7C86" w14:textId="274FBB41" w:rsidR="008E4249" w:rsidRPr="008E4249" w:rsidRDefault="008E4249" w:rsidP="008E4249">
      <w:pPr>
        <w:rPr>
          <w:rFonts w:ascii="Times New Roman" w:hAnsi="Times New Roman" w:cs="Times New Roman"/>
          <w:sz w:val="24"/>
          <w:szCs w:val="24"/>
        </w:rPr>
      </w:pPr>
    </w:p>
    <w:p w14:paraId="352925AF" w14:textId="77777777" w:rsidR="008E4249" w:rsidRPr="008E4249" w:rsidRDefault="008E4249" w:rsidP="008E4249">
      <w:pPr>
        <w:rPr>
          <w:rFonts w:ascii="Times New Roman" w:hAnsi="Times New Roman" w:cs="Times New Roman"/>
          <w:sz w:val="24"/>
          <w:szCs w:val="24"/>
        </w:rPr>
      </w:pPr>
    </w:p>
    <w:p w14:paraId="0697846B" w14:textId="77777777" w:rsidR="008E4249" w:rsidRDefault="008E4249" w:rsidP="008E4249"/>
    <w:p w14:paraId="7DBFA82D" w14:textId="77777777" w:rsidR="008E4249" w:rsidRDefault="008E4249" w:rsidP="008E4249"/>
    <w:p w14:paraId="6FAA4056" w14:textId="77777777" w:rsidR="008E4249" w:rsidRPr="008E4249" w:rsidRDefault="008E4249" w:rsidP="008E4249">
      <w:pPr>
        <w:rPr>
          <w:rFonts w:ascii="Times New Roman" w:hAnsi="Times New Roman" w:cs="Times New Roman"/>
          <w:u w:val="single"/>
        </w:rPr>
      </w:pPr>
    </w:p>
    <w:p w14:paraId="41A7AF2C" w14:textId="77777777" w:rsidR="008E4249" w:rsidRPr="008E4249" w:rsidRDefault="008E4249">
      <w:pPr>
        <w:rPr>
          <w:rFonts w:ascii="Times New Roman" w:hAnsi="Times New Roman" w:cs="Times New Roman"/>
          <w:sz w:val="24"/>
          <w:szCs w:val="24"/>
          <w:u w:val="single"/>
        </w:rPr>
      </w:pPr>
    </w:p>
    <w:sectPr w:rsidR="008E4249" w:rsidRPr="008E4249">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93307E" w14:textId="77777777" w:rsidR="00290CBC" w:rsidRDefault="00290CBC" w:rsidP="00290CBC">
      <w:pPr>
        <w:spacing w:after="0" w:line="240" w:lineRule="auto"/>
      </w:pPr>
      <w:r>
        <w:separator/>
      </w:r>
    </w:p>
  </w:endnote>
  <w:endnote w:type="continuationSeparator" w:id="0">
    <w:p w14:paraId="5AC76FCE" w14:textId="77777777" w:rsidR="00290CBC" w:rsidRDefault="00290CBC" w:rsidP="00290C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99C23E" w14:textId="77777777" w:rsidR="00290CBC" w:rsidRDefault="00290CBC" w:rsidP="00290CBC">
      <w:pPr>
        <w:spacing w:after="0" w:line="240" w:lineRule="auto"/>
      </w:pPr>
      <w:r>
        <w:separator/>
      </w:r>
    </w:p>
  </w:footnote>
  <w:footnote w:type="continuationSeparator" w:id="0">
    <w:p w14:paraId="46F5A57B" w14:textId="77777777" w:rsidR="00290CBC" w:rsidRDefault="00290CBC" w:rsidP="00290C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7DD1D0" w14:textId="094A6163" w:rsidR="00290CBC" w:rsidRDefault="00290CBC">
    <w:pPr>
      <w:pStyle w:val="Header"/>
    </w:pPr>
    <w:r w:rsidRPr="00290CBC">
      <w:t>Assignment 1 PDCA Nikki Collier 2245739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249"/>
    <w:rsid w:val="00290CBC"/>
    <w:rsid w:val="007510C6"/>
    <w:rsid w:val="008E4249"/>
    <w:rsid w:val="00943A97"/>
    <w:rsid w:val="00BE6756"/>
    <w:rsid w:val="00CA5BFE"/>
    <w:rsid w:val="00E402D0"/>
    <w:rsid w:val="00F233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392DD"/>
  <w15:chartTrackingRefBased/>
  <w15:docId w15:val="{16EC8AA4-02F4-4B94-BA5A-6767D735D0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42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E42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42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42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42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42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42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42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42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42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E42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42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42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42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42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42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42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4249"/>
    <w:rPr>
      <w:rFonts w:eastAsiaTheme="majorEastAsia" w:cstheme="majorBidi"/>
      <w:color w:val="272727" w:themeColor="text1" w:themeTint="D8"/>
    </w:rPr>
  </w:style>
  <w:style w:type="paragraph" w:styleId="Title">
    <w:name w:val="Title"/>
    <w:basedOn w:val="Normal"/>
    <w:next w:val="Normal"/>
    <w:link w:val="TitleChar"/>
    <w:uiPriority w:val="10"/>
    <w:qFormat/>
    <w:rsid w:val="008E42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42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42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42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4249"/>
    <w:pPr>
      <w:spacing w:before="160"/>
      <w:jc w:val="center"/>
    </w:pPr>
    <w:rPr>
      <w:i/>
      <w:iCs/>
      <w:color w:val="404040" w:themeColor="text1" w:themeTint="BF"/>
    </w:rPr>
  </w:style>
  <w:style w:type="character" w:customStyle="1" w:styleId="QuoteChar">
    <w:name w:val="Quote Char"/>
    <w:basedOn w:val="DefaultParagraphFont"/>
    <w:link w:val="Quote"/>
    <w:uiPriority w:val="29"/>
    <w:rsid w:val="008E4249"/>
    <w:rPr>
      <w:i/>
      <w:iCs/>
      <w:color w:val="404040" w:themeColor="text1" w:themeTint="BF"/>
    </w:rPr>
  </w:style>
  <w:style w:type="paragraph" w:styleId="ListParagraph">
    <w:name w:val="List Paragraph"/>
    <w:basedOn w:val="Normal"/>
    <w:uiPriority w:val="34"/>
    <w:qFormat/>
    <w:rsid w:val="008E4249"/>
    <w:pPr>
      <w:ind w:left="720"/>
      <w:contextualSpacing/>
    </w:pPr>
  </w:style>
  <w:style w:type="character" w:styleId="IntenseEmphasis">
    <w:name w:val="Intense Emphasis"/>
    <w:basedOn w:val="DefaultParagraphFont"/>
    <w:uiPriority w:val="21"/>
    <w:qFormat/>
    <w:rsid w:val="008E4249"/>
    <w:rPr>
      <w:i/>
      <w:iCs/>
      <w:color w:val="0F4761" w:themeColor="accent1" w:themeShade="BF"/>
    </w:rPr>
  </w:style>
  <w:style w:type="paragraph" w:styleId="IntenseQuote">
    <w:name w:val="Intense Quote"/>
    <w:basedOn w:val="Normal"/>
    <w:next w:val="Normal"/>
    <w:link w:val="IntenseQuoteChar"/>
    <w:uiPriority w:val="30"/>
    <w:qFormat/>
    <w:rsid w:val="008E42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4249"/>
    <w:rPr>
      <w:i/>
      <w:iCs/>
      <w:color w:val="0F4761" w:themeColor="accent1" w:themeShade="BF"/>
    </w:rPr>
  </w:style>
  <w:style w:type="character" w:styleId="IntenseReference">
    <w:name w:val="Intense Reference"/>
    <w:basedOn w:val="DefaultParagraphFont"/>
    <w:uiPriority w:val="32"/>
    <w:qFormat/>
    <w:rsid w:val="008E4249"/>
    <w:rPr>
      <w:b/>
      <w:bCs/>
      <w:smallCaps/>
      <w:color w:val="0F4761" w:themeColor="accent1" w:themeShade="BF"/>
      <w:spacing w:val="5"/>
    </w:rPr>
  </w:style>
  <w:style w:type="paragraph" w:styleId="NormalWeb">
    <w:name w:val="Normal (Web)"/>
    <w:basedOn w:val="Normal"/>
    <w:uiPriority w:val="99"/>
    <w:semiHidden/>
    <w:unhideWhenUsed/>
    <w:rsid w:val="008E424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BE6756"/>
    <w:rPr>
      <w:color w:val="467886" w:themeColor="hyperlink"/>
      <w:u w:val="single"/>
    </w:rPr>
  </w:style>
  <w:style w:type="character" w:styleId="UnresolvedMention">
    <w:name w:val="Unresolved Mention"/>
    <w:basedOn w:val="DefaultParagraphFont"/>
    <w:uiPriority w:val="99"/>
    <w:semiHidden/>
    <w:unhideWhenUsed/>
    <w:rsid w:val="00BE6756"/>
    <w:rPr>
      <w:color w:val="605E5C"/>
      <w:shd w:val="clear" w:color="auto" w:fill="E1DFDD"/>
    </w:rPr>
  </w:style>
  <w:style w:type="paragraph" w:styleId="Header">
    <w:name w:val="header"/>
    <w:basedOn w:val="Normal"/>
    <w:link w:val="HeaderChar"/>
    <w:uiPriority w:val="99"/>
    <w:unhideWhenUsed/>
    <w:rsid w:val="00290C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0CBC"/>
  </w:style>
  <w:style w:type="paragraph" w:styleId="Footer">
    <w:name w:val="footer"/>
    <w:basedOn w:val="Normal"/>
    <w:link w:val="FooterChar"/>
    <w:uiPriority w:val="99"/>
    <w:unhideWhenUsed/>
    <w:rsid w:val="00290C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0C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major-investigation-and-public-protection/female-genital-mutilation" TargetMode="External"/><Relationship Id="rId13" Type="http://schemas.openxmlformats.org/officeDocument/2006/relationships/hyperlink" Target="https://www.cps.gov.uk/stories/remembering-stephen-lawrence" TargetMode="External"/><Relationship Id="rId18" Type="http://schemas.openxmlformats.org/officeDocument/2006/relationships/hyperlink" Target="https://www.cps.gov.uk/west-midlands/news/former-police-officer-sentenced-abuse-power-and-perverting-course-justice"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dsef.org/wp-content/uploads/2012/07/EthicalTheories.pdf" TargetMode="External"/><Relationship Id="rId12" Type="http://schemas.openxmlformats.org/officeDocument/2006/relationships/hyperlink" Target="https://www.missingpeople.org.uk/get-help/help-services/publicity/publicity-we-can-help-with" TargetMode="External"/><Relationship Id="rId17" Type="http://schemas.openxmlformats.org/officeDocument/2006/relationships/hyperlink" Target="https://www.who.int/news-room/fact-sheets/detail/female-genital-mutilation" TargetMode="External"/><Relationship Id="rId2" Type="http://schemas.openxmlformats.org/officeDocument/2006/relationships/settings" Target="settings.xml"/><Relationship Id="rId16" Type="http://schemas.openxmlformats.org/officeDocument/2006/relationships/hyperlink" Target="https://www.victimsupport.org.uk/help-and-support/coping-crime/how-can-crime-affect-you/" TargetMode="External"/><Relationship Id="rId20" Type="http://schemas.openxmlformats.org/officeDocument/2006/relationships/hyperlink" Target="https://www.proceduresonline.com/kentandmedway/chapters/p_mappa.html" TargetMode="External"/><Relationship Id="rId1" Type="http://schemas.openxmlformats.org/officeDocument/2006/relationships/styles" Target="styles.xml"/><Relationship Id="rId6" Type="http://schemas.openxmlformats.org/officeDocument/2006/relationships/hyperlink" Target="https://library.college.police.uk/docs/VKPP-Voice-of-the-child-practice-briefing-2022.pdf" TargetMode="External"/><Relationship Id="rId11" Type="http://schemas.openxmlformats.org/officeDocument/2006/relationships/hyperlink" Target="https://www.legislation.gov.uk/ukpga/2003/31/section/1" TargetMode="External"/><Relationship Id="rId5" Type="http://schemas.openxmlformats.org/officeDocument/2006/relationships/endnotes" Target="endnotes.xml"/><Relationship Id="rId15" Type="http://schemas.openxmlformats.org/officeDocument/2006/relationships/hyperlink" Target="https://www.childrenssociety.org.uk/what-we-do/our-work/child-criminal-exploitation-and-county-lines" TargetMode="External"/><Relationship Id="rId23" Type="http://schemas.openxmlformats.org/officeDocument/2006/relationships/theme" Target="theme/theme1.xml"/><Relationship Id="rId10" Type="http://schemas.openxmlformats.org/officeDocument/2006/relationships/hyperlink" Target="https://www.policeconduct.gov.uk/sites/default/files/documents/20230215_Get_to_know_us_working_doc_for_use_externally" TargetMode="External"/><Relationship Id="rId19" Type="http://schemas.openxmlformats.org/officeDocument/2006/relationships/hyperlink" Target="https://www.equalityhumanrights.com/human-rights/human-rights-act/article-11-freedom-assembly-and-association" TargetMode="External"/><Relationship Id="rId4" Type="http://schemas.openxmlformats.org/officeDocument/2006/relationships/footnotes" Target="footnotes.xml"/><Relationship Id="rId9" Type="http://schemas.openxmlformats.org/officeDocument/2006/relationships/hyperlink" Target="https://www.college.police.uk/app/major-investigation-and-public-protection/managing-sexual-offenders-and-violent-offenders/introduction-managing-sexual-offenders-and-violent-offenders" TargetMode="External"/><Relationship Id="rId14" Type="http://schemas.openxmlformats.org/officeDocument/2006/relationships/hyperlink" Target="https://www.gov.uk/government/publications/vulnerabilities-applying-all-our-health/vulnerabilities-applying-all-our-health"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11</Pages>
  <Words>5525</Words>
  <Characters>31499</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Collier,Nikki swp8661</dc:creator>
  <cp:keywords/>
  <dc:description/>
  <cp:lastModifiedBy>Collier,Nikki swp8661</cp:lastModifiedBy>
  <cp:revision>3</cp:revision>
  <dcterms:created xsi:type="dcterms:W3CDTF">2024-07-20T14:17:00Z</dcterms:created>
  <dcterms:modified xsi:type="dcterms:W3CDTF">2024-07-28T20:57:00Z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2024-07-20T14:32:58Z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bc8a0bf4-8e43-4315-9dd5-18f287732e51</vt:lpwstr>
  </property>
  <property fmtid="{D5CDD505-2E9C-101B-9397-08002B2CF9AE}" pid="8" name="MSIP_Label_66cf8fe5-b7b7-4df7-b38d-1c61ac2f6639_ContentBits">
    <vt:lpwstr>0</vt:lpwstr>
  </property>
</Properties>
</file>