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E5A23E8" wp14:paraId="73BA6744" wp14:textId="45648F68">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37264523" wp14:textId="6CF03F84">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7D16B966" wp14:textId="6C364AD1">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5641010C" wp14:textId="5E431D74">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26649E18" wp14:textId="2C8B8CE1">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3892BFB6" wp14:textId="0C910F59">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18CFA7DC" wp14:textId="1C4605BC">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31C77390" wp14:textId="1B1BB1DA">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797E4FA0" wp14:textId="5C0E4C1C">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6BA736CF" wp14:textId="405D7B0D">
      <w:pPr>
        <w:spacing w:before="240" w:beforeAutospacing="off" w:after="240" w:afterAutospacing="off"/>
        <w:rPr>
          <w:rFonts w:ascii="Aptos" w:hAnsi="Aptos" w:eastAsia="Aptos" w:cs="Aptos"/>
          <w:b w:val="1"/>
          <w:bCs w:val="1"/>
          <w:noProof w:val="0"/>
          <w:sz w:val="32"/>
          <w:szCs w:val="32"/>
          <w:lang w:val="en-US"/>
        </w:rPr>
      </w:pPr>
    </w:p>
    <w:p xmlns:wp14="http://schemas.microsoft.com/office/word/2010/wordml" w:rsidP="4E5A23E8" wp14:paraId="52A8696C" wp14:textId="73A0050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40"/>
          <w:szCs w:val="40"/>
          <w:lang w:val="en-US"/>
        </w:rPr>
      </w:pPr>
      <w:r w:rsidRPr="4E5A23E8" w:rsidR="08485F4D">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Student Name - Jeromme Lagmay </w:t>
      </w:r>
    </w:p>
    <w:p xmlns:wp14="http://schemas.microsoft.com/office/word/2010/wordml" w:rsidP="4E5A23E8" wp14:paraId="5FC6DA0D" wp14:textId="2D95218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40"/>
          <w:szCs w:val="40"/>
          <w:lang w:val="en-US"/>
        </w:rPr>
      </w:pPr>
      <w:r w:rsidRPr="4E5A23E8" w:rsidR="08485F4D">
        <w:rPr>
          <w:rFonts w:ascii="Arial Nova" w:hAnsi="Arial Nova" w:eastAsia="Arial Nova" w:cs="Arial Nova"/>
          <w:b w:val="1"/>
          <w:bCs w:val="1"/>
          <w:i w:val="0"/>
          <w:iCs w:val="0"/>
          <w:caps w:val="0"/>
          <w:smallCaps w:val="0"/>
          <w:noProof w:val="0"/>
          <w:color w:val="000000" w:themeColor="text1" w:themeTint="FF" w:themeShade="FF"/>
          <w:sz w:val="40"/>
          <w:szCs w:val="40"/>
          <w:lang w:val="en-US"/>
        </w:rPr>
        <w:t>Student Number - 2229632</w:t>
      </w:r>
    </w:p>
    <w:p xmlns:wp14="http://schemas.microsoft.com/office/word/2010/wordml" w:rsidP="4E5A23E8" wp14:paraId="5BAF4AF7" wp14:textId="6FE443FD">
      <w:pPr>
        <w:pStyle w:val="Normal"/>
        <w:spacing w:before="240" w:beforeAutospacing="off" w:after="240" w:afterAutospacing="off"/>
        <w:rPr>
          <w:rFonts w:ascii="Arial Nova" w:hAnsi="Arial Nova" w:eastAsia="Arial Nova" w:cs="Arial Nova"/>
          <w:noProof w:val="0"/>
          <w:sz w:val="40"/>
          <w:szCs w:val="40"/>
          <w:lang w:val="en-US"/>
        </w:rPr>
      </w:pPr>
      <w:r w:rsidRPr="4E5A23E8" w:rsidR="08485F4D">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LCLM6004 - </w:t>
      </w:r>
      <w:r w:rsidRPr="4E5A23E8" w:rsidR="526114AA">
        <w:rPr>
          <w:rFonts w:ascii="Arial Nova" w:hAnsi="Arial Nova" w:eastAsia="Arial Nova" w:cs="Arial Nova"/>
          <w:b w:val="1"/>
          <w:bCs w:val="1"/>
          <w:noProof w:val="0"/>
          <w:sz w:val="40"/>
          <w:szCs w:val="40"/>
          <w:lang w:val="en-US"/>
        </w:rPr>
        <w:t>Research Methods for Business</w:t>
      </w:r>
    </w:p>
    <w:p xmlns:wp14="http://schemas.microsoft.com/office/word/2010/wordml" w:rsidP="4E5A23E8" wp14:paraId="3AB0A2C6" wp14:textId="1BDB4ECB">
      <w:pPr>
        <w:pStyle w:val="Normal"/>
        <w:spacing w:before="240" w:beforeAutospacing="off" w:after="240" w:afterAutospacing="off"/>
        <w:rPr>
          <w:rFonts w:ascii="Arial Nova" w:hAnsi="Arial Nova" w:eastAsia="Arial Nova" w:cs="Arial Nova"/>
          <w:noProof w:val="0"/>
          <w:sz w:val="40"/>
          <w:szCs w:val="40"/>
          <w:lang w:val="en-US"/>
        </w:rPr>
      </w:pPr>
      <w:r w:rsidRPr="4E5A23E8" w:rsidR="08485F4D">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Lecturers Name – </w:t>
      </w:r>
      <w:r w:rsidRPr="4E5A23E8" w:rsidR="664F7CBB">
        <w:rPr>
          <w:rFonts w:ascii="Arial Nova" w:hAnsi="Arial Nova" w:eastAsia="Arial Nova" w:cs="Arial Nova"/>
          <w:b w:val="1"/>
          <w:bCs w:val="1"/>
          <w:i w:val="0"/>
          <w:iCs w:val="0"/>
          <w:caps w:val="0"/>
          <w:smallCaps w:val="0"/>
          <w:noProof w:val="0"/>
          <w:color w:val="1D2125"/>
          <w:sz w:val="40"/>
          <w:szCs w:val="40"/>
          <w:lang w:val="en-US"/>
        </w:rPr>
        <w:t>Dr Olu Adegbite</w:t>
      </w:r>
    </w:p>
    <w:p xmlns:wp14="http://schemas.microsoft.com/office/word/2010/wordml" w:rsidP="4E5A23E8" wp14:paraId="0A7E1CB1" wp14:textId="0C7FCBE5">
      <w:pPr>
        <w:spacing w:before="120" w:beforeAutospacing="off" w:after="120" w:afterAutospacing="off"/>
        <w:jc w:val="both"/>
        <w:rPr>
          <w:rFonts w:ascii="Arial Nova" w:hAnsi="Arial Nova" w:eastAsia="Arial Nova" w:cs="Arial Nova"/>
          <w:b w:val="1"/>
          <w:bCs w:val="1"/>
          <w:noProof w:val="0"/>
          <w:sz w:val="40"/>
          <w:szCs w:val="40"/>
          <w:lang w:val="en-US"/>
        </w:rPr>
      </w:pPr>
      <w:r w:rsidRPr="4E5A23E8" w:rsidR="17192BA9">
        <w:rPr>
          <w:rFonts w:ascii="Arial Nova" w:hAnsi="Arial Nova" w:eastAsia="Arial Nova" w:cs="Arial Nova"/>
          <w:b w:val="1"/>
          <w:bCs w:val="1"/>
          <w:noProof w:val="0"/>
          <w:sz w:val="40"/>
          <w:szCs w:val="40"/>
          <w:lang w:val="en-US"/>
        </w:rPr>
        <w:t>Component</w:t>
      </w:r>
      <w:r w:rsidRPr="4E5A23E8" w:rsidR="17192BA9">
        <w:rPr>
          <w:rFonts w:ascii="Arial Nova" w:hAnsi="Arial Nova" w:eastAsia="Arial Nova" w:cs="Arial Nova"/>
          <w:b w:val="1"/>
          <w:bCs w:val="1"/>
          <w:noProof w:val="0"/>
          <w:sz w:val="40"/>
          <w:szCs w:val="40"/>
          <w:lang w:val="en-US"/>
        </w:rPr>
        <w:t xml:space="preserve"> 1 –</w:t>
      </w:r>
      <w:r w:rsidRPr="4E5A23E8" w:rsidR="17192BA9">
        <w:rPr>
          <w:rFonts w:ascii="Arial Nova" w:hAnsi="Arial Nova" w:eastAsia="Arial Nova" w:cs="Arial Nova"/>
          <w:b w:val="1"/>
          <w:bCs w:val="1"/>
          <w:noProof w:val="0"/>
          <w:sz w:val="40"/>
          <w:szCs w:val="40"/>
          <w:lang w:val="en-US"/>
        </w:rPr>
        <w:t xml:space="preserve"> Business Research Proposal</w:t>
      </w:r>
    </w:p>
    <w:p xmlns:wp14="http://schemas.microsoft.com/office/word/2010/wordml" w:rsidP="4E5A23E8" wp14:paraId="27D78B98" wp14:textId="6A97CDB6">
      <w:pPr>
        <w:rPr>
          <w:rFonts w:ascii="Arial Nova" w:hAnsi="Arial Nova" w:eastAsia="Arial Nova" w:cs="Arial Nova"/>
          <w:b w:val="0"/>
          <w:bCs w:val="0"/>
          <w:i w:val="0"/>
          <w:iCs w:val="0"/>
          <w:caps w:val="0"/>
          <w:smallCaps w:val="0"/>
          <w:noProof w:val="0"/>
          <w:color w:val="000000" w:themeColor="text1" w:themeTint="FF" w:themeShade="FF"/>
          <w:sz w:val="40"/>
          <w:szCs w:val="40"/>
          <w:lang w:val="en-US"/>
        </w:rPr>
      </w:pPr>
    </w:p>
    <w:p xmlns:wp14="http://schemas.microsoft.com/office/word/2010/wordml" w:rsidP="4E5A23E8" wp14:paraId="6D9E5B2A" wp14:textId="7D802DAD">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1F08CF68" wp14:textId="7883AFE9">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7283F66F" wp14:textId="05346E26">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3B7038C2" wp14:textId="4ED9A617">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71AF6343" wp14:textId="19461544">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2F9B85FB" wp14:textId="4DED5A3B">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66C0319D" wp14:textId="006FB1D2">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553481A4" wp14:textId="0191C13E">
      <w:pPr>
        <w:spacing w:before="240" w:beforeAutospacing="off" w:after="240" w:afterAutospacing="off"/>
        <w:rPr>
          <w:rFonts w:ascii="Arial Nova" w:hAnsi="Arial Nova" w:eastAsia="Arial Nova" w:cs="Arial Nova"/>
          <w:b w:val="1"/>
          <w:bCs w:val="1"/>
          <w:noProof w:val="0"/>
          <w:sz w:val="32"/>
          <w:szCs w:val="32"/>
          <w:lang w:val="en-US"/>
        </w:rPr>
      </w:pPr>
    </w:p>
    <w:p xmlns:wp14="http://schemas.microsoft.com/office/word/2010/wordml" w:rsidP="4E5A23E8" wp14:paraId="36CB5C02" wp14:noSpellErr="1" wp14:textId="1DBBFE29">
      <w:pPr>
        <w:spacing w:before="240" w:beforeAutospacing="off" w:after="240" w:afterAutospacing="off"/>
        <w:rPr>
          <w:rFonts w:ascii="Arial Nova" w:hAnsi="Arial Nova" w:eastAsia="Arial Nova" w:cs="Arial Nova"/>
          <w:b w:val="1"/>
          <w:bCs w:val="1"/>
          <w:noProof w:val="0"/>
          <w:sz w:val="32"/>
          <w:szCs w:val="32"/>
          <w:lang w:val="en-US"/>
        </w:rPr>
      </w:pPr>
      <w:r w:rsidRPr="79A5C8E7" w:rsidR="759EC121">
        <w:rPr>
          <w:rFonts w:ascii="Arial Nova" w:hAnsi="Arial Nova" w:eastAsia="Arial Nova" w:cs="Arial Nova"/>
          <w:b w:val="1"/>
          <w:bCs w:val="1"/>
          <w:noProof w:val="0"/>
          <w:sz w:val="32"/>
          <w:szCs w:val="32"/>
          <w:lang w:val="en-US"/>
        </w:rPr>
        <w:t xml:space="preserve">Research </w:t>
      </w:r>
      <w:r w:rsidRPr="79A5C8E7" w:rsidR="3126E07F">
        <w:rPr>
          <w:rFonts w:ascii="Arial Nova" w:hAnsi="Arial Nova" w:eastAsia="Arial Nova" w:cs="Arial Nova"/>
          <w:b w:val="1"/>
          <w:bCs w:val="1"/>
          <w:noProof w:val="0"/>
          <w:sz w:val="32"/>
          <w:szCs w:val="32"/>
          <w:lang w:val="en-US"/>
        </w:rPr>
        <w:t>Title:</w:t>
      </w:r>
      <w:r w:rsidRPr="79A5C8E7" w:rsidR="3126E07F">
        <w:rPr>
          <w:rFonts w:ascii="Arial Nova" w:hAnsi="Arial Nova" w:eastAsia="Arial Nova" w:cs="Arial Nova"/>
          <w:b w:val="1"/>
          <w:bCs w:val="1"/>
          <w:noProof w:val="0"/>
          <w:sz w:val="32"/>
          <w:szCs w:val="32"/>
          <w:lang w:val="en-US"/>
        </w:rPr>
        <w:t xml:space="preserve"> Enhancing Warehouse Operational Efficiency to </w:t>
      </w:r>
      <w:r w:rsidRPr="79A5C8E7" w:rsidR="3126E07F">
        <w:rPr>
          <w:rFonts w:ascii="Arial Nova" w:hAnsi="Arial Nova" w:eastAsia="Arial Nova" w:cs="Arial Nova"/>
          <w:b w:val="1"/>
          <w:bCs w:val="1"/>
          <w:noProof w:val="0"/>
          <w:sz w:val="32"/>
          <w:szCs w:val="32"/>
          <w:lang w:val="en-US"/>
        </w:rPr>
        <w:t>Minimise</w:t>
      </w:r>
      <w:r w:rsidRPr="79A5C8E7" w:rsidR="3126E07F">
        <w:rPr>
          <w:rFonts w:ascii="Arial Nova" w:hAnsi="Arial Nova" w:eastAsia="Arial Nova" w:cs="Arial Nova"/>
          <w:b w:val="1"/>
          <w:bCs w:val="1"/>
          <w:noProof w:val="0"/>
          <w:sz w:val="32"/>
          <w:szCs w:val="32"/>
          <w:lang w:val="en-US"/>
        </w:rPr>
        <w:t xml:space="preserve"> Operational Costs at </w:t>
      </w:r>
      <w:r w:rsidRPr="79A5C8E7" w:rsidR="3126E07F">
        <w:rPr>
          <w:rFonts w:ascii="Arial Nova" w:hAnsi="Arial Nova" w:eastAsia="Arial Nova" w:cs="Arial Nova"/>
          <w:b w:val="1"/>
          <w:bCs w:val="1"/>
          <w:noProof w:val="0"/>
          <w:sz w:val="32"/>
          <w:szCs w:val="32"/>
          <w:lang w:val="en-US"/>
        </w:rPr>
        <w:t>GoodwillSolutions</w:t>
      </w:r>
      <w:r w:rsidRPr="79A5C8E7" w:rsidR="3126E07F">
        <w:rPr>
          <w:rFonts w:ascii="Arial Nova" w:hAnsi="Arial Nova" w:eastAsia="Arial Nova" w:cs="Arial Nova"/>
          <w:b w:val="1"/>
          <w:bCs w:val="1"/>
          <w:noProof w:val="0"/>
          <w:sz w:val="32"/>
          <w:szCs w:val="32"/>
          <w:lang w:val="en-US"/>
        </w:rPr>
        <w:t xml:space="preserve"> CIC through Logistics Information Systems and Process </w:t>
      </w:r>
      <w:r w:rsidRPr="79A5C8E7" w:rsidR="3126E07F">
        <w:rPr>
          <w:rFonts w:ascii="Arial Nova" w:hAnsi="Arial Nova" w:eastAsia="Arial Nova" w:cs="Arial Nova"/>
          <w:b w:val="1"/>
          <w:bCs w:val="1"/>
          <w:noProof w:val="0"/>
          <w:sz w:val="32"/>
          <w:szCs w:val="32"/>
          <w:lang w:val="en-US"/>
        </w:rPr>
        <w:t>Optimisation</w:t>
      </w:r>
    </w:p>
    <w:p xmlns:wp14="http://schemas.microsoft.com/office/word/2010/wordml" w:rsidP="4E5A23E8" wp14:paraId="1F456B2E" wp14:textId="396D6E39">
      <w:pPr>
        <w:rPr>
          <w:rFonts w:ascii="Arial Nova" w:hAnsi="Arial Nova" w:eastAsia="Arial Nova" w:cs="Arial Nova"/>
        </w:rPr>
      </w:pPr>
    </w:p>
    <w:p xmlns:wp14="http://schemas.microsoft.com/office/word/2010/wordml" w:rsidP="4E5A23E8" wp14:paraId="0D1E5E72" wp14:textId="0D0E9C17">
      <w:pPr>
        <w:pStyle w:val="Heading3"/>
        <w:spacing w:before="281" w:beforeAutospacing="off" w:after="281" w:afterAutospacing="off"/>
        <w:rPr>
          <w:rFonts w:ascii="Arial Nova" w:hAnsi="Arial Nova" w:eastAsia="Arial Nova" w:cs="Arial Nova"/>
          <w:b w:val="1"/>
          <w:bCs w:val="1"/>
          <w:noProof w:val="0"/>
          <w:sz w:val="28"/>
          <w:szCs w:val="28"/>
          <w:lang w:val="en-US"/>
        </w:rPr>
      </w:pPr>
      <w:r w:rsidRPr="79A5C8E7" w:rsidR="3126E07F">
        <w:rPr>
          <w:rFonts w:ascii="Arial Nova" w:hAnsi="Arial Nova" w:eastAsia="Arial Nova" w:cs="Arial Nova"/>
          <w:b w:val="1"/>
          <w:bCs w:val="1"/>
          <w:noProof w:val="0"/>
          <w:sz w:val="28"/>
          <w:szCs w:val="28"/>
          <w:lang w:val="en-US"/>
        </w:rPr>
        <w:t>Introduction</w:t>
      </w:r>
    </w:p>
    <w:p w:rsidR="537B7812" w:rsidP="79A5C8E7" w:rsidRDefault="537B7812" w14:paraId="6699CD0A" w14:textId="256638CC">
      <w:pPr>
        <w:spacing w:before="240" w:beforeAutospacing="off" w:after="240" w:afterAutospacing="off"/>
      </w:pPr>
      <w:r w:rsidRPr="79A5C8E7" w:rsidR="537B7812">
        <w:rPr>
          <w:rFonts w:ascii="Arial Nova" w:hAnsi="Arial Nova" w:eastAsia="Arial Nova" w:cs="Arial Nova"/>
          <w:noProof w:val="0"/>
          <w:sz w:val="24"/>
          <w:szCs w:val="24"/>
          <w:lang w:val="en-US"/>
        </w:rPr>
        <w:t>The logistics and fulfilment industry operates in an environment of intense competition, where firms are under continuous pressure to optimise operational efficiency, minimise costs, and maintain high levels of service reliability. These pressures are not exclusive to large multinational providers but are equally critical for small and medium-sized enterprises (SMEs), which must navigate market demands with comparatively limited resources. GoodwillSolutions CIC, a social enterprise based in Moulton Park, Northampton, exemplifies such an SME. The organisation provides a comprehensive range of logistics services, including storage, picking, packing, and last-mile delivery, catering to clients that include prominent retail brands.</w:t>
      </w:r>
    </w:p>
    <w:p w:rsidR="537B7812" w:rsidP="79A5C8E7" w:rsidRDefault="537B7812" w14:paraId="00BB191E" w14:textId="4FEC39E4">
      <w:pPr>
        <w:spacing w:before="240" w:beforeAutospacing="off" w:after="240" w:afterAutospacing="off"/>
      </w:pPr>
      <w:r w:rsidRPr="79A5C8E7" w:rsidR="537B7812">
        <w:rPr>
          <w:rFonts w:ascii="Arial Nova" w:hAnsi="Arial Nova" w:eastAsia="Arial Nova" w:cs="Arial Nova"/>
          <w:noProof w:val="0"/>
          <w:sz w:val="24"/>
          <w:szCs w:val="24"/>
          <w:lang w:val="en-US"/>
        </w:rPr>
        <w:t>As Deputy Operations Manager, the author has consistently observed persistent operational inefficiencies within the warehouse, most notably the high frequency of picking and packing errors. These errors have cascading impacts that affect multiple dimensions of organisational performance. They reduce workforce productivity, necessitate rework, disrupt delivery schedules, and generate client dissatisfaction, all of which contribute to elevated operational costs. Consequently, addressing these inefficiencies is not only a strategic necessity but also an opportunity to enhance GoodwillSolutions’ competitive positioning within a demanding sector.</w:t>
      </w:r>
    </w:p>
    <w:p w:rsidR="537B7812" w:rsidP="79A5C8E7" w:rsidRDefault="537B7812" w14:paraId="296E5E7D" w14:textId="1DE8B374">
      <w:pPr>
        <w:spacing w:before="240" w:beforeAutospacing="off" w:after="240" w:afterAutospacing="off"/>
      </w:pPr>
      <w:r w:rsidRPr="79A5C8E7" w:rsidR="537B7812">
        <w:rPr>
          <w:rFonts w:ascii="Arial Nova" w:hAnsi="Arial Nova" w:eastAsia="Arial Nova" w:cs="Arial Nova"/>
          <w:noProof w:val="0"/>
          <w:sz w:val="24"/>
          <w:szCs w:val="24"/>
          <w:lang w:val="en-US"/>
        </w:rPr>
        <w:t xml:space="preserve">Warehouse operations are widely recognised as a primary driver of costs within logistics organisations. According to </w:t>
      </w:r>
      <w:r w:rsidRPr="79A5C8E7" w:rsidR="537B7812">
        <w:rPr>
          <w:rFonts w:ascii="Arial Nova" w:hAnsi="Arial Nova" w:eastAsia="Arial Nova" w:cs="Arial Nova"/>
          <w:b w:val="1"/>
          <w:bCs w:val="1"/>
          <w:noProof w:val="0"/>
          <w:sz w:val="24"/>
          <w:szCs w:val="24"/>
          <w:lang w:val="en-US"/>
        </w:rPr>
        <w:t>Rushton, Croucher and Baker (2022)</w:t>
      </w:r>
      <w:r w:rsidRPr="79A5C8E7" w:rsidR="537B7812">
        <w:rPr>
          <w:rFonts w:ascii="Arial Nova" w:hAnsi="Arial Nova" w:eastAsia="Arial Nova" w:cs="Arial Nova"/>
          <w:noProof w:val="0"/>
          <w:sz w:val="24"/>
          <w:szCs w:val="24"/>
          <w:lang w:val="en-US"/>
        </w:rPr>
        <w:t>, warehouse activities—including picking, packing, receiving, and dispatching—often represent more than half of total operational costs in many logistics firms. In such a context, even marginal improvements in operational accuracy or throughput can yield substantial cost savings while simultaneously improving service reliability. The imperative for efficiency is further heightened by the rapid growth of e-commerce and elevated client expectations for prompt and error-free order fulfilment, necessitating operational precision and reliability (</w:t>
      </w:r>
      <w:r w:rsidRPr="79A5C8E7" w:rsidR="537B7812">
        <w:rPr>
          <w:rFonts w:ascii="Arial Nova" w:hAnsi="Arial Nova" w:eastAsia="Arial Nova" w:cs="Arial Nova"/>
          <w:b w:val="1"/>
          <w:bCs w:val="1"/>
          <w:noProof w:val="0"/>
          <w:sz w:val="24"/>
          <w:szCs w:val="24"/>
          <w:lang w:val="en-US"/>
        </w:rPr>
        <w:t>Tang, Babich and Gallego, 2023</w:t>
      </w:r>
      <w:r w:rsidRPr="79A5C8E7" w:rsidR="537B7812">
        <w:rPr>
          <w:rFonts w:ascii="Arial Nova" w:hAnsi="Arial Nova" w:eastAsia="Arial Nova" w:cs="Arial Nova"/>
          <w:noProof w:val="0"/>
          <w:sz w:val="24"/>
          <w:szCs w:val="24"/>
          <w:lang w:val="en-US"/>
        </w:rPr>
        <w:t>). For SMEs such as GoodwillSolutions, which operate under lean margins and with constrained resources, inefficiencies can quickly escalate into significant cost pressures, threatening client satisfaction and profitability (</w:t>
      </w:r>
      <w:r w:rsidRPr="79A5C8E7" w:rsidR="537B7812">
        <w:rPr>
          <w:rFonts w:ascii="Arial Nova" w:hAnsi="Arial Nova" w:eastAsia="Arial Nova" w:cs="Arial Nova"/>
          <w:b w:val="1"/>
          <w:bCs w:val="1"/>
          <w:noProof w:val="0"/>
          <w:sz w:val="24"/>
          <w:szCs w:val="24"/>
          <w:lang w:val="en-US"/>
        </w:rPr>
        <w:t>Ma and Li, 2024</w:t>
      </w:r>
      <w:r w:rsidRPr="79A5C8E7" w:rsidR="537B7812">
        <w:rPr>
          <w:rFonts w:ascii="Arial Nova" w:hAnsi="Arial Nova" w:eastAsia="Arial Nova" w:cs="Arial Nova"/>
          <w:noProof w:val="0"/>
          <w:sz w:val="24"/>
          <w:szCs w:val="24"/>
          <w:lang w:val="en-US"/>
        </w:rPr>
        <w:t>).</w:t>
      </w:r>
    </w:p>
    <w:p w:rsidR="537B7812" w:rsidP="79A5C8E7" w:rsidRDefault="537B7812" w14:paraId="0D28D89A" w14:textId="55222FA2">
      <w:pPr>
        <w:spacing w:before="240" w:beforeAutospacing="off" w:after="240" w:afterAutospacing="off"/>
      </w:pPr>
      <w:r w:rsidRPr="79A5C8E7" w:rsidR="537B7812">
        <w:rPr>
          <w:rFonts w:ascii="Arial Nova" w:hAnsi="Arial Nova" w:eastAsia="Arial Nova" w:cs="Arial Nova"/>
          <w:noProof w:val="0"/>
          <w:sz w:val="24"/>
          <w:szCs w:val="24"/>
          <w:lang w:val="en-US"/>
        </w:rPr>
        <w:t xml:space="preserve">This research aims to investigate the root causes of recurring picking and packing errors at GoodwillSolutions, evaluate the potential application of </w:t>
      </w:r>
      <w:r w:rsidRPr="79A5C8E7" w:rsidR="537B7812">
        <w:rPr>
          <w:rFonts w:ascii="Arial Nova" w:hAnsi="Arial Nova" w:eastAsia="Arial Nova" w:cs="Arial Nova"/>
          <w:b w:val="1"/>
          <w:bCs w:val="1"/>
          <w:noProof w:val="0"/>
          <w:sz w:val="24"/>
          <w:szCs w:val="24"/>
          <w:lang w:val="en-US"/>
        </w:rPr>
        <w:t>logistics information systems (LIS)</w:t>
      </w:r>
      <w:r w:rsidRPr="79A5C8E7" w:rsidR="537B7812">
        <w:rPr>
          <w:rFonts w:ascii="Arial Nova" w:hAnsi="Arial Nova" w:eastAsia="Arial Nova" w:cs="Arial Nova"/>
          <w:noProof w:val="0"/>
          <w:sz w:val="24"/>
          <w:szCs w:val="24"/>
          <w:lang w:val="en-US"/>
        </w:rPr>
        <w:t>, and explore process redesign strategies to mitigate these challenges. Additionally, the study will develop a practical implementation roadmap tailored to the organisation’s operational capabilities and resources. Addressing these challenges is strategically important because it targets the company’s core priority of reducing operational costs while enhancing service quality, supporting client retention, and enabling sustainable business growth (</w:t>
      </w:r>
      <w:r w:rsidRPr="79A5C8E7" w:rsidR="537B7812">
        <w:rPr>
          <w:rFonts w:ascii="Arial Nova" w:hAnsi="Arial Nova" w:eastAsia="Arial Nova" w:cs="Arial Nova"/>
          <w:b w:val="1"/>
          <w:bCs w:val="1"/>
          <w:noProof w:val="0"/>
          <w:sz w:val="24"/>
          <w:szCs w:val="24"/>
          <w:lang w:val="en-US"/>
        </w:rPr>
        <w:t>Müller, Parry and Peters, 2024; Sweeney and Grant, 2023</w:t>
      </w:r>
      <w:r w:rsidRPr="79A5C8E7" w:rsidR="537B7812">
        <w:rPr>
          <w:rFonts w:ascii="Arial Nova" w:hAnsi="Arial Nova" w:eastAsia="Arial Nova" w:cs="Arial Nova"/>
          <w:noProof w:val="0"/>
          <w:sz w:val="24"/>
          <w:szCs w:val="24"/>
          <w:lang w:val="en-US"/>
        </w:rPr>
        <w:t>).</w:t>
      </w:r>
    </w:p>
    <w:p w:rsidR="79A5C8E7" w:rsidP="79A5C8E7" w:rsidRDefault="79A5C8E7" w14:paraId="51BA0B53" w14:textId="2919CEC9">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671B9105" wp14:textId="74212009">
      <w:pPr>
        <w:rPr>
          <w:rFonts w:ascii="Arial Nova" w:hAnsi="Arial Nova" w:eastAsia="Arial Nova" w:cs="Arial Nova"/>
        </w:rPr>
      </w:pPr>
    </w:p>
    <w:p xmlns:wp14="http://schemas.microsoft.com/office/word/2010/wordml" w:rsidP="4E5A23E8" wp14:paraId="5C8C7E96" wp14:textId="01621221">
      <w:pPr>
        <w:pStyle w:val="Heading3"/>
        <w:spacing w:before="281" w:beforeAutospacing="off" w:after="281" w:afterAutospacing="off"/>
        <w:rPr>
          <w:rFonts w:ascii="Arial Nova" w:hAnsi="Arial Nova" w:eastAsia="Arial Nova" w:cs="Arial Nova"/>
          <w:b w:val="1"/>
          <w:bCs w:val="1"/>
          <w:noProof w:val="0"/>
          <w:sz w:val="28"/>
          <w:szCs w:val="28"/>
          <w:lang w:val="en-US"/>
        </w:rPr>
      </w:pPr>
      <w:r w:rsidRPr="79A5C8E7" w:rsidR="3126E07F">
        <w:rPr>
          <w:rFonts w:ascii="Arial Nova" w:hAnsi="Arial Nova" w:eastAsia="Arial Nova" w:cs="Arial Nova"/>
          <w:b w:val="1"/>
          <w:bCs w:val="1"/>
          <w:noProof w:val="0"/>
          <w:sz w:val="28"/>
          <w:szCs w:val="28"/>
          <w:lang w:val="en-US"/>
        </w:rPr>
        <w:t>Background to the Problem</w:t>
      </w:r>
    </w:p>
    <w:p w:rsidR="5E33A548" w:rsidP="79A5C8E7" w:rsidRDefault="5E33A548" w14:paraId="535D2185" w14:textId="138D599A">
      <w:pPr>
        <w:spacing w:before="240" w:beforeAutospacing="off" w:after="240" w:afterAutospacing="off"/>
      </w:pPr>
      <w:r w:rsidRPr="79A5C8E7" w:rsidR="5E33A548">
        <w:rPr>
          <w:rFonts w:ascii="Arial Nova" w:hAnsi="Arial Nova" w:eastAsia="Arial Nova" w:cs="Arial Nova"/>
          <w:noProof w:val="0"/>
          <w:sz w:val="24"/>
          <w:szCs w:val="24"/>
          <w:lang w:val="en-US"/>
        </w:rPr>
        <w:t>Warehouse operations are inherently complex and involve numerous interdependent activities, including inventory control, stock movement, order processing, picking, packing, and dispatch coordination (</w:t>
      </w:r>
      <w:r w:rsidRPr="79A5C8E7" w:rsidR="5E33A548">
        <w:rPr>
          <w:rFonts w:ascii="Arial Nova" w:hAnsi="Arial Nova" w:eastAsia="Arial Nova" w:cs="Arial Nova"/>
          <w:b w:val="1"/>
          <w:bCs w:val="1"/>
          <w:noProof w:val="0"/>
          <w:sz w:val="24"/>
          <w:szCs w:val="24"/>
          <w:lang w:val="en-US"/>
        </w:rPr>
        <w:t>Kumar and Shukla, 2023</w:t>
      </w:r>
      <w:r w:rsidRPr="79A5C8E7" w:rsidR="5E33A548">
        <w:rPr>
          <w:rFonts w:ascii="Arial Nova" w:hAnsi="Arial Nova" w:eastAsia="Arial Nova" w:cs="Arial Nova"/>
          <w:noProof w:val="0"/>
          <w:sz w:val="24"/>
          <w:szCs w:val="24"/>
          <w:lang w:val="en-US"/>
        </w:rPr>
        <w:t>). Each stage presents potential for error, delays, or inefficiencies. For instance, inaccuracies during picking directly affect packing correctness, dispatch scheduling, delivery timelines, and ultimately customer satisfaction. In high-volume logistics environments, picking errors often trigger a chain of corrective actions, such as re-picking items, executing additional transport runs, processing returns, and responding to customer complaints—all of which cumulatively increase operational costs and reduce overall throughput.</w:t>
      </w:r>
    </w:p>
    <w:p w:rsidR="5E33A548" w:rsidP="79A5C8E7" w:rsidRDefault="5E33A548" w14:paraId="709F7540" w14:textId="64B88C8E">
      <w:pPr>
        <w:spacing w:before="240" w:beforeAutospacing="off" w:after="240" w:afterAutospacing="off"/>
      </w:pPr>
      <w:r w:rsidRPr="79A5C8E7" w:rsidR="5E33A548">
        <w:rPr>
          <w:rFonts w:ascii="Arial Nova" w:hAnsi="Arial Nova" w:eastAsia="Arial Nova" w:cs="Arial Nova"/>
          <w:noProof w:val="0"/>
          <w:sz w:val="24"/>
          <w:szCs w:val="24"/>
          <w:lang w:val="en-US"/>
        </w:rPr>
        <w:t xml:space="preserve">At </w:t>
      </w:r>
      <w:r w:rsidRPr="79A5C8E7" w:rsidR="5E33A548">
        <w:rPr>
          <w:rFonts w:ascii="Arial Nova" w:hAnsi="Arial Nova" w:eastAsia="Arial Nova" w:cs="Arial Nova"/>
          <w:noProof w:val="0"/>
          <w:sz w:val="24"/>
          <w:szCs w:val="24"/>
          <w:lang w:val="en-US"/>
        </w:rPr>
        <w:t>GoodwillSolutions</w:t>
      </w:r>
      <w:r w:rsidRPr="79A5C8E7" w:rsidR="5E33A548">
        <w:rPr>
          <w:rFonts w:ascii="Arial Nova" w:hAnsi="Arial Nova" w:eastAsia="Arial Nova" w:cs="Arial Nova"/>
          <w:noProof w:val="0"/>
          <w:sz w:val="24"/>
          <w:szCs w:val="24"/>
          <w:lang w:val="en-US"/>
        </w:rPr>
        <w:t xml:space="preserve">, current warehouse processes are heavily manual. Stock locations are </w:t>
      </w:r>
      <w:r w:rsidRPr="79A5C8E7" w:rsidR="5E33A548">
        <w:rPr>
          <w:rFonts w:ascii="Arial Nova" w:hAnsi="Arial Nova" w:eastAsia="Arial Nova" w:cs="Arial Nova"/>
          <w:noProof w:val="0"/>
          <w:sz w:val="24"/>
          <w:szCs w:val="24"/>
          <w:lang w:val="en-US"/>
        </w:rPr>
        <w:t>determined</w:t>
      </w:r>
      <w:r w:rsidRPr="79A5C8E7" w:rsidR="5E33A548">
        <w:rPr>
          <w:rFonts w:ascii="Arial Nova" w:hAnsi="Arial Nova" w:eastAsia="Arial Nova" w:cs="Arial Nova"/>
          <w:noProof w:val="0"/>
          <w:sz w:val="24"/>
          <w:szCs w:val="24"/>
          <w:lang w:val="en-US"/>
        </w:rPr>
        <w:t xml:space="preserve"> via legacy systems or manual </w:t>
      </w:r>
      <w:r w:rsidRPr="79A5C8E7" w:rsidR="3A299A9E">
        <w:rPr>
          <w:rFonts w:ascii="Arial Nova" w:hAnsi="Arial Nova" w:eastAsia="Arial Nova" w:cs="Arial Nova"/>
          <w:noProof w:val="0"/>
          <w:sz w:val="24"/>
          <w:szCs w:val="24"/>
          <w:lang w:val="en-US"/>
        </w:rPr>
        <w:t>listings;</w:t>
      </w:r>
      <w:r w:rsidRPr="79A5C8E7" w:rsidR="5E33A548">
        <w:rPr>
          <w:rFonts w:ascii="Arial Nova" w:hAnsi="Arial Nova" w:eastAsia="Arial Nova" w:cs="Arial Nova"/>
          <w:noProof w:val="0"/>
          <w:sz w:val="24"/>
          <w:szCs w:val="24"/>
          <w:lang w:val="en-US"/>
        </w:rPr>
        <w:t xml:space="preserve"> pickers follow paper-based checklists, packing decisions are made manually, and dispatch planning relies on staff experience. While these methods have historically met operational requirements, the growth of order volumes and increasing client expectations have exposed significant limitations. Manual processes are inherently prone to human error, inconsistent procedural adherence, variable staff training levels, and reliance on individual judgement. These factors increase the likelihood of picking and packing errors, particularly during peak seasons or when onboarding new contracts (</w:t>
      </w:r>
      <w:r w:rsidRPr="79A5C8E7" w:rsidR="5E33A548">
        <w:rPr>
          <w:rFonts w:ascii="Arial Nova" w:hAnsi="Arial Nova" w:eastAsia="Arial Nova" w:cs="Arial Nova"/>
          <w:b w:val="1"/>
          <w:bCs w:val="1"/>
          <w:noProof w:val="0"/>
          <w:sz w:val="24"/>
          <w:szCs w:val="24"/>
          <w:lang w:val="en-US"/>
        </w:rPr>
        <w:t xml:space="preserve">Müller, </w:t>
      </w:r>
      <w:r w:rsidRPr="79A5C8E7" w:rsidR="5E33A548">
        <w:rPr>
          <w:rFonts w:ascii="Arial Nova" w:hAnsi="Arial Nova" w:eastAsia="Arial Nova" w:cs="Arial Nova"/>
          <w:b w:val="1"/>
          <w:bCs w:val="1"/>
          <w:noProof w:val="0"/>
          <w:sz w:val="24"/>
          <w:szCs w:val="24"/>
          <w:lang w:val="en-US"/>
        </w:rPr>
        <w:t>Parry</w:t>
      </w:r>
      <w:r w:rsidRPr="79A5C8E7" w:rsidR="5E33A548">
        <w:rPr>
          <w:rFonts w:ascii="Arial Nova" w:hAnsi="Arial Nova" w:eastAsia="Arial Nova" w:cs="Arial Nova"/>
          <w:b w:val="1"/>
          <w:bCs w:val="1"/>
          <w:noProof w:val="0"/>
          <w:sz w:val="24"/>
          <w:szCs w:val="24"/>
          <w:lang w:val="en-US"/>
        </w:rPr>
        <w:t xml:space="preserve"> and Peters, 2024</w:t>
      </w:r>
      <w:r w:rsidRPr="79A5C8E7" w:rsidR="5E33A548">
        <w:rPr>
          <w:rFonts w:ascii="Arial Nova" w:hAnsi="Arial Nova" w:eastAsia="Arial Nova" w:cs="Arial Nova"/>
          <w:noProof w:val="0"/>
          <w:sz w:val="24"/>
          <w:szCs w:val="24"/>
          <w:lang w:val="en-US"/>
        </w:rPr>
        <w:t>).</w:t>
      </w:r>
    </w:p>
    <w:p w:rsidR="5E33A548" w:rsidP="79A5C8E7" w:rsidRDefault="5E33A548" w14:paraId="58C03F11" w14:textId="0552F81C">
      <w:pPr>
        <w:spacing w:before="240" w:beforeAutospacing="off" w:after="240" w:afterAutospacing="off"/>
      </w:pPr>
      <w:r w:rsidRPr="79A5C8E7" w:rsidR="5E33A548">
        <w:rPr>
          <w:rFonts w:ascii="Arial Nova" w:hAnsi="Arial Nova" w:eastAsia="Arial Nova" w:cs="Arial Nova"/>
          <w:noProof w:val="0"/>
          <w:sz w:val="24"/>
          <w:szCs w:val="24"/>
          <w:lang w:val="en-US"/>
        </w:rPr>
        <w:t>The consequences of these errors extend throughout the fulfilment and delivery chain. For example, a misplaced item may require re-picking, additional delivery runs, urgent replacement orders, and client communications. Each of these interventions consumes labour hours, diverts resources, and has a negative impact on organisational reputation (</w:t>
      </w:r>
      <w:r w:rsidRPr="79A5C8E7" w:rsidR="5E33A548">
        <w:rPr>
          <w:rFonts w:ascii="Arial Nova" w:hAnsi="Arial Nova" w:eastAsia="Arial Nova" w:cs="Arial Nova"/>
          <w:b w:val="1"/>
          <w:bCs w:val="1"/>
          <w:noProof w:val="0"/>
          <w:sz w:val="24"/>
          <w:szCs w:val="24"/>
          <w:lang w:val="en-US"/>
        </w:rPr>
        <w:t>Karwowski, 2025</w:t>
      </w:r>
      <w:r w:rsidRPr="79A5C8E7" w:rsidR="5E33A548">
        <w:rPr>
          <w:rFonts w:ascii="Arial Nova" w:hAnsi="Arial Nova" w:eastAsia="Arial Nova" w:cs="Arial Nova"/>
          <w:noProof w:val="0"/>
          <w:sz w:val="24"/>
          <w:szCs w:val="24"/>
          <w:lang w:val="en-US"/>
        </w:rPr>
        <w:t>).</w:t>
      </w:r>
    </w:p>
    <w:p w:rsidR="5E33A548" w:rsidP="79A5C8E7" w:rsidRDefault="5E33A548" w14:paraId="7984D2FE" w14:textId="051EE774">
      <w:pPr>
        <w:spacing w:before="240" w:beforeAutospacing="off" w:after="240" w:afterAutospacing="off"/>
      </w:pPr>
      <w:r w:rsidRPr="79A5C8E7" w:rsidR="5E33A548">
        <w:rPr>
          <w:rFonts w:ascii="Arial Nova" w:hAnsi="Arial Nova" w:eastAsia="Arial Nova" w:cs="Arial Nova"/>
          <w:noProof w:val="0"/>
          <w:sz w:val="24"/>
          <w:szCs w:val="24"/>
          <w:lang w:val="en-US"/>
        </w:rPr>
        <w:t>The last-mile delivery segment is particularly costly and prone to error. Research indicates that delivery inaccuracies—including wrong delivery locations, repeated delivery attempts, and client returns—significantly inflate the cost per delivery (</w:t>
      </w:r>
      <w:r w:rsidRPr="79A5C8E7" w:rsidR="5E33A548">
        <w:rPr>
          <w:rFonts w:ascii="Arial Nova" w:hAnsi="Arial Nova" w:eastAsia="Arial Nova" w:cs="Arial Nova"/>
          <w:b w:val="1"/>
          <w:bCs w:val="1"/>
          <w:noProof w:val="0"/>
          <w:sz w:val="24"/>
          <w:szCs w:val="24"/>
          <w:lang w:val="en-US"/>
        </w:rPr>
        <w:t>Tang, Babich and Gallego, 2023</w:t>
      </w:r>
      <w:r w:rsidRPr="79A5C8E7" w:rsidR="5E33A548">
        <w:rPr>
          <w:rFonts w:ascii="Arial Nova" w:hAnsi="Arial Nova" w:eastAsia="Arial Nova" w:cs="Arial Nova"/>
          <w:noProof w:val="0"/>
          <w:sz w:val="24"/>
          <w:szCs w:val="24"/>
          <w:lang w:val="en-US"/>
        </w:rPr>
        <w:t>). Therefore, ensuring accuracy in upstream warehouse processes, such as picking and packing, is critical to controlling costs downstream in the logistics chain.</w:t>
      </w:r>
    </w:p>
    <w:p w:rsidR="5E33A548" w:rsidP="79A5C8E7" w:rsidRDefault="5E33A548" w14:paraId="5877E365" w14:textId="0C72E15B">
      <w:pPr>
        <w:spacing w:before="240" w:beforeAutospacing="off" w:after="240" w:afterAutospacing="off"/>
      </w:pPr>
      <w:r w:rsidRPr="79A5C8E7" w:rsidR="5E33A548">
        <w:rPr>
          <w:rFonts w:ascii="Arial Nova" w:hAnsi="Arial Nova" w:eastAsia="Arial Nova" w:cs="Arial Nova"/>
          <w:noProof w:val="0"/>
          <w:sz w:val="24"/>
          <w:szCs w:val="24"/>
          <w:lang w:val="en-US"/>
        </w:rPr>
        <w:t>For SMEs operating with lean financial and operational margins, the cost of inefficiency is magnified. Recurring errors in warehouse processes can erode profit margins, compromise client satisfaction, and constrain the organisation’s ability to scale or invest in future operational capabilities. Addressing these inefficiencies is therefore essential, not only for cost reduction but also for sustaining competitiveness in a sector characterised by tight margins, high client expectations, and increasing e-commerce demands (</w:t>
      </w:r>
      <w:r w:rsidRPr="79A5C8E7" w:rsidR="5E33A548">
        <w:rPr>
          <w:rFonts w:ascii="Arial Nova" w:hAnsi="Arial Nova" w:eastAsia="Arial Nova" w:cs="Arial Nova"/>
          <w:b w:val="1"/>
          <w:bCs w:val="1"/>
          <w:noProof w:val="0"/>
          <w:sz w:val="24"/>
          <w:szCs w:val="24"/>
          <w:lang w:val="en-US"/>
        </w:rPr>
        <w:t>Ma and Li, 2024; Sweeney and Grant, 2023</w:t>
      </w:r>
      <w:r w:rsidRPr="79A5C8E7" w:rsidR="5E33A548">
        <w:rPr>
          <w:rFonts w:ascii="Arial Nova" w:hAnsi="Arial Nova" w:eastAsia="Arial Nova" w:cs="Arial Nova"/>
          <w:noProof w:val="0"/>
          <w:sz w:val="24"/>
          <w:szCs w:val="24"/>
          <w:lang w:val="en-US"/>
        </w:rPr>
        <w:t>).</w:t>
      </w:r>
    </w:p>
    <w:p w:rsidR="79A5C8E7" w:rsidP="79A5C8E7" w:rsidRDefault="79A5C8E7" w14:paraId="7667723D" w14:textId="5ACD1AF9">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002332AB" wp14:textId="4868E678">
      <w:pPr>
        <w:rPr>
          <w:rFonts w:ascii="Arial Nova" w:hAnsi="Arial Nova" w:eastAsia="Arial Nova" w:cs="Arial Nova"/>
        </w:rPr>
      </w:pPr>
    </w:p>
    <w:p xmlns:wp14="http://schemas.microsoft.com/office/word/2010/wordml" w:rsidP="4E5A23E8" wp14:paraId="61CE3F9D" wp14:textId="6B10C2DE">
      <w:pPr>
        <w:pStyle w:val="Heading3"/>
        <w:spacing w:before="281" w:beforeAutospacing="off" w:after="281" w:afterAutospacing="off"/>
        <w:rPr>
          <w:rFonts w:ascii="Arial Nova" w:hAnsi="Arial Nova" w:eastAsia="Arial Nova" w:cs="Arial Nova"/>
          <w:b w:val="1"/>
          <w:bCs w:val="1"/>
          <w:noProof w:val="0"/>
          <w:sz w:val="28"/>
          <w:szCs w:val="28"/>
          <w:lang w:val="en-US"/>
        </w:rPr>
      </w:pPr>
      <w:r w:rsidRPr="79A5C8E7" w:rsidR="3126E07F">
        <w:rPr>
          <w:rFonts w:ascii="Arial Nova" w:hAnsi="Arial Nova" w:eastAsia="Arial Nova" w:cs="Arial Nova"/>
          <w:b w:val="1"/>
          <w:bCs w:val="1"/>
          <w:noProof w:val="0"/>
          <w:sz w:val="28"/>
          <w:szCs w:val="28"/>
          <w:lang w:val="en-US"/>
        </w:rPr>
        <w:t>Significance of the Problem</w:t>
      </w:r>
    </w:p>
    <w:p w:rsidR="0E26493B" w:rsidP="79A5C8E7" w:rsidRDefault="0E26493B" w14:paraId="7EBB7726" w14:textId="3757091C">
      <w:pPr>
        <w:spacing w:before="240" w:beforeAutospacing="off" w:after="240" w:afterAutospacing="off"/>
      </w:pPr>
      <w:r w:rsidRPr="79A5C8E7" w:rsidR="0E26493B">
        <w:rPr>
          <w:rFonts w:ascii="Arial Nova" w:hAnsi="Arial Nova" w:eastAsia="Arial Nova" w:cs="Arial Nova"/>
          <w:noProof w:val="0"/>
          <w:sz w:val="24"/>
          <w:szCs w:val="24"/>
          <w:lang w:val="en-US"/>
        </w:rPr>
        <w:t>Frequent picking and packing errors hold both operational and strategic significance for GoodwillSolutions. Operationally, improving accuracy in these processes can enhance throughput, reduce rework, optimise staff utilisation, and minimise delivery failures. These improvements collectively lead to lower costs per order and greater service reliability.</w:t>
      </w:r>
    </w:p>
    <w:p w:rsidR="0E26493B" w:rsidP="79A5C8E7" w:rsidRDefault="0E26493B" w14:paraId="7B8F841B" w14:textId="1CECD807">
      <w:pPr>
        <w:spacing w:before="240" w:beforeAutospacing="off" w:after="240" w:afterAutospacing="off"/>
      </w:pPr>
      <w:r w:rsidRPr="79A5C8E7" w:rsidR="0E26493B">
        <w:rPr>
          <w:rFonts w:ascii="Arial Nova" w:hAnsi="Arial Nova" w:eastAsia="Arial Nova" w:cs="Arial Nova"/>
          <w:noProof w:val="0"/>
          <w:sz w:val="24"/>
          <w:szCs w:val="24"/>
          <w:lang w:val="en-US"/>
        </w:rPr>
        <w:t xml:space="preserve">From a strategic perspective, addressing warehouse inefficiencies is critical due to the cost-sensitive nature of </w:t>
      </w:r>
      <w:r w:rsidRPr="79A5C8E7" w:rsidR="0E26493B">
        <w:rPr>
          <w:rFonts w:ascii="Arial Nova" w:hAnsi="Arial Nova" w:eastAsia="Arial Nova" w:cs="Arial Nova"/>
          <w:noProof w:val="0"/>
          <w:sz w:val="24"/>
          <w:szCs w:val="24"/>
          <w:lang w:val="en-US"/>
        </w:rPr>
        <w:t>logistics</w:t>
      </w:r>
      <w:r w:rsidRPr="79A5C8E7" w:rsidR="0E26493B">
        <w:rPr>
          <w:rFonts w:ascii="Arial Nova" w:hAnsi="Arial Nova" w:eastAsia="Arial Nova" w:cs="Arial Nova"/>
          <w:noProof w:val="0"/>
          <w:sz w:val="24"/>
          <w:szCs w:val="24"/>
          <w:lang w:val="en-US"/>
        </w:rPr>
        <w:t xml:space="preserve"> contracts and growing client expectations for accuracy, speed, and transparency. Failure to implement corrective measures may </w:t>
      </w:r>
      <w:r w:rsidRPr="79A5C8E7" w:rsidR="0E26493B">
        <w:rPr>
          <w:rFonts w:ascii="Arial Nova" w:hAnsi="Arial Nova" w:eastAsia="Arial Nova" w:cs="Arial Nova"/>
          <w:noProof w:val="0"/>
          <w:sz w:val="24"/>
          <w:szCs w:val="24"/>
          <w:lang w:val="en-US"/>
        </w:rPr>
        <w:t>jeopardise</w:t>
      </w:r>
      <w:r w:rsidRPr="79A5C8E7" w:rsidR="0E26493B">
        <w:rPr>
          <w:rFonts w:ascii="Arial Nova" w:hAnsi="Arial Nova" w:eastAsia="Arial Nova" w:cs="Arial Nova"/>
          <w:noProof w:val="0"/>
          <w:sz w:val="24"/>
          <w:szCs w:val="24"/>
          <w:lang w:val="en-US"/>
        </w:rPr>
        <w:t xml:space="preserve"> contract renewals, limit opportunities for winning new business, and hinder </w:t>
      </w:r>
      <w:r w:rsidRPr="79A5C8E7" w:rsidR="0E26493B">
        <w:rPr>
          <w:rFonts w:ascii="Arial Nova" w:hAnsi="Arial Nova" w:eastAsia="Arial Nova" w:cs="Arial Nova"/>
          <w:noProof w:val="0"/>
          <w:sz w:val="24"/>
          <w:szCs w:val="24"/>
          <w:lang w:val="en-US"/>
        </w:rPr>
        <w:t>organisational</w:t>
      </w:r>
      <w:r w:rsidRPr="79A5C8E7" w:rsidR="0E26493B">
        <w:rPr>
          <w:rFonts w:ascii="Arial Nova" w:hAnsi="Arial Nova" w:eastAsia="Arial Nova" w:cs="Arial Nova"/>
          <w:noProof w:val="0"/>
          <w:sz w:val="24"/>
          <w:szCs w:val="24"/>
          <w:lang w:val="en-US"/>
        </w:rPr>
        <w:t xml:space="preserve"> growth. Empirical research reinforces this viewpoint; </w:t>
      </w:r>
      <w:r w:rsidRPr="79A5C8E7" w:rsidR="0E26493B">
        <w:rPr>
          <w:rFonts w:ascii="Arial Nova" w:hAnsi="Arial Nova" w:eastAsia="Arial Nova" w:cs="Arial Nova"/>
          <w:b w:val="1"/>
          <w:bCs w:val="1"/>
          <w:noProof w:val="0"/>
          <w:sz w:val="24"/>
          <w:szCs w:val="24"/>
          <w:lang w:val="en-US"/>
        </w:rPr>
        <w:t>Gattorna</w:t>
      </w:r>
      <w:r w:rsidRPr="79A5C8E7" w:rsidR="0E26493B">
        <w:rPr>
          <w:rFonts w:ascii="Arial Nova" w:hAnsi="Arial Nova" w:eastAsia="Arial Nova" w:cs="Arial Nova"/>
          <w:b w:val="1"/>
          <w:bCs w:val="1"/>
          <w:noProof w:val="0"/>
          <w:sz w:val="24"/>
          <w:szCs w:val="24"/>
          <w:lang w:val="en-US"/>
        </w:rPr>
        <w:t xml:space="preserve"> and Hargreaves (2022)</w:t>
      </w:r>
      <w:r w:rsidRPr="79A5C8E7" w:rsidR="0E26493B">
        <w:rPr>
          <w:rFonts w:ascii="Arial Nova" w:hAnsi="Arial Nova" w:eastAsia="Arial Nova" w:cs="Arial Nova"/>
          <w:noProof w:val="0"/>
          <w:sz w:val="24"/>
          <w:szCs w:val="24"/>
          <w:lang w:val="en-US"/>
        </w:rPr>
        <w:t xml:space="preserve"> </w:t>
      </w:r>
      <w:r w:rsidRPr="79A5C8E7" w:rsidR="0AD2E0B5">
        <w:rPr>
          <w:rFonts w:ascii="Arial Nova" w:hAnsi="Arial Nova" w:eastAsia="Arial Nova" w:cs="Arial Nova"/>
          <w:noProof w:val="0"/>
          <w:sz w:val="24"/>
          <w:szCs w:val="24"/>
          <w:lang w:val="en-US"/>
        </w:rPr>
        <w:t>emphasize</w:t>
      </w:r>
      <w:r w:rsidRPr="79A5C8E7" w:rsidR="0E26493B">
        <w:rPr>
          <w:rFonts w:ascii="Arial Nova" w:hAnsi="Arial Nova" w:eastAsia="Arial Nova" w:cs="Arial Nova"/>
          <w:noProof w:val="0"/>
          <w:sz w:val="24"/>
          <w:szCs w:val="24"/>
          <w:lang w:val="en-US"/>
        </w:rPr>
        <w:t xml:space="preserve"> that process inefficiencies in dynamic supply chains directly undermine cost leadership and service differentiation strategies, </w:t>
      </w:r>
      <w:r w:rsidRPr="79A5C8E7" w:rsidR="0E26493B">
        <w:rPr>
          <w:rFonts w:ascii="Arial Nova" w:hAnsi="Arial Nova" w:eastAsia="Arial Nova" w:cs="Arial Nova"/>
          <w:noProof w:val="0"/>
          <w:sz w:val="24"/>
          <w:szCs w:val="24"/>
          <w:lang w:val="en-US"/>
        </w:rPr>
        <w:t>impacting</w:t>
      </w:r>
      <w:r w:rsidRPr="79A5C8E7" w:rsidR="0E26493B">
        <w:rPr>
          <w:rFonts w:ascii="Arial Nova" w:hAnsi="Arial Nova" w:eastAsia="Arial Nova" w:cs="Arial Nova"/>
          <w:noProof w:val="0"/>
          <w:sz w:val="24"/>
          <w:szCs w:val="24"/>
          <w:lang w:val="en-US"/>
        </w:rPr>
        <w:t xml:space="preserve"> both profitability and competitive positioning.</w:t>
      </w:r>
    </w:p>
    <w:p w:rsidR="0E26493B" w:rsidP="79A5C8E7" w:rsidRDefault="0E26493B" w14:paraId="56103F33" w14:textId="7EC9A9E1">
      <w:pPr>
        <w:spacing w:before="240" w:beforeAutospacing="off" w:after="240" w:afterAutospacing="off"/>
      </w:pPr>
      <w:r w:rsidRPr="79A5C8E7" w:rsidR="0E26493B">
        <w:rPr>
          <w:rFonts w:ascii="Arial Nova" w:hAnsi="Arial Nova" w:eastAsia="Arial Nova" w:cs="Arial Nova"/>
          <w:noProof w:val="0"/>
          <w:sz w:val="24"/>
          <w:szCs w:val="24"/>
          <w:lang w:val="en-US"/>
        </w:rPr>
        <w:t xml:space="preserve">The potential of logistics information systems and digital tools in improving warehouse performance is well-documented. </w:t>
      </w:r>
      <w:r w:rsidRPr="79A5C8E7" w:rsidR="0E26493B">
        <w:rPr>
          <w:rFonts w:ascii="Arial Nova" w:hAnsi="Arial Nova" w:eastAsia="Arial Nova" w:cs="Arial Nova"/>
          <w:b w:val="1"/>
          <w:bCs w:val="1"/>
          <w:noProof w:val="0"/>
          <w:sz w:val="24"/>
          <w:szCs w:val="24"/>
          <w:lang w:val="en-US"/>
        </w:rPr>
        <w:t>Warehouse Management Systems (WMS)</w:t>
      </w:r>
      <w:r w:rsidRPr="79A5C8E7" w:rsidR="0E26493B">
        <w:rPr>
          <w:rFonts w:ascii="Arial Nova" w:hAnsi="Arial Nova" w:eastAsia="Arial Nova" w:cs="Arial Nova"/>
          <w:noProof w:val="0"/>
          <w:sz w:val="24"/>
          <w:szCs w:val="24"/>
          <w:lang w:val="en-US"/>
        </w:rPr>
        <w:t>, automated picking aids, route optimisation software, and real-time delivery tracking can all enhance operational efficiency and service outcomes (</w:t>
      </w:r>
      <w:r w:rsidRPr="79A5C8E7" w:rsidR="0E26493B">
        <w:rPr>
          <w:rFonts w:ascii="Arial Nova" w:hAnsi="Arial Nova" w:eastAsia="Arial Nova" w:cs="Arial Nova"/>
          <w:b w:val="1"/>
          <w:bCs w:val="1"/>
          <w:noProof w:val="0"/>
          <w:sz w:val="24"/>
          <w:szCs w:val="24"/>
          <w:lang w:val="en-US"/>
        </w:rPr>
        <w:t>Baryannis, Dani and Antoniou, 2023</w:t>
      </w:r>
      <w:r w:rsidRPr="79A5C8E7" w:rsidR="0E26493B">
        <w:rPr>
          <w:rFonts w:ascii="Arial Nova" w:hAnsi="Arial Nova" w:eastAsia="Arial Nova" w:cs="Arial Nova"/>
          <w:noProof w:val="0"/>
          <w:sz w:val="24"/>
          <w:szCs w:val="24"/>
          <w:lang w:val="en-US"/>
        </w:rPr>
        <w:t>). However, most literature focuses on large-scale logistics providers, leaving a significant gap in understanding how such technologies can be effectively applied within SMEs, which operate under budget constraints, lean staffing, and organisational resource limitations (</w:t>
      </w:r>
      <w:r w:rsidRPr="79A5C8E7" w:rsidR="0E26493B">
        <w:rPr>
          <w:rFonts w:ascii="Arial Nova" w:hAnsi="Arial Nova" w:eastAsia="Arial Nova" w:cs="Arial Nova"/>
          <w:b w:val="1"/>
          <w:bCs w:val="1"/>
          <w:noProof w:val="0"/>
          <w:sz w:val="24"/>
          <w:szCs w:val="24"/>
          <w:lang w:val="en-US"/>
        </w:rPr>
        <w:t>Sweeney and Grant, 2023; Ma and Li, 2024</w:t>
      </w:r>
      <w:r w:rsidRPr="79A5C8E7" w:rsidR="0E26493B">
        <w:rPr>
          <w:rFonts w:ascii="Arial Nova" w:hAnsi="Arial Nova" w:eastAsia="Arial Nova" w:cs="Arial Nova"/>
          <w:noProof w:val="0"/>
          <w:sz w:val="24"/>
          <w:szCs w:val="24"/>
          <w:lang w:val="en-US"/>
        </w:rPr>
        <w:t>). Tailored interventions are therefore necessary to ensure technology adoption and process optimisation are feasible and effective within a small-scale operational environment.</w:t>
      </w:r>
    </w:p>
    <w:p w:rsidR="0E26493B" w:rsidP="79A5C8E7" w:rsidRDefault="0E26493B" w14:paraId="2431480B" w14:textId="297C408D">
      <w:pPr>
        <w:spacing w:before="240" w:beforeAutospacing="off" w:after="240" w:afterAutospacing="off"/>
      </w:pPr>
      <w:r w:rsidRPr="79A5C8E7" w:rsidR="0E26493B">
        <w:rPr>
          <w:rFonts w:ascii="Arial Nova" w:hAnsi="Arial Nova" w:eastAsia="Arial Nova" w:cs="Arial Nova"/>
          <w:noProof w:val="0"/>
          <w:sz w:val="24"/>
          <w:szCs w:val="24"/>
          <w:lang w:val="en-US"/>
        </w:rPr>
        <w:t>For GoodwillSolutions, resolving operational inefficiencies also aligns with the organisation’s social mission as a Community Interest Company (CIC). By improving operational efficiency, the organisation can generate additional capacity to reinvest in community-focused initiatives and deliver social value. This dual objective—balancing commercial performance with social impact—underscores the importance of optimising warehouse operations, ensuring that improvements benefit both financial sustainability and organisational purpose (</w:t>
      </w:r>
      <w:r w:rsidRPr="79A5C8E7" w:rsidR="0E26493B">
        <w:rPr>
          <w:rFonts w:ascii="Arial Nova" w:hAnsi="Arial Nova" w:eastAsia="Arial Nova" w:cs="Arial Nova"/>
          <w:b w:val="1"/>
          <w:bCs w:val="1"/>
          <w:noProof w:val="0"/>
          <w:sz w:val="24"/>
          <w:szCs w:val="24"/>
          <w:lang w:val="en-US"/>
        </w:rPr>
        <w:t>Müller, Parry and Peters, 2024; Wamba, Akter and de Bourmont, 2023</w:t>
      </w:r>
      <w:r w:rsidRPr="79A5C8E7" w:rsidR="0E26493B">
        <w:rPr>
          <w:rFonts w:ascii="Arial Nova" w:hAnsi="Arial Nova" w:eastAsia="Arial Nova" w:cs="Arial Nova"/>
          <w:noProof w:val="0"/>
          <w:sz w:val="24"/>
          <w:szCs w:val="24"/>
          <w:lang w:val="en-US"/>
        </w:rPr>
        <w:t>).</w:t>
      </w:r>
    </w:p>
    <w:p w:rsidR="79A5C8E7" w:rsidP="79A5C8E7" w:rsidRDefault="79A5C8E7" w14:paraId="7D844198" w14:textId="53637644">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2D5733B4" wp14:textId="22C4E756">
      <w:pPr>
        <w:rPr>
          <w:rFonts w:ascii="Arial Nova" w:hAnsi="Arial Nova" w:eastAsia="Arial Nova" w:cs="Arial Nova"/>
        </w:rPr>
      </w:pPr>
    </w:p>
    <w:p xmlns:wp14="http://schemas.microsoft.com/office/word/2010/wordml" w:rsidP="4E5A23E8" wp14:paraId="3200A137" wp14:textId="0CE57FA9">
      <w:pPr>
        <w:pStyle w:val="Heading3"/>
        <w:spacing w:before="281" w:beforeAutospacing="off" w:after="281" w:afterAutospacing="off"/>
        <w:rPr>
          <w:rFonts w:ascii="Arial Nova" w:hAnsi="Arial Nova" w:eastAsia="Arial Nova" w:cs="Arial Nova"/>
          <w:b w:val="1"/>
          <w:bCs w:val="1"/>
          <w:noProof w:val="0"/>
          <w:sz w:val="28"/>
          <w:szCs w:val="28"/>
          <w:lang w:val="en-US"/>
        </w:rPr>
      </w:pPr>
      <w:r w:rsidRPr="79A5C8E7" w:rsidR="3126E07F">
        <w:rPr>
          <w:rFonts w:ascii="Arial Nova" w:hAnsi="Arial Nova" w:eastAsia="Arial Nova" w:cs="Arial Nova"/>
          <w:b w:val="1"/>
          <w:bCs w:val="1"/>
          <w:noProof w:val="0"/>
          <w:sz w:val="28"/>
          <w:szCs w:val="28"/>
          <w:lang w:val="en-US"/>
        </w:rPr>
        <w:t>Rationale for Conducting the Research</w:t>
      </w:r>
    </w:p>
    <w:p w:rsidR="13E9BF5B" w:rsidP="79A5C8E7" w:rsidRDefault="13E9BF5B" w14:paraId="7338EA3B" w14:textId="779C2940">
      <w:pPr>
        <w:spacing w:before="240" w:beforeAutospacing="off" w:after="240" w:afterAutospacing="off"/>
      </w:pPr>
      <w:r w:rsidRPr="79A5C8E7" w:rsidR="13E9BF5B">
        <w:rPr>
          <w:rFonts w:ascii="Arial Nova" w:hAnsi="Arial Nova" w:eastAsia="Arial Nova" w:cs="Arial Nova"/>
          <w:noProof w:val="0"/>
          <w:sz w:val="24"/>
          <w:szCs w:val="24"/>
          <w:lang w:val="en-US"/>
        </w:rPr>
        <w:t>There are several compelling reasons for undertaking this research:</w:t>
      </w:r>
    </w:p>
    <w:p w:rsidR="13E9BF5B" w:rsidP="79A5C8E7" w:rsidRDefault="13E9BF5B" w14:paraId="087DF8A1" w14:textId="091CC2A5">
      <w:pPr>
        <w:spacing w:before="240" w:beforeAutospacing="off" w:after="240" w:afterAutospacing="off"/>
      </w:pPr>
      <w:r w:rsidRPr="79A5C8E7" w:rsidR="13E9BF5B">
        <w:rPr>
          <w:rFonts w:ascii="Arial Nova" w:hAnsi="Arial Nova" w:eastAsia="Arial Nova" w:cs="Arial Nova"/>
          <w:b w:val="1"/>
          <w:bCs w:val="1"/>
          <w:noProof w:val="0"/>
          <w:sz w:val="24"/>
          <w:szCs w:val="24"/>
          <w:lang w:val="en-US"/>
        </w:rPr>
        <w:t>1. Operational Cost Vulnerability</w:t>
      </w:r>
      <w:r>
        <w:br/>
      </w:r>
      <w:r w:rsidRPr="79A5C8E7" w:rsidR="13E9BF5B">
        <w:rPr>
          <w:rFonts w:ascii="Arial Nova" w:hAnsi="Arial Nova" w:eastAsia="Arial Nova" w:cs="Arial Nova"/>
          <w:noProof w:val="0"/>
          <w:sz w:val="24"/>
          <w:szCs w:val="24"/>
          <w:lang w:val="en-US"/>
        </w:rPr>
        <w:t xml:space="preserve"> GoodwillSolutions’ operational cost structure is particularly sensitive to inefficiencies due to frequent warehouse errors. Minor, recurring mistakes accumulate into substantial financial burdens, reducing profitability and resource efficiency. Examining and addressing these inefficiencies directly supports the strategic objective of cost reduction (</w:t>
      </w:r>
      <w:r w:rsidRPr="79A5C8E7" w:rsidR="13E9BF5B">
        <w:rPr>
          <w:rFonts w:ascii="Arial Nova" w:hAnsi="Arial Nova" w:eastAsia="Arial Nova" w:cs="Arial Nova"/>
          <w:b w:val="1"/>
          <w:bCs w:val="1"/>
          <w:noProof w:val="0"/>
          <w:sz w:val="24"/>
          <w:szCs w:val="24"/>
          <w:lang w:val="en-US"/>
        </w:rPr>
        <w:t>Rushton, Croucher and Baker, 2022; Ma and Li, 2024</w:t>
      </w:r>
      <w:r w:rsidRPr="79A5C8E7" w:rsidR="13E9BF5B">
        <w:rPr>
          <w:rFonts w:ascii="Arial Nova" w:hAnsi="Arial Nova" w:eastAsia="Arial Nova" w:cs="Arial Nova"/>
          <w:noProof w:val="0"/>
          <w:sz w:val="24"/>
          <w:szCs w:val="24"/>
          <w:lang w:val="en-US"/>
        </w:rPr>
        <w:t>).</w:t>
      </w:r>
    </w:p>
    <w:p w:rsidR="13E9BF5B" w:rsidP="79A5C8E7" w:rsidRDefault="13E9BF5B" w14:paraId="659C0909" w14:textId="20606F15">
      <w:pPr>
        <w:spacing w:before="240" w:beforeAutospacing="off" w:after="240" w:afterAutospacing="off"/>
      </w:pPr>
      <w:r w:rsidRPr="79A5C8E7" w:rsidR="13E9BF5B">
        <w:rPr>
          <w:rFonts w:ascii="Arial Nova" w:hAnsi="Arial Nova" w:eastAsia="Arial Nova" w:cs="Arial Nova"/>
          <w:b w:val="1"/>
          <w:bCs w:val="1"/>
          <w:noProof w:val="0"/>
          <w:sz w:val="24"/>
          <w:szCs w:val="24"/>
          <w:lang w:val="en-US"/>
        </w:rPr>
        <w:t>2. Client Trust and Service Reliability</w:t>
      </w:r>
      <w:r>
        <w:br/>
      </w:r>
      <w:r w:rsidRPr="79A5C8E7" w:rsidR="13E9BF5B">
        <w:rPr>
          <w:rFonts w:ascii="Arial Nova" w:hAnsi="Arial Nova" w:eastAsia="Arial Nova" w:cs="Arial Nova"/>
          <w:noProof w:val="0"/>
          <w:sz w:val="24"/>
          <w:szCs w:val="24"/>
          <w:lang w:val="en-US"/>
        </w:rPr>
        <w:t xml:space="preserve"> Accurate and efficient processes enhance client confidence, support service reliability, and improve contract retention rates. In an industry where clients demand operational excellence and transparent reporting, demonstrating the ability to minimise errors is crucial for maintaining competitive advantage and sustaining long-term business relationships (</w:t>
      </w:r>
      <w:r w:rsidRPr="79A5C8E7" w:rsidR="13E9BF5B">
        <w:rPr>
          <w:rFonts w:ascii="Arial Nova" w:hAnsi="Arial Nova" w:eastAsia="Arial Nova" w:cs="Arial Nova"/>
          <w:b w:val="1"/>
          <w:bCs w:val="1"/>
          <w:noProof w:val="0"/>
          <w:sz w:val="24"/>
          <w:szCs w:val="24"/>
          <w:lang w:val="en-US"/>
        </w:rPr>
        <w:t>Zhao, Chen and Lee, 2023; Tang, Babich and Gallego, 2023</w:t>
      </w:r>
      <w:r w:rsidRPr="79A5C8E7" w:rsidR="13E9BF5B">
        <w:rPr>
          <w:rFonts w:ascii="Arial Nova" w:hAnsi="Arial Nova" w:eastAsia="Arial Nova" w:cs="Arial Nova"/>
          <w:noProof w:val="0"/>
          <w:sz w:val="24"/>
          <w:szCs w:val="24"/>
          <w:lang w:val="en-US"/>
        </w:rPr>
        <w:t>).</w:t>
      </w:r>
    </w:p>
    <w:p w:rsidR="13E9BF5B" w:rsidP="79A5C8E7" w:rsidRDefault="13E9BF5B" w14:paraId="2F11413F" w14:textId="06C9F315">
      <w:pPr>
        <w:spacing w:before="240" w:beforeAutospacing="off" w:after="240" w:afterAutospacing="off"/>
      </w:pPr>
      <w:r w:rsidRPr="79A5C8E7" w:rsidR="13E9BF5B">
        <w:rPr>
          <w:rFonts w:ascii="Arial Nova" w:hAnsi="Arial Nova" w:eastAsia="Arial Nova" w:cs="Arial Nova"/>
          <w:b w:val="1"/>
          <w:bCs w:val="1"/>
          <w:noProof w:val="0"/>
          <w:sz w:val="24"/>
          <w:szCs w:val="24"/>
          <w:lang w:val="en-US"/>
        </w:rPr>
        <w:t>3. Organisational Context for Research</w:t>
      </w:r>
      <w:r>
        <w:br/>
      </w:r>
      <w:r w:rsidRPr="79A5C8E7" w:rsidR="13E9BF5B">
        <w:rPr>
          <w:rFonts w:ascii="Arial Nova" w:hAnsi="Arial Nova" w:eastAsia="Arial Nova" w:cs="Arial Nova"/>
          <w:noProof w:val="0"/>
          <w:sz w:val="24"/>
          <w:szCs w:val="24"/>
          <w:lang w:val="en-US"/>
        </w:rPr>
        <w:t xml:space="preserve"> The author’s position as Deputy Operations Manager provides privileged access to internal operational data, staff insights, and performance metrics. This unique perspective enables a practical, context-specific investigation that extends beyond theoretical analysis, ensuring findings are actionable and directly relevant to management decision-making (</w:t>
      </w:r>
      <w:r w:rsidRPr="79A5C8E7" w:rsidR="13E9BF5B">
        <w:rPr>
          <w:rFonts w:ascii="Arial Nova" w:hAnsi="Arial Nova" w:eastAsia="Arial Nova" w:cs="Arial Nova"/>
          <w:b w:val="1"/>
          <w:bCs w:val="1"/>
          <w:noProof w:val="0"/>
          <w:sz w:val="24"/>
          <w:szCs w:val="24"/>
          <w:lang w:val="en-US"/>
        </w:rPr>
        <w:t>Müller, Parry and Peters, 2024</w:t>
      </w:r>
      <w:r w:rsidRPr="79A5C8E7" w:rsidR="13E9BF5B">
        <w:rPr>
          <w:rFonts w:ascii="Arial Nova" w:hAnsi="Arial Nova" w:eastAsia="Arial Nova" w:cs="Arial Nova"/>
          <w:noProof w:val="0"/>
          <w:sz w:val="24"/>
          <w:szCs w:val="24"/>
          <w:lang w:val="en-US"/>
        </w:rPr>
        <w:t>).</w:t>
      </w:r>
    </w:p>
    <w:p w:rsidR="13E9BF5B" w:rsidP="79A5C8E7" w:rsidRDefault="13E9BF5B" w14:paraId="25627E58" w14:textId="482F8BB6">
      <w:pPr>
        <w:spacing w:before="240" w:beforeAutospacing="off" w:after="240" w:afterAutospacing="off"/>
      </w:pPr>
      <w:r w:rsidRPr="79A5C8E7" w:rsidR="13E9BF5B">
        <w:rPr>
          <w:rFonts w:ascii="Arial Nova" w:hAnsi="Arial Nova" w:eastAsia="Arial Nova" w:cs="Arial Nova"/>
          <w:b w:val="1"/>
          <w:bCs w:val="1"/>
          <w:noProof w:val="0"/>
          <w:sz w:val="24"/>
          <w:szCs w:val="24"/>
          <w:lang w:val="en-US"/>
        </w:rPr>
        <w:t>4. Research Gap in SME Logistics</w:t>
      </w:r>
      <w:r>
        <w:br/>
      </w:r>
      <w:r w:rsidRPr="79A5C8E7" w:rsidR="13E9BF5B">
        <w:rPr>
          <w:rFonts w:ascii="Arial Nova" w:hAnsi="Arial Nova" w:eastAsia="Arial Nova" w:cs="Arial Nova"/>
          <w:noProof w:val="0"/>
          <w:sz w:val="24"/>
          <w:szCs w:val="24"/>
          <w:lang w:val="en-US"/>
        </w:rPr>
        <w:t xml:space="preserve"> Although research on digitalisation and warehouse optimisation is extensive, most studies focus on large-scale logistics providers. There is limited understanding of SME-specific challenges, particularly in regional UK logistics organisations. This study therefore contributes to both academic knowledge and practical management insights, offering guidance on technology adoption and process redesign tailored to SMEs’ unique resource constraints and operational structures (</w:t>
      </w:r>
      <w:r w:rsidRPr="79A5C8E7" w:rsidR="13E9BF5B">
        <w:rPr>
          <w:rFonts w:ascii="Arial Nova" w:hAnsi="Arial Nova" w:eastAsia="Arial Nova" w:cs="Arial Nova"/>
          <w:b w:val="1"/>
          <w:bCs w:val="1"/>
          <w:noProof w:val="0"/>
          <w:sz w:val="24"/>
          <w:szCs w:val="24"/>
          <w:lang w:val="en-US"/>
        </w:rPr>
        <w:t>Sweeney and Grant, 2023; Wamba, Akter and de Bourmont, 2023</w:t>
      </w:r>
      <w:r w:rsidRPr="79A5C8E7" w:rsidR="13E9BF5B">
        <w:rPr>
          <w:rFonts w:ascii="Arial Nova" w:hAnsi="Arial Nova" w:eastAsia="Arial Nova" w:cs="Arial Nova"/>
          <w:noProof w:val="0"/>
          <w:sz w:val="24"/>
          <w:szCs w:val="24"/>
          <w:lang w:val="en-US"/>
        </w:rPr>
        <w:t>).</w:t>
      </w:r>
    </w:p>
    <w:p w:rsidR="13E9BF5B" w:rsidP="79A5C8E7" w:rsidRDefault="13E9BF5B" w14:paraId="6943E01C" w14:textId="7029E269">
      <w:pPr>
        <w:spacing w:before="240" w:beforeAutospacing="off" w:after="240" w:afterAutospacing="off"/>
      </w:pPr>
      <w:r w:rsidRPr="79A5C8E7" w:rsidR="13E9BF5B">
        <w:rPr>
          <w:rFonts w:ascii="Arial Nova" w:hAnsi="Arial Nova" w:eastAsia="Arial Nova" w:cs="Arial Nova"/>
          <w:b w:val="1"/>
          <w:bCs w:val="1"/>
          <w:noProof w:val="0"/>
          <w:sz w:val="24"/>
          <w:szCs w:val="24"/>
          <w:lang w:val="en-US"/>
        </w:rPr>
        <w:t>5. Tangible Implementation Outcomes</w:t>
      </w:r>
      <w:r>
        <w:br/>
      </w:r>
      <w:r w:rsidRPr="79A5C8E7" w:rsidR="13E9BF5B">
        <w:rPr>
          <w:rFonts w:ascii="Arial Nova" w:hAnsi="Arial Nova" w:eastAsia="Arial Nova" w:cs="Arial Nova"/>
          <w:noProof w:val="0"/>
          <w:sz w:val="24"/>
          <w:szCs w:val="24"/>
          <w:lang w:val="en-US"/>
        </w:rPr>
        <w:t xml:space="preserve"> The research will produce a practical implementation roadmap for GoodwillSolutions, integrating technology adoption with process optimisation. This approach ensures that recommendations are not merely theoretical but are directly applicable, enabling measurable improvements in operational performance and cost efficiency (</w:t>
      </w:r>
      <w:r w:rsidRPr="79A5C8E7" w:rsidR="13E9BF5B">
        <w:rPr>
          <w:rFonts w:ascii="Arial Nova" w:hAnsi="Arial Nova" w:eastAsia="Arial Nova" w:cs="Arial Nova"/>
          <w:b w:val="1"/>
          <w:bCs w:val="1"/>
          <w:noProof w:val="0"/>
          <w:sz w:val="24"/>
          <w:szCs w:val="24"/>
          <w:lang w:val="en-US"/>
        </w:rPr>
        <w:t>Baryannis, Dani and Antoniou, 2023; Karwowski, 2025</w:t>
      </w:r>
      <w:r w:rsidRPr="79A5C8E7" w:rsidR="13E9BF5B">
        <w:rPr>
          <w:rFonts w:ascii="Arial Nova" w:hAnsi="Arial Nova" w:eastAsia="Arial Nova" w:cs="Arial Nova"/>
          <w:noProof w:val="0"/>
          <w:sz w:val="24"/>
          <w:szCs w:val="24"/>
          <w:lang w:val="en-US"/>
        </w:rPr>
        <w:t>).</w:t>
      </w:r>
    </w:p>
    <w:p w:rsidR="79A5C8E7" w:rsidP="79A5C8E7" w:rsidRDefault="79A5C8E7" w14:paraId="6014DAA2" w14:textId="0ABEA9B1">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24B43898" wp14:textId="70D4EB49">
      <w:pPr>
        <w:rPr>
          <w:rFonts w:ascii="Arial Nova" w:hAnsi="Arial Nova" w:eastAsia="Arial Nova" w:cs="Arial Nova"/>
        </w:rPr>
      </w:pPr>
    </w:p>
    <w:p xmlns:wp14="http://schemas.microsoft.com/office/word/2010/wordml" w:rsidP="4E5A23E8" wp14:paraId="6C32CE89" wp14:textId="02F30286">
      <w:pPr>
        <w:pStyle w:val="Heading3"/>
        <w:spacing w:before="281" w:beforeAutospacing="off" w:after="281" w:afterAutospacing="off"/>
        <w:rPr>
          <w:rFonts w:ascii="Arial Nova" w:hAnsi="Arial Nova" w:eastAsia="Arial Nova" w:cs="Arial Nova"/>
          <w:b w:val="1"/>
          <w:bCs w:val="1"/>
          <w:noProof w:val="0"/>
          <w:sz w:val="28"/>
          <w:szCs w:val="28"/>
          <w:lang w:val="en-US"/>
        </w:rPr>
      </w:pPr>
      <w:r w:rsidRPr="79A5C8E7" w:rsidR="3126E07F">
        <w:rPr>
          <w:rFonts w:ascii="Arial Nova" w:hAnsi="Arial Nova" w:eastAsia="Arial Nova" w:cs="Arial Nova"/>
          <w:b w:val="1"/>
          <w:bCs w:val="1"/>
          <w:noProof w:val="0"/>
          <w:sz w:val="28"/>
          <w:szCs w:val="28"/>
          <w:lang w:val="en-US"/>
        </w:rPr>
        <w:t>Research Context and Contribution</w:t>
      </w:r>
    </w:p>
    <w:p xmlns:wp14="http://schemas.microsoft.com/office/word/2010/wordml" w:rsidP="4E5A23E8" wp14:paraId="6439819D" wp14:textId="4576A48E">
      <w:pPr>
        <w:spacing w:before="240" w:beforeAutospacing="off" w:after="240" w:afterAutospacing="off"/>
      </w:pPr>
      <w:r w:rsidRPr="79A5C8E7" w:rsidR="646C28CD">
        <w:rPr>
          <w:rFonts w:ascii="Arial Nova" w:hAnsi="Arial Nova" w:eastAsia="Arial Nova" w:cs="Arial Nova"/>
          <w:noProof w:val="0"/>
          <w:sz w:val="24"/>
          <w:szCs w:val="24"/>
          <w:lang w:val="en-US"/>
        </w:rPr>
        <w:t>The study is positioned within the logistics and fulfilment sector, with a particular emphasis on SMEs operating warehouse facilities. By focusing on GoodwillSolutions, the research provides a detailed case study that can inform similar organisations within the UK and internationally. It highlights the cost implications of manual processes, the influence of organisational culture and staff experience on operational accuracy, and the potential benefits of targeted LIS adoption and process optimisation (</w:t>
      </w:r>
      <w:r w:rsidRPr="79A5C8E7" w:rsidR="646C28CD">
        <w:rPr>
          <w:rFonts w:ascii="Arial Nova" w:hAnsi="Arial Nova" w:eastAsia="Arial Nova" w:cs="Arial Nova"/>
          <w:b w:val="1"/>
          <w:bCs w:val="1"/>
          <w:noProof w:val="0"/>
          <w:sz w:val="24"/>
          <w:szCs w:val="24"/>
          <w:lang w:val="en-US"/>
        </w:rPr>
        <w:t>Müller, Parry and Peters, 2024; Ma and Li, 2024</w:t>
      </w:r>
      <w:r w:rsidRPr="79A5C8E7" w:rsidR="646C28CD">
        <w:rPr>
          <w:rFonts w:ascii="Arial Nova" w:hAnsi="Arial Nova" w:eastAsia="Arial Nova" w:cs="Arial Nova"/>
          <w:noProof w:val="0"/>
          <w:sz w:val="24"/>
          <w:szCs w:val="24"/>
          <w:lang w:val="en-US"/>
        </w:rPr>
        <w:t>).</w:t>
      </w:r>
    </w:p>
    <w:p xmlns:wp14="http://schemas.microsoft.com/office/word/2010/wordml" w:rsidP="4E5A23E8" wp14:paraId="3A09BA65" wp14:textId="42915D79">
      <w:pPr>
        <w:spacing w:before="240" w:beforeAutospacing="off" w:after="240" w:afterAutospacing="off"/>
      </w:pPr>
      <w:r w:rsidRPr="79A5C8E7" w:rsidR="646C28CD">
        <w:rPr>
          <w:rFonts w:ascii="Arial Nova" w:hAnsi="Arial Nova" w:eastAsia="Arial Nova" w:cs="Arial Nova"/>
          <w:noProof w:val="0"/>
          <w:sz w:val="24"/>
          <w:szCs w:val="24"/>
          <w:lang w:val="en-US"/>
        </w:rPr>
        <w:t>Academically, the study contributes to logistics management literature by examining the intersection of operational process design, technology integration, and cost leadership within SME contexts. SMEs are often underrepresented in logistics research despite comprising a substantial proportion of the supply chain ecosystem. Insights from this research will demonstrate how SMEs can achieve operational efficiency, service reliability, and competitive advantage through effective technology use and process redesign (</w:t>
      </w:r>
      <w:r w:rsidRPr="79A5C8E7" w:rsidR="646C28CD">
        <w:rPr>
          <w:rFonts w:ascii="Arial Nova" w:hAnsi="Arial Nova" w:eastAsia="Arial Nova" w:cs="Arial Nova"/>
          <w:b w:val="1"/>
          <w:bCs w:val="1"/>
          <w:noProof w:val="0"/>
          <w:sz w:val="24"/>
          <w:szCs w:val="24"/>
          <w:lang w:val="en-US"/>
        </w:rPr>
        <w:t>Sweeney and Grant, 2023; Wamba, Akter and de Bourmont, 2023; Karwowski, 2025</w:t>
      </w:r>
      <w:r w:rsidRPr="79A5C8E7" w:rsidR="646C28CD">
        <w:rPr>
          <w:rFonts w:ascii="Arial Nova" w:hAnsi="Arial Nova" w:eastAsia="Arial Nova" w:cs="Arial Nova"/>
          <w:noProof w:val="0"/>
          <w:sz w:val="24"/>
          <w:szCs w:val="24"/>
          <w:lang w:val="en-US"/>
        </w:rPr>
        <w:t>).</w:t>
      </w:r>
    </w:p>
    <w:p xmlns:wp14="http://schemas.microsoft.com/office/word/2010/wordml" w:rsidP="4E5A23E8" wp14:paraId="3F5CD8A0" wp14:textId="3289C2CA">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4E6CF190" wp14:textId="08000C04">
      <w:pPr>
        <w:rPr>
          <w:rFonts w:ascii="Arial Nova" w:hAnsi="Arial Nova" w:eastAsia="Arial Nova" w:cs="Arial Nova"/>
        </w:rPr>
      </w:pPr>
    </w:p>
    <w:p xmlns:wp14="http://schemas.microsoft.com/office/word/2010/wordml" w:rsidP="4E5A23E8" wp14:paraId="202DA05C" wp14:textId="3A8B1BAD">
      <w:pPr>
        <w:pStyle w:val="Heading3"/>
        <w:spacing w:before="281" w:beforeAutospacing="off" w:after="281" w:afterAutospacing="off"/>
        <w:rPr>
          <w:rFonts w:ascii="Arial Nova" w:hAnsi="Arial Nova" w:eastAsia="Arial Nova" w:cs="Arial Nova"/>
          <w:b w:val="1"/>
          <w:bCs w:val="1"/>
          <w:noProof w:val="0"/>
          <w:sz w:val="28"/>
          <w:szCs w:val="28"/>
          <w:lang w:val="en-US"/>
        </w:rPr>
      </w:pPr>
      <w:r w:rsidRPr="79A5C8E7" w:rsidR="3126E07F">
        <w:rPr>
          <w:rFonts w:ascii="Arial Nova" w:hAnsi="Arial Nova" w:eastAsia="Arial Nova" w:cs="Arial Nova"/>
          <w:b w:val="1"/>
          <w:bCs w:val="1"/>
          <w:noProof w:val="0"/>
          <w:sz w:val="28"/>
          <w:szCs w:val="28"/>
          <w:lang w:val="en-US"/>
        </w:rPr>
        <w:t>Conclusion</w:t>
      </w:r>
    </w:p>
    <w:p w:rsidR="48E850F0" w:rsidP="79A5C8E7" w:rsidRDefault="48E850F0" w14:paraId="0276ADFB" w14:textId="2B27A3DD">
      <w:pPr>
        <w:spacing w:before="240" w:beforeAutospacing="off" w:after="240" w:afterAutospacing="off"/>
      </w:pPr>
      <w:r w:rsidRPr="79A5C8E7" w:rsidR="48E850F0">
        <w:rPr>
          <w:rFonts w:ascii="Arial Nova" w:hAnsi="Arial Nova" w:eastAsia="Arial Nova" w:cs="Arial Nova"/>
          <w:noProof w:val="0"/>
          <w:sz w:val="24"/>
          <w:szCs w:val="24"/>
          <w:lang w:val="en-US"/>
        </w:rPr>
        <w:t xml:space="preserve">Persistent picking and packing errors at </w:t>
      </w:r>
      <w:r w:rsidRPr="79A5C8E7" w:rsidR="48E850F0">
        <w:rPr>
          <w:rFonts w:ascii="Arial Nova" w:hAnsi="Arial Nova" w:eastAsia="Arial Nova" w:cs="Arial Nova"/>
          <w:noProof w:val="0"/>
          <w:sz w:val="24"/>
          <w:szCs w:val="24"/>
          <w:lang w:val="en-US"/>
        </w:rPr>
        <w:t>GoodwillSolutions</w:t>
      </w:r>
      <w:r w:rsidRPr="79A5C8E7" w:rsidR="48E850F0">
        <w:rPr>
          <w:rFonts w:ascii="Arial Nova" w:hAnsi="Arial Nova" w:eastAsia="Arial Nova" w:cs="Arial Nova"/>
          <w:noProof w:val="0"/>
          <w:sz w:val="24"/>
          <w:szCs w:val="24"/>
          <w:lang w:val="en-US"/>
        </w:rPr>
        <w:t xml:space="preserve"> CIC </w:t>
      </w:r>
      <w:r w:rsidRPr="79A5C8E7" w:rsidR="48E850F0">
        <w:rPr>
          <w:rFonts w:ascii="Arial Nova" w:hAnsi="Arial Nova" w:eastAsia="Arial Nova" w:cs="Arial Nova"/>
          <w:noProof w:val="0"/>
          <w:sz w:val="24"/>
          <w:szCs w:val="24"/>
          <w:lang w:val="en-US"/>
        </w:rPr>
        <w:t>constitute</w:t>
      </w:r>
      <w:r w:rsidRPr="79A5C8E7" w:rsidR="48E850F0">
        <w:rPr>
          <w:rFonts w:ascii="Arial Nova" w:hAnsi="Arial Nova" w:eastAsia="Arial Nova" w:cs="Arial Nova"/>
          <w:noProof w:val="0"/>
          <w:sz w:val="24"/>
          <w:szCs w:val="24"/>
          <w:lang w:val="en-US"/>
        </w:rPr>
        <w:t xml:space="preserve"> a significant operational challenge that has direct and far-reaching implications for the </w:t>
      </w:r>
      <w:r w:rsidRPr="79A5C8E7" w:rsidR="48E850F0">
        <w:rPr>
          <w:rFonts w:ascii="Arial Nova" w:hAnsi="Arial Nova" w:eastAsia="Arial Nova" w:cs="Arial Nova"/>
          <w:noProof w:val="0"/>
          <w:sz w:val="24"/>
          <w:szCs w:val="24"/>
          <w:lang w:val="en-US"/>
        </w:rPr>
        <w:t>organisation’s</w:t>
      </w:r>
      <w:r w:rsidRPr="79A5C8E7" w:rsidR="48E850F0">
        <w:rPr>
          <w:rFonts w:ascii="Arial Nova" w:hAnsi="Arial Nova" w:eastAsia="Arial Nova" w:cs="Arial Nova"/>
          <w:noProof w:val="0"/>
          <w:sz w:val="24"/>
          <w:szCs w:val="24"/>
          <w:lang w:val="en-US"/>
        </w:rPr>
        <w:t xml:space="preserve"> cost structure, service quality, and overall efficiency. These errors, if left unaddressed, can lead to cumulative increases in operational expenditure due to rework, </w:t>
      </w:r>
      <w:r w:rsidRPr="79A5C8E7" w:rsidR="48E850F0">
        <w:rPr>
          <w:rFonts w:ascii="Arial Nova" w:hAnsi="Arial Nova" w:eastAsia="Arial Nova" w:cs="Arial Nova"/>
          <w:noProof w:val="0"/>
          <w:sz w:val="24"/>
          <w:szCs w:val="24"/>
          <w:lang w:val="en-US"/>
        </w:rPr>
        <w:t>additional</w:t>
      </w:r>
      <w:r w:rsidRPr="79A5C8E7" w:rsidR="48E850F0">
        <w:rPr>
          <w:rFonts w:ascii="Arial Nova" w:hAnsi="Arial Nova" w:eastAsia="Arial Nova" w:cs="Arial Nova"/>
          <w:noProof w:val="0"/>
          <w:sz w:val="24"/>
          <w:szCs w:val="24"/>
          <w:lang w:val="en-US"/>
        </w:rPr>
        <w:t xml:space="preserve"> delivery runs, </w:t>
      </w:r>
      <w:bookmarkStart w:name="_Int_tE2G2WuE" w:id="521238929"/>
      <w:r w:rsidRPr="79A5C8E7" w:rsidR="48E850F0">
        <w:rPr>
          <w:rFonts w:ascii="Arial Nova" w:hAnsi="Arial Nova" w:eastAsia="Arial Nova" w:cs="Arial Nova"/>
          <w:noProof w:val="0"/>
          <w:sz w:val="24"/>
          <w:szCs w:val="24"/>
          <w:lang w:val="en-US"/>
        </w:rPr>
        <w:t>returns</w:t>
      </w:r>
      <w:bookmarkEnd w:id="521238929"/>
      <w:r w:rsidRPr="79A5C8E7" w:rsidR="48E850F0">
        <w:rPr>
          <w:rFonts w:ascii="Arial Nova" w:hAnsi="Arial Nova" w:eastAsia="Arial Nova" w:cs="Arial Nova"/>
          <w:noProof w:val="0"/>
          <w:sz w:val="24"/>
          <w:szCs w:val="24"/>
          <w:lang w:val="en-US"/>
        </w:rPr>
        <w:t xml:space="preserve"> processing, and the diversion of staff resources to resolve mistakes. Moreover, repeated inaccuracies can negatively affect client satisfaction, erode trust, and potentially </w:t>
      </w:r>
      <w:r w:rsidRPr="79A5C8E7" w:rsidR="48E850F0">
        <w:rPr>
          <w:rFonts w:ascii="Arial Nova" w:hAnsi="Arial Nova" w:eastAsia="Arial Nova" w:cs="Arial Nova"/>
          <w:noProof w:val="0"/>
          <w:sz w:val="24"/>
          <w:szCs w:val="24"/>
          <w:lang w:val="en-US"/>
        </w:rPr>
        <w:t>jeopardise</w:t>
      </w:r>
      <w:r w:rsidRPr="79A5C8E7" w:rsidR="48E850F0">
        <w:rPr>
          <w:rFonts w:ascii="Arial Nova" w:hAnsi="Arial Nova" w:eastAsia="Arial Nova" w:cs="Arial Nova"/>
          <w:noProof w:val="0"/>
          <w:sz w:val="24"/>
          <w:szCs w:val="24"/>
          <w:lang w:val="en-US"/>
        </w:rPr>
        <w:t xml:space="preserve"> long-term business relationships, which are particularly critical in the highly competitive </w:t>
      </w:r>
      <w:r w:rsidRPr="79A5C8E7" w:rsidR="48E850F0">
        <w:rPr>
          <w:rFonts w:ascii="Arial Nova" w:hAnsi="Arial Nova" w:eastAsia="Arial Nova" w:cs="Arial Nova"/>
          <w:noProof w:val="0"/>
          <w:sz w:val="24"/>
          <w:szCs w:val="24"/>
          <w:lang w:val="en-US"/>
        </w:rPr>
        <w:t>logistics</w:t>
      </w:r>
      <w:r w:rsidRPr="79A5C8E7" w:rsidR="48E850F0">
        <w:rPr>
          <w:rFonts w:ascii="Arial Nova" w:hAnsi="Arial Nova" w:eastAsia="Arial Nova" w:cs="Arial Nova"/>
          <w:noProof w:val="0"/>
          <w:sz w:val="24"/>
          <w:szCs w:val="24"/>
          <w:lang w:val="en-US"/>
        </w:rPr>
        <w:t xml:space="preserve"> and fulfilment sector. For an SME like </w:t>
      </w:r>
      <w:r w:rsidRPr="79A5C8E7" w:rsidR="48E850F0">
        <w:rPr>
          <w:rFonts w:ascii="Arial Nova" w:hAnsi="Arial Nova" w:eastAsia="Arial Nova" w:cs="Arial Nova"/>
          <w:noProof w:val="0"/>
          <w:sz w:val="24"/>
          <w:szCs w:val="24"/>
          <w:lang w:val="en-US"/>
        </w:rPr>
        <w:t>GoodwillSolutions</w:t>
      </w:r>
      <w:r w:rsidRPr="79A5C8E7" w:rsidR="48E850F0">
        <w:rPr>
          <w:rFonts w:ascii="Arial Nova" w:hAnsi="Arial Nova" w:eastAsia="Arial Nova" w:cs="Arial Nova"/>
          <w:noProof w:val="0"/>
          <w:sz w:val="24"/>
          <w:szCs w:val="24"/>
          <w:lang w:val="en-US"/>
        </w:rPr>
        <w:t xml:space="preserve">, where resources are limited and operational margins are lean, the consequences of persistent errors are magnified, making the </w:t>
      </w:r>
      <w:r w:rsidRPr="79A5C8E7" w:rsidR="48E850F0">
        <w:rPr>
          <w:rFonts w:ascii="Arial Nova" w:hAnsi="Arial Nova" w:eastAsia="Arial Nova" w:cs="Arial Nova"/>
          <w:noProof w:val="0"/>
          <w:sz w:val="24"/>
          <w:szCs w:val="24"/>
          <w:lang w:val="en-US"/>
        </w:rPr>
        <w:t>optimisation</w:t>
      </w:r>
      <w:r w:rsidRPr="79A5C8E7" w:rsidR="48E850F0">
        <w:rPr>
          <w:rFonts w:ascii="Arial Nova" w:hAnsi="Arial Nova" w:eastAsia="Arial Nova" w:cs="Arial Nova"/>
          <w:noProof w:val="0"/>
          <w:sz w:val="24"/>
          <w:szCs w:val="24"/>
          <w:lang w:val="en-US"/>
        </w:rPr>
        <w:t xml:space="preserve"> of warehouse operations a strategic imperative (</w:t>
      </w:r>
      <w:r w:rsidRPr="79A5C8E7" w:rsidR="48E850F0">
        <w:rPr>
          <w:rFonts w:ascii="Arial Nova" w:hAnsi="Arial Nova" w:eastAsia="Arial Nova" w:cs="Arial Nova"/>
          <w:b w:val="1"/>
          <w:bCs w:val="1"/>
          <w:noProof w:val="0"/>
          <w:sz w:val="24"/>
          <w:szCs w:val="24"/>
          <w:lang w:val="en-US"/>
        </w:rPr>
        <w:t>Rushton, Croucher and Baker, 2022; Tang, Babich and Gallego, 2023</w:t>
      </w:r>
      <w:r w:rsidRPr="79A5C8E7" w:rsidR="48E850F0">
        <w:rPr>
          <w:rFonts w:ascii="Arial Nova" w:hAnsi="Arial Nova" w:eastAsia="Arial Nova" w:cs="Arial Nova"/>
          <w:noProof w:val="0"/>
          <w:sz w:val="24"/>
          <w:szCs w:val="24"/>
          <w:lang w:val="en-US"/>
        </w:rPr>
        <w:t>).</w:t>
      </w:r>
    </w:p>
    <w:p w:rsidR="48E850F0" w:rsidP="79A5C8E7" w:rsidRDefault="48E850F0" w14:paraId="3A65E1E6" w14:textId="4C5720CD">
      <w:pPr>
        <w:spacing w:before="240" w:beforeAutospacing="off" w:after="240" w:afterAutospacing="off"/>
      </w:pPr>
      <w:r w:rsidRPr="79A5C8E7" w:rsidR="48E850F0">
        <w:rPr>
          <w:rFonts w:ascii="Arial Nova" w:hAnsi="Arial Nova" w:eastAsia="Arial Nova" w:cs="Arial Nova"/>
          <w:noProof w:val="0"/>
          <w:sz w:val="24"/>
          <w:szCs w:val="24"/>
          <w:lang w:val="en-US"/>
        </w:rPr>
        <w:t>Addressing these inefficiencies is essential not only for controlling costs but also for improving the reliability and accuracy of service delivery. By minimising errors in picking and packing, the organisation can enhance throughput, optimise workforce utilisation, reduce the frequency of corrective actions, and improve adherence to delivery schedules. Collectively, these improvements contribute to lowering the cost per order, increasing overall operational efficiency, and strengthening the organisation’s capacity to meet client expectations consistently. Enhanced operational performance also positions GoodwillSolutions to scale effectively, accommodate higher order volumes, and take on new contracts without compromising service quality (</w:t>
      </w:r>
      <w:r w:rsidRPr="79A5C8E7" w:rsidR="48E850F0">
        <w:rPr>
          <w:rFonts w:ascii="Arial Nova" w:hAnsi="Arial Nova" w:eastAsia="Arial Nova" w:cs="Arial Nova"/>
          <w:b w:val="1"/>
          <w:bCs w:val="1"/>
          <w:noProof w:val="0"/>
          <w:sz w:val="24"/>
          <w:szCs w:val="24"/>
          <w:lang w:val="en-US"/>
        </w:rPr>
        <w:t>Müller, Parry and Peters, 2024; Ma and Li, 2024</w:t>
      </w:r>
      <w:r w:rsidRPr="79A5C8E7" w:rsidR="48E850F0">
        <w:rPr>
          <w:rFonts w:ascii="Arial Nova" w:hAnsi="Arial Nova" w:eastAsia="Arial Nova" w:cs="Arial Nova"/>
          <w:noProof w:val="0"/>
          <w:sz w:val="24"/>
          <w:szCs w:val="24"/>
          <w:lang w:val="en-US"/>
        </w:rPr>
        <w:t>).</w:t>
      </w:r>
    </w:p>
    <w:p w:rsidR="48E850F0" w:rsidP="79A5C8E7" w:rsidRDefault="48E850F0" w14:paraId="5A52653C" w14:textId="28A531FB">
      <w:pPr>
        <w:spacing w:before="240" w:beforeAutospacing="off" w:after="240" w:afterAutospacing="off"/>
      </w:pPr>
      <w:r w:rsidRPr="79A5C8E7" w:rsidR="48E850F0">
        <w:rPr>
          <w:rFonts w:ascii="Arial Nova" w:hAnsi="Arial Nova" w:eastAsia="Arial Nova" w:cs="Arial Nova"/>
          <w:noProof w:val="0"/>
          <w:sz w:val="24"/>
          <w:szCs w:val="24"/>
          <w:lang w:val="en-US"/>
        </w:rPr>
        <w:t>This research aims to comprehensively examine current warehouse processes, identify the root causes of recurring errors, and explore the potential of both technological and procedural interventions. Logistics Information Systems (LIS), including Warehouse Management Systems, barcode scanning, automated picking aids, and route optimisation tools, offer significant potential to improve accuracy, visibility, and efficiency in warehouse operations. Alongside technology adoption, process redesign and staff training are critical components to ensure that interventions are implemented effectively and sustainably. By combining these approaches, the study seeks to develop a practical and actionable implementation roadmap tailored to GoodwillSolutions’ operational context, resources, and strategic objectives (</w:t>
      </w:r>
      <w:r w:rsidRPr="79A5C8E7" w:rsidR="48E850F0">
        <w:rPr>
          <w:rFonts w:ascii="Arial Nova" w:hAnsi="Arial Nova" w:eastAsia="Arial Nova" w:cs="Arial Nova"/>
          <w:b w:val="1"/>
          <w:bCs w:val="1"/>
          <w:noProof w:val="0"/>
          <w:sz w:val="24"/>
          <w:szCs w:val="24"/>
          <w:lang w:val="en-US"/>
        </w:rPr>
        <w:t>Baryannis, Dani and Antoniou, 2023; Karwowski, 2025</w:t>
      </w:r>
      <w:r w:rsidRPr="79A5C8E7" w:rsidR="48E850F0">
        <w:rPr>
          <w:rFonts w:ascii="Arial Nova" w:hAnsi="Arial Nova" w:eastAsia="Arial Nova" w:cs="Arial Nova"/>
          <w:noProof w:val="0"/>
          <w:sz w:val="24"/>
          <w:szCs w:val="24"/>
          <w:lang w:val="en-US"/>
        </w:rPr>
        <w:t>).</w:t>
      </w:r>
    </w:p>
    <w:p w:rsidR="48E850F0" w:rsidP="79A5C8E7" w:rsidRDefault="48E850F0" w14:paraId="2A4B267B" w14:textId="613BE087">
      <w:pPr>
        <w:spacing w:before="240" w:beforeAutospacing="off" w:after="240" w:afterAutospacing="off"/>
      </w:pPr>
      <w:r w:rsidRPr="79A5C8E7" w:rsidR="48E850F0">
        <w:rPr>
          <w:rFonts w:ascii="Arial Nova" w:hAnsi="Arial Nova" w:eastAsia="Arial Nova" w:cs="Arial Nova"/>
          <w:noProof w:val="0"/>
          <w:sz w:val="24"/>
          <w:szCs w:val="24"/>
          <w:lang w:val="en-US"/>
        </w:rPr>
        <w:t>In addition to operational improvements, the research contributes to the organisation’s broader strategic priorities, including cost reduction, client retention, and competitive positioning. By reducing operational inefficiencies, GoodwillSolutions can improve client satisfaction, demonstrate reliability and excellence in service delivery, and enhance its capacity to win and retain contracts. Furthermore, as a Community Interest Company, the organisation’s social mission is reinforced through operational efficiency; resources saved from optimised processes can be redirected to support community-oriented initiatives and social value creation (</w:t>
      </w:r>
      <w:r w:rsidRPr="79A5C8E7" w:rsidR="48E850F0">
        <w:rPr>
          <w:rFonts w:ascii="Arial Nova" w:hAnsi="Arial Nova" w:eastAsia="Arial Nova" w:cs="Arial Nova"/>
          <w:b w:val="1"/>
          <w:bCs w:val="1"/>
          <w:noProof w:val="0"/>
          <w:sz w:val="24"/>
          <w:szCs w:val="24"/>
          <w:lang w:val="en-US"/>
        </w:rPr>
        <w:t>Wamba, Akter and de Bourmont, 2023; Sweeney and Grant, 2023</w:t>
      </w:r>
      <w:r w:rsidRPr="79A5C8E7" w:rsidR="48E850F0">
        <w:rPr>
          <w:rFonts w:ascii="Arial Nova" w:hAnsi="Arial Nova" w:eastAsia="Arial Nova" w:cs="Arial Nova"/>
          <w:noProof w:val="0"/>
          <w:sz w:val="24"/>
          <w:szCs w:val="24"/>
          <w:lang w:val="en-US"/>
        </w:rPr>
        <w:t>).</w:t>
      </w:r>
    </w:p>
    <w:p w:rsidR="48E850F0" w:rsidP="79A5C8E7" w:rsidRDefault="48E850F0" w14:paraId="0B5E865D" w14:textId="0DCDB2F6">
      <w:pPr>
        <w:spacing w:before="240" w:beforeAutospacing="off" w:after="240" w:afterAutospacing="off"/>
      </w:pPr>
      <w:r w:rsidRPr="79A5C8E7" w:rsidR="48E850F0">
        <w:rPr>
          <w:rFonts w:ascii="Arial Nova" w:hAnsi="Arial Nova" w:eastAsia="Arial Nova" w:cs="Arial Nova"/>
          <w:noProof w:val="0"/>
          <w:sz w:val="24"/>
          <w:szCs w:val="24"/>
          <w:lang w:val="en-US"/>
        </w:rPr>
        <w:t>Finally, this study bridges a gap in the existing literature regarding SME logistics operations, providing both academic and practical insights into how smaller-scale providers can leverage technology and process optimisation to achieve cost efficiencies and service excellence. By producing actionable recommendations grounded in the organisation’s operational realities, the research ensures tangible, real-world benefits, enhancing GoodwillSolutions’ overall performance, sustainability, and long-term growth potential (</w:t>
      </w:r>
      <w:r w:rsidRPr="79A5C8E7" w:rsidR="48E850F0">
        <w:rPr>
          <w:rFonts w:ascii="Arial Nova" w:hAnsi="Arial Nova" w:eastAsia="Arial Nova" w:cs="Arial Nova"/>
          <w:b w:val="1"/>
          <w:bCs w:val="1"/>
          <w:noProof w:val="0"/>
          <w:sz w:val="24"/>
          <w:szCs w:val="24"/>
          <w:lang w:val="en-US"/>
        </w:rPr>
        <w:t>Müller, Parry and Peters, 2024; Ma and Li, 2024</w:t>
      </w:r>
      <w:r w:rsidRPr="79A5C8E7" w:rsidR="48E850F0">
        <w:rPr>
          <w:rFonts w:ascii="Arial Nova" w:hAnsi="Arial Nova" w:eastAsia="Arial Nova" w:cs="Arial Nova"/>
          <w:noProof w:val="0"/>
          <w:sz w:val="24"/>
          <w:szCs w:val="24"/>
          <w:lang w:val="en-US"/>
        </w:rPr>
        <w:t>)</w:t>
      </w:r>
    </w:p>
    <w:p w:rsidR="79A5C8E7" w:rsidP="79A5C8E7" w:rsidRDefault="79A5C8E7" w14:paraId="0BF22FF6" w14:textId="5A47D374">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0A32CE68" wp14:textId="7DBBF91C">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2C9EB1A5" wp14:textId="529D6623">
      <w:pPr>
        <w:rPr>
          <w:rFonts w:ascii="Arial Nova" w:hAnsi="Arial Nova" w:eastAsia="Arial Nova" w:cs="Arial Nova"/>
        </w:rPr>
      </w:pPr>
    </w:p>
    <w:p xmlns:wp14="http://schemas.microsoft.com/office/word/2010/wordml" w:rsidP="4E5A23E8" wp14:paraId="17D7E713" wp14:textId="5DEA82C4">
      <w:pPr>
        <w:spacing w:before="240" w:beforeAutospacing="off" w:after="240" w:afterAutospacing="off"/>
        <w:rPr>
          <w:rFonts w:ascii="Arial Nova" w:hAnsi="Arial Nova" w:eastAsia="Arial Nova" w:cs="Arial Nova"/>
          <w:noProof w:val="0"/>
          <w:sz w:val="24"/>
          <w:szCs w:val="24"/>
          <w:lang w:val="en-US"/>
        </w:rPr>
      </w:pPr>
    </w:p>
    <w:p xmlns:wp14="http://schemas.microsoft.com/office/word/2010/wordml" w:rsidP="4E5A23E8" wp14:paraId="0C040157" wp14:textId="726F72F6">
      <w:pPr>
        <w:pStyle w:val="Normal"/>
        <w:spacing w:before="240" w:beforeAutospacing="off" w:after="240" w:afterAutospacing="off"/>
        <w:rPr>
          <w:rFonts w:ascii="Arial Nova" w:hAnsi="Arial Nova" w:eastAsia="Arial Nova" w:cs="Arial Nova"/>
        </w:rPr>
      </w:pPr>
      <w:r w:rsidR="42FFF467">
        <w:drawing>
          <wp:inline xmlns:wp14="http://schemas.microsoft.com/office/word/2010/wordprocessingDrawing" wp14:editId="4F3BA60D" wp14:anchorId="5BFF2C1C">
            <wp:extent cx="5943600" cy="2714625"/>
            <wp:effectExtent l="0" t="0" r="0" b="0"/>
            <wp:docPr id="21438886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888672" name=""/>
                    <pic:cNvPicPr/>
                  </pic:nvPicPr>
                  <pic:blipFill>
                    <a:blip xmlns:r="http://schemas.openxmlformats.org/officeDocument/2006/relationships" r:embed="rId2039459618">
                      <a:extLst>
                        <a:ext xmlns:a="http://schemas.openxmlformats.org/drawingml/2006/main" uri="{28A0092B-C50C-407E-A947-70E740481C1C}">
                          <a14:useLocalDpi xmlns:a14="http://schemas.microsoft.com/office/drawing/2010/main" val="0"/>
                        </a:ext>
                      </a:extLst>
                    </a:blip>
                    <a:stretch>
                      <a:fillRect/>
                    </a:stretch>
                  </pic:blipFill>
                  <pic:spPr>
                    <a:xfrm>
                      <a:off x="0" y="0"/>
                      <a:ext cx="5943600" cy="2714625"/>
                    </a:xfrm>
                    <a:prstGeom prst="rect">
                      <a:avLst/>
                    </a:prstGeom>
                  </pic:spPr>
                </pic:pic>
              </a:graphicData>
            </a:graphic>
          </wp:inline>
        </w:drawing>
      </w:r>
    </w:p>
    <w:p xmlns:wp14="http://schemas.microsoft.com/office/word/2010/wordml" w:rsidP="4E5A23E8" wp14:paraId="2C078E63" wp14:textId="3981D6DE">
      <w:pPr>
        <w:pStyle w:val="Normal"/>
      </w:pPr>
      <w:r w:rsidRPr="79A5C8E7" w:rsidR="42FFF467">
        <w:rPr>
          <w:rFonts w:ascii="Arial Nova" w:hAnsi="Arial Nova" w:eastAsia="Arial Nova" w:cs="Arial Nova"/>
          <w:noProof w:val="0"/>
          <w:sz w:val="24"/>
          <w:szCs w:val="24"/>
          <w:lang w:val="en-US"/>
        </w:rPr>
        <w:t xml:space="preserve">The Gantt chart above outlines the structured 8-week plan for completing the research project. The schedule is designed to ensure a logical progression through each research phase, beginning with problem definition and literature review to </w:t>
      </w:r>
      <w:r w:rsidRPr="79A5C8E7" w:rsidR="42FFF467">
        <w:rPr>
          <w:rFonts w:ascii="Arial Nova" w:hAnsi="Arial Nova" w:eastAsia="Arial Nova" w:cs="Arial Nova"/>
          <w:noProof w:val="0"/>
          <w:sz w:val="24"/>
          <w:szCs w:val="24"/>
          <w:lang w:val="en-US"/>
        </w:rPr>
        <w:t>establish</w:t>
      </w:r>
      <w:r w:rsidRPr="79A5C8E7" w:rsidR="42FFF467">
        <w:rPr>
          <w:rFonts w:ascii="Arial Nova" w:hAnsi="Arial Nova" w:eastAsia="Arial Nova" w:cs="Arial Nova"/>
          <w:noProof w:val="0"/>
          <w:sz w:val="24"/>
          <w:szCs w:val="24"/>
          <w:lang w:val="en-US"/>
        </w:rPr>
        <w:t xml:space="preserve"> a strong theoretical foundation. This is followed by the design of </w:t>
      </w:r>
      <w:r w:rsidRPr="79A5C8E7" w:rsidR="42FFF467">
        <w:rPr>
          <w:rFonts w:ascii="Arial Nova" w:hAnsi="Arial Nova" w:eastAsia="Arial Nova" w:cs="Arial Nova"/>
          <w:noProof w:val="0"/>
          <w:sz w:val="24"/>
          <w:szCs w:val="24"/>
          <w:lang w:val="en-US"/>
        </w:rPr>
        <w:t>an appropriate research</w:t>
      </w:r>
      <w:r w:rsidRPr="79A5C8E7" w:rsidR="42FFF467">
        <w:rPr>
          <w:rFonts w:ascii="Arial Nova" w:hAnsi="Arial Nova" w:eastAsia="Arial Nova" w:cs="Arial Nova"/>
          <w:noProof w:val="0"/>
          <w:sz w:val="24"/>
          <w:szCs w:val="24"/>
          <w:lang w:val="en-US"/>
        </w:rPr>
        <w:t xml:space="preserve"> </w:t>
      </w:r>
      <w:r w:rsidRPr="79A5C8E7" w:rsidR="42FFF467">
        <w:rPr>
          <w:rFonts w:ascii="Arial Nova" w:hAnsi="Arial Nova" w:eastAsia="Arial Nova" w:cs="Arial Nova"/>
          <w:noProof w:val="0"/>
          <w:sz w:val="24"/>
          <w:szCs w:val="24"/>
          <w:lang w:val="en-US"/>
        </w:rPr>
        <w:t>methodology</w:t>
      </w:r>
      <w:r w:rsidRPr="79A5C8E7" w:rsidR="42FFF467">
        <w:rPr>
          <w:rFonts w:ascii="Arial Nova" w:hAnsi="Arial Nova" w:eastAsia="Arial Nova" w:cs="Arial Nova"/>
          <w:noProof w:val="0"/>
          <w:sz w:val="24"/>
          <w:szCs w:val="24"/>
          <w:lang w:val="en-US"/>
        </w:rPr>
        <w:t xml:space="preserve"> and the systematic collection and analysis of data related to operational inefficiencies at Goodwill Solutions CIC. Draft writing, review, and revision phases are scheduled towards the end of the timeline to allow time for reflection, refinement, and alignment to academic standards. The final week is </w:t>
      </w:r>
      <w:r w:rsidRPr="79A5C8E7" w:rsidR="42FFF467">
        <w:rPr>
          <w:rFonts w:ascii="Arial Nova" w:hAnsi="Arial Nova" w:eastAsia="Arial Nova" w:cs="Arial Nova"/>
          <w:noProof w:val="0"/>
          <w:sz w:val="24"/>
          <w:szCs w:val="24"/>
          <w:lang w:val="en-US"/>
        </w:rPr>
        <w:t>allocated</w:t>
      </w:r>
      <w:r w:rsidRPr="79A5C8E7" w:rsidR="42FFF467">
        <w:rPr>
          <w:rFonts w:ascii="Arial Nova" w:hAnsi="Arial Nova" w:eastAsia="Arial Nova" w:cs="Arial Nova"/>
          <w:noProof w:val="0"/>
          <w:sz w:val="24"/>
          <w:szCs w:val="24"/>
          <w:lang w:val="en-US"/>
        </w:rPr>
        <w:t xml:space="preserve"> to preparing the submission to ensure that the final work is proofread, formatted, and </w:t>
      </w:r>
      <w:r w:rsidRPr="79A5C8E7" w:rsidR="42FFF467">
        <w:rPr>
          <w:rFonts w:ascii="Arial Nova" w:hAnsi="Arial Nova" w:eastAsia="Arial Nova" w:cs="Arial Nova"/>
          <w:noProof w:val="0"/>
          <w:sz w:val="24"/>
          <w:szCs w:val="24"/>
          <w:lang w:val="en-US"/>
        </w:rPr>
        <w:t>submitted</w:t>
      </w:r>
      <w:r w:rsidRPr="79A5C8E7" w:rsidR="42FFF467">
        <w:rPr>
          <w:rFonts w:ascii="Arial Nova" w:hAnsi="Arial Nova" w:eastAsia="Arial Nova" w:cs="Arial Nova"/>
          <w:noProof w:val="0"/>
          <w:sz w:val="24"/>
          <w:szCs w:val="24"/>
          <w:lang w:val="en-US"/>
        </w:rPr>
        <w:t xml:space="preserve"> on time. This timeline </w:t>
      </w:r>
      <w:r w:rsidRPr="79A5C8E7" w:rsidR="42FFF467">
        <w:rPr>
          <w:rFonts w:ascii="Arial Nova" w:hAnsi="Arial Nova" w:eastAsia="Arial Nova" w:cs="Arial Nova"/>
          <w:noProof w:val="0"/>
          <w:sz w:val="24"/>
          <w:szCs w:val="24"/>
          <w:lang w:val="en-US"/>
        </w:rPr>
        <w:t>ensures that</w:t>
      </w:r>
      <w:r w:rsidRPr="79A5C8E7" w:rsidR="42FFF467">
        <w:rPr>
          <w:rFonts w:ascii="Arial Nova" w:hAnsi="Arial Nova" w:eastAsia="Arial Nova" w:cs="Arial Nova"/>
          <w:noProof w:val="0"/>
          <w:sz w:val="24"/>
          <w:szCs w:val="24"/>
          <w:lang w:val="en-US"/>
        </w:rPr>
        <w:t xml:space="preserve"> the research is manageable, coherent, and completed within the required deadline.</w:t>
      </w:r>
    </w:p>
    <w:p w:rsidR="466B5C6F" w:rsidP="79A5C8E7" w:rsidRDefault="466B5C6F" w14:noSpellErr="1" w14:paraId="41773A0C" w14:textId="0E05697C">
      <w:pPr>
        <w:pStyle w:val="Heading3"/>
        <w:spacing w:before="281" w:beforeAutospacing="off" w:after="281" w:afterAutospacing="off"/>
        <w:rPr>
          <w:rFonts w:ascii="Arial Nova" w:hAnsi="Arial Nova" w:eastAsia="Arial Nova" w:cs="Arial Nova"/>
          <w:b w:val="1"/>
          <w:bCs w:val="1"/>
          <w:noProof w:val="0"/>
          <w:sz w:val="28"/>
          <w:szCs w:val="28"/>
          <w:lang w:val="en-US"/>
        </w:rPr>
      </w:pPr>
      <w:r w:rsidRPr="79A5C8E7" w:rsidR="466B5C6F">
        <w:rPr>
          <w:rFonts w:ascii="Arial Nova" w:hAnsi="Arial Nova" w:eastAsia="Arial Nova" w:cs="Arial Nova"/>
          <w:b w:val="1"/>
          <w:bCs w:val="1"/>
          <w:noProof w:val="0"/>
          <w:sz w:val="28"/>
          <w:szCs w:val="28"/>
          <w:lang w:val="en-US"/>
        </w:rPr>
        <w:t>References</w:t>
      </w:r>
    </w:p>
    <w:p w:rsidR="466B5C6F" w:rsidP="79A5C8E7" w:rsidRDefault="466B5C6F" w14:paraId="377C38C2" w14:textId="41CD2CA8">
      <w:pPr>
        <w:spacing w:before="240" w:beforeAutospacing="off" w:after="240" w:afterAutospacing="off"/>
      </w:pPr>
      <w:r w:rsidRPr="79A5C8E7" w:rsidR="466B5C6F">
        <w:rPr>
          <w:rFonts w:ascii="Arial Nova" w:hAnsi="Arial Nova" w:eastAsia="Arial Nova" w:cs="Arial Nova"/>
          <w:noProof w:val="0"/>
          <w:sz w:val="24"/>
          <w:szCs w:val="24"/>
          <w:lang w:val="en-US"/>
        </w:rPr>
        <w:t xml:space="preserve">Baryannis, G., Dani, S. and Antoniou, G. (2023) ‘Digital transformation in logistics and supply chains: From data analytics to intelligent automation’, </w:t>
      </w:r>
      <w:r w:rsidRPr="79A5C8E7" w:rsidR="466B5C6F">
        <w:rPr>
          <w:rFonts w:ascii="Arial Nova" w:hAnsi="Arial Nova" w:eastAsia="Arial Nova" w:cs="Arial Nova"/>
          <w:i w:val="1"/>
          <w:iCs w:val="1"/>
          <w:noProof w:val="0"/>
          <w:sz w:val="24"/>
          <w:szCs w:val="24"/>
          <w:lang w:val="en-US"/>
        </w:rPr>
        <w:t>International Journal of Production Economics</w:t>
      </w:r>
      <w:r w:rsidRPr="79A5C8E7" w:rsidR="466B5C6F">
        <w:rPr>
          <w:rFonts w:ascii="Arial Nova" w:hAnsi="Arial Nova" w:eastAsia="Arial Nova" w:cs="Arial Nova"/>
          <w:noProof w:val="0"/>
          <w:sz w:val="24"/>
          <w:szCs w:val="24"/>
          <w:lang w:val="en-US"/>
        </w:rPr>
        <w:t>, 260(1), pp. 112–128.</w:t>
      </w:r>
    </w:p>
    <w:p w:rsidR="466B5C6F" w:rsidP="79A5C8E7" w:rsidRDefault="466B5C6F" w14:paraId="6874D2FC" w14:textId="7C99AFFD">
      <w:pPr>
        <w:spacing w:before="240" w:beforeAutospacing="off" w:after="240" w:afterAutospacing="off"/>
      </w:pPr>
      <w:r w:rsidRPr="79A5C8E7" w:rsidR="466B5C6F">
        <w:rPr>
          <w:rFonts w:ascii="Arial Nova" w:hAnsi="Arial Nova" w:eastAsia="Arial Nova" w:cs="Arial Nova"/>
          <w:noProof w:val="0"/>
          <w:sz w:val="24"/>
          <w:szCs w:val="24"/>
          <w:lang w:val="en-US"/>
        </w:rPr>
        <w:t xml:space="preserve">Karwowski, W. (2025) ‘Grand challenges for human factors and ergonomics in digitally transformed operations’, </w:t>
      </w:r>
      <w:r w:rsidRPr="79A5C8E7" w:rsidR="466B5C6F">
        <w:rPr>
          <w:rFonts w:ascii="Arial Nova" w:hAnsi="Arial Nova" w:eastAsia="Arial Nova" w:cs="Arial Nova"/>
          <w:i w:val="1"/>
          <w:iCs w:val="1"/>
          <w:noProof w:val="0"/>
          <w:sz w:val="24"/>
          <w:szCs w:val="24"/>
          <w:lang w:val="en-US"/>
        </w:rPr>
        <w:t>Human Factors and Ergonomics in Manufacturing and Service Industries</w:t>
      </w:r>
      <w:r w:rsidRPr="79A5C8E7" w:rsidR="466B5C6F">
        <w:rPr>
          <w:rFonts w:ascii="Arial Nova" w:hAnsi="Arial Nova" w:eastAsia="Arial Nova" w:cs="Arial Nova"/>
          <w:noProof w:val="0"/>
          <w:sz w:val="24"/>
          <w:szCs w:val="24"/>
          <w:lang w:val="en-US"/>
        </w:rPr>
        <w:t>, 35(1), pp. 1–18.</w:t>
      </w:r>
    </w:p>
    <w:p w:rsidR="466B5C6F" w:rsidP="79A5C8E7" w:rsidRDefault="466B5C6F" w14:paraId="60B6B0C2" w14:textId="450DCEF9">
      <w:pPr>
        <w:spacing w:before="240" w:beforeAutospacing="off" w:after="240" w:afterAutospacing="off"/>
      </w:pPr>
      <w:r w:rsidRPr="79A5C8E7" w:rsidR="466B5C6F">
        <w:rPr>
          <w:rFonts w:ascii="Arial Nova" w:hAnsi="Arial Nova" w:eastAsia="Arial Nova" w:cs="Arial Nova"/>
          <w:noProof w:val="0"/>
          <w:sz w:val="24"/>
          <w:szCs w:val="24"/>
          <w:lang w:val="en-US"/>
        </w:rPr>
        <w:t xml:space="preserve">Ma, J. and Li, Y. (2024) ‘Technology adoption, perceived usefulness, and operational scalability in UK logistics SMEs’, </w:t>
      </w:r>
      <w:r w:rsidRPr="79A5C8E7" w:rsidR="466B5C6F">
        <w:rPr>
          <w:rFonts w:ascii="Arial Nova" w:hAnsi="Arial Nova" w:eastAsia="Arial Nova" w:cs="Arial Nova"/>
          <w:i w:val="1"/>
          <w:iCs w:val="1"/>
          <w:noProof w:val="0"/>
          <w:sz w:val="24"/>
          <w:szCs w:val="24"/>
          <w:lang w:val="en-US"/>
        </w:rPr>
        <w:t>Journal of Small Business Logistics</w:t>
      </w:r>
      <w:r w:rsidRPr="79A5C8E7" w:rsidR="466B5C6F">
        <w:rPr>
          <w:rFonts w:ascii="Arial Nova" w:hAnsi="Arial Nova" w:eastAsia="Arial Nova" w:cs="Arial Nova"/>
          <w:noProof w:val="0"/>
          <w:sz w:val="24"/>
          <w:szCs w:val="24"/>
          <w:lang w:val="en-US"/>
        </w:rPr>
        <w:t>, 12(2), pp. 51–70.</w:t>
      </w:r>
    </w:p>
    <w:p w:rsidR="466B5C6F" w:rsidP="79A5C8E7" w:rsidRDefault="466B5C6F" w14:paraId="0803BEB2" w14:textId="368D2DC0">
      <w:pPr>
        <w:spacing w:before="240" w:beforeAutospacing="off" w:after="240" w:afterAutospacing="off"/>
      </w:pPr>
      <w:r w:rsidRPr="79A5C8E7" w:rsidR="466B5C6F">
        <w:rPr>
          <w:rFonts w:ascii="Arial Nova" w:hAnsi="Arial Nova" w:eastAsia="Arial Nova" w:cs="Arial Nova"/>
          <w:noProof w:val="0"/>
          <w:sz w:val="24"/>
          <w:szCs w:val="24"/>
          <w:lang w:val="en-US"/>
        </w:rPr>
        <w:t xml:space="preserve">Müller, T., Parry, G. and Peters, K. (2024) ‘Operational excellence in warehouse management: A human–digital integration approach’, </w:t>
      </w:r>
      <w:r w:rsidRPr="79A5C8E7" w:rsidR="466B5C6F">
        <w:rPr>
          <w:rFonts w:ascii="Arial Nova" w:hAnsi="Arial Nova" w:eastAsia="Arial Nova" w:cs="Arial Nova"/>
          <w:i w:val="1"/>
          <w:iCs w:val="1"/>
          <w:noProof w:val="0"/>
          <w:sz w:val="24"/>
          <w:szCs w:val="24"/>
          <w:lang w:val="en-US"/>
        </w:rPr>
        <w:t>International Journal of Operations &amp; Production Management</w:t>
      </w:r>
      <w:r w:rsidRPr="79A5C8E7" w:rsidR="466B5C6F">
        <w:rPr>
          <w:rFonts w:ascii="Arial Nova" w:hAnsi="Arial Nova" w:eastAsia="Arial Nova" w:cs="Arial Nova"/>
          <w:noProof w:val="0"/>
          <w:sz w:val="24"/>
          <w:szCs w:val="24"/>
          <w:lang w:val="en-US"/>
        </w:rPr>
        <w:t>, 44(2), pp. 301–322.</w:t>
      </w:r>
    </w:p>
    <w:p w:rsidR="466B5C6F" w:rsidP="79A5C8E7" w:rsidRDefault="466B5C6F" w14:paraId="1455B0CD" w14:textId="09593B5C">
      <w:pPr>
        <w:spacing w:before="240" w:beforeAutospacing="off" w:after="240" w:afterAutospacing="off"/>
      </w:pPr>
      <w:r w:rsidRPr="79A5C8E7" w:rsidR="466B5C6F">
        <w:rPr>
          <w:rFonts w:ascii="Arial Nova" w:hAnsi="Arial Nova" w:eastAsia="Arial Nova" w:cs="Arial Nova"/>
          <w:noProof w:val="0"/>
          <w:sz w:val="24"/>
          <w:szCs w:val="24"/>
          <w:lang w:val="en-US"/>
        </w:rPr>
        <w:t xml:space="preserve">Rushton, A., Croucher, P. and Baker, P. (2022) </w:t>
      </w:r>
      <w:r w:rsidRPr="79A5C8E7" w:rsidR="466B5C6F">
        <w:rPr>
          <w:rFonts w:ascii="Arial Nova" w:hAnsi="Arial Nova" w:eastAsia="Arial Nova" w:cs="Arial Nova"/>
          <w:i w:val="1"/>
          <w:iCs w:val="1"/>
          <w:noProof w:val="0"/>
          <w:sz w:val="24"/>
          <w:szCs w:val="24"/>
          <w:lang w:val="en-US"/>
        </w:rPr>
        <w:t>The Handbook of Logistics and Distribution Management</w:t>
      </w:r>
      <w:r w:rsidRPr="79A5C8E7" w:rsidR="466B5C6F">
        <w:rPr>
          <w:rFonts w:ascii="Arial Nova" w:hAnsi="Arial Nova" w:eastAsia="Arial Nova" w:cs="Arial Nova"/>
          <w:noProof w:val="0"/>
          <w:sz w:val="24"/>
          <w:szCs w:val="24"/>
          <w:lang w:val="en-US"/>
        </w:rPr>
        <w:t>. 7th edn. London: Kogan Page.</w:t>
      </w:r>
    </w:p>
    <w:p w:rsidR="466B5C6F" w:rsidP="79A5C8E7" w:rsidRDefault="466B5C6F" w14:paraId="69D78D8D" w14:textId="7B69B7C3">
      <w:pPr>
        <w:spacing w:before="240" w:beforeAutospacing="off" w:after="240" w:afterAutospacing="off"/>
      </w:pPr>
      <w:r w:rsidRPr="79A5C8E7" w:rsidR="466B5C6F">
        <w:rPr>
          <w:rFonts w:ascii="Arial Nova" w:hAnsi="Arial Nova" w:eastAsia="Arial Nova" w:cs="Arial Nova"/>
          <w:noProof w:val="0"/>
          <w:sz w:val="24"/>
          <w:szCs w:val="24"/>
          <w:lang w:val="en-US"/>
        </w:rPr>
        <w:t xml:space="preserve">Sweeney, E. and Grant, D. (2023) ‘SME logistics and digital readiness: Gaps, barriers and opportunities’, </w:t>
      </w:r>
      <w:r w:rsidRPr="79A5C8E7" w:rsidR="466B5C6F">
        <w:rPr>
          <w:rFonts w:ascii="Arial Nova" w:hAnsi="Arial Nova" w:eastAsia="Arial Nova" w:cs="Arial Nova"/>
          <w:i w:val="1"/>
          <w:iCs w:val="1"/>
          <w:noProof w:val="0"/>
          <w:sz w:val="24"/>
          <w:szCs w:val="24"/>
          <w:lang w:val="en-US"/>
        </w:rPr>
        <w:t>Supply Chain Management Review</w:t>
      </w:r>
      <w:r w:rsidRPr="79A5C8E7" w:rsidR="466B5C6F">
        <w:rPr>
          <w:rFonts w:ascii="Arial Nova" w:hAnsi="Arial Nova" w:eastAsia="Arial Nova" w:cs="Arial Nova"/>
          <w:noProof w:val="0"/>
          <w:sz w:val="24"/>
          <w:szCs w:val="24"/>
          <w:lang w:val="en-US"/>
        </w:rPr>
        <w:t>, 29(4), pp. 56–68.</w:t>
      </w:r>
    </w:p>
    <w:p w:rsidR="466B5C6F" w:rsidP="79A5C8E7" w:rsidRDefault="466B5C6F" w14:paraId="34FF4E51" w14:textId="7A1DD0E2">
      <w:pPr>
        <w:spacing w:before="240" w:beforeAutospacing="off" w:after="240" w:afterAutospacing="off"/>
      </w:pPr>
      <w:r w:rsidRPr="79A5C8E7" w:rsidR="466B5C6F">
        <w:rPr>
          <w:rFonts w:ascii="Arial Nova" w:hAnsi="Arial Nova" w:eastAsia="Arial Nova" w:cs="Arial Nova"/>
          <w:noProof w:val="0"/>
          <w:sz w:val="24"/>
          <w:szCs w:val="24"/>
          <w:lang w:val="en-US"/>
        </w:rPr>
        <w:t xml:space="preserve">Tang, C.S., Babich, V. and Gallego, G. (2023) ‘Managing last-mile logistics costs in the era of e-commerce’, </w:t>
      </w:r>
      <w:r w:rsidRPr="79A5C8E7" w:rsidR="466B5C6F">
        <w:rPr>
          <w:rFonts w:ascii="Arial Nova" w:hAnsi="Arial Nova" w:eastAsia="Arial Nova" w:cs="Arial Nova"/>
          <w:i w:val="1"/>
          <w:iCs w:val="1"/>
          <w:noProof w:val="0"/>
          <w:sz w:val="24"/>
          <w:szCs w:val="24"/>
          <w:lang w:val="en-US"/>
        </w:rPr>
        <w:t>Transportation Research Part E: Logistics and Transportation Review</w:t>
      </w:r>
      <w:r w:rsidRPr="79A5C8E7" w:rsidR="466B5C6F">
        <w:rPr>
          <w:rFonts w:ascii="Arial Nova" w:hAnsi="Arial Nova" w:eastAsia="Arial Nova" w:cs="Arial Nova"/>
          <w:noProof w:val="0"/>
          <w:sz w:val="24"/>
          <w:szCs w:val="24"/>
          <w:lang w:val="en-US"/>
        </w:rPr>
        <w:t>, 174, 102861.</w:t>
      </w:r>
    </w:p>
    <w:p w:rsidR="466B5C6F" w:rsidP="79A5C8E7" w:rsidRDefault="466B5C6F" w14:paraId="6CF8B955" w14:textId="55A86458">
      <w:pPr>
        <w:spacing w:before="240" w:beforeAutospacing="off" w:after="240" w:afterAutospacing="off"/>
      </w:pPr>
      <w:r w:rsidRPr="79A5C8E7" w:rsidR="466B5C6F">
        <w:rPr>
          <w:rFonts w:ascii="Arial Nova" w:hAnsi="Arial Nova" w:eastAsia="Arial Nova" w:cs="Arial Nova"/>
          <w:noProof w:val="0"/>
          <w:sz w:val="24"/>
          <w:szCs w:val="24"/>
          <w:lang w:val="en-US"/>
        </w:rPr>
        <w:t xml:space="preserve">Wamba, S.F., Akter, S. and de Bourmont, M. (2023) ‘AI and analytics-driven supply chain resilience’, </w:t>
      </w:r>
      <w:r w:rsidRPr="79A5C8E7" w:rsidR="466B5C6F">
        <w:rPr>
          <w:rFonts w:ascii="Arial Nova" w:hAnsi="Arial Nova" w:eastAsia="Arial Nova" w:cs="Arial Nova"/>
          <w:i w:val="1"/>
          <w:iCs w:val="1"/>
          <w:noProof w:val="0"/>
          <w:sz w:val="24"/>
          <w:szCs w:val="24"/>
          <w:lang w:val="en-US"/>
        </w:rPr>
        <w:t>International Journal of Physical Distribution &amp; Logistics Management</w:t>
      </w:r>
      <w:r w:rsidRPr="79A5C8E7" w:rsidR="466B5C6F">
        <w:rPr>
          <w:rFonts w:ascii="Arial Nova" w:hAnsi="Arial Nova" w:eastAsia="Arial Nova" w:cs="Arial Nova"/>
          <w:noProof w:val="0"/>
          <w:sz w:val="24"/>
          <w:szCs w:val="24"/>
          <w:lang w:val="en-US"/>
        </w:rPr>
        <w:t>, 53(7), pp. 777–796.</w:t>
      </w:r>
    </w:p>
    <w:p w:rsidR="79A5C8E7" w:rsidP="79A5C8E7" w:rsidRDefault="79A5C8E7" w14:paraId="2EF37375" w14:textId="2CE1D2F6">
      <w:pPr>
        <w:pStyle w:val="Normal"/>
        <w:rPr>
          <w:rFonts w:ascii="Arial Nova" w:hAnsi="Arial Nova" w:eastAsia="Arial Nova" w:cs="Arial Nova"/>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f4DIsJU0mBauPG" int2:id="ePLdtdn1">
      <int2:state int2:type="spell" int2:value="Rejected"/>
    </int2:textHash>
    <int2:textHash int2:hashCode="SKkB12slgSTZF+" int2:id="cs1XIyhN">
      <int2:state int2:type="spell" int2:value="Rejected"/>
    </int2:textHash>
    <int2:textHash int2:hashCode="Q1Ghfwg0kW6lle" int2:id="Q83ZxqJV">
      <int2:state int2:type="spell" int2:value="Rejected"/>
    </int2:textHash>
    <int2:textHash int2:hashCode="oLH6i02lq/5q0v" int2:id="KBTniqsq">
      <int2:state int2:type="spell" int2:value="Rejected"/>
    </int2:textHash>
    <int2:textHash int2:hashCode="NT12h6See3qwhk" int2:id="Rv9wQfrm">
      <int2:state int2:type="spell" int2:value="Rejected"/>
    </int2:textHash>
    <int2:textHash int2:hashCode="QRzTRe2PnPjF0T" int2:id="0WHJfURE">
      <int2:state int2:type="spell" int2:value="Rejected"/>
    </int2:textHash>
    <int2:textHash int2:hashCode="yLGa3PbIwIauAZ" int2:id="eqdFLRai">
      <int2:state int2:type="spell" int2:value="Rejected"/>
    </int2:textHash>
    <int2:textHash int2:hashCode="QgmNU58P0unWdN" int2:id="3sdGCluK">
      <int2:state int2:type="spell" int2:value="Rejected"/>
    </int2:textHash>
    <int2:textHash int2:hashCode="hN6B5b8f/AaH/i" int2:id="B1et8CEN">
      <int2:state int2:type="spell" int2:value="Rejected"/>
    </int2:textHash>
    <int2:textHash int2:hashCode="hq1Jwh9RgTVmlB" int2:id="GpbGGChB">
      <int2:state int2:type="spell" int2:value="Rejected"/>
    </int2:textHash>
    <int2:textHash int2:hashCode="ibp3p9vECz0eg5" int2:id="jTtdMQnz">
      <int2:state int2:type="spell" int2:value="Rejected"/>
    </int2:textHash>
    <int2:textHash int2:hashCode="mGpnzT4z1evtXj" int2:id="H5AMqfY6">
      <int2:state int2:type="spell" int2:value="Rejected"/>
    </int2:textHash>
    <int2:textHash int2:hashCode="m/C6mGJeQTWOW1" int2:id="JMn7348G">
      <int2:state int2:type="spell" int2:value="Rejected"/>
    </int2:textHash>
    <int2:textHash int2:hashCode="UKHcoUGmo2WDBo" int2:id="HXLxkyet">
      <int2:state int2:type="spell" int2:value="Rejected"/>
    </int2:textHash>
    <int2:textHash int2:hashCode="de6OmMavCSziU2" int2:id="zkYPEJQh">
      <int2:state int2:type="spell" int2:value="Rejected"/>
    </int2:textHash>
    <int2:textHash int2:hashCode="kByidkXaRxGvMx" int2:id="BI79cMNN">
      <int2:state int2:type="spell" int2:value="Rejected"/>
    </int2:textHash>
    <int2:textHash int2:hashCode="kv4UVae7TQCfC0" int2:id="rxxc69k1">
      <int2:state int2:type="spell" int2:value="Rejected"/>
    </int2:textHash>
    <int2:textHash int2:hashCode="vT6135H69QxeOh" int2:id="4qEf7SNH">
      <int2:state int2:type="spell" int2:value="Rejected"/>
    </int2:textHash>
    <int2:textHash int2:hashCode="JgtY6hJIkityHB" int2:id="Q8ZmRsno">
      <int2:state int2:type="spell" int2:value="Rejected"/>
    </int2:textHash>
    <int2:bookmark int2:bookmarkName="_Int_tE2G2WuE" int2:invalidationBookmarkName="" int2:hashCode="QU5oHrq80vI94f" int2:id="2eIH6vR9">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A25A65"/>
    <w:rsid w:val="0275FDBA"/>
    <w:rsid w:val="04CAA443"/>
    <w:rsid w:val="08485F4D"/>
    <w:rsid w:val="0971FE77"/>
    <w:rsid w:val="0A365ADA"/>
    <w:rsid w:val="0AB63312"/>
    <w:rsid w:val="0AD2E0B5"/>
    <w:rsid w:val="0E26493B"/>
    <w:rsid w:val="0F463A77"/>
    <w:rsid w:val="1093D628"/>
    <w:rsid w:val="133C190E"/>
    <w:rsid w:val="13E9BF5B"/>
    <w:rsid w:val="16A25A65"/>
    <w:rsid w:val="16F95C2D"/>
    <w:rsid w:val="17192BA9"/>
    <w:rsid w:val="19C501BF"/>
    <w:rsid w:val="1E98138A"/>
    <w:rsid w:val="2047BB53"/>
    <w:rsid w:val="22FC8689"/>
    <w:rsid w:val="28A02361"/>
    <w:rsid w:val="29827FFE"/>
    <w:rsid w:val="29B903DA"/>
    <w:rsid w:val="2D1AC051"/>
    <w:rsid w:val="30690618"/>
    <w:rsid w:val="308F10E0"/>
    <w:rsid w:val="30F0E045"/>
    <w:rsid w:val="3126E07F"/>
    <w:rsid w:val="317C7431"/>
    <w:rsid w:val="332E1C1C"/>
    <w:rsid w:val="33445A2E"/>
    <w:rsid w:val="3399CE9E"/>
    <w:rsid w:val="3401804D"/>
    <w:rsid w:val="34BB8328"/>
    <w:rsid w:val="3A299A9E"/>
    <w:rsid w:val="3C9568DF"/>
    <w:rsid w:val="41DA48A5"/>
    <w:rsid w:val="41F574B9"/>
    <w:rsid w:val="42FFF467"/>
    <w:rsid w:val="432C79F3"/>
    <w:rsid w:val="4331233D"/>
    <w:rsid w:val="43FAEA89"/>
    <w:rsid w:val="447B1C11"/>
    <w:rsid w:val="45A379AE"/>
    <w:rsid w:val="466B5C6F"/>
    <w:rsid w:val="46ABFAF8"/>
    <w:rsid w:val="48E850F0"/>
    <w:rsid w:val="4A3C4DAB"/>
    <w:rsid w:val="4B030AF9"/>
    <w:rsid w:val="4BA17481"/>
    <w:rsid w:val="4CD574A5"/>
    <w:rsid w:val="4D547DAD"/>
    <w:rsid w:val="4E5A23E8"/>
    <w:rsid w:val="51C50A46"/>
    <w:rsid w:val="526114AA"/>
    <w:rsid w:val="537B7812"/>
    <w:rsid w:val="559F0E30"/>
    <w:rsid w:val="5715B6EB"/>
    <w:rsid w:val="57D3E211"/>
    <w:rsid w:val="5AD48650"/>
    <w:rsid w:val="5E33A548"/>
    <w:rsid w:val="5F80EA15"/>
    <w:rsid w:val="6221A669"/>
    <w:rsid w:val="63C81B0C"/>
    <w:rsid w:val="646C28CD"/>
    <w:rsid w:val="664F7CBB"/>
    <w:rsid w:val="68D138F7"/>
    <w:rsid w:val="6ABD074B"/>
    <w:rsid w:val="6BABBBB5"/>
    <w:rsid w:val="6E08C19E"/>
    <w:rsid w:val="710B78B2"/>
    <w:rsid w:val="7111734D"/>
    <w:rsid w:val="72E5ED2C"/>
    <w:rsid w:val="73272B77"/>
    <w:rsid w:val="759EC121"/>
    <w:rsid w:val="77A91B72"/>
    <w:rsid w:val="79A5C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25A65"/>
  <w15:chartTrackingRefBased/>
  <w15:docId w15:val="{4231AFD9-CF15-4B9E-B993-08331F28D9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37d93f999434ad4" /><Relationship Type="http://schemas.openxmlformats.org/officeDocument/2006/relationships/image" Target="/media/image.png" Id="rId20394596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2025-10-27T18:06:32.0610250Z</dcterms:created>
  <dcterms:modified xsi:type="dcterms:W3CDTF">2025-11-01T21:45:10.2037476Z</dcterms:modified>
  <dc:creator>Jeromme Lagmay (2229632)</dc:creator>
  <lastModifiedBy>Jeromme Lagmay (2229632)</lastModifiedBy>
</coreProperties>
</file>