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BFF17" w14:textId="4CF1AEED" w:rsidR="00BB6193" w:rsidRPr="00EB0E5A" w:rsidRDefault="00BB6193" w:rsidP="004132DF">
      <w:pPr>
        <w:spacing w:line="360" w:lineRule="auto"/>
        <w:jc w:val="center"/>
        <w:rPr>
          <w:sz w:val="40"/>
          <w:szCs w:val="40"/>
          <w:u w:val="single"/>
        </w:rPr>
      </w:pPr>
      <w:r w:rsidRPr="00EB0E5A">
        <w:rPr>
          <w:sz w:val="40"/>
          <w:szCs w:val="40"/>
          <w:u w:val="single"/>
        </w:rPr>
        <w:t>EAEE4005</w:t>
      </w:r>
    </w:p>
    <w:p w14:paraId="40CC2309" w14:textId="7ECDF0D7" w:rsidR="00BB6193" w:rsidRDefault="00BB6193" w:rsidP="004132DF">
      <w:pPr>
        <w:spacing w:line="360" w:lineRule="auto"/>
        <w:jc w:val="center"/>
        <w:rPr>
          <w:sz w:val="40"/>
          <w:szCs w:val="40"/>
          <w:u w:val="single"/>
        </w:rPr>
      </w:pPr>
      <w:r w:rsidRPr="00EB0E5A">
        <w:rPr>
          <w:sz w:val="40"/>
          <w:szCs w:val="40"/>
          <w:u w:val="single"/>
        </w:rPr>
        <w:t>Portfolio</w:t>
      </w:r>
    </w:p>
    <w:p w14:paraId="3D9D720D" w14:textId="77777777" w:rsidR="00EB0E5A" w:rsidRPr="002501C6" w:rsidRDefault="00EB0E5A" w:rsidP="004132DF">
      <w:pPr>
        <w:spacing w:line="360" w:lineRule="auto"/>
        <w:jc w:val="center"/>
        <w:rPr>
          <w:sz w:val="40"/>
          <w:szCs w:val="40"/>
          <w:u w:val="single"/>
        </w:rPr>
      </w:pPr>
    </w:p>
    <w:p w14:paraId="39FCDF00" w14:textId="3503C743" w:rsidR="00AE62DD" w:rsidRPr="002501C6" w:rsidRDefault="00AE62DD" w:rsidP="004132DF">
      <w:pPr>
        <w:spacing w:line="360" w:lineRule="auto"/>
        <w:rPr>
          <w:sz w:val="40"/>
          <w:szCs w:val="40"/>
        </w:rPr>
      </w:pPr>
    </w:p>
    <w:p w14:paraId="4E651F94" w14:textId="480893CD" w:rsidR="00AE62DD" w:rsidRPr="00AE62DD" w:rsidRDefault="00AE62DD" w:rsidP="004132DF">
      <w:pPr>
        <w:spacing w:line="360" w:lineRule="auto"/>
        <w:jc w:val="center"/>
        <w:rPr>
          <w:rFonts w:ascii="Times New Roman" w:eastAsia="Times New Roman" w:hAnsi="Times New Roman" w:cs="Times New Roman"/>
          <w:lang w:eastAsia="en-GB"/>
        </w:rPr>
      </w:pPr>
      <w:r w:rsidRPr="00AE62DD">
        <w:rPr>
          <w:rFonts w:ascii="Times New Roman" w:eastAsia="Times New Roman" w:hAnsi="Times New Roman" w:cs="Times New Roman"/>
          <w:lang w:eastAsia="en-GB"/>
        </w:rPr>
        <w:fldChar w:fldCharType="begin"/>
      </w:r>
      <w:r w:rsidRPr="00AE62DD">
        <w:rPr>
          <w:rFonts w:ascii="Times New Roman" w:eastAsia="Times New Roman" w:hAnsi="Times New Roman" w:cs="Times New Roman"/>
          <w:lang w:eastAsia="en-GB"/>
        </w:rPr>
        <w:instrText xml:space="preserve"> INCLUDEPICTURE "https://cdn.communityplaythings.co.uk/-/media/images/cpuk/library/article/2019/boys_and_blocks.jpg?la=en&amp;d=20210204T050705Z" \* MERGEFORMATINET </w:instrText>
      </w:r>
      <w:r w:rsidRPr="00AE62DD">
        <w:rPr>
          <w:rFonts w:ascii="Times New Roman" w:eastAsia="Times New Roman" w:hAnsi="Times New Roman" w:cs="Times New Roman"/>
          <w:lang w:eastAsia="en-GB"/>
        </w:rPr>
        <w:fldChar w:fldCharType="separate"/>
      </w:r>
      <w:r w:rsidRPr="00AE62DD">
        <w:rPr>
          <w:rFonts w:ascii="Times New Roman" w:eastAsia="Times New Roman" w:hAnsi="Times New Roman" w:cs="Times New Roman"/>
          <w:noProof/>
          <w:lang w:eastAsia="en-GB"/>
        </w:rPr>
        <w:drawing>
          <wp:inline distT="0" distB="0" distL="0" distR="0" wp14:anchorId="59F95CAC" wp14:editId="059D7D29">
            <wp:extent cx="3424136" cy="2283010"/>
            <wp:effectExtent l="0" t="0" r="5080" b="3175"/>
            <wp:docPr id="1" name="Picture 1" descr="boys playing with unit 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ys playing with unit bloc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7316" cy="2291798"/>
                    </a:xfrm>
                    <a:prstGeom prst="rect">
                      <a:avLst/>
                    </a:prstGeom>
                    <a:noFill/>
                    <a:ln>
                      <a:noFill/>
                    </a:ln>
                  </pic:spPr>
                </pic:pic>
              </a:graphicData>
            </a:graphic>
          </wp:inline>
        </w:drawing>
      </w:r>
      <w:r w:rsidRPr="00AE62DD">
        <w:rPr>
          <w:rFonts w:ascii="Times New Roman" w:eastAsia="Times New Roman" w:hAnsi="Times New Roman" w:cs="Times New Roman"/>
          <w:lang w:eastAsia="en-GB"/>
        </w:rPr>
        <w:fldChar w:fldCharType="end"/>
      </w:r>
    </w:p>
    <w:p w14:paraId="6D001B05" w14:textId="4C52F7DE" w:rsidR="00AE62DD" w:rsidRDefault="00AE62DD" w:rsidP="004132DF">
      <w:pPr>
        <w:spacing w:line="360" w:lineRule="auto"/>
        <w:jc w:val="center"/>
      </w:pPr>
      <w:r>
        <w:t xml:space="preserve">(Source: </w:t>
      </w:r>
      <w:r w:rsidR="004D0766">
        <w:t>Phelps and Stannard,</w:t>
      </w:r>
      <w:r>
        <w:t xml:space="preserve"> 2021)</w:t>
      </w:r>
    </w:p>
    <w:p w14:paraId="5211A888" w14:textId="5C2D1FA2" w:rsidR="00AE62DD" w:rsidRPr="002501C6" w:rsidRDefault="00AE62DD" w:rsidP="004132DF">
      <w:pPr>
        <w:spacing w:line="360" w:lineRule="auto"/>
        <w:rPr>
          <w:sz w:val="32"/>
          <w:szCs w:val="32"/>
        </w:rPr>
      </w:pPr>
    </w:p>
    <w:p w14:paraId="4A236B8F" w14:textId="77777777" w:rsidR="00EB0E5A" w:rsidRPr="002501C6" w:rsidRDefault="00EB0E5A" w:rsidP="004132DF">
      <w:pPr>
        <w:spacing w:line="360" w:lineRule="auto"/>
        <w:rPr>
          <w:sz w:val="32"/>
          <w:szCs w:val="32"/>
        </w:rPr>
      </w:pPr>
    </w:p>
    <w:p w14:paraId="4F59B208" w14:textId="61493F63" w:rsidR="00AE62DD" w:rsidRPr="00331B82" w:rsidRDefault="00AE62DD" w:rsidP="004132DF">
      <w:pPr>
        <w:spacing w:line="360" w:lineRule="auto"/>
        <w:jc w:val="center"/>
        <w:rPr>
          <w:sz w:val="36"/>
          <w:szCs w:val="36"/>
          <w:u w:val="single"/>
        </w:rPr>
      </w:pPr>
      <w:r w:rsidRPr="00331B82">
        <w:rPr>
          <w:sz w:val="36"/>
          <w:szCs w:val="36"/>
          <w:u w:val="single"/>
        </w:rPr>
        <w:t>The Young Mathematician: Exploration and Problem Solving</w:t>
      </w:r>
    </w:p>
    <w:p w14:paraId="3F0FC79B" w14:textId="77777777" w:rsidR="00AE62DD" w:rsidRPr="00331B82" w:rsidRDefault="00AE62DD" w:rsidP="004132DF">
      <w:pPr>
        <w:spacing w:line="360" w:lineRule="auto"/>
        <w:jc w:val="center"/>
        <w:rPr>
          <w:sz w:val="36"/>
          <w:szCs w:val="36"/>
          <w:u w:val="single"/>
        </w:rPr>
      </w:pPr>
      <w:r w:rsidRPr="00331B82">
        <w:rPr>
          <w:sz w:val="36"/>
          <w:szCs w:val="36"/>
          <w:u w:val="single"/>
        </w:rPr>
        <w:t xml:space="preserve">Y </w:t>
      </w:r>
      <w:proofErr w:type="spellStart"/>
      <w:r w:rsidRPr="00331B82">
        <w:rPr>
          <w:sz w:val="36"/>
          <w:szCs w:val="36"/>
          <w:u w:val="single"/>
        </w:rPr>
        <w:t>Mathemategydd</w:t>
      </w:r>
      <w:proofErr w:type="spellEnd"/>
      <w:r w:rsidRPr="00331B82">
        <w:rPr>
          <w:sz w:val="36"/>
          <w:szCs w:val="36"/>
          <w:u w:val="single"/>
        </w:rPr>
        <w:t xml:space="preserve"> </w:t>
      </w:r>
      <w:proofErr w:type="spellStart"/>
      <w:r w:rsidRPr="00331B82">
        <w:rPr>
          <w:sz w:val="36"/>
          <w:szCs w:val="36"/>
          <w:u w:val="single"/>
        </w:rPr>
        <w:t>Ifanc</w:t>
      </w:r>
      <w:proofErr w:type="spellEnd"/>
      <w:r w:rsidRPr="00331B82">
        <w:rPr>
          <w:sz w:val="36"/>
          <w:szCs w:val="36"/>
          <w:u w:val="single"/>
        </w:rPr>
        <w:t xml:space="preserve">: </w:t>
      </w:r>
      <w:proofErr w:type="spellStart"/>
      <w:r w:rsidRPr="00331B82">
        <w:rPr>
          <w:sz w:val="36"/>
          <w:szCs w:val="36"/>
          <w:u w:val="single"/>
        </w:rPr>
        <w:t>Archwilio</w:t>
      </w:r>
      <w:proofErr w:type="spellEnd"/>
      <w:r w:rsidRPr="00331B82">
        <w:rPr>
          <w:sz w:val="36"/>
          <w:szCs w:val="36"/>
          <w:u w:val="single"/>
        </w:rPr>
        <w:t xml:space="preserve"> a </w:t>
      </w:r>
      <w:proofErr w:type="spellStart"/>
      <w:r w:rsidRPr="00331B82">
        <w:rPr>
          <w:sz w:val="36"/>
          <w:szCs w:val="36"/>
          <w:u w:val="single"/>
        </w:rPr>
        <w:t>Datrys</w:t>
      </w:r>
      <w:proofErr w:type="spellEnd"/>
      <w:r w:rsidRPr="00331B82">
        <w:rPr>
          <w:sz w:val="36"/>
          <w:szCs w:val="36"/>
          <w:u w:val="single"/>
        </w:rPr>
        <w:t xml:space="preserve"> </w:t>
      </w:r>
      <w:proofErr w:type="spellStart"/>
      <w:r w:rsidRPr="00331B82">
        <w:rPr>
          <w:sz w:val="36"/>
          <w:szCs w:val="36"/>
          <w:u w:val="single"/>
        </w:rPr>
        <w:t>Problemau</w:t>
      </w:r>
      <w:proofErr w:type="spellEnd"/>
    </w:p>
    <w:p w14:paraId="63A56797" w14:textId="51F922A6" w:rsidR="00BB6193" w:rsidRDefault="00BB6193" w:rsidP="004132DF">
      <w:pPr>
        <w:spacing w:line="360" w:lineRule="auto"/>
      </w:pPr>
    </w:p>
    <w:p w14:paraId="5DB32287" w14:textId="3C408849" w:rsidR="002501C6" w:rsidRDefault="002501C6" w:rsidP="004132DF">
      <w:pPr>
        <w:spacing w:line="360" w:lineRule="auto"/>
      </w:pPr>
    </w:p>
    <w:p w14:paraId="12B919EF" w14:textId="6224AF41" w:rsidR="002501C6" w:rsidRDefault="002501C6" w:rsidP="004132DF">
      <w:pPr>
        <w:spacing w:line="360" w:lineRule="auto"/>
      </w:pPr>
    </w:p>
    <w:p w14:paraId="34642AC1" w14:textId="01C8F54D" w:rsidR="002501C6" w:rsidRDefault="002501C6" w:rsidP="004132DF">
      <w:pPr>
        <w:spacing w:line="360" w:lineRule="auto"/>
      </w:pPr>
    </w:p>
    <w:p w14:paraId="15772D84" w14:textId="1819F0AF" w:rsidR="002501C6" w:rsidRDefault="002501C6" w:rsidP="004132DF">
      <w:pPr>
        <w:spacing w:line="360" w:lineRule="auto"/>
      </w:pPr>
    </w:p>
    <w:p w14:paraId="363317E1" w14:textId="6127F651" w:rsidR="002501C6" w:rsidRDefault="002501C6" w:rsidP="004132DF">
      <w:pPr>
        <w:spacing w:line="360" w:lineRule="auto"/>
      </w:pPr>
    </w:p>
    <w:p w14:paraId="55216AA0" w14:textId="7E0456DC" w:rsidR="002501C6" w:rsidRDefault="002501C6" w:rsidP="004132DF">
      <w:pPr>
        <w:spacing w:line="360" w:lineRule="auto"/>
      </w:pPr>
    </w:p>
    <w:p w14:paraId="078534DB" w14:textId="1C495DA6" w:rsidR="002501C6" w:rsidRDefault="002501C6" w:rsidP="004132DF">
      <w:pPr>
        <w:spacing w:line="360" w:lineRule="auto"/>
      </w:pPr>
    </w:p>
    <w:p w14:paraId="459A6399" w14:textId="4EEBCA8F" w:rsidR="002501C6" w:rsidRDefault="002501C6" w:rsidP="004132DF">
      <w:pPr>
        <w:spacing w:line="360" w:lineRule="auto"/>
      </w:pPr>
    </w:p>
    <w:p w14:paraId="2311A3D0" w14:textId="0AC51676" w:rsidR="00EB0E5A" w:rsidRDefault="00EB0E5A" w:rsidP="004132DF">
      <w:pPr>
        <w:spacing w:line="360" w:lineRule="auto"/>
      </w:pPr>
    </w:p>
    <w:tbl>
      <w:tblPr>
        <w:tblStyle w:val="PlainTable3"/>
        <w:tblW w:w="0" w:type="auto"/>
        <w:tblLook w:val="04A0" w:firstRow="1" w:lastRow="0" w:firstColumn="1" w:lastColumn="0" w:noHBand="0" w:noVBand="1"/>
      </w:tblPr>
      <w:tblGrid>
        <w:gridCol w:w="7225"/>
        <w:gridCol w:w="1785"/>
      </w:tblGrid>
      <w:tr w:rsidR="00BB6193" w14:paraId="4B510590" w14:textId="77777777" w:rsidTr="002501C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225" w:type="dxa"/>
          </w:tcPr>
          <w:p w14:paraId="3A858109" w14:textId="4A9E9535" w:rsidR="00BB6193" w:rsidRDefault="00BB6193" w:rsidP="004132DF">
            <w:pPr>
              <w:spacing w:line="360" w:lineRule="auto"/>
            </w:pPr>
            <w:r>
              <w:t xml:space="preserve">Contents </w:t>
            </w:r>
          </w:p>
        </w:tc>
        <w:tc>
          <w:tcPr>
            <w:tcW w:w="1785" w:type="dxa"/>
          </w:tcPr>
          <w:p w14:paraId="2EB405D8" w14:textId="2D6771FB" w:rsidR="00BB6193" w:rsidRDefault="00BB6193" w:rsidP="004132DF">
            <w:pPr>
              <w:spacing w:line="360" w:lineRule="auto"/>
              <w:cnfStyle w:val="100000000000" w:firstRow="1" w:lastRow="0" w:firstColumn="0" w:lastColumn="0" w:oddVBand="0" w:evenVBand="0" w:oddHBand="0" w:evenHBand="0" w:firstRowFirstColumn="0" w:firstRowLastColumn="0" w:lastRowFirstColumn="0" w:lastRowLastColumn="0"/>
            </w:pPr>
            <w:r>
              <w:t xml:space="preserve">Page Number </w:t>
            </w:r>
          </w:p>
        </w:tc>
      </w:tr>
      <w:tr w:rsidR="00BB6193" w14:paraId="593D7814" w14:textId="77777777" w:rsidTr="00250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7E4F33D5" w14:textId="31C53922" w:rsidR="00BB0EB7" w:rsidRPr="00331B82" w:rsidRDefault="00F92750" w:rsidP="004132DF">
            <w:pPr>
              <w:spacing w:line="360" w:lineRule="auto"/>
              <w:rPr>
                <w:b w:val="0"/>
                <w:bCs w:val="0"/>
              </w:rPr>
            </w:pPr>
            <w:r w:rsidRPr="00331B82">
              <w:rPr>
                <w:b w:val="0"/>
                <w:bCs w:val="0"/>
              </w:rPr>
              <w:t xml:space="preserve">Section 1- </w:t>
            </w:r>
            <w:r w:rsidRPr="00331B82">
              <w:rPr>
                <w:b w:val="0"/>
                <w:bCs w:val="0"/>
                <w:i/>
                <w:iCs/>
              </w:rPr>
              <w:t>Block Play Activity Plan</w:t>
            </w:r>
          </w:p>
        </w:tc>
        <w:tc>
          <w:tcPr>
            <w:tcW w:w="1785" w:type="dxa"/>
          </w:tcPr>
          <w:p w14:paraId="3F84805E" w14:textId="1886A5F8" w:rsidR="00BB6193" w:rsidRDefault="002501C6" w:rsidP="004132DF">
            <w:pPr>
              <w:spacing w:line="360" w:lineRule="auto"/>
              <w:cnfStyle w:val="000000100000" w:firstRow="0" w:lastRow="0" w:firstColumn="0" w:lastColumn="0" w:oddVBand="0" w:evenVBand="0" w:oddHBand="1" w:evenHBand="0" w:firstRowFirstColumn="0" w:firstRowLastColumn="0" w:lastRowFirstColumn="0" w:lastRowLastColumn="0"/>
            </w:pPr>
            <w:r>
              <w:t>3</w:t>
            </w:r>
            <w:r w:rsidR="00331B82">
              <w:t>-</w:t>
            </w:r>
            <w:r>
              <w:t>5</w:t>
            </w:r>
          </w:p>
        </w:tc>
      </w:tr>
      <w:tr w:rsidR="00BB6193" w14:paraId="2196E971" w14:textId="77777777" w:rsidTr="002501C6">
        <w:tc>
          <w:tcPr>
            <w:cnfStyle w:val="001000000000" w:firstRow="0" w:lastRow="0" w:firstColumn="1" w:lastColumn="0" w:oddVBand="0" w:evenVBand="0" w:oddHBand="0" w:evenHBand="0" w:firstRowFirstColumn="0" w:firstRowLastColumn="0" w:lastRowFirstColumn="0" w:lastRowLastColumn="0"/>
            <w:tcW w:w="7225" w:type="dxa"/>
          </w:tcPr>
          <w:p w14:paraId="2634809E" w14:textId="190F8C1E" w:rsidR="00BB6193" w:rsidRPr="00331B82" w:rsidRDefault="00F92750" w:rsidP="004132DF">
            <w:pPr>
              <w:spacing w:line="360" w:lineRule="auto"/>
              <w:rPr>
                <w:b w:val="0"/>
                <w:bCs w:val="0"/>
              </w:rPr>
            </w:pPr>
            <w:r w:rsidRPr="00331B82">
              <w:rPr>
                <w:b w:val="0"/>
                <w:bCs w:val="0"/>
              </w:rPr>
              <w:t xml:space="preserve">Section 2- </w:t>
            </w:r>
            <w:r w:rsidRPr="00331B82">
              <w:rPr>
                <w:b w:val="0"/>
                <w:bCs w:val="0"/>
                <w:i/>
                <w:iCs/>
              </w:rPr>
              <w:t>Evaluation</w:t>
            </w:r>
          </w:p>
        </w:tc>
        <w:tc>
          <w:tcPr>
            <w:tcW w:w="1785" w:type="dxa"/>
          </w:tcPr>
          <w:p w14:paraId="4736EFB6" w14:textId="74169DBF" w:rsidR="00BB6193" w:rsidRDefault="002501C6" w:rsidP="004132DF">
            <w:pPr>
              <w:spacing w:line="360" w:lineRule="auto"/>
              <w:cnfStyle w:val="000000000000" w:firstRow="0" w:lastRow="0" w:firstColumn="0" w:lastColumn="0" w:oddVBand="0" w:evenVBand="0" w:oddHBand="0" w:evenHBand="0" w:firstRowFirstColumn="0" w:firstRowLastColumn="0" w:lastRowFirstColumn="0" w:lastRowLastColumn="0"/>
            </w:pPr>
            <w:r>
              <w:t>6</w:t>
            </w:r>
            <w:r w:rsidR="00331B82">
              <w:t>-</w:t>
            </w:r>
            <w:r w:rsidR="009E6F6B">
              <w:t>8</w:t>
            </w:r>
          </w:p>
        </w:tc>
      </w:tr>
      <w:tr w:rsidR="00BB6193" w14:paraId="050298A3" w14:textId="77777777" w:rsidTr="00250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3586631A" w14:textId="679409A5" w:rsidR="00BB6193" w:rsidRPr="00331B82" w:rsidRDefault="00F92750" w:rsidP="004132DF">
            <w:pPr>
              <w:spacing w:line="360" w:lineRule="auto"/>
              <w:rPr>
                <w:b w:val="0"/>
                <w:bCs w:val="0"/>
              </w:rPr>
            </w:pPr>
            <w:r w:rsidRPr="00331B82">
              <w:rPr>
                <w:b w:val="0"/>
                <w:bCs w:val="0"/>
              </w:rPr>
              <w:t xml:space="preserve">Section 3- </w:t>
            </w:r>
            <w:r w:rsidRPr="00331B82">
              <w:rPr>
                <w:b w:val="0"/>
                <w:bCs w:val="0"/>
                <w:i/>
                <w:iCs/>
              </w:rPr>
              <w:t>Discussion</w:t>
            </w:r>
          </w:p>
        </w:tc>
        <w:tc>
          <w:tcPr>
            <w:tcW w:w="1785" w:type="dxa"/>
          </w:tcPr>
          <w:p w14:paraId="7F94A81F" w14:textId="1FDA2DF3" w:rsidR="00BB6193" w:rsidRDefault="002501C6" w:rsidP="004132DF">
            <w:pPr>
              <w:spacing w:line="360" w:lineRule="auto"/>
              <w:cnfStyle w:val="000000100000" w:firstRow="0" w:lastRow="0" w:firstColumn="0" w:lastColumn="0" w:oddVBand="0" w:evenVBand="0" w:oddHBand="1" w:evenHBand="0" w:firstRowFirstColumn="0" w:firstRowLastColumn="0" w:lastRowFirstColumn="0" w:lastRowLastColumn="0"/>
            </w:pPr>
            <w:r>
              <w:t>9</w:t>
            </w:r>
            <w:r w:rsidR="00331B82">
              <w:t>-</w:t>
            </w:r>
            <w:r>
              <w:t>1</w:t>
            </w:r>
            <w:r w:rsidR="009E6F6B">
              <w:t>0</w:t>
            </w:r>
          </w:p>
        </w:tc>
      </w:tr>
      <w:tr w:rsidR="00BB6193" w14:paraId="6D3BE872" w14:textId="77777777" w:rsidTr="002501C6">
        <w:tc>
          <w:tcPr>
            <w:cnfStyle w:val="001000000000" w:firstRow="0" w:lastRow="0" w:firstColumn="1" w:lastColumn="0" w:oddVBand="0" w:evenVBand="0" w:oddHBand="0" w:evenHBand="0" w:firstRowFirstColumn="0" w:firstRowLastColumn="0" w:lastRowFirstColumn="0" w:lastRowLastColumn="0"/>
            <w:tcW w:w="7225" w:type="dxa"/>
          </w:tcPr>
          <w:p w14:paraId="4FA663EE" w14:textId="5161B071" w:rsidR="00BB6193" w:rsidRPr="00331B82" w:rsidRDefault="00F92750" w:rsidP="004132DF">
            <w:pPr>
              <w:spacing w:line="360" w:lineRule="auto"/>
              <w:rPr>
                <w:b w:val="0"/>
                <w:bCs w:val="0"/>
              </w:rPr>
            </w:pPr>
            <w:r w:rsidRPr="00331B82">
              <w:rPr>
                <w:b w:val="0"/>
                <w:bCs w:val="0"/>
              </w:rPr>
              <w:t xml:space="preserve">Section 4- </w:t>
            </w:r>
            <w:r w:rsidR="00331B82" w:rsidRPr="00331B82">
              <w:rPr>
                <w:b w:val="0"/>
                <w:bCs w:val="0"/>
                <w:i/>
                <w:iCs/>
              </w:rPr>
              <w:t>Explanation</w:t>
            </w:r>
          </w:p>
        </w:tc>
        <w:tc>
          <w:tcPr>
            <w:tcW w:w="1785" w:type="dxa"/>
          </w:tcPr>
          <w:p w14:paraId="3D547C93" w14:textId="70E3A41E" w:rsidR="00BB6193" w:rsidRDefault="00331B82" w:rsidP="004132DF">
            <w:pPr>
              <w:spacing w:line="360" w:lineRule="auto"/>
              <w:cnfStyle w:val="000000000000" w:firstRow="0" w:lastRow="0" w:firstColumn="0" w:lastColumn="0" w:oddVBand="0" w:evenVBand="0" w:oddHBand="0" w:evenHBand="0" w:firstRowFirstColumn="0" w:firstRowLastColumn="0" w:lastRowFirstColumn="0" w:lastRowLastColumn="0"/>
            </w:pPr>
            <w:r>
              <w:t>1</w:t>
            </w:r>
            <w:r w:rsidR="002501C6">
              <w:t>1</w:t>
            </w:r>
            <w:r>
              <w:t>-1</w:t>
            </w:r>
            <w:r w:rsidR="009E6F6B">
              <w:t>2</w:t>
            </w:r>
          </w:p>
        </w:tc>
      </w:tr>
      <w:tr w:rsidR="00331B82" w14:paraId="219C04D3" w14:textId="77777777" w:rsidTr="002501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3C17A745" w14:textId="63AF0B85" w:rsidR="00331B82" w:rsidRPr="00331B82" w:rsidRDefault="00331B82" w:rsidP="004132DF">
            <w:pPr>
              <w:spacing w:line="360" w:lineRule="auto"/>
              <w:rPr>
                <w:b w:val="0"/>
                <w:bCs w:val="0"/>
              </w:rPr>
            </w:pPr>
            <w:r w:rsidRPr="00331B82">
              <w:rPr>
                <w:b w:val="0"/>
                <w:bCs w:val="0"/>
              </w:rPr>
              <w:t>References</w:t>
            </w:r>
          </w:p>
        </w:tc>
        <w:tc>
          <w:tcPr>
            <w:tcW w:w="1785" w:type="dxa"/>
          </w:tcPr>
          <w:p w14:paraId="7278DBFA" w14:textId="61CA90CE" w:rsidR="00331B82" w:rsidRDefault="00331B82" w:rsidP="004132DF">
            <w:pPr>
              <w:spacing w:line="360" w:lineRule="auto"/>
              <w:cnfStyle w:val="000000100000" w:firstRow="0" w:lastRow="0" w:firstColumn="0" w:lastColumn="0" w:oddVBand="0" w:evenVBand="0" w:oddHBand="1" w:evenHBand="0" w:firstRowFirstColumn="0" w:firstRowLastColumn="0" w:lastRowFirstColumn="0" w:lastRowLastColumn="0"/>
            </w:pPr>
            <w:r>
              <w:t>1</w:t>
            </w:r>
            <w:r w:rsidR="009E6F6B">
              <w:t>3-15</w:t>
            </w:r>
          </w:p>
        </w:tc>
      </w:tr>
    </w:tbl>
    <w:p w14:paraId="73149586" w14:textId="40CEDF6E" w:rsidR="00BB6193" w:rsidRDefault="00BB6193" w:rsidP="004132DF">
      <w:pPr>
        <w:spacing w:line="360" w:lineRule="auto"/>
      </w:pPr>
    </w:p>
    <w:p w14:paraId="4D11A5CD" w14:textId="391288EF" w:rsidR="00BB6193" w:rsidRDefault="00BB6193" w:rsidP="004132DF">
      <w:pPr>
        <w:spacing w:line="360" w:lineRule="auto"/>
      </w:pPr>
    </w:p>
    <w:p w14:paraId="171BFC0A" w14:textId="4CCDF9D0" w:rsidR="00BB6193" w:rsidRDefault="00BB6193" w:rsidP="004132DF">
      <w:pPr>
        <w:spacing w:line="360" w:lineRule="auto"/>
      </w:pPr>
    </w:p>
    <w:p w14:paraId="14F58DD0" w14:textId="2B4E1199" w:rsidR="002501C6" w:rsidRDefault="002501C6" w:rsidP="004132DF">
      <w:pPr>
        <w:spacing w:line="360" w:lineRule="auto"/>
      </w:pPr>
    </w:p>
    <w:p w14:paraId="6D05D46D" w14:textId="13B33C22" w:rsidR="002501C6" w:rsidRDefault="002501C6" w:rsidP="004132DF">
      <w:pPr>
        <w:spacing w:line="360" w:lineRule="auto"/>
      </w:pPr>
    </w:p>
    <w:p w14:paraId="5E16926E" w14:textId="22FC7B00" w:rsidR="002501C6" w:rsidRDefault="002501C6" w:rsidP="004132DF">
      <w:pPr>
        <w:spacing w:line="360" w:lineRule="auto"/>
      </w:pPr>
    </w:p>
    <w:p w14:paraId="4B077E33" w14:textId="79814423" w:rsidR="002501C6" w:rsidRDefault="002501C6" w:rsidP="004132DF">
      <w:pPr>
        <w:spacing w:line="360" w:lineRule="auto"/>
      </w:pPr>
    </w:p>
    <w:p w14:paraId="6F1FFC35" w14:textId="391B6315" w:rsidR="002501C6" w:rsidRDefault="002501C6" w:rsidP="004132DF">
      <w:pPr>
        <w:spacing w:line="360" w:lineRule="auto"/>
      </w:pPr>
    </w:p>
    <w:p w14:paraId="6AB4F0C5" w14:textId="3A85B518" w:rsidR="002501C6" w:rsidRDefault="002501C6" w:rsidP="004132DF">
      <w:pPr>
        <w:spacing w:line="360" w:lineRule="auto"/>
      </w:pPr>
    </w:p>
    <w:p w14:paraId="36813967" w14:textId="1683FC89" w:rsidR="002501C6" w:rsidRDefault="002501C6" w:rsidP="004132DF">
      <w:pPr>
        <w:spacing w:line="360" w:lineRule="auto"/>
      </w:pPr>
    </w:p>
    <w:p w14:paraId="607BDE9F" w14:textId="0B186536" w:rsidR="002501C6" w:rsidRDefault="002501C6" w:rsidP="004132DF">
      <w:pPr>
        <w:spacing w:line="360" w:lineRule="auto"/>
      </w:pPr>
    </w:p>
    <w:p w14:paraId="41EF8E3A" w14:textId="1E301719" w:rsidR="002501C6" w:rsidRDefault="002501C6" w:rsidP="004132DF">
      <w:pPr>
        <w:spacing w:line="360" w:lineRule="auto"/>
      </w:pPr>
    </w:p>
    <w:p w14:paraId="35F2CD42" w14:textId="3EB93924" w:rsidR="002501C6" w:rsidRDefault="002501C6" w:rsidP="004132DF">
      <w:pPr>
        <w:spacing w:line="360" w:lineRule="auto"/>
      </w:pPr>
    </w:p>
    <w:p w14:paraId="62D1DD96" w14:textId="282EB695" w:rsidR="002501C6" w:rsidRDefault="002501C6" w:rsidP="004132DF">
      <w:pPr>
        <w:spacing w:line="360" w:lineRule="auto"/>
      </w:pPr>
    </w:p>
    <w:p w14:paraId="231F4BF8" w14:textId="02B23AC5" w:rsidR="002501C6" w:rsidRDefault="002501C6" w:rsidP="004132DF">
      <w:pPr>
        <w:spacing w:line="360" w:lineRule="auto"/>
      </w:pPr>
    </w:p>
    <w:p w14:paraId="0A854A99" w14:textId="368B7772" w:rsidR="002501C6" w:rsidRDefault="002501C6" w:rsidP="004132DF">
      <w:pPr>
        <w:spacing w:line="360" w:lineRule="auto"/>
      </w:pPr>
    </w:p>
    <w:p w14:paraId="1F72332A" w14:textId="7B2185E1" w:rsidR="002501C6" w:rsidRDefault="002501C6" w:rsidP="004132DF">
      <w:pPr>
        <w:spacing w:line="360" w:lineRule="auto"/>
      </w:pPr>
    </w:p>
    <w:p w14:paraId="501A0EB6" w14:textId="12B32D45" w:rsidR="002501C6" w:rsidRDefault="002501C6" w:rsidP="004132DF">
      <w:pPr>
        <w:spacing w:line="360" w:lineRule="auto"/>
      </w:pPr>
    </w:p>
    <w:p w14:paraId="7EDC58AD" w14:textId="6642CFEB" w:rsidR="002501C6" w:rsidRDefault="002501C6" w:rsidP="004132DF">
      <w:pPr>
        <w:spacing w:line="360" w:lineRule="auto"/>
      </w:pPr>
    </w:p>
    <w:p w14:paraId="2C2F59F1" w14:textId="2F9A37C9" w:rsidR="002501C6" w:rsidRDefault="002501C6" w:rsidP="004132DF">
      <w:pPr>
        <w:spacing w:line="360" w:lineRule="auto"/>
      </w:pPr>
    </w:p>
    <w:p w14:paraId="4A5AED90" w14:textId="1D589B76" w:rsidR="002501C6" w:rsidRDefault="002501C6" w:rsidP="004132DF">
      <w:pPr>
        <w:spacing w:line="360" w:lineRule="auto"/>
      </w:pPr>
    </w:p>
    <w:p w14:paraId="6B50B1CA" w14:textId="11C18DDE" w:rsidR="002501C6" w:rsidRDefault="002501C6" w:rsidP="004132DF">
      <w:pPr>
        <w:spacing w:line="360" w:lineRule="auto"/>
      </w:pPr>
    </w:p>
    <w:p w14:paraId="496C3E50" w14:textId="589F5389" w:rsidR="002501C6" w:rsidRDefault="002501C6" w:rsidP="004132DF">
      <w:pPr>
        <w:spacing w:line="360" w:lineRule="auto"/>
      </w:pPr>
    </w:p>
    <w:p w14:paraId="5C005AC4" w14:textId="77777777" w:rsidR="002501C6" w:rsidRDefault="002501C6" w:rsidP="004132DF">
      <w:pPr>
        <w:spacing w:line="360" w:lineRule="auto"/>
      </w:pPr>
    </w:p>
    <w:p w14:paraId="0FB3068A" w14:textId="76C619A2" w:rsidR="00D6495A" w:rsidRPr="00AB07AF" w:rsidRDefault="00BB6193" w:rsidP="004132DF">
      <w:pPr>
        <w:spacing w:line="360" w:lineRule="auto"/>
        <w:rPr>
          <w:u w:val="single"/>
        </w:rPr>
      </w:pPr>
      <w:r w:rsidRPr="00AB07AF">
        <w:rPr>
          <w:u w:val="single"/>
        </w:rPr>
        <w:lastRenderedPageBreak/>
        <w:t>Section 1</w:t>
      </w:r>
      <w:r w:rsidR="003B0BFC">
        <w:rPr>
          <w:u w:val="single"/>
        </w:rPr>
        <w:t>- Activity Plan</w:t>
      </w:r>
    </w:p>
    <w:tbl>
      <w:tblPr>
        <w:tblStyle w:val="TableGrid"/>
        <w:tblW w:w="0" w:type="auto"/>
        <w:tblLook w:val="04A0" w:firstRow="1" w:lastRow="0" w:firstColumn="1" w:lastColumn="0" w:noHBand="0" w:noVBand="1"/>
      </w:tblPr>
      <w:tblGrid>
        <w:gridCol w:w="2963"/>
        <w:gridCol w:w="3148"/>
        <w:gridCol w:w="2899"/>
      </w:tblGrid>
      <w:tr w:rsidR="00BB6193" w:rsidRPr="00A57CEF" w14:paraId="7A713E4F" w14:textId="77777777" w:rsidTr="00BB6193">
        <w:tc>
          <w:tcPr>
            <w:tcW w:w="9016" w:type="dxa"/>
            <w:gridSpan w:val="3"/>
          </w:tcPr>
          <w:p w14:paraId="3302E731" w14:textId="77777777" w:rsidR="00BB6193" w:rsidRPr="00A57CEF" w:rsidRDefault="00BB6193" w:rsidP="004132DF">
            <w:pPr>
              <w:spacing w:line="360" w:lineRule="auto"/>
              <w:jc w:val="center"/>
              <w:rPr>
                <w:rFonts w:cs="Arial"/>
                <w:bCs/>
                <w:u w:val="single"/>
                <w:lang w:val="cy-GB"/>
              </w:rPr>
            </w:pPr>
            <w:r w:rsidRPr="00A57CEF">
              <w:rPr>
                <w:rFonts w:cs="Arial"/>
                <w:bCs/>
                <w:u w:val="single"/>
                <w:lang w:val="cy-GB"/>
              </w:rPr>
              <w:t>Cynllun Gweithgaredd</w:t>
            </w:r>
          </w:p>
          <w:p w14:paraId="116C1513" w14:textId="77777777" w:rsidR="00BB6193" w:rsidRPr="00A57CEF" w:rsidRDefault="00BB6193" w:rsidP="004132DF">
            <w:pPr>
              <w:spacing w:line="360" w:lineRule="auto"/>
              <w:jc w:val="center"/>
              <w:rPr>
                <w:rFonts w:cs="Arial"/>
                <w:bCs/>
              </w:rPr>
            </w:pPr>
            <w:r w:rsidRPr="00A57CEF">
              <w:rPr>
                <w:rFonts w:cs="Arial"/>
                <w:bCs/>
                <w:u w:val="single"/>
              </w:rPr>
              <w:t>Activity Plan</w:t>
            </w:r>
          </w:p>
        </w:tc>
      </w:tr>
      <w:tr w:rsidR="00BB6193" w:rsidRPr="00A57CEF" w14:paraId="6E9A8348" w14:textId="77777777" w:rsidTr="00BB6193">
        <w:tc>
          <w:tcPr>
            <w:tcW w:w="9016" w:type="dxa"/>
            <w:gridSpan w:val="3"/>
          </w:tcPr>
          <w:p w14:paraId="657056AE" w14:textId="77777777" w:rsidR="00BB6193" w:rsidRPr="00A57CEF" w:rsidRDefault="00BB6193" w:rsidP="004132DF">
            <w:pPr>
              <w:spacing w:line="360" w:lineRule="auto"/>
              <w:jc w:val="center"/>
              <w:rPr>
                <w:rFonts w:cs="Arial"/>
                <w:bCs/>
                <w:u w:val="single"/>
              </w:rPr>
            </w:pPr>
            <w:proofErr w:type="spellStart"/>
            <w:r w:rsidRPr="00A57CEF">
              <w:rPr>
                <w:rFonts w:cs="Arial"/>
                <w:bCs/>
                <w:u w:val="single"/>
              </w:rPr>
              <w:t>Gweithgaredd</w:t>
            </w:r>
            <w:proofErr w:type="spellEnd"/>
            <w:r w:rsidRPr="00A57CEF">
              <w:rPr>
                <w:rFonts w:cs="Arial"/>
                <w:bCs/>
                <w:u w:val="single"/>
              </w:rPr>
              <w:t>/Activity:</w:t>
            </w:r>
          </w:p>
          <w:p w14:paraId="0228B453" w14:textId="0C3C3484" w:rsidR="00BB6193" w:rsidRPr="00A57CEF" w:rsidRDefault="00AB07AF" w:rsidP="004132DF">
            <w:pPr>
              <w:spacing w:line="360" w:lineRule="auto"/>
              <w:jc w:val="center"/>
              <w:rPr>
                <w:rFonts w:cs="Arial"/>
                <w:bCs/>
              </w:rPr>
            </w:pPr>
            <w:r>
              <w:rPr>
                <w:rFonts w:cs="Arial"/>
                <w:bCs/>
              </w:rPr>
              <w:t>Large Blocks Shape Matching Game</w:t>
            </w:r>
          </w:p>
        </w:tc>
      </w:tr>
      <w:tr w:rsidR="00BB6193" w:rsidRPr="00A57CEF" w14:paraId="6091ABA9" w14:textId="77777777" w:rsidTr="00BB6193">
        <w:tc>
          <w:tcPr>
            <w:tcW w:w="2965" w:type="dxa"/>
          </w:tcPr>
          <w:p w14:paraId="38AB44AA" w14:textId="637F8953" w:rsidR="00BB6193" w:rsidRDefault="00BB6193" w:rsidP="004132DF">
            <w:pPr>
              <w:spacing w:line="360" w:lineRule="auto"/>
              <w:rPr>
                <w:rFonts w:cs="Arial"/>
                <w:bCs/>
              </w:rPr>
            </w:pPr>
            <w:proofErr w:type="spellStart"/>
            <w:r w:rsidRPr="00A57CEF">
              <w:rPr>
                <w:rFonts w:cs="Arial"/>
                <w:bCs/>
                <w:u w:val="single"/>
              </w:rPr>
              <w:t>Nifer</w:t>
            </w:r>
            <w:proofErr w:type="spellEnd"/>
            <w:r w:rsidRPr="00A57CEF">
              <w:rPr>
                <w:rFonts w:cs="Arial"/>
                <w:bCs/>
                <w:u w:val="single"/>
              </w:rPr>
              <w:t xml:space="preserve"> o </w:t>
            </w:r>
            <w:proofErr w:type="spellStart"/>
            <w:r w:rsidRPr="00A57CEF">
              <w:rPr>
                <w:rFonts w:cs="Arial"/>
                <w:bCs/>
                <w:u w:val="single"/>
              </w:rPr>
              <w:t>blant</w:t>
            </w:r>
            <w:proofErr w:type="spellEnd"/>
            <w:r w:rsidRPr="00A57CEF">
              <w:rPr>
                <w:rFonts w:cs="Arial"/>
                <w:bCs/>
                <w:u w:val="single"/>
              </w:rPr>
              <w:t>/Number of children:</w:t>
            </w:r>
            <w:r>
              <w:rPr>
                <w:rFonts w:cs="Arial"/>
                <w:bCs/>
              </w:rPr>
              <w:t xml:space="preserve"> </w:t>
            </w:r>
          </w:p>
          <w:p w14:paraId="1D7600B5" w14:textId="7CB7730F" w:rsidR="00BB6193" w:rsidRPr="00A57CEF" w:rsidRDefault="00AB07AF" w:rsidP="004132DF">
            <w:pPr>
              <w:spacing w:line="360" w:lineRule="auto"/>
              <w:rPr>
                <w:rFonts w:cs="Arial"/>
                <w:bCs/>
              </w:rPr>
            </w:pPr>
            <w:r>
              <w:rPr>
                <w:rFonts w:cs="Arial"/>
                <w:bCs/>
              </w:rPr>
              <w:t>3</w:t>
            </w:r>
          </w:p>
        </w:tc>
        <w:tc>
          <w:tcPr>
            <w:tcW w:w="3150" w:type="dxa"/>
          </w:tcPr>
          <w:p w14:paraId="5305D627" w14:textId="77777777" w:rsidR="00BB6193" w:rsidRPr="00A57CEF" w:rsidRDefault="00BB6193" w:rsidP="004132DF">
            <w:pPr>
              <w:spacing w:line="360" w:lineRule="auto"/>
              <w:rPr>
                <w:rFonts w:cs="Arial"/>
                <w:bCs/>
                <w:u w:val="single"/>
              </w:rPr>
            </w:pPr>
            <w:proofErr w:type="spellStart"/>
            <w:r w:rsidRPr="00A57CEF">
              <w:rPr>
                <w:rFonts w:cs="Arial"/>
                <w:bCs/>
                <w:u w:val="single"/>
              </w:rPr>
              <w:t>Oed</w:t>
            </w:r>
            <w:proofErr w:type="spellEnd"/>
            <w:r w:rsidRPr="00A57CEF">
              <w:rPr>
                <w:rFonts w:cs="Arial"/>
                <w:bCs/>
                <w:u w:val="single"/>
              </w:rPr>
              <w:t xml:space="preserve"> y plant/Age of children:</w:t>
            </w:r>
          </w:p>
          <w:p w14:paraId="21F56B10" w14:textId="1433AA6F" w:rsidR="00BB6193" w:rsidRPr="00A57CEF" w:rsidRDefault="00AB07AF" w:rsidP="004132DF">
            <w:pPr>
              <w:spacing w:line="360" w:lineRule="auto"/>
              <w:rPr>
                <w:rFonts w:cs="Arial"/>
                <w:bCs/>
              </w:rPr>
            </w:pPr>
            <w:r>
              <w:rPr>
                <w:rFonts w:cs="Arial"/>
                <w:bCs/>
              </w:rPr>
              <w:t xml:space="preserve">2 years old </w:t>
            </w:r>
          </w:p>
        </w:tc>
        <w:tc>
          <w:tcPr>
            <w:tcW w:w="2901" w:type="dxa"/>
          </w:tcPr>
          <w:p w14:paraId="24FA16DD" w14:textId="77777777" w:rsidR="00BB6193" w:rsidRDefault="00BB6193" w:rsidP="004132DF">
            <w:pPr>
              <w:spacing w:line="360" w:lineRule="auto"/>
              <w:rPr>
                <w:rFonts w:cs="Arial"/>
                <w:bCs/>
              </w:rPr>
            </w:pPr>
            <w:proofErr w:type="spellStart"/>
            <w:r w:rsidRPr="00A57CEF">
              <w:rPr>
                <w:rFonts w:cs="Arial"/>
                <w:bCs/>
                <w:u w:val="single"/>
              </w:rPr>
              <w:t>Nifer</w:t>
            </w:r>
            <w:proofErr w:type="spellEnd"/>
            <w:r w:rsidRPr="00A57CEF">
              <w:rPr>
                <w:rFonts w:cs="Arial"/>
                <w:bCs/>
                <w:u w:val="single"/>
              </w:rPr>
              <w:t xml:space="preserve"> o </w:t>
            </w:r>
            <w:proofErr w:type="spellStart"/>
            <w:r w:rsidRPr="00A57CEF">
              <w:rPr>
                <w:rFonts w:cs="Arial"/>
                <w:bCs/>
                <w:u w:val="single"/>
              </w:rPr>
              <w:t>oedolion</w:t>
            </w:r>
            <w:proofErr w:type="spellEnd"/>
            <w:r w:rsidRPr="00A57CEF">
              <w:rPr>
                <w:rFonts w:cs="Arial"/>
                <w:bCs/>
                <w:u w:val="single"/>
              </w:rPr>
              <w:t>/Number of adults:</w:t>
            </w:r>
            <w:r>
              <w:rPr>
                <w:rFonts w:cs="Arial"/>
                <w:bCs/>
              </w:rPr>
              <w:t xml:space="preserve"> </w:t>
            </w:r>
            <w:r w:rsidRPr="00A57CEF">
              <w:rPr>
                <w:rFonts w:cs="Arial"/>
                <w:bCs/>
              </w:rPr>
              <w:t xml:space="preserve"> </w:t>
            </w:r>
          </w:p>
          <w:p w14:paraId="5F1916EF" w14:textId="294BEAD0" w:rsidR="00AB07AF" w:rsidRPr="00A57CEF" w:rsidRDefault="00AB07AF" w:rsidP="004132DF">
            <w:pPr>
              <w:spacing w:line="360" w:lineRule="auto"/>
              <w:rPr>
                <w:rFonts w:cs="Arial"/>
                <w:bCs/>
              </w:rPr>
            </w:pPr>
            <w:r>
              <w:rPr>
                <w:rFonts w:cs="Arial"/>
                <w:bCs/>
              </w:rPr>
              <w:t>1</w:t>
            </w:r>
          </w:p>
        </w:tc>
      </w:tr>
      <w:tr w:rsidR="00BB6193" w:rsidRPr="00A57CEF" w14:paraId="02683E05" w14:textId="77777777" w:rsidTr="00BB6193">
        <w:tc>
          <w:tcPr>
            <w:tcW w:w="2965" w:type="dxa"/>
          </w:tcPr>
          <w:p w14:paraId="4F734E42" w14:textId="77777777" w:rsidR="00BB6193" w:rsidRPr="00A57CEF" w:rsidRDefault="00BB6193" w:rsidP="004132DF">
            <w:pPr>
              <w:spacing w:line="360" w:lineRule="auto"/>
              <w:rPr>
                <w:rFonts w:cs="Arial"/>
                <w:bCs/>
                <w:u w:val="single"/>
              </w:rPr>
            </w:pPr>
            <w:proofErr w:type="spellStart"/>
            <w:r w:rsidRPr="00A57CEF">
              <w:rPr>
                <w:rFonts w:cs="Arial"/>
                <w:bCs/>
                <w:u w:val="single"/>
              </w:rPr>
              <w:t>Lleoliad</w:t>
            </w:r>
            <w:proofErr w:type="spellEnd"/>
            <w:r w:rsidRPr="00A57CEF">
              <w:rPr>
                <w:rFonts w:cs="Arial"/>
                <w:bCs/>
                <w:u w:val="single"/>
              </w:rPr>
              <w:t>/Location:</w:t>
            </w:r>
          </w:p>
          <w:p w14:paraId="158E07FB" w14:textId="16DCD9C3" w:rsidR="00BB6193" w:rsidRDefault="00BB6193" w:rsidP="004132DF">
            <w:pPr>
              <w:spacing w:line="360" w:lineRule="auto"/>
              <w:rPr>
                <w:rFonts w:cs="Arial"/>
                <w:bCs/>
              </w:rPr>
            </w:pPr>
            <w:r w:rsidRPr="00A57CEF">
              <w:rPr>
                <w:rFonts w:cs="Arial"/>
                <w:bCs/>
              </w:rPr>
              <w:t xml:space="preserve">Construction area </w:t>
            </w:r>
            <w:r w:rsidR="00AB07AF">
              <w:rPr>
                <w:rFonts w:cs="Arial"/>
                <w:bCs/>
              </w:rPr>
              <w:t>floor</w:t>
            </w:r>
          </w:p>
          <w:p w14:paraId="04D4DF09" w14:textId="77777777" w:rsidR="00BB6193" w:rsidRPr="00A57CEF" w:rsidRDefault="00BB6193" w:rsidP="004132DF">
            <w:pPr>
              <w:spacing w:line="360" w:lineRule="auto"/>
              <w:rPr>
                <w:rFonts w:cs="Arial"/>
                <w:bCs/>
              </w:rPr>
            </w:pPr>
          </w:p>
        </w:tc>
        <w:tc>
          <w:tcPr>
            <w:tcW w:w="3150" w:type="dxa"/>
          </w:tcPr>
          <w:p w14:paraId="757D0E3E" w14:textId="77777777" w:rsidR="00BB6193" w:rsidRPr="00A57CEF" w:rsidRDefault="00BB6193" w:rsidP="004132DF">
            <w:pPr>
              <w:spacing w:line="360" w:lineRule="auto"/>
              <w:rPr>
                <w:rFonts w:cs="Arial"/>
                <w:bCs/>
                <w:u w:val="single"/>
              </w:rPr>
            </w:pPr>
            <w:proofErr w:type="spellStart"/>
            <w:r w:rsidRPr="00A57CEF">
              <w:rPr>
                <w:rFonts w:cs="Arial"/>
                <w:bCs/>
                <w:u w:val="single"/>
              </w:rPr>
              <w:t>Amser</w:t>
            </w:r>
            <w:proofErr w:type="spellEnd"/>
            <w:r w:rsidRPr="00A57CEF">
              <w:rPr>
                <w:rFonts w:cs="Arial"/>
                <w:bCs/>
                <w:u w:val="single"/>
              </w:rPr>
              <w:t xml:space="preserve"> </w:t>
            </w:r>
            <w:proofErr w:type="spellStart"/>
            <w:r w:rsidRPr="00A57CEF">
              <w:rPr>
                <w:rFonts w:cs="Arial"/>
                <w:bCs/>
                <w:u w:val="single"/>
              </w:rPr>
              <w:t>paratoi</w:t>
            </w:r>
            <w:proofErr w:type="spellEnd"/>
            <w:r w:rsidRPr="00A57CEF">
              <w:rPr>
                <w:rFonts w:cs="Arial"/>
                <w:bCs/>
                <w:u w:val="single"/>
              </w:rPr>
              <w:t>/Preparation time:</w:t>
            </w:r>
          </w:p>
          <w:p w14:paraId="599866A5" w14:textId="0769571E" w:rsidR="00BB6193" w:rsidRPr="00A57CEF" w:rsidRDefault="00AB07AF" w:rsidP="004132DF">
            <w:pPr>
              <w:spacing w:line="360" w:lineRule="auto"/>
              <w:rPr>
                <w:rFonts w:cs="Arial"/>
                <w:bCs/>
              </w:rPr>
            </w:pPr>
            <w:r>
              <w:rPr>
                <w:rFonts w:cs="Arial"/>
                <w:bCs/>
              </w:rPr>
              <w:t>15 minutes</w:t>
            </w:r>
          </w:p>
        </w:tc>
        <w:tc>
          <w:tcPr>
            <w:tcW w:w="2901" w:type="dxa"/>
          </w:tcPr>
          <w:p w14:paraId="19B6C6E6" w14:textId="77777777" w:rsidR="00BB6193" w:rsidRDefault="00BB6193" w:rsidP="004132DF">
            <w:pPr>
              <w:spacing w:line="360" w:lineRule="auto"/>
              <w:rPr>
                <w:rFonts w:cs="Arial"/>
                <w:bCs/>
                <w:u w:val="single"/>
              </w:rPr>
            </w:pPr>
            <w:proofErr w:type="spellStart"/>
            <w:r w:rsidRPr="00A57CEF">
              <w:rPr>
                <w:rFonts w:cs="Arial"/>
                <w:bCs/>
                <w:u w:val="single"/>
              </w:rPr>
              <w:t>Amser</w:t>
            </w:r>
            <w:proofErr w:type="spellEnd"/>
            <w:r w:rsidRPr="00A57CEF">
              <w:rPr>
                <w:rFonts w:cs="Arial"/>
                <w:bCs/>
                <w:u w:val="single"/>
              </w:rPr>
              <w:t xml:space="preserve"> </w:t>
            </w:r>
            <w:proofErr w:type="spellStart"/>
            <w:r w:rsidRPr="00A57CEF">
              <w:rPr>
                <w:rFonts w:cs="Arial"/>
                <w:bCs/>
                <w:u w:val="single"/>
              </w:rPr>
              <w:t>gweithgaredd</w:t>
            </w:r>
            <w:proofErr w:type="spellEnd"/>
            <w:r w:rsidRPr="00A57CEF">
              <w:rPr>
                <w:rFonts w:cs="Arial"/>
                <w:bCs/>
                <w:u w:val="single"/>
              </w:rPr>
              <w:t>/</w:t>
            </w:r>
            <w:r w:rsidR="00AB07AF">
              <w:rPr>
                <w:rFonts w:cs="Arial"/>
                <w:bCs/>
                <w:u w:val="single"/>
              </w:rPr>
              <w:t xml:space="preserve"> </w:t>
            </w:r>
            <w:r w:rsidRPr="00A57CEF">
              <w:rPr>
                <w:rFonts w:cs="Arial"/>
                <w:bCs/>
                <w:u w:val="single"/>
              </w:rPr>
              <w:t>Activity time:</w:t>
            </w:r>
          </w:p>
          <w:p w14:paraId="46A6A72D" w14:textId="5C2A2F4D" w:rsidR="00AB07AF" w:rsidRPr="00AB07AF" w:rsidRDefault="00AB07AF" w:rsidP="004132DF">
            <w:pPr>
              <w:spacing w:line="360" w:lineRule="auto"/>
              <w:rPr>
                <w:rFonts w:cs="Arial"/>
                <w:bCs/>
              </w:rPr>
            </w:pPr>
            <w:r w:rsidRPr="00AB07AF">
              <w:rPr>
                <w:rFonts w:cs="Arial"/>
                <w:bCs/>
              </w:rPr>
              <w:t>20</w:t>
            </w:r>
            <w:r>
              <w:rPr>
                <w:rFonts w:cs="Arial"/>
                <w:bCs/>
              </w:rPr>
              <w:t>-30</w:t>
            </w:r>
            <w:r w:rsidRPr="00AB07AF">
              <w:rPr>
                <w:rFonts w:cs="Arial"/>
                <w:bCs/>
              </w:rPr>
              <w:t xml:space="preserve"> minutes</w:t>
            </w:r>
          </w:p>
        </w:tc>
      </w:tr>
      <w:tr w:rsidR="00BB6193" w:rsidRPr="00A57CEF" w14:paraId="2D00C639" w14:textId="77777777" w:rsidTr="00BB6193">
        <w:tc>
          <w:tcPr>
            <w:tcW w:w="9016" w:type="dxa"/>
            <w:gridSpan w:val="3"/>
          </w:tcPr>
          <w:p w14:paraId="74200308" w14:textId="77777777" w:rsidR="00BB6193" w:rsidRPr="00A57CEF" w:rsidRDefault="00BB6193" w:rsidP="004132DF">
            <w:pPr>
              <w:spacing w:line="360" w:lineRule="auto"/>
              <w:rPr>
                <w:rFonts w:cs="Arial"/>
                <w:bCs/>
                <w:u w:val="single"/>
              </w:rPr>
            </w:pPr>
            <w:proofErr w:type="spellStart"/>
            <w:r w:rsidRPr="00A57CEF">
              <w:rPr>
                <w:rFonts w:cs="Arial"/>
                <w:bCs/>
                <w:u w:val="single"/>
              </w:rPr>
              <w:t>Adnoddau</w:t>
            </w:r>
            <w:proofErr w:type="spellEnd"/>
            <w:r w:rsidRPr="00A57CEF">
              <w:rPr>
                <w:rFonts w:cs="Arial"/>
                <w:bCs/>
                <w:u w:val="single"/>
              </w:rPr>
              <w:t>/Resources:</w:t>
            </w:r>
          </w:p>
          <w:p w14:paraId="4DB61BE4" w14:textId="77777777" w:rsidR="00BB6193" w:rsidRPr="00AB07AF" w:rsidRDefault="00AB07AF" w:rsidP="004132DF">
            <w:pPr>
              <w:pStyle w:val="ListParagraph"/>
              <w:numPr>
                <w:ilvl w:val="0"/>
                <w:numId w:val="1"/>
              </w:numPr>
              <w:spacing w:line="360" w:lineRule="auto"/>
              <w:rPr>
                <w:rFonts w:cs="Arial"/>
                <w:bCs/>
              </w:rPr>
            </w:pPr>
            <w:r w:rsidRPr="00AB07AF">
              <w:rPr>
                <w:rFonts w:cs="Arial"/>
                <w:bCs/>
              </w:rPr>
              <w:t>Wooden blocks (variety of shapes and sizes)</w:t>
            </w:r>
          </w:p>
          <w:p w14:paraId="21C3B646" w14:textId="77777777" w:rsidR="00AB07AF" w:rsidRPr="00AB07AF" w:rsidRDefault="00AB07AF" w:rsidP="004132DF">
            <w:pPr>
              <w:pStyle w:val="ListParagraph"/>
              <w:numPr>
                <w:ilvl w:val="0"/>
                <w:numId w:val="1"/>
              </w:numPr>
              <w:spacing w:line="360" w:lineRule="auto"/>
              <w:rPr>
                <w:rFonts w:cs="Arial"/>
                <w:bCs/>
              </w:rPr>
            </w:pPr>
            <w:r w:rsidRPr="00AB07AF">
              <w:rPr>
                <w:rFonts w:cs="Arial"/>
                <w:bCs/>
              </w:rPr>
              <w:t xml:space="preserve">Cardboard </w:t>
            </w:r>
          </w:p>
          <w:p w14:paraId="42ED93DD" w14:textId="77777777" w:rsidR="00AB07AF" w:rsidRPr="00AB07AF" w:rsidRDefault="00AB07AF" w:rsidP="004132DF">
            <w:pPr>
              <w:pStyle w:val="ListParagraph"/>
              <w:numPr>
                <w:ilvl w:val="0"/>
                <w:numId w:val="1"/>
              </w:numPr>
              <w:spacing w:line="360" w:lineRule="auto"/>
              <w:rPr>
                <w:rFonts w:cs="Arial"/>
                <w:bCs/>
              </w:rPr>
            </w:pPr>
            <w:r w:rsidRPr="00AB07AF">
              <w:rPr>
                <w:rFonts w:cs="Arial"/>
                <w:bCs/>
              </w:rPr>
              <w:t>Black marker</w:t>
            </w:r>
          </w:p>
          <w:p w14:paraId="4296C498" w14:textId="436B0560" w:rsidR="00AB07AF" w:rsidRPr="00EB0E5A" w:rsidRDefault="00AB07AF" w:rsidP="004132DF">
            <w:pPr>
              <w:pStyle w:val="ListParagraph"/>
              <w:numPr>
                <w:ilvl w:val="0"/>
                <w:numId w:val="1"/>
              </w:numPr>
              <w:spacing w:line="360" w:lineRule="auto"/>
              <w:rPr>
                <w:rFonts w:cs="Arial"/>
                <w:bCs/>
              </w:rPr>
            </w:pPr>
            <w:r w:rsidRPr="00AB07AF">
              <w:rPr>
                <w:rFonts w:cs="Arial"/>
                <w:bCs/>
              </w:rPr>
              <w:t>Tape</w:t>
            </w:r>
          </w:p>
        </w:tc>
      </w:tr>
      <w:tr w:rsidR="00BB6193" w:rsidRPr="00A57CEF" w14:paraId="24B4B5E2" w14:textId="77777777" w:rsidTr="00BB6193">
        <w:tc>
          <w:tcPr>
            <w:tcW w:w="9016" w:type="dxa"/>
            <w:gridSpan w:val="3"/>
          </w:tcPr>
          <w:p w14:paraId="11C14BBB" w14:textId="77777777" w:rsidR="00BB6193" w:rsidRPr="00A57CEF" w:rsidRDefault="00BB6193" w:rsidP="004132DF">
            <w:pPr>
              <w:spacing w:line="360" w:lineRule="auto"/>
              <w:jc w:val="both"/>
              <w:rPr>
                <w:rFonts w:cs="Arial"/>
                <w:bCs/>
                <w:u w:val="single"/>
              </w:rPr>
            </w:pPr>
            <w:proofErr w:type="spellStart"/>
            <w:r w:rsidRPr="00A57CEF">
              <w:rPr>
                <w:rFonts w:cs="Arial"/>
                <w:bCs/>
                <w:u w:val="single"/>
              </w:rPr>
              <w:t>Amcan</w:t>
            </w:r>
            <w:proofErr w:type="spellEnd"/>
            <w:r w:rsidRPr="00A57CEF">
              <w:rPr>
                <w:rFonts w:cs="Arial"/>
                <w:bCs/>
                <w:u w:val="single"/>
              </w:rPr>
              <w:t xml:space="preserve">/ion y </w:t>
            </w:r>
            <w:proofErr w:type="spellStart"/>
            <w:r w:rsidRPr="00A57CEF">
              <w:rPr>
                <w:rFonts w:cs="Arial"/>
                <w:bCs/>
                <w:u w:val="single"/>
              </w:rPr>
              <w:t>weithgaredd</w:t>
            </w:r>
            <w:proofErr w:type="spellEnd"/>
            <w:r w:rsidRPr="00A57CEF">
              <w:rPr>
                <w:rFonts w:cs="Arial"/>
                <w:bCs/>
                <w:u w:val="single"/>
              </w:rPr>
              <w:t>/Aim/s of activity:</w:t>
            </w:r>
          </w:p>
          <w:p w14:paraId="1FFC14BF" w14:textId="5722680F" w:rsidR="00BB6193" w:rsidRPr="00EB0E5A" w:rsidRDefault="00BB6193" w:rsidP="004132DF">
            <w:pPr>
              <w:spacing w:line="360" w:lineRule="auto"/>
              <w:jc w:val="both"/>
              <w:rPr>
                <w:rFonts w:eastAsia="Arial Unicode MS" w:cs="Arial"/>
              </w:rPr>
            </w:pPr>
            <w:r w:rsidRPr="00A57CEF">
              <w:rPr>
                <w:rFonts w:eastAsia="Arial Unicode MS" w:cs="Arial"/>
              </w:rPr>
              <w:t xml:space="preserve">Blocks are an essential interest area in the </w:t>
            </w:r>
            <w:r w:rsidR="00C0491E">
              <w:rPr>
                <w:rFonts w:eastAsia="Arial Unicode MS" w:cs="Arial"/>
              </w:rPr>
              <w:t>learning environment as</w:t>
            </w:r>
            <w:r w:rsidRPr="00A57CEF">
              <w:rPr>
                <w:rFonts w:eastAsia="Arial Unicode MS" w:cs="Arial"/>
              </w:rPr>
              <w:t xml:space="preserve"> block play enables children to explore concepts across all developmental learning areas. </w:t>
            </w:r>
            <w:r w:rsidR="00AB07AF">
              <w:rPr>
                <w:rFonts w:eastAsia="Arial Unicode MS" w:cs="Arial"/>
              </w:rPr>
              <w:t xml:space="preserve">In this maths activity, the aim is to enhance the children’s identification of 2D and 3D shapes, promote critical thinking skills to figure out where each shape belongs, therefore improving their spatial awareness by being able to make the shapes line up by rotating each block. </w:t>
            </w:r>
            <w:r w:rsidR="00C0491E">
              <w:rPr>
                <w:rFonts w:eastAsia="Arial Unicode MS" w:cs="Arial"/>
              </w:rPr>
              <w:t>Whilst reaching</w:t>
            </w:r>
            <w:r w:rsidR="00AB07AF">
              <w:rPr>
                <w:rFonts w:eastAsia="Arial Unicode MS" w:cs="Arial"/>
              </w:rPr>
              <w:t xml:space="preserve"> future developmental outcomes and reach the ones they require.</w:t>
            </w:r>
          </w:p>
        </w:tc>
      </w:tr>
      <w:tr w:rsidR="00BB6193" w:rsidRPr="00A57CEF" w14:paraId="046913C7" w14:textId="77777777" w:rsidTr="00BB6193">
        <w:tc>
          <w:tcPr>
            <w:tcW w:w="9016" w:type="dxa"/>
            <w:gridSpan w:val="3"/>
          </w:tcPr>
          <w:p w14:paraId="43B2786B" w14:textId="77777777" w:rsidR="00BB6193" w:rsidRPr="00A57CEF" w:rsidRDefault="00BB6193" w:rsidP="004132DF">
            <w:pPr>
              <w:spacing w:line="360" w:lineRule="auto"/>
              <w:rPr>
                <w:rFonts w:cs="Arial"/>
                <w:bCs/>
                <w:u w:val="single"/>
              </w:rPr>
            </w:pPr>
            <w:proofErr w:type="spellStart"/>
            <w:r w:rsidRPr="00A57CEF">
              <w:rPr>
                <w:rFonts w:cs="Arial"/>
                <w:bCs/>
                <w:u w:val="single"/>
              </w:rPr>
              <w:t>Cysylltiadau</w:t>
            </w:r>
            <w:proofErr w:type="spellEnd"/>
            <w:r w:rsidRPr="00A57CEF">
              <w:rPr>
                <w:rFonts w:cs="Arial"/>
                <w:bCs/>
                <w:u w:val="single"/>
              </w:rPr>
              <w:t xml:space="preserve"> â </w:t>
            </w:r>
            <w:proofErr w:type="spellStart"/>
            <w:r w:rsidRPr="00A57CEF">
              <w:rPr>
                <w:rFonts w:cs="Arial"/>
                <w:bCs/>
                <w:u w:val="single"/>
              </w:rPr>
              <w:t>deilliannau</w:t>
            </w:r>
            <w:proofErr w:type="spellEnd"/>
            <w:r w:rsidRPr="00A57CEF">
              <w:rPr>
                <w:rFonts w:cs="Arial"/>
                <w:bCs/>
                <w:u w:val="single"/>
              </w:rPr>
              <w:t>/Links to outcomes:</w:t>
            </w:r>
          </w:p>
          <w:p w14:paraId="3830625A" w14:textId="6F7C2943" w:rsidR="002B20C8" w:rsidRDefault="00AB07AF" w:rsidP="004132DF">
            <w:pPr>
              <w:spacing w:line="360" w:lineRule="auto"/>
              <w:jc w:val="both"/>
              <w:rPr>
                <w:rFonts w:cs="Arial"/>
                <w:bCs/>
              </w:rPr>
            </w:pPr>
            <w:r>
              <w:rPr>
                <w:rFonts w:cs="Arial"/>
                <w:bCs/>
              </w:rPr>
              <w:t xml:space="preserve">The purpose of this activity is to benefit mathematical skills and concepts. According to the </w:t>
            </w:r>
            <w:r w:rsidR="000420B9">
              <w:rPr>
                <w:rFonts w:cs="Arial"/>
                <w:bCs/>
              </w:rPr>
              <w:t>F</w:t>
            </w:r>
            <w:r>
              <w:rPr>
                <w:rFonts w:cs="Arial"/>
                <w:bCs/>
              </w:rPr>
              <w:t xml:space="preserve">oundation </w:t>
            </w:r>
            <w:r w:rsidR="000420B9">
              <w:rPr>
                <w:rFonts w:cs="Arial"/>
                <w:bCs/>
              </w:rPr>
              <w:t>P</w:t>
            </w:r>
            <w:r>
              <w:rPr>
                <w:rFonts w:cs="Arial"/>
                <w:bCs/>
              </w:rPr>
              <w:t>hase Profile (</w:t>
            </w:r>
            <w:r w:rsidR="00104083">
              <w:rPr>
                <w:rFonts w:cs="Arial"/>
                <w:bCs/>
              </w:rPr>
              <w:t xml:space="preserve">Welsh Government </w:t>
            </w:r>
            <w:r>
              <w:rPr>
                <w:rFonts w:cs="Arial"/>
                <w:bCs/>
              </w:rPr>
              <w:t xml:space="preserve">2017:61-81) </w:t>
            </w:r>
            <w:r w:rsidR="000420B9">
              <w:rPr>
                <w:rFonts w:cs="Arial"/>
                <w:bCs/>
              </w:rPr>
              <w:t xml:space="preserve">at an </w:t>
            </w:r>
            <w:r w:rsidR="00C0491E">
              <w:rPr>
                <w:rFonts w:cs="Arial"/>
                <w:bCs/>
              </w:rPr>
              <w:t>O</w:t>
            </w:r>
            <w:r>
              <w:rPr>
                <w:rFonts w:cs="Arial"/>
                <w:bCs/>
              </w:rPr>
              <w:t>utcome</w:t>
            </w:r>
            <w:r w:rsidR="000420B9">
              <w:rPr>
                <w:rFonts w:cs="Arial"/>
                <w:bCs/>
              </w:rPr>
              <w:t xml:space="preserve"> 1</w:t>
            </w:r>
            <w:r>
              <w:rPr>
                <w:rFonts w:cs="Arial"/>
                <w:bCs/>
              </w:rPr>
              <w:t xml:space="preserve">, the children should be expected to explore the 2D and 3D shape properties through play and count up to three blocks reliably, using a one-to-one correspondence. The children should also be capable of using their </w:t>
            </w:r>
            <w:r w:rsidR="000420B9">
              <w:rPr>
                <w:rFonts w:cs="Arial"/>
                <w:bCs/>
              </w:rPr>
              <w:t>language</w:t>
            </w:r>
            <w:r>
              <w:rPr>
                <w:rFonts w:cs="Arial"/>
                <w:bCs/>
              </w:rPr>
              <w:t xml:space="preserve"> skills to compare sizes of the blocks and follow one step instructions for basic movements by rotating shapes to fit. Lastly, the chid is expected to identify and find </w:t>
            </w:r>
            <w:r w:rsidR="000420B9">
              <w:rPr>
                <w:rFonts w:cs="Arial"/>
                <w:bCs/>
              </w:rPr>
              <w:t xml:space="preserve">shapes when prompted by the leading adult. Some children may be </w:t>
            </w:r>
            <w:r w:rsidR="000420B9">
              <w:rPr>
                <w:rFonts w:cs="Arial"/>
                <w:bCs/>
              </w:rPr>
              <w:lastRenderedPageBreak/>
              <w:t xml:space="preserve">capable of achieving an outcome above, </w:t>
            </w:r>
            <w:r w:rsidR="00C0491E">
              <w:rPr>
                <w:rFonts w:cs="Arial"/>
                <w:bCs/>
              </w:rPr>
              <w:t>O</w:t>
            </w:r>
            <w:r w:rsidR="000420B9">
              <w:rPr>
                <w:rFonts w:cs="Arial"/>
                <w:bCs/>
              </w:rPr>
              <w:t xml:space="preserve">utcome 2, they can be capable of recognising and naming shapes in their play and with one-to-one correspondence, count up to five using the blocks. The child could also be able to compare two blocks by simple measures or direct observations to recognise different sizes and follow movements such as finding a block and matching it to the correct shape. Lastly, at an outcome 2, the child could be able to match and sort blocks by recognising the blocks similarities and properties. </w:t>
            </w:r>
          </w:p>
          <w:p w14:paraId="33EC1EDF" w14:textId="4C23A8F8" w:rsidR="00BB6193" w:rsidRPr="00EB0E5A" w:rsidRDefault="00F37CBE" w:rsidP="004132DF">
            <w:pPr>
              <w:spacing w:line="360" w:lineRule="auto"/>
              <w:jc w:val="both"/>
              <w:rPr>
                <w:rFonts w:ascii="Calibri" w:eastAsia="Arial Unicode MS" w:hAnsi="Calibri" w:cs="Calibri"/>
                <w:lang w:eastAsia="en-GB"/>
              </w:rPr>
            </w:pPr>
            <w:r>
              <w:rPr>
                <w:rFonts w:cs="Arial"/>
                <w:bCs/>
              </w:rPr>
              <w:t>Holistically</w:t>
            </w:r>
            <w:r w:rsidR="000420B9">
              <w:rPr>
                <w:rFonts w:cs="Arial"/>
                <w:bCs/>
              </w:rPr>
              <w:t xml:space="preserve">, according to O’Connor (Community Playthings, 2014:22-23), block play can promote communication and be seen, particularly where there is no shared language. Physically, block play opens opportunities to demonstrate gross motor play by navigating the blocks carefully </w:t>
            </w:r>
            <w:r>
              <w:rPr>
                <w:rFonts w:cs="Arial"/>
                <w:bCs/>
              </w:rPr>
              <w:t>amongst</w:t>
            </w:r>
            <w:r w:rsidR="000420B9">
              <w:rPr>
                <w:rFonts w:cs="Arial"/>
                <w:bCs/>
              </w:rPr>
              <w:t xml:space="preserve"> the open spaces they create. </w:t>
            </w:r>
            <w:r>
              <w:rPr>
                <w:rFonts w:cs="Arial"/>
                <w:bCs/>
              </w:rPr>
              <w:t>Personally,</w:t>
            </w:r>
            <w:r w:rsidR="000420B9">
              <w:rPr>
                <w:rFonts w:cs="Arial"/>
                <w:bCs/>
              </w:rPr>
              <w:t xml:space="preserve"> and emotionally, the children will learn to take risks as they grow to understand the dangers of blocks and the solid formation of the wooden toys.</w:t>
            </w:r>
            <w:r w:rsidR="00625F4D">
              <w:rPr>
                <w:rFonts w:cs="Arial"/>
                <w:bCs/>
              </w:rPr>
              <w:t xml:space="preserve"> </w:t>
            </w:r>
            <w:r w:rsidR="00625F4D" w:rsidRPr="00625F4D">
              <w:rPr>
                <w:rFonts w:ascii="Calibri" w:eastAsia="Arial Unicode MS" w:hAnsi="Calibri" w:cs="Calibri"/>
                <w:lang w:eastAsia="en-GB"/>
              </w:rPr>
              <w:t xml:space="preserve">The Welsh language will be enhanced by counting the number of blocks in English and then again in Welsh up to 5 </w:t>
            </w:r>
            <w:r w:rsidR="00625F4D">
              <w:rPr>
                <w:rFonts w:ascii="Calibri" w:eastAsia="Arial Unicode MS" w:hAnsi="Calibri" w:cs="Calibri"/>
                <w:lang w:eastAsia="en-GB"/>
              </w:rPr>
              <w:t>as c</w:t>
            </w:r>
            <w:r w:rsidR="00625F4D" w:rsidRPr="00625F4D">
              <w:rPr>
                <w:rFonts w:ascii="Calibri" w:eastAsia="Arial Unicode MS" w:hAnsi="Calibri" w:cs="Calibri"/>
                <w:lang w:eastAsia="en-GB"/>
              </w:rPr>
              <w:t xml:space="preserve">hildren at this age are expected to listen and repeat what they hear and understand that there is a variety in the language they hear around them. </w:t>
            </w:r>
            <w:r w:rsidR="000420B9">
              <w:rPr>
                <w:rFonts w:cs="Arial"/>
                <w:bCs/>
              </w:rPr>
              <w:t xml:space="preserve">Block play also has strong links to their understanding of the world and their expressive art and design development by being imaginative as O’Connor (2014:23) asserts some children are fascinated with patterns and can </w:t>
            </w:r>
            <w:r>
              <w:rPr>
                <w:rFonts w:cs="Arial"/>
                <w:bCs/>
              </w:rPr>
              <w:t>create</w:t>
            </w:r>
            <w:r w:rsidR="000420B9">
              <w:rPr>
                <w:rFonts w:cs="Arial"/>
                <w:bCs/>
              </w:rPr>
              <w:t xml:space="preserve"> intricate designs with blocks during </w:t>
            </w:r>
            <w:r>
              <w:rPr>
                <w:rFonts w:cs="Arial"/>
                <w:bCs/>
              </w:rPr>
              <w:t>the activity and because blocks are free of detail, children are also free to represent blocks to whatever the child suggests, such as a car</w:t>
            </w:r>
            <w:r w:rsidR="004B6926">
              <w:rPr>
                <w:rFonts w:cs="Arial"/>
                <w:bCs/>
              </w:rPr>
              <w:t xml:space="preserve"> or</w:t>
            </w:r>
            <w:r>
              <w:rPr>
                <w:rFonts w:cs="Arial"/>
                <w:bCs/>
              </w:rPr>
              <w:t xml:space="preserve"> a phone. </w:t>
            </w:r>
          </w:p>
        </w:tc>
      </w:tr>
      <w:tr w:rsidR="00BB6193" w:rsidRPr="00A57CEF" w14:paraId="492AE306" w14:textId="77777777" w:rsidTr="00BB6193">
        <w:tc>
          <w:tcPr>
            <w:tcW w:w="9016" w:type="dxa"/>
            <w:gridSpan w:val="3"/>
          </w:tcPr>
          <w:p w14:paraId="4E2866B3" w14:textId="77777777" w:rsidR="00BB6193" w:rsidRPr="00A57CEF" w:rsidRDefault="00BB6193" w:rsidP="004132DF">
            <w:pPr>
              <w:spacing w:line="360" w:lineRule="auto"/>
              <w:rPr>
                <w:rFonts w:cs="Arial"/>
                <w:bCs/>
                <w:u w:val="single"/>
              </w:rPr>
            </w:pPr>
            <w:proofErr w:type="spellStart"/>
            <w:r w:rsidRPr="00A57CEF">
              <w:rPr>
                <w:rFonts w:cs="Arial"/>
                <w:bCs/>
                <w:u w:val="single"/>
              </w:rPr>
              <w:lastRenderedPageBreak/>
              <w:t>Gwahaniaethu</w:t>
            </w:r>
            <w:proofErr w:type="spellEnd"/>
            <w:r w:rsidRPr="00A57CEF">
              <w:rPr>
                <w:rFonts w:cs="Arial"/>
                <w:bCs/>
                <w:u w:val="single"/>
              </w:rPr>
              <w:t>/Differentiation:</w:t>
            </w:r>
          </w:p>
          <w:p w14:paraId="2792E368" w14:textId="174884CD" w:rsidR="00BB6193" w:rsidRPr="00A57CEF" w:rsidRDefault="003B0BFC" w:rsidP="004132DF">
            <w:pPr>
              <w:spacing w:line="360" w:lineRule="auto"/>
              <w:jc w:val="both"/>
              <w:rPr>
                <w:rFonts w:cs="Arial"/>
                <w:bCs/>
              </w:rPr>
            </w:pPr>
            <w:r>
              <w:rPr>
                <w:rFonts w:cs="Arial"/>
                <w:bCs/>
              </w:rPr>
              <w:t xml:space="preserve">A child </w:t>
            </w:r>
            <w:r w:rsidR="00371108">
              <w:rPr>
                <w:rFonts w:cs="Arial"/>
                <w:bCs/>
              </w:rPr>
              <w:t>with a physical impairment</w:t>
            </w:r>
            <w:r>
              <w:rPr>
                <w:rFonts w:cs="Arial"/>
                <w:bCs/>
              </w:rPr>
              <w:t xml:space="preserve"> will have difficulty participating in this activity. Therefore, changes need to be made to ensure this activity is inclusive </w:t>
            </w:r>
            <w:r w:rsidR="00371108">
              <w:rPr>
                <w:rFonts w:cs="Arial"/>
                <w:bCs/>
              </w:rPr>
              <w:t xml:space="preserve">and meets their needs. </w:t>
            </w:r>
            <w:r w:rsidR="004B6926">
              <w:rPr>
                <w:rFonts w:cs="Arial"/>
                <w:bCs/>
              </w:rPr>
              <w:t>T</w:t>
            </w:r>
            <w:r w:rsidR="00371108">
              <w:rPr>
                <w:rFonts w:cs="Arial"/>
                <w:bCs/>
              </w:rPr>
              <w:t xml:space="preserve">his can be done by minimising the size of the activity and creating it to fit a tuff tray at the height required for the child. A child with a sight impairment will also need this activity made to suit their needs. </w:t>
            </w:r>
            <w:r w:rsidR="004B6926">
              <w:rPr>
                <w:rFonts w:cs="Arial"/>
                <w:bCs/>
              </w:rPr>
              <w:t>F</w:t>
            </w:r>
            <w:r w:rsidR="00371108">
              <w:rPr>
                <w:rFonts w:cs="Arial"/>
                <w:bCs/>
              </w:rPr>
              <w:t xml:space="preserve">or example, a black background with bright shapes drawn onto it, to make the shapes more noticeable and recognisable. </w:t>
            </w:r>
          </w:p>
        </w:tc>
      </w:tr>
      <w:tr w:rsidR="00BB6193" w:rsidRPr="00A57CEF" w14:paraId="1D1BB683" w14:textId="77777777" w:rsidTr="00BB6193">
        <w:tc>
          <w:tcPr>
            <w:tcW w:w="9016" w:type="dxa"/>
            <w:gridSpan w:val="3"/>
          </w:tcPr>
          <w:p w14:paraId="0D5439A5" w14:textId="77777777" w:rsidR="00BB6193" w:rsidRPr="00A57CEF" w:rsidRDefault="00BB6193" w:rsidP="004132DF">
            <w:pPr>
              <w:spacing w:line="360" w:lineRule="auto"/>
              <w:rPr>
                <w:rFonts w:cs="Arial"/>
                <w:bCs/>
                <w:u w:val="single"/>
              </w:rPr>
            </w:pPr>
            <w:r w:rsidRPr="00A57CEF">
              <w:rPr>
                <w:rFonts w:cs="Arial"/>
                <w:bCs/>
                <w:u w:val="single"/>
              </w:rPr>
              <w:t xml:space="preserve">Iechyd a </w:t>
            </w:r>
            <w:proofErr w:type="spellStart"/>
            <w:r w:rsidRPr="00A57CEF">
              <w:rPr>
                <w:rFonts w:cs="Arial"/>
                <w:bCs/>
                <w:u w:val="single"/>
              </w:rPr>
              <w:t>diogelwch</w:t>
            </w:r>
            <w:proofErr w:type="spellEnd"/>
            <w:r w:rsidRPr="00A57CEF">
              <w:rPr>
                <w:rFonts w:cs="Arial"/>
                <w:bCs/>
                <w:u w:val="single"/>
              </w:rPr>
              <w:t>/Health and safety:</w:t>
            </w:r>
          </w:p>
          <w:p w14:paraId="2755AEB2" w14:textId="737C2812" w:rsidR="00F4772C" w:rsidRPr="00EB0E5A" w:rsidRDefault="00625F4D" w:rsidP="004132DF">
            <w:pPr>
              <w:spacing w:line="360" w:lineRule="auto"/>
              <w:jc w:val="both"/>
              <w:rPr>
                <w:rFonts w:eastAsia="Arial Unicode MS" w:cs="Arial"/>
                <w:bCs/>
              </w:rPr>
            </w:pPr>
            <w:r>
              <w:rPr>
                <w:rFonts w:eastAsia="Arial Unicode MS" w:cs="Arial"/>
                <w:bCs/>
              </w:rPr>
              <w:t xml:space="preserve">As this activity is carried out on the floor, </w:t>
            </w:r>
            <w:r w:rsidR="00F4772C">
              <w:rPr>
                <w:rFonts w:eastAsia="Arial Unicode MS" w:cs="Arial"/>
                <w:bCs/>
              </w:rPr>
              <w:t>it is</w:t>
            </w:r>
            <w:r>
              <w:rPr>
                <w:rFonts w:eastAsia="Arial Unicode MS" w:cs="Arial"/>
                <w:bCs/>
              </w:rPr>
              <w:t xml:space="preserve"> importan</w:t>
            </w:r>
            <w:r w:rsidR="00F4772C">
              <w:rPr>
                <w:rFonts w:eastAsia="Arial Unicode MS" w:cs="Arial"/>
                <w:bCs/>
              </w:rPr>
              <w:t xml:space="preserve">t the card is taped firmly to the ground and children are made aware there are blocks on the floor. </w:t>
            </w:r>
            <w:r w:rsidR="004B6926">
              <w:rPr>
                <w:rFonts w:eastAsia="Arial Unicode MS" w:cs="Arial"/>
                <w:bCs/>
              </w:rPr>
              <w:t>W</w:t>
            </w:r>
            <w:r w:rsidR="00F4772C">
              <w:rPr>
                <w:rFonts w:eastAsia="Arial Unicode MS" w:cs="Arial"/>
                <w:bCs/>
              </w:rPr>
              <w:t xml:space="preserve">ooden blocks </w:t>
            </w:r>
            <w:r w:rsidR="004B6926">
              <w:rPr>
                <w:rFonts w:eastAsia="Arial Unicode MS" w:cs="Arial"/>
                <w:bCs/>
              </w:rPr>
              <w:t xml:space="preserve">can be hazardous </w:t>
            </w:r>
            <w:r w:rsidR="00F4772C">
              <w:rPr>
                <w:rFonts w:eastAsia="Arial Unicode MS" w:cs="Arial"/>
                <w:bCs/>
              </w:rPr>
              <w:t xml:space="preserve">as fingers can get jammed between blocks and a possibility of splinters from </w:t>
            </w:r>
            <w:r w:rsidR="00F4772C">
              <w:rPr>
                <w:rFonts w:eastAsia="Arial Unicode MS" w:cs="Arial"/>
                <w:bCs/>
              </w:rPr>
              <w:lastRenderedPageBreak/>
              <w:t xml:space="preserve">damaged blocks, so it’s crucial all blocks are checked to ensure they are appropiate and safe to use. Children could also be inclined to throw a wooden block with a possibility of harming other children around them. </w:t>
            </w:r>
          </w:p>
        </w:tc>
      </w:tr>
      <w:tr w:rsidR="00BB6193" w:rsidRPr="00A57CEF" w14:paraId="6F314BFD" w14:textId="77777777" w:rsidTr="00BB6193">
        <w:tc>
          <w:tcPr>
            <w:tcW w:w="9016" w:type="dxa"/>
            <w:gridSpan w:val="3"/>
          </w:tcPr>
          <w:p w14:paraId="4B357CE1" w14:textId="77777777" w:rsidR="00BB6193" w:rsidRPr="00A57CEF" w:rsidRDefault="00BB6193" w:rsidP="004132DF">
            <w:pPr>
              <w:spacing w:line="360" w:lineRule="auto"/>
              <w:rPr>
                <w:rFonts w:cs="Arial"/>
                <w:bCs/>
                <w:u w:val="single"/>
              </w:rPr>
            </w:pPr>
            <w:proofErr w:type="spellStart"/>
            <w:r w:rsidRPr="00A57CEF">
              <w:rPr>
                <w:rFonts w:cs="Arial"/>
                <w:bCs/>
                <w:u w:val="single"/>
              </w:rPr>
              <w:lastRenderedPageBreak/>
              <w:t>Rôl</w:t>
            </w:r>
            <w:proofErr w:type="spellEnd"/>
            <w:r w:rsidRPr="00A57CEF">
              <w:rPr>
                <w:rFonts w:cs="Arial"/>
                <w:bCs/>
                <w:u w:val="single"/>
              </w:rPr>
              <w:t xml:space="preserve"> </w:t>
            </w:r>
            <w:proofErr w:type="spellStart"/>
            <w:r w:rsidRPr="00A57CEF">
              <w:rPr>
                <w:rFonts w:cs="Arial"/>
                <w:bCs/>
                <w:u w:val="single"/>
              </w:rPr>
              <w:t>yr</w:t>
            </w:r>
            <w:proofErr w:type="spellEnd"/>
            <w:r w:rsidRPr="00A57CEF">
              <w:rPr>
                <w:rFonts w:cs="Arial"/>
                <w:bCs/>
                <w:u w:val="single"/>
              </w:rPr>
              <w:t xml:space="preserve"> </w:t>
            </w:r>
            <w:proofErr w:type="spellStart"/>
            <w:r w:rsidRPr="00A57CEF">
              <w:rPr>
                <w:rFonts w:cs="Arial"/>
                <w:bCs/>
                <w:u w:val="single"/>
              </w:rPr>
              <w:t>oedolyn</w:t>
            </w:r>
            <w:proofErr w:type="spellEnd"/>
            <w:r w:rsidRPr="00A57CEF">
              <w:rPr>
                <w:rFonts w:cs="Arial"/>
                <w:bCs/>
                <w:u w:val="single"/>
              </w:rPr>
              <w:t>/</w:t>
            </w:r>
            <w:proofErr w:type="spellStart"/>
            <w:r w:rsidRPr="00A57CEF">
              <w:rPr>
                <w:rFonts w:cs="Arial"/>
                <w:bCs/>
                <w:u w:val="single"/>
              </w:rPr>
              <w:t>oedolion</w:t>
            </w:r>
            <w:proofErr w:type="spellEnd"/>
            <w:r w:rsidRPr="00A57CEF">
              <w:rPr>
                <w:rFonts w:cs="Arial"/>
                <w:bCs/>
                <w:u w:val="single"/>
              </w:rPr>
              <w:t>/Role of adult/adults:</w:t>
            </w:r>
          </w:p>
          <w:p w14:paraId="632DCD7E" w14:textId="7D6CB051" w:rsidR="00BB6193" w:rsidRPr="00A57CEF" w:rsidRDefault="00F4772C" w:rsidP="004132DF">
            <w:pPr>
              <w:spacing w:line="360" w:lineRule="auto"/>
              <w:jc w:val="both"/>
              <w:rPr>
                <w:rFonts w:cs="Arial"/>
                <w:bCs/>
              </w:rPr>
            </w:pPr>
            <w:r>
              <w:rPr>
                <w:rFonts w:cs="Arial"/>
                <w:bCs/>
              </w:rPr>
              <w:t xml:space="preserve">Through the duration of this activity, the leading adult must supervise the children at all times and model appropriate play with verbal reminders of not throwing blocks and to ensure the activity and blocks are both appropriate to the age of the children. </w:t>
            </w:r>
          </w:p>
        </w:tc>
      </w:tr>
      <w:tr w:rsidR="00BB6193" w:rsidRPr="00A57CEF" w14:paraId="7C90F569" w14:textId="77777777" w:rsidTr="00BB6193">
        <w:tc>
          <w:tcPr>
            <w:tcW w:w="9016" w:type="dxa"/>
            <w:gridSpan w:val="3"/>
          </w:tcPr>
          <w:p w14:paraId="513D145B" w14:textId="77777777" w:rsidR="00BB6193" w:rsidRPr="00A57CEF" w:rsidRDefault="00BB6193" w:rsidP="004132DF">
            <w:pPr>
              <w:spacing w:line="360" w:lineRule="auto"/>
              <w:rPr>
                <w:rFonts w:cs="Arial"/>
                <w:bCs/>
                <w:u w:val="single"/>
              </w:rPr>
            </w:pPr>
            <w:r w:rsidRPr="00A57CEF">
              <w:rPr>
                <w:rFonts w:cs="Arial"/>
                <w:bCs/>
                <w:u w:val="single"/>
              </w:rPr>
              <w:t xml:space="preserve">Y </w:t>
            </w:r>
            <w:proofErr w:type="spellStart"/>
            <w:r w:rsidRPr="00A57CEF">
              <w:rPr>
                <w:rFonts w:cs="Arial"/>
                <w:bCs/>
                <w:u w:val="single"/>
              </w:rPr>
              <w:t>weithgaredd</w:t>
            </w:r>
            <w:proofErr w:type="spellEnd"/>
            <w:r w:rsidRPr="00A57CEF">
              <w:rPr>
                <w:rFonts w:cs="Arial"/>
                <w:bCs/>
                <w:u w:val="single"/>
              </w:rPr>
              <w:t>/The activity:</w:t>
            </w:r>
          </w:p>
          <w:p w14:paraId="18874132" w14:textId="6FA11A7B" w:rsidR="00021759" w:rsidRPr="004132DF" w:rsidRDefault="00BB6193" w:rsidP="004132DF">
            <w:pPr>
              <w:spacing w:line="360" w:lineRule="auto"/>
              <w:jc w:val="both"/>
              <w:rPr>
                <w:rFonts w:eastAsia="Arial Unicode MS" w:cs="Arial"/>
                <w:u w:val="single"/>
              </w:rPr>
            </w:pPr>
            <w:r w:rsidRPr="00A57CEF">
              <w:rPr>
                <w:rFonts w:eastAsia="Arial Unicode MS" w:cs="Arial"/>
                <w:u w:val="single"/>
              </w:rPr>
              <w:t>-Introduction / Starter:</w:t>
            </w:r>
            <w:r w:rsidR="00EB0E5A">
              <w:rPr>
                <w:rFonts w:eastAsia="Arial Unicode MS" w:cs="Arial"/>
                <w:u w:val="single"/>
              </w:rPr>
              <w:t xml:space="preserve"> </w:t>
            </w:r>
            <w:r w:rsidR="00A01773">
              <w:rPr>
                <w:rFonts w:eastAsia="Arial Unicode MS" w:cs="Arial"/>
                <w:bCs/>
              </w:rPr>
              <w:t xml:space="preserve">To begin, the adult must prepare the activity by rolling out a large amount of card to fit the </w:t>
            </w:r>
            <w:r w:rsidR="00BF7715">
              <w:rPr>
                <w:rFonts w:eastAsia="Arial Unicode MS" w:cs="Arial"/>
                <w:bCs/>
              </w:rPr>
              <w:t>number</w:t>
            </w:r>
            <w:r w:rsidR="00A01773">
              <w:rPr>
                <w:rFonts w:eastAsia="Arial Unicode MS" w:cs="Arial"/>
                <w:bCs/>
              </w:rPr>
              <w:t xml:space="preserve"> of wooden blocks expected to use and fit on the card. The card should also be the correct size to be tapped on the floor to keep it flat and secure. The adult must take into consideration the blocks planned to be used and start tracing. When the </w:t>
            </w:r>
            <w:r w:rsidR="003B0BFC">
              <w:rPr>
                <w:rFonts w:eastAsia="Arial Unicode MS" w:cs="Arial"/>
                <w:bCs/>
              </w:rPr>
              <w:t>activity</w:t>
            </w:r>
            <w:r w:rsidR="00A01773">
              <w:rPr>
                <w:rFonts w:eastAsia="Arial Unicode MS" w:cs="Arial"/>
                <w:bCs/>
              </w:rPr>
              <w:t xml:space="preserve"> is </w:t>
            </w:r>
            <w:r w:rsidR="003B0BFC">
              <w:rPr>
                <w:rFonts w:eastAsia="Arial Unicode MS" w:cs="Arial"/>
                <w:bCs/>
              </w:rPr>
              <w:t>ready</w:t>
            </w:r>
            <w:r w:rsidR="00A01773">
              <w:rPr>
                <w:rFonts w:eastAsia="Arial Unicode MS" w:cs="Arial"/>
                <w:bCs/>
              </w:rPr>
              <w:t xml:space="preserve"> to begin, the adult must then tape the card to the floor once the children have entered and settled in the setting.</w:t>
            </w:r>
          </w:p>
          <w:p w14:paraId="7ECA0B2C" w14:textId="281BA593" w:rsidR="004B6926" w:rsidRPr="004B6926" w:rsidRDefault="00BB6193" w:rsidP="004132DF">
            <w:pPr>
              <w:spacing w:line="360" w:lineRule="auto"/>
              <w:jc w:val="both"/>
              <w:rPr>
                <w:rFonts w:cs="Arial"/>
                <w:bCs/>
              </w:rPr>
            </w:pPr>
            <w:r w:rsidRPr="00A57CEF">
              <w:rPr>
                <w:rFonts w:cs="Arial"/>
                <w:bCs/>
                <w:u w:val="single"/>
              </w:rPr>
              <w:t>-Main activity:</w:t>
            </w:r>
            <w:r w:rsidR="00EB0E5A">
              <w:rPr>
                <w:rFonts w:cs="Arial"/>
                <w:bCs/>
                <w:u w:val="single"/>
              </w:rPr>
              <w:t xml:space="preserve"> </w:t>
            </w:r>
            <w:r w:rsidR="00A01773">
              <w:rPr>
                <w:rFonts w:eastAsia="Arial Unicode MS" w:cs="Arial"/>
                <w:bCs/>
              </w:rPr>
              <w:t>To begin the activity, the adult should</w:t>
            </w:r>
            <w:r w:rsidR="00A01773" w:rsidRPr="00A57CEF">
              <w:rPr>
                <w:rFonts w:eastAsia="Arial Unicode MS" w:cs="Arial"/>
                <w:bCs/>
              </w:rPr>
              <w:t xml:space="preserve"> ask a child at the construction play area if he/she would like to help</w:t>
            </w:r>
            <w:r w:rsidR="00A01773">
              <w:rPr>
                <w:rFonts w:eastAsia="Arial Unicode MS" w:cs="Arial"/>
                <w:bCs/>
              </w:rPr>
              <w:t xml:space="preserve"> match the blocks to the correct shapes on the card</w:t>
            </w:r>
            <w:r w:rsidR="00BF7715">
              <w:rPr>
                <w:rFonts w:eastAsia="Arial Unicode MS" w:cs="Arial"/>
                <w:bCs/>
              </w:rPr>
              <w:t xml:space="preserve">. </w:t>
            </w:r>
            <w:r w:rsidR="004B6926">
              <w:rPr>
                <w:rFonts w:eastAsia="Arial Unicode MS" w:cs="Arial"/>
                <w:bCs/>
              </w:rPr>
              <w:t>O</w:t>
            </w:r>
            <w:r w:rsidR="00BF7715" w:rsidRPr="00A57CEF">
              <w:rPr>
                <w:rFonts w:eastAsia="Arial Unicode MS" w:cs="Arial"/>
                <w:bCs/>
              </w:rPr>
              <w:t>nce the child has come over and started playing</w:t>
            </w:r>
            <w:r w:rsidR="00BF7715">
              <w:rPr>
                <w:rFonts w:eastAsia="Arial Unicode MS" w:cs="Arial"/>
                <w:bCs/>
              </w:rPr>
              <w:t>,</w:t>
            </w:r>
            <w:r w:rsidR="00BF7715" w:rsidRPr="00A57CEF">
              <w:rPr>
                <w:rFonts w:eastAsia="Arial Unicode MS" w:cs="Arial"/>
                <w:bCs/>
              </w:rPr>
              <w:t xml:space="preserve"> </w:t>
            </w:r>
            <w:r w:rsidR="00BF7715">
              <w:rPr>
                <w:rFonts w:eastAsia="Arial Unicode MS" w:cs="Arial"/>
                <w:bCs/>
              </w:rPr>
              <w:t>the adult can then</w:t>
            </w:r>
            <w:r w:rsidR="00BF7715" w:rsidRPr="00A57CEF">
              <w:rPr>
                <w:rFonts w:eastAsia="Arial Unicode MS" w:cs="Arial"/>
                <w:bCs/>
              </w:rPr>
              <w:t xml:space="preserve"> ask the child to </w:t>
            </w:r>
            <w:r w:rsidR="004B6926">
              <w:rPr>
                <w:rFonts w:eastAsia="Arial Unicode MS" w:cs="Arial"/>
                <w:bCs/>
              </w:rPr>
              <w:t>encourage</w:t>
            </w:r>
            <w:r w:rsidR="00BF7715" w:rsidRPr="00A57CEF">
              <w:rPr>
                <w:rFonts w:eastAsia="Arial Unicode MS" w:cs="Arial"/>
                <w:bCs/>
              </w:rPr>
              <w:t xml:space="preserve"> child nearby if they would like to join. This will help their communication and social as they are inviting </w:t>
            </w:r>
            <w:r w:rsidR="004B6926">
              <w:rPr>
                <w:rFonts w:eastAsia="Arial Unicode MS" w:cs="Arial"/>
                <w:bCs/>
              </w:rPr>
              <w:t>others</w:t>
            </w:r>
            <w:r w:rsidR="00BF7715" w:rsidRPr="00A57CEF">
              <w:rPr>
                <w:rFonts w:eastAsia="Arial Unicode MS" w:cs="Arial"/>
                <w:bCs/>
              </w:rPr>
              <w:t xml:space="preserve"> to join in. </w:t>
            </w:r>
            <w:r w:rsidR="00BF7715">
              <w:rPr>
                <w:rFonts w:eastAsia="Arial Unicode MS" w:cs="Arial"/>
                <w:bCs/>
              </w:rPr>
              <w:t>The adult</w:t>
            </w:r>
            <w:r w:rsidR="00BF7715" w:rsidRPr="00A57CEF">
              <w:rPr>
                <w:rFonts w:eastAsia="Arial Unicode MS" w:cs="Arial"/>
                <w:bCs/>
              </w:rPr>
              <w:t xml:space="preserve"> will then introduce</w:t>
            </w:r>
            <w:r w:rsidR="00BF7715">
              <w:rPr>
                <w:rFonts w:eastAsia="Arial Unicode MS" w:cs="Arial"/>
                <w:bCs/>
              </w:rPr>
              <w:t xml:space="preserve"> the children to the purpose of the activity which is to match the blocks to the correct shape on the card. </w:t>
            </w:r>
            <w:r w:rsidRPr="00A57CEF">
              <w:rPr>
                <w:rFonts w:cs="Arial"/>
                <w:bCs/>
              </w:rPr>
              <w:t xml:space="preserve">Through </w:t>
            </w:r>
            <w:r w:rsidR="00991C88">
              <w:rPr>
                <w:rFonts w:cs="Arial"/>
                <w:bCs/>
              </w:rPr>
              <w:t>the duration of the</w:t>
            </w:r>
            <w:r w:rsidRPr="00A57CEF">
              <w:rPr>
                <w:rFonts w:cs="Arial"/>
                <w:bCs/>
              </w:rPr>
              <w:t xml:space="preserve"> activity</w:t>
            </w:r>
            <w:r w:rsidR="007660EF">
              <w:rPr>
                <w:rFonts w:cs="Arial"/>
                <w:bCs/>
              </w:rPr>
              <w:t>, t</w:t>
            </w:r>
            <w:r w:rsidR="00991C88">
              <w:rPr>
                <w:rFonts w:cs="Arial"/>
                <w:bCs/>
              </w:rPr>
              <w:t xml:space="preserve">he adult </w:t>
            </w:r>
            <w:r w:rsidRPr="00A57CEF">
              <w:rPr>
                <w:rFonts w:cs="Arial"/>
                <w:bCs/>
              </w:rPr>
              <w:t xml:space="preserve">will </w:t>
            </w:r>
            <w:r w:rsidR="00BF7715">
              <w:rPr>
                <w:rFonts w:cs="Arial"/>
                <w:bCs/>
              </w:rPr>
              <w:t xml:space="preserve">prompt communication and recognition of shape </w:t>
            </w:r>
            <w:r w:rsidR="007660EF">
              <w:rPr>
                <w:rFonts w:cs="Arial"/>
                <w:bCs/>
              </w:rPr>
              <w:t>b</w:t>
            </w:r>
            <w:r w:rsidR="00BF7715">
              <w:rPr>
                <w:rFonts w:cs="Arial"/>
                <w:bCs/>
              </w:rPr>
              <w:t>y</w:t>
            </w:r>
            <w:r w:rsidR="007660EF">
              <w:rPr>
                <w:rFonts w:cs="Arial"/>
                <w:bCs/>
              </w:rPr>
              <w:t xml:space="preserve"> </w:t>
            </w:r>
            <w:r w:rsidRPr="00A57CEF">
              <w:rPr>
                <w:rFonts w:cs="Arial"/>
                <w:bCs/>
              </w:rPr>
              <w:t xml:space="preserve">asking </w:t>
            </w:r>
            <w:r w:rsidR="00BF7715">
              <w:rPr>
                <w:rFonts w:cs="Arial"/>
                <w:bCs/>
              </w:rPr>
              <w:t xml:space="preserve">the </w:t>
            </w:r>
            <w:r w:rsidRPr="00A57CEF">
              <w:rPr>
                <w:rFonts w:cs="Arial"/>
                <w:bCs/>
              </w:rPr>
              <w:t xml:space="preserve">children </w:t>
            </w:r>
            <w:r w:rsidR="00BF7715">
              <w:rPr>
                <w:rFonts w:cs="Arial"/>
                <w:bCs/>
              </w:rPr>
              <w:t xml:space="preserve">a variety of questions, such as, “what shape have you found?”, “can you find me the square?”, “can you find me the round circle?” </w:t>
            </w:r>
            <w:r w:rsidRPr="00A57CEF">
              <w:rPr>
                <w:rFonts w:cs="Arial"/>
                <w:bCs/>
              </w:rPr>
              <w:t xml:space="preserve">and </w:t>
            </w:r>
            <w:r w:rsidR="007660EF">
              <w:rPr>
                <w:rFonts w:cs="Arial"/>
                <w:bCs/>
              </w:rPr>
              <w:t>‘</w:t>
            </w:r>
            <w:r w:rsidRPr="00A57CEF">
              <w:rPr>
                <w:rFonts w:cs="Arial"/>
                <w:bCs/>
              </w:rPr>
              <w:t>is the block heavy or light</w:t>
            </w:r>
            <w:r w:rsidR="007660EF">
              <w:rPr>
                <w:rFonts w:cs="Arial"/>
                <w:bCs/>
              </w:rPr>
              <w:t xml:space="preserve">?”. </w:t>
            </w:r>
            <w:r w:rsidRPr="00A57CEF">
              <w:rPr>
                <w:rFonts w:cs="Arial"/>
                <w:bCs/>
              </w:rPr>
              <w:t xml:space="preserve">If the block does not </w:t>
            </w:r>
            <w:r w:rsidR="00BF7715">
              <w:rPr>
                <w:rFonts w:cs="Arial"/>
                <w:bCs/>
              </w:rPr>
              <w:t>fit the shape</w:t>
            </w:r>
            <w:r w:rsidRPr="00A57CEF">
              <w:rPr>
                <w:rFonts w:cs="Arial"/>
                <w:bCs/>
              </w:rPr>
              <w:t xml:space="preserve"> first time, </w:t>
            </w:r>
            <w:r w:rsidR="00BF7715">
              <w:rPr>
                <w:rFonts w:cs="Arial"/>
                <w:bCs/>
              </w:rPr>
              <w:t>the adult must</w:t>
            </w:r>
            <w:r w:rsidRPr="00A57CEF">
              <w:rPr>
                <w:rFonts w:cs="Arial"/>
                <w:bCs/>
              </w:rPr>
              <w:t xml:space="preserve"> encourage them to try again and support them if they ask for help. </w:t>
            </w:r>
          </w:p>
          <w:p w14:paraId="1FBBA40B" w14:textId="7353C741" w:rsidR="003B0BFC" w:rsidRPr="00EB0E5A" w:rsidRDefault="00BB6193" w:rsidP="004132DF">
            <w:pPr>
              <w:spacing w:line="360" w:lineRule="auto"/>
              <w:jc w:val="both"/>
              <w:rPr>
                <w:rFonts w:cs="Arial"/>
                <w:bCs/>
                <w:u w:val="single"/>
              </w:rPr>
            </w:pPr>
            <w:r w:rsidRPr="00A57CEF">
              <w:rPr>
                <w:rFonts w:cs="Arial"/>
                <w:bCs/>
                <w:u w:val="single"/>
              </w:rPr>
              <w:t>-Recall/Plenary:</w:t>
            </w:r>
            <w:r w:rsidR="00EB0E5A">
              <w:rPr>
                <w:rFonts w:cs="Arial"/>
                <w:bCs/>
                <w:u w:val="single"/>
              </w:rPr>
              <w:t xml:space="preserve"> </w:t>
            </w:r>
            <w:r w:rsidR="004132DF">
              <w:rPr>
                <w:rFonts w:cs="Arial"/>
                <w:bCs/>
                <w:u w:val="single"/>
              </w:rPr>
              <w:t xml:space="preserve"> </w:t>
            </w:r>
            <w:r w:rsidR="00BF7715">
              <w:rPr>
                <w:rFonts w:cs="Arial"/>
                <w:bCs/>
              </w:rPr>
              <w:t>When the activity is complete, the adult and children can then go over the activity by discussing the shapes the children found and by asking them one step instructions, such as, “can you show me where the triangle is?” or “can you find me the biggest</w:t>
            </w:r>
            <w:r w:rsidR="004B6926">
              <w:rPr>
                <w:rFonts w:cs="Arial"/>
                <w:bCs/>
              </w:rPr>
              <w:t>/smallest</w:t>
            </w:r>
            <w:r w:rsidR="00BF7715">
              <w:rPr>
                <w:rFonts w:cs="Arial"/>
                <w:bCs/>
              </w:rPr>
              <w:t xml:space="preserve"> block?”</w:t>
            </w:r>
            <w:r w:rsidR="004B6926">
              <w:rPr>
                <w:rFonts w:cs="Arial"/>
                <w:bCs/>
              </w:rPr>
              <w:t xml:space="preserve">. </w:t>
            </w:r>
            <w:r w:rsidR="00BF7715">
              <w:rPr>
                <w:rFonts w:cs="Arial"/>
                <w:bCs/>
              </w:rPr>
              <w:t xml:space="preserve">By talking about the activity, </w:t>
            </w:r>
            <w:r w:rsidR="003B0BFC">
              <w:rPr>
                <w:rFonts w:cs="Arial"/>
                <w:bCs/>
              </w:rPr>
              <w:t>builds and acquires the development of their memory skills</w:t>
            </w:r>
            <w:r w:rsidR="00BF7715">
              <w:rPr>
                <w:rFonts w:cs="Arial"/>
                <w:bCs/>
              </w:rPr>
              <w:t xml:space="preserve"> </w:t>
            </w:r>
            <w:r w:rsidR="003B0BFC">
              <w:rPr>
                <w:rFonts w:cs="Arial"/>
                <w:bCs/>
              </w:rPr>
              <w:t>and by helping to put the blocks away at the end of play teaches them to care and respect for the toys and builds into their lives.</w:t>
            </w:r>
          </w:p>
        </w:tc>
      </w:tr>
    </w:tbl>
    <w:p w14:paraId="01ADD548" w14:textId="6157DE26" w:rsidR="003B0BFC" w:rsidRPr="00EB0E5A" w:rsidRDefault="003B0BFC" w:rsidP="004132DF">
      <w:pPr>
        <w:spacing w:line="360" w:lineRule="auto"/>
        <w:jc w:val="both"/>
        <w:rPr>
          <w:u w:val="single"/>
        </w:rPr>
      </w:pPr>
      <w:r w:rsidRPr="003B0BFC">
        <w:rPr>
          <w:u w:val="single"/>
        </w:rPr>
        <w:lastRenderedPageBreak/>
        <w:t>Section 2- Evaluation</w:t>
      </w:r>
    </w:p>
    <w:p w14:paraId="6EDB0B58" w14:textId="4AF5E1F9" w:rsidR="004B6926" w:rsidRDefault="00104083" w:rsidP="004132DF">
      <w:pPr>
        <w:spacing w:line="360" w:lineRule="auto"/>
        <w:jc w:val="both"/>
      </w:pPr>
      <w:r>
        <w:t xml:space="preserve">The Foundation Phase Framework (2015:3) states children learn through first-hand play experiences which allows children to explore and develop their own understanding of the world and where they belong in it. O’Connor (2014:21) believes block play is an open-ended nature activity which encourages children to have a go, experiment and flourishes imagination. The planned activity comprehends all areas of learning, as portrayed in the </w:t>
      </w:r>
      <w:r w:rsidR="00D63676">
        <w:t>F</w:t>
      </w:r>
      <w:r>
        <w:t xml:space="preserve">oundation Phase Profile (2017) and Community Playthings (2014). The aim of this activity plan is to encourage children’s mathematical development with links regarding their holistic development. </w:t>
      </w:r>
      <w:r w:rsidR="009112C8" w:rsidRPr="009112C8">
        <w:t xml:space="preserve">Once the activity is complete, the adult must soon evaluate the activity. </w:t>
      </w:r>
    </w:p>
    <w:p w14:paraId="489B8D27" w14:textId="77777777" w:rsidR="004B6926" w:rsidRDefault="004B6926" w:rsidP="004132DF">
      <w:pPr>
        <w:spacing w:line="360" w:lineRule="auto"/>
        <w:jc w:val="both"/>
      </w:pPr>
    </w:p>
    <w:p w14:paraId="32D6DAE9" w14:textId="644F1312" w:rsidR="009112C8" w:rsidRDefault="009112C8" w:rsidP="004132DF">
      <w:pPr>
        <w:spacing w:line="360" w:lineRule="auto"/>
        <w:jc w:val="both"/>
      </w:pPr>
      <w:r w:rsidRPr="009112C8">
        <w:t>Evaluation has been defined by Patton (1987) a critically processed examination which means the adult must collect and analyse what they have witnessed during the carried-out activity. This must include the activities characteristics and outcomes.</w:t>
      </w:r>
      <w:r>
        <w:t xml:space="preserve"> </w:t>
      </w:r>
      <w:r w:rsidRPr="009112C8">
        <w:t xml:space="preserve">Dr. Zint (date unknown) asserts it is important the adult evaluates their activities as this process will help identify areas of improvements and effectively help reach young children’s goals. The information collected allows the adult to better communicate the activities impact to others, which Dr. Zint (date unknown) claims is beneficial for staff morale, retaining and attracting support from current and/or potential founders. </w:t>
      </w:r>
      <w:r>
        <w:t xml:space="preserve">Patton (1987) continues to express, the purpose of an evaluation is to make a judgement, way to improve its effectiveness in areas and/or to enhance the activities future developments and effectiveness. </w:t>
      </w:r>
    </w:p>
    <w:p w14:paraId="76F30383" w14:textId="69F08F68" w:rsidR="003B0BFC" w:rsidRDefault="003B0BFC" w:rsidP="004132DF">
      <w:pPr>
        <w:spacing w:line="360" w:lineRule="auto"/>
        <w:jc w:val="both"/>
      </w:pPr>
    </w:p>
    <w:p w14:paraId="4CBA7474" w14:textId="1282F56D" w:rsidR="00104083" w:rsidRDefault="00104083" w:rsidP="004132DF">
      <w:pPr>
        <w:spacing w:line="360" w:lineRule="auto"/>
        <w:jc w:val="both"/>
      </w:pPr>
      <w:r>
        <w:t xml:space="preserve">With links to theory, </w:t>
      </w:r>
      <w:r w:rsidR="00501C13">
        <w:t>Phelps and Stannard (2021) asserts Freidrich Frobel first introduced wooden shapes for children to explore. Since then, blocks have been known to aid young children</w:t>
      </w:r>
      <w:r w:rsidR="00D6495A">
        <w:t>’</w:t>
      </w:r>
      <w:r w:rsidR="00501C13">
        <w:t>s development. Phelps and Stannard (2021) continue to express Jean Piaget’s theory of stages articulates children</w:t>
      </w:r>
      <w:r w:rsidR="00D6495A">
        <w:t xml:space="preserve"> also develop social and physical skills as well as logico-mathematical skills through playing with the manipulative materials. </w:t>
      </w:r>
      <w:r>
        <w:t xml:space="preserve">Pound (2014:40) describes Maria Montessori’s approach as the educational movement whose philosophy and approach were revolved around scientific methods. Montessori is seen in the duration of the activity through children’s education of the senses as ‘children sort objects into size order and explore links between </w:t>
      </w:r>
      <w:r w:rsidR="004F5BFB">
        <w:t>two- or three-dimensional</w:t>
      </w:r>
      <w:r>
        <w:t xml:space="preserve"> forms’ (Pound, 2014:41).</w:t>
      </w:r>
    </w:p>
    <w:p w14:paraId="759E7FB5" w14:textId="0CBDE1A3" w:rsidR="00104083" w:rsidRDefault="00104083" w:rsidP="004132DF">
      <w:pPr>
        <w:spacing w:line="360" w:lineRule="auto"/>
        <w:jc w:val="both"/>
      </w:pPr>
    </w:p>
    <w:p w14:paraId="6B85D2E6" w14:textId="6688EFDB" w:rsidR="00501C13" w:rsidRDefault="00CA420D" w:rsidP="004132DF">
      <w:pPr>
        <w:spacing w:line="360" w:lineRule="auto"/>
        <w:jc w:val="both"/>
      </w:pPr>
      <w:r>
        <w:lastRenderedPageBreak/>
        <w:t xml:space="preserve">According to Trawick-Smith et al (2016) in the present activity, the relationship of block play variate to both the complexity structures in the blocks and the mathematical learning which Trawick-Smith (2016) claims has also been studied in the settings naturalistic free play. </w:t>
      </w:r>
      <w:r w:rsidR="00DE0A15">
        <w:t xml:space="preserve">Jancett Childcare (2020) proclaims that block play can help children strengthen their gross motor as they reach, lift and move blocks which can also build their fine motor skills in their fingers. Jancett Childcare (2020) continues to embody, block play promotes their hearing and touch senses as they can listen to the noise’s blocks make when they bang together, and the children can feel the textures and corners of the blocks. </w:t>
      </w:r>
    </w:p>
    <w:p w14:paraId="1EC05370" w14:textId="2E668D03" w:rsidR="004F5BFB" w:rsidRDefault="004F5BFB" w:rsidP="004132DF">
      <w:pPr>
        <w:spacing w:line="360" w:lineRule="auto"/>
        <w:jc w:val="both"/>
      </w:pPr>
    </w:p>
    <w:p w14:paraId="4503CCD6" w14:textId="77777777" w:rsidR="008A71C6" w:rsidRDefault="004E1BB4" w:rsidP="004132DF">
      <w:pPr>
        <w:spacing w:line="360" w:lineRule="auto"/>
        <w:jc w:val="both"/>
      </w:pPr>
      <w:r>
        <w:t>In the construction play environment</w:t>
      </w:r>
      <w:r w:rsidR="00DE0A15">
        <w:t xml:space="preserve"> Burman (2013) believes, </w:t>
      </w:r>
      <w:r w:rsidR="00DE0A15" w:rsidRPr="00DE0A15">
        <w:t>children</w:t>
      </w:r>
      <w:r w:rsidR="00DE0A15">
        <w:t xml:space="preserve"> can</w:t>
      </w:r>
      <w:r w:rsidR="00DE0A15" w:rsidRPr="00DE0A15">
        <w:t xml:space="preserve"> learn new vocabulary and understand how to use it </w:t>
      </w:r>
      <w:r w:rsidR="00DE0A15">
        <w:t xml:space="preserve">appropiately and </w:t>
      </w:r>
      <w:r w:rsidR="00DE0A15" w:rsidRPr="00DE0A15">
        <w:t xml:space="preserve">will also increase the intricacy of vocabulary throughout social interactions and </w:t>
      </w:r>
      <w:r w:rsidR="00DE0A15">
        <w:t>provides</w:t>
      </w:r>
      <w:r w:rsidR="00DE0A15" w:rsidRPr="00DE0A15">
        <w:t xml:space="preserve"> children </w:t>
      </w:r>
      <w:r w:rsidR="00DE0A15">
        <w:t>the opportunities to</w:t>
      </w:r>
      <w:r w:rsidR="00DE0A15" w:rsidRPr="00DE0A15">
        <w:t xml:space="preserve"> mak</w:t>
      </w:r>
      <w:r w:rsidR="00DE0A15">
        <w:t>e</w:t>
      </w:r>
      <w:r w:rsidR="00DE0A15" w:rsidRPr="00DE0A15">
        <w:t xml:space="preserve"> connections between spoken and written words.</w:t>
      </w:r>
      <w:r w:rsidR="00DE0A15">
        <w:t xml:space="preserve"> The adult can promote communication throughout the activity by asking questions </w:t>
      </w:r>
      <w:r w:rsidR="00DC2C01">
        <w:t xml:space="preserve">and talking to the children. The particular reason for this circumstance, Tassoni and Hucker (2005:109) articulates </w:t>
      </w:r>
      <w:r w:rsidR="00DC2C01" w:rsidRPr="00DC2C01">
        <w:t>in order to be able to evaluate efficiently, a wide range of information has to be gathered</w:t>
      </w:r>
      <w:r w:rsidR="00DC2C01">
        <w:t xml:space="preserve">, which includes input from children’s comments. This actively demonstrates that comments from children may help the adult reflect upon what is happening from the children’s point of view (Tassoni and Hucker 2005:111-112). </w:t>
      </w:r>
    </w:p>
    <w:p w14:paraId="587A5EF4" w14:textId="77777777" w:rsidR="008A71C6" w:rsidRDefault="008A71C6" w:rsidP="004132DF">
      <w:pPr>
        <w:spacing w:line="360" w:lineRule="auto"/>
        <w:jc w:val="both"/>
      </w:pPr>
    </w:p>
    <w:p w14:paraId="3F38EB99" w14:textId="00F18B45" w:rsidR="008A71C6" w:rsidRDefault="00DC2C01" w:rsidP="004132DF">
      <w:pPr>
        <w:spacing w:line="360" w:lineRule="auto"/>
        <w:jc w:val="both"/>
      </w:pPr>
      <w:r>
        <w:t>However, children who are too young or have limited language skills to verbalise what they have enjoyed doing, the adult must consider the use of observations instead.</w:t>
      </w:r>
      <w:r w:rsidR="00856742">
        <w:t xml:space="preserve"> </w:t>
      </w:r>
      <w:r w:rsidR="00856742" w:rsidRPr="00856742">
        <w:t>Constructive play is a powerful</w:t>
      </w:r>
      <w:r w:rsidR="00856742">
        <w:t xml:space="preserve"> tool as stated by Arnerich (2018)</w:t>
      </w:r>
      <w:r w:rsidR="00856742" w:rsidRPr="00856742">
        <w:t xml:space="preserve"> that provides learning opportunities which promotes children creativity</w:t>
      </w:r>
      <w:r w:rsidR="00856742">
        <w:t xml:space="preserve">. </w:t>
      </w:r>
      <w:r w:rsidR="00856742" w:rsidRPr="00856742">
        <w:t>In light of the fact this allows children to design and interpret their own play and choosing different materials and seeing it through in real life</w:t>
      </w:r>
      <w:r w:rsidR="00856742">
        <w:t>.</w:t>
      </w:r>
      <w:r w:rsidR="009112C8">
        <w:t xml:space="preserve"> Problem solving skills are also endorsed within the construction play boundaries as Jancett Childcare (2020) has witnessed that is a child builds a tower and it collapses they continuously experiment new ways to rebuild so it doesn’t fall. </w:t>
      </w:r>
    </w:p>
    <w:p w14:paraId="3F251EFB" w14:textId="77777777" w:rsidR="00CD3E9E" w:rsidRDefault="00CD3E9E" w:rsidP="004132DF">
      <w:pPr>
        <w:spacing w:line="360" w:lineRule="auto"/>
        <w:jc w:val="both"/>
      </w:pPr>
    </w:p>
    <w:p w14:paraId="1B9BEF1A" w14:textId="184AC0D6" w:rsidR="00AB48B8" w:rsidRDefault="00AB48B8" w:rsidP="004132DF">
      <w:pPr>
        <w:spacing w:line="360" w:lineRule="auto"/>
        <w:jc w:val="both"/>
      </w:pPr>
      <w:r>
        <w:t xml:space="preserve">Health and safety measures must be put in place prior to activity preparations. Children need to develop physical control of their bodies and learn to move safely while playing with </w:t>
      </w:r>
      <w:r>
        <w:lastRenderedPageBreak/>
        <w:t xml:space="preserve">wooden blocks. Tassoni and Hucker (200:181) suggests there should be a balance between risk and enjoyment to promote confidence in movement and become more aware of risks. The role of the adult in this scenario requires good supervision. Additionally, Tassoni and Hucker (2000:181) also alleged adults must assist children to understand their boundaries and the consequences of their actions whilst allowing children freedom. </w:t>
      </w:r>
      <w:r w:rsidR="008A71C6">
        <w:t xml:space="preserve">Meaning </w:t>
      </w:r>
      <w:r>
        <w:t xml:space="preserve">clear </w:t>
      </w:r>
      <w:r w:rsidR="004E1BB4">
        <w:t xml:space="preserve">rules need to be set </w:t>
      </w:r>
      <w:r w:rsidR="008A71C6">
        <w:t>achieved</w:t>
      </w:r>
      <w:r w:rsidR="004E1BB4">
        <w:t xml:space="preserve"> in a careful and sensitive manor, as adults must aim to encourage children’s enjoyment of the activity.</w:t>
      </w:r>
    </w:p>
    <w:p w14:paraId="2C0B2CD1" w14:textId="43C31495" w:rsidR="004E1BB4" w:rsidRDefault="004E1BB4" w:rsidP="004132DF">
      <w:pPr>
        <w:spacing w:line="360" w:lineRule="auto"/>
        <w:jc w:val="both"/>
      </w:pPr>
    </w:p>
    <w:p w14:paraId="1A5FDE6C" w14:textId="6E5F40DF" w:rsidR="004F0165" w:rsidRPr="004F0165" w:rsidRDefault="004F0165" w:rsidP="004132DF">
      <w:pPr>
        <w:spacing w:line="360" w:lineRule="auto"/>
        <w:jc w:val="both"/>
      </w:pPr>
      <w:r>
        <w:t>According</w:t>
      </w:r>
      <w:r w:rsidR="004E1BB4">
        <w:t xml:space="preserve"> to Fay (</w:t>
      </w:r>
      <w:r w:rsidR="00EF7C60">
        <w:t xml:space="preserve">2021) children with additional learning needs </w:t>
      </w:r>
      <w:r w:rsidR="008A71C6">
        <w:t xml:space="preserve">(ALN) </w:t>
      </w:r>
      <w:r w:rsidR="00EF7C60">
        <w:t xml:space="preserve">are </w:t>
      </w:r>
      <w:r w:rsidR="004E1BB4" w:rsidRPr="004E1BB4">
        <w:t xml:space="preserve">subconsciously </w:t>
      </w:r>
      <w:r w:rsidR="00EF7C60">
        <w:t xml:space="preserve">using their </w:t>
      </w:r>
      <w:r w:rsidR="008A71C6">
        <w:t xml:space="preserve">cognitive and </w:t>
      </w:r>
      <w:r w:rsidR="004E1BB4" w:rsidRPr="004E1BB4">
        <w:t>creati</w:t>
      </w:r>
      <w:r w:rsidR="00EF7C60">
        <w:t xml:space="preserve">ve skills during play, </w:t>
      </w:r>
      <w:r w:rsidR="004E1BB4" w:rsidRPr="004E1BB4">
        <w:t xml:space="preserve">whether it’s building </w:t>
      </w:r>
      <w:r w:rsidR="00EF7C60">
        <w:t>a tower,</w:t>
      </w:r>
      <w:r w:rsidR="004E1BB4" w:rsidRPr="004E1BB4">
        <w:t xml:space="preserve"> exploration of how the blocks fit together</w:t>
      </w:r>
      <w:r w:rsidR="00EF7C60">
        <w:t xml:space="preserve"> or creating a pattern</w:t>
      </w:r>
      <w:r w:rsidR="004E1BB4" w:rsidRPr="004E1BB4">
        <w:t xml:space="preserve">. </w:t>
      </w:r>
      <w:r w:rsidR="00EF7C60">
        <w:t>As a result of this Fay (2021) asserts</w:t>
      </w:r>
      <w:r w:rsidR="004E1BB4" w:rsidRPr="004E1BB4">
        <w:t xml:space="preserve">, children are </w:t>
      </w:r>
      <w:r w:rsidR="00EF7C60" w:rsidRPr="004E1BB4">
        <w:t>increasing</w:t>
      </w:r>
      <w:r w:rsidR="004E1BB4" w:rsidRPr="004E1BB4">
        <w:t xml:space="preserve"> specific mathematics skills</w:t>
      </w:r>
      <w:r w:rsidR="00EF7C60">
        <w:t xml:space="preserve"> which include </w:t>
      </w:r>
      <w:r w:rsidR="004E1BB4" w:rsidRPr="004E1BB4">
        <w:t xml:space="preserve">enhancing their understanding of size, </w:t>
      </w:r>
      <w:r w:rsidR="00EE1BCB">
        <w:t>shape</w:t>
      </w:r>
      <w:r w:rsidR="004E1BB4" w:rsidRPr="004E1BB4">
        <w:t>, patterns, and balance.</w:t>
      </w:r>
      <w:r w:rsidR="00EF7C60">
        <w:t xml:space="preserve"> According to Manikiza (215:27) children with ALN find background noises such as distant </w:t>
      </w:r>
      <w:r w:rsidR="00EE1BCB">
        <w:t>talk</w:t>
      </w:r>
      <w:r w:rsidR="00EF7C60">
        <w:t xml:space="preserve"> from other children and toys distracting </w:t>
      </w:r>
      <w:r w:rsidR="00EE1BCB">
        <w:t>which</w:t>
      </w:r>
      <w:r w:rsidR="00EF7C60">
        <w:t xml:space="preserve"> results in children losing focus in the activity. The adult in this scenario must make adaptations to the activity environment to ensure the child </w:t>
      </w:r>
      <w:r w:rsidR="00EE1BCB">
        <w:t>is</w:t>
      </w:r>
      <w:r w:rsidR="00EF7C60">
        <w:t xml:space="preserve"> less likely to be over stimulated and will interact with the activity and the adult. </w:t>
      </w:r>
      <w:r w:rsidRPr="004F0165">
        <w:t xml:space="preserve">Manikiza (2015:31) also states that children with ASD find it difficult to understand lengthy explanations. Therefore, when carrying out activities, the adult must remember to adapt their communication by being clear and specific. </w:t>
      </w:r>
      <w:r w:rsidR="00086745">
        <w:t xml:space="preserve">Hiatt (2000:32) expresses the needs of adapted communication </w:t>
      </w:r>
      <w:r w:rsidR="00EE1BCB">
        <w:t>and</w:t>
      </w:r>
      <w:r w:rsidR="00086745">
        <w:t xml:space="preserve"> to use correct mathematical language in its simplest form so th</w:t>
      </w:r>
      <w:r w:rsidR="00EE1BCB">
        <w:t>e child isn’t feeling</w:t>
      </w:r>
      <w:r w:rsidR="00086745">
        <w:t xml:space="preserve"> </w:t>
      </w:r>
      <w:r w:rsidR="00EE1BCB">
        <w:t>overpowered.</w:t>
      </w:r>
    </w:p>
    <w:p w14:paraId="2DF97CFC" w14:textId="30D3A812" w:rsidR="004E1BB4" w:rsidRDefault="004E1BB4" w:rsidP="004132DF">
      <w:pPr>
        <w:spacing w:line="360" w:lineRule="auto"/>
        <w:jc w:val="both"/>
      </w:pPr>
    </w:p>
    <w:p w14:paraId="4D7BBD41" w14:textId="207C1B0C" w:rsidR="00B72EE7" w:rsidRDefault="004F0165" w:rsidP="004132DF">
      <w:pPr>
        <w:spacing w:line="360" w:lineRule="auto"/>
        <w:jc w:val="both"/>
      </w:pPr>
      <w:r>
        <w:t>A disadvantage to this activity is the lack of ICT used</w:t>
      </w:r>
      <w:r w:rsidR="00E5639B">
        <w:t xml:space="preserve"> as the Foundation </w:t>
      </w:r>
      <w:r w:rsidR="003C038D">
        <w:t>P</w:t>
      </w:r>
      <w:r w:rsidR="00E5639B">
        <w:t xml:space="preserve">hase </w:t>
      </w:r>
      <w:r w:rsidR="003C038D">
        <w:t xml:space="preserve">Framework (2015:6) </w:t>
      </w:r>
      <w:r w:rsidR="00E5639B">
        <w:t>suggest</w:t>
      </w:r>
      <w:r w:rsidR="00CD3E9E">
        <w:t>s children’s ICT skills and development should be introduced through a range of involvements which engages children and develop new ideas. H</w:t>
      </w:r>
      <w:r w:rsidR="003C038D">
        <w:t xml:space="preserve">owever, this can </w:t>
      </w:r>
      <w:r w:rsidR="00B72EE7">
        <w:t xml:space="preserve">a reconsideration of the activity, as ICT skills can </w:t>
      </w:r>
      <w:r w:rsidR="003C038D">
        <w:t xml:space="preserve">be achieved through a range of technical apps and activities provided for children </w:t>
      </w:r>
      <w:r w:rsidR="00B72EE7">
        <w:t xml:space="preserve">along the same lines as the activity. </w:t>
      </w:r>
      <w:r w:rsidR="00B82A68">
        <w:t xml:space="preserve">However, an advantage to this activity, is that it can be adapted to be caried out in the outdoor environment. </w:t>
      </w:r>
      <w:r w:rsidR="00086745">
        <w:t>This can be done by drawing chalk outlines on the floor to match the shapes, and to encourage children to also draw the shapes as a plenary once the activity is complete.</w:t>
      </w:r>
    </w:p>
    <w:p w14:paraId="5F62DA1E" w14:textId="77777777" w:rsidR="00CD3E9E" w:rsidRDefault="00CD3E9E" w:rsidP="004132DF">
      <w:pPr>
        <w:spacing w:line="360" w:lineRule="auto"/>
        <w:jc w:val="both"/>
        <w:rPr>
          <w:u w:val="single"/>
        </w:rPr>
      </w:pPr>
    </w:p>
    <w:p w14:paraId="5C00591F" w14:textId="542660F8" w:rsidR="00B72EE7" w:rsidRPr="00086745" w:rsidRDefault="00B72EE7" w:rsidP="004132DF">
      <w:pPr>
        <w:spacing w:line="360" w:lineRule="auto"/>
        <w:jc w:val="both"/>
        <w:rPr>
          <w:u w:val="single"/>
        </w:rPr>
      </w:pPr>
      <w:r w:rsidRPr="00086745">
        <w:rPr>
          <w:u w:val="single"/>
        </w:rPr>
        <w:lastRenderedPageBreak/>
        <w:t>Section 3- Discussion</w:t>
      </w:r>
    </w:p>
    <w:p w14:paraId="02D4B5E2" w14:textId="3ED8919C" w:rsidR="004921C8" w:rsidRDefault="00FB62E3" w:rsidP="004132DF">
      <w:pPr>
        <w:spacing w:line="360" w:lineRule="auto"/>
        <w:jc w:val="both"/>
      </w:pPr>
      <w:r>
        <w:t xml:space="preserve">In the early years setting, Welsh Government (2008:5) points out all mathematical activities and experiences should be planned to match children’s needs and has to be meaningful in order for it to be effective. </w:t>
      </w:r>
      <w:r w:rsidR="00CE5119">
        <w:t xml:space="preserve">Bruce and Pound (2010:167;2006) both believe practitioners should ensure that </w:t>
      </w:r>
      <w:r w:rsidR="00EE1BCB">
        <w:t>all</w:t>
      </w:r>
      <w:r w:rsidR="00CE5119">
        <w:t xml:space="preserve"> children</w:t>
      </w:r>
      <w:r w:rsidR="00EE1BCB">
        <w:t xml:space="preserve"> </w:t>
      </w:r>
      <w:r w:rsidR="00CE5119">
        <w:t>continue to build on their earl</w:t>
      </w:r>
      <w:r w:rsidR="00EE1BCB">
        <w:t xml:space="preserve">y </w:t>
      </w:r>
      <w:r w:rsidR="00CE5119">
        <w:t xml:space="preserve">experiences of mathematics at home and in the </w:t>
      </w:r>
      <w:r w:rsidR="00CD3E9E">
        <w:t>setting, and</w:t>
      </w:r>
      <w:r w:rsidR="00EE1BCB">
        <w:t xml:space="preserve"> </w:t>
      </w:r>
      <w:r w:rsidR="00CD3E9E">
        <w:t xml:space="preserve">also </w:t>
      </w:r>
      <w:r w:rsidR="00EE1BCB">
        <w:t>recognise that p</w:t>
      </w:r>
      <w:r w:rsidR="00CE5119">
        <w:t xml:space="preserve">lay has a significant role in children’s understanding of mathematical concepts as resources such as sand and water, blocks, puzzles and paint can create concrete aspects of mathematics as it expands their knowledge about quantities, counting, pattern, shape and measurements. </w:t>
      </w:r>
    </w:p>
    <w:p w14:paraId="3298850B" w14:textId="77777777" w:rsidR="004921C8" w:rsidRDefault="004921C8" w:rsidP="004132DF">
      <w:pPr>
        <w:spacing w:line="360" w:lineRule="auto"/>
        <w:jc w:val="both"/>
      </w:pPr>
    </w:p>
    <w:p w14:paraId="77ABF13F" w14:textId="51DF5315" w:rsidR="005105D5" w:rsidRDefault="00CE5119" w:rsidP="004132DF">
      <w:pPr>
        <w:spacing w:line="360" w:lineRule="auto"/>
        <w:jc w:val="both"/>
      </w:pPr>
      <w:r>
        <w:t>According to Bruce (2010:173-174) t</w:t>
      </w:r>
      <w:r w:rsidR="00FB62E3">
        <w:t xml:space="preserve">he mathematical environment is fundamental and must fully support children’s mathematical learning. This means, the practitioners need to introduce carefully resourced equipment which beckon children to investigate, think and play.  </w:t>
      </w:r>
      <w:r>
        <w:t>T</w:t>
      </w:r>
      <w:r w:rsidR="00FB62E3">
        <w:t>his kind of environment is central to all learning</w:t>
      </w:r>
      <w:r>
        <w:t xml:space="preserve"> as </w:t>
      </w:r>
      <w:r w:rsidR="00FB62E3">
        <w:t>Bruce (2010:173-174) asserts every setting area for the children, practitioners must take into consideration the real-world mathematics and incorporate these ideas into the centre</w:t>
      </w:r>
      <w:r w:rsidR="005105D5">
        <w:t xml:space="preserve"> of their planning. The planning must include opportunities for child-initiated play and adult-directed learning by providing a balance of mathematical opportunities indoors and outdoors, combing areas of mathematics together and providing a stimulating mathematical environment</w:t>
      </w:r>
      <w:r w:rsidR="00EE1BCB">
        <w:t xml:space="preserve"> (Bruce, 2010:173-174)</w:t>
      </w:r>
      <w:r w:rsidR="005105D5">
        <w:t xml:space="preserve">. </w:t>
      </w:r>
    </w:p>
    <w:p w14:paraId="24DD97AF" w14:textId="77777777" w:rsidR="004921C8" w:rsidRDefault="004921C8" w:rsidP="004132DF">
      <w:pPr>
        <w:spacing w:line="360" w:lineRule="auto"/>
        <w:jc w:val="both"/>
        <w:rPr>
          <w:rFonts w:eastAsia="Times New Roman" w:cs="Arial"/>
          <w:color w:val="000000" w:themeColor="text1"/>
          <w:lang w:eastAsia="en-GB"/>
        </w:rPr>
      </w:pPr>
    </w:p>
    <w:p w14:paraId="4ABFD90F" w14:textId="7F833BAB" w:rsidR="00F14BDE" w:rsidRDefault="00F14BDE" w:rsidP="004132DF">
      <w:pPr>
        <w:spacing w:line="360" w:lineRule="auto"/>
        <w:jc w:val="both"/>
        <w:rPr>
          <w:rFonts w:eastAsia="Times New Roman" w:cs="Arial"/>
          <w:color w:val="000000" w:themeColor="text1"/>
          <w:shd w:val="clear" w:color="auto" w:fill="FFFFFF"/>
          <w:lang w:eastAsia="en-GB"/>
        </w:rPr>
      </w:pPr>
      <w:r>
        <w:rPr>
          <w:rFonts w:eastAsia="Times New Roman" w:cs="Times New Roman"/>
          <w:color w:val="000000" w:themeColor="text1"/>
          <w:lang w:eastAsia="en-GB"/>
        </w:rPr>
        <w:t>Activities that can</w:t>
      </w:r>
      <w:r w:rsidR="00680A97">
        <w:rPr>
          <w:rFonts w:eastAsia="Times New Roman" w:cs="Times New Roman"/>
          <w:color w:val="000000" w:themeColor="text1"/>
          <w:lang w:eastAsia="en-GB"/>
        </w:rPr>
        <w:t xml:space="preserve"> support children’s understanding </w:t>
      </w:r>
      <w:r>
        <w:rPr>
          <w:rFonts w:eastAsia="Times New Roman" w:cs="Times New Roman"/>
          <w:color w:val="000000" w:themeColor="text1"/>
          <w:lang w:eastAsia="en-GB"/>
        </w:rPr>
        <w:t>for example is</w:t>
      </w:r>
      <w:r w:rsidR="00680A97">
        <w:rPr>
          <w:rFonts w:eastAsia="Times New Roman" w:cs="Times New Roman"/>
          <w:color w:val="000000" w:themeColor="text1"/>
          <w:lang w:eastAsia="en-GB"/>
        </w:rPr>
        <w:t xml:space="preserve"> money and its value, practitioners will have to carry out planned first-hand experiences in the shop role play area to build children’s understanding of money concepts. The Welsh Government (2008:22) explains the initial idea of this activity will provide opportunities for children to handle and use coins, which will build their mathematical vocabulary by using words or phrases such as ‘coins’, ‘change’ and ‘how much’. </w:t>
      </w:r>
      <w:r w:rsidR="00190EA0">
        <w:rPr>
          <w:rFonts w:eastAsia="Times New Roman" w:cs="Times New Roman"/>
          <w:color w:val="000000" w:themeColor="text1"/>
          <w:lang w:eastAsia="en-GB"/>
        </w:rPr>
        <w:t xml:space="preserve">In accordance with Orchard Toys (2021) </w:t>
      </w:r>
      <w:r w:rsidR="00190EA0" w:rsidRPr="00190EA0">
        <w:rPr>
          <w:rFonts w:eastAsia="Times New Roman" w:cs="Arial"/>
          <w:color w:val="000000" w:themeColor="text1"/>
          <w:shd w:val="clear" w:color="auto" w:fill="FFFFFF"/>
          <w:lang w:eastAsia="en-GB"/>
        </w:rPr>
        <w:t xml:space="preserve">playing with physical money </w:t>
      </w:r>
      <w:r w:rsidR="00190EA0">
        <w:rPr>
          <w:rFonts w:eastAsia="Times New Roman" w:cs="Arial"/>
          <w:color w:val="000000" w:themeColor="text1"/>
          <w:shd w:val="clear" w:color="auto" w:fill="FFFFFF"/>
          <w:lang w:eastAsia="en-GB"/>
        </w:rPr>
        <w:t xml:space="preserve">is beneficial in developing children’s awareness of the value of money and there are different costs/values associated with different items. </w:t>
      </w:r>
    </w:p>
    <w:p w14:paraId="6887D9E6" w14:textId="689516AA" w:rsidR="00F14BDE" w:rsidRDefault="00F14BDE" w:rsidP="004132DF">
      <w:pPr>
        <w:spacing w:line="360" w:lineRule="auto"/>
        <w:jc w:val="both"/>
        <w:rPr>
          <w:rFonts w:eastAsia="Times New Roman" w:cs="Arial"/>
          <w:color w:val="000000" w:themeColor="text1"/>
          <w:shd w:val="clear" w:color="auto" w:fill="FFFFFF"/>
          <w:lang w:eastAsia="en-GB"/>
        </w:rPr>
      </w:pPr>
    </w:p>
    <w:p w14:paraId="3A93683A" w14:textId="77777777" w:rsidR="00EE1BCB" w:rsidRDefault="00EE1BCB" w:rsidP="004132DF">
      <w:pPr>
        <w:spacing w:line="360" w:lineRule="auto"/>
        <w:jc w:val="both"/>
        <w:rPr>
          <w:rFonts w:eastAsia="Times New Roman" w:cs="Arial"/>
          <w:color w:val="000000" w:themeColor="text1"/>
          <w:shd w:val="clear" w:color="auto" w:fill="FFFFFF"/>
          <w:lang w:eastAsia="en-GB"/>
        </w:rPr>
      </w:pPr>
    </w:p>
    <w:p w14:paraId="505A5404" w14:textId="7D311162" w:rsidR="00190EA0" w:rsidRPr="00F14BDE" w:rsidRDefault="00F14BDE" w:rsidP="004132DF">
      <w:pPr>
        <w:spacing w:line="360" w:lineRule="auto"/>
        <w:jc w:val="both"/>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lastRenderedPageBreak/>
        <w:t>A second example is w</w:t>
      </w:r>
      <w:r w:rsidR="00187B12">
        <w:rPr>
          <w:rFonts w:eastAsia="Times New Roman" w:cs="Arial"/>
          <w:color w:val="000000" w:themeColor="text1"/>
          <w:shd w:val="clear" w:color="auto" w:fill="FFFFFF"/>
          <w:lang w:eastAsia="en-GB"/>
        </w:rPr>
        <w:t>ater play</w:t>
      </w:r>
      <w:r>
        <w:rPr>
          <w:rFonts w:eastAsia="Times New Roman" w:cs="Arial"/>
          <w:color w:val="000000" w:themeColor="text1"/>
          <w:shd w:val="clear" w:color="auto" w:fill="FFFFFF"/>
          <w:lang w:eastAsia="en-GB"/>
        </w:rPr>
        <w:t>, which</w:t>
      </w:r>
      <w:r w:rsidR="00187B12">
        <w:rPr>
          <w:rFonts w:eastAsia="Times New Roman" w:cs="Arial"/>
          <w:color w:val="000000" w:themeColor="text1"/>
          <w:shd w:val="clear" w:color="auto" w:fill="FFFFFF"/>
          <w:lang w:eastAsia="en-GB"/>
        </w:rPr>
        <w:t xml:space="preserve"> can foster math concepts and enrich language experiences as depending on which materials the practitioner incorporates into the water play can be built. According to Crosser (2005) the adult and the children can talk about empty/full buckets, heavy/light sponges, shallow/deep water trays, before/after wet materials and liquid measures more/less. Problem solving skills can also </w:t>
      </w:r>
      <w:r w:rsidR="00231212">
        <w:rPr>
          <w:rFonts w:eastAsia="Times New Roman" w:cs="Arial"/>
          <w:color w:val="000000" w:themeColor="text1"/>
          <w:shd w:val="clear" w:color="auto" w:fill="FFFFFF"/>
          <w:lang w:eastAsia="en-GB"/>
        </w:rPr>
        <w:t xml:space="preserve">be promoted, </w:t>
      </w:r>
      <w:r w:rsidR="00187B12">
        <w:rPr>
          <w:rFonts w:eastAsia="Times New Roman" w:cs="Arial"/>
          <w:color w:val="000000" w:themeColor="text1"/>
          <w:shd w:val="clear" w:color="auto" w:fill="FFFFFF"/>
          <w:lang w:eastAsia="en-GB"/>
        </w:rPr>
        <w:t xml:space="preserve">as Bruce (2010:174) urges practitioners to invite the children to help set up the activity and ask the child </w:t>
      </w:r>
      <w:r w:rsidR="00187B12">
        <w:t>‘how much water shall we use?’ as this leads to asking, ‘how many tubs or jugs of water will we need?’. As curiosity leads to experimentation children will then engage in both inductive and deductive thinking.</w:t>
      </w:r>
    </w:p>
    <w:p w14:paraId="79A7EDC9" w14:textId="3A5A2724" w:rsidR="00A715A1" w:rsidRDefault="00A715A1" w:rsidP="004132DF">
      <w:pPr>
        <w:spacing w:line="360" w:lineRule="auto"/>
        <w:jc w:val="both"/>
      </w:pPr>
    </w:p>
    <w:p w14:paraId="1C2793B5" w14:textId="4AAF81BC" w:rsidR="00231212" w:rsidRDefault="00F14BDE" w:rsidP="004132DF">
      <w:pPr>
        <w:spacing w:line="360" w:lineRule="auto"/>
        <w:jc w:val="both"/>
      </w:pPr>
      <w:r>
        <w:t>Forbes et al. (20</w:t>
      </w:r>
      <w:r w:rsidR="000E016F">
        <w:t xml:space="preserve">09:245) indicates there should be a range of resources, covering all areas of learning and development </w:t>
      </w:r>
      <w:r w:rsidR="00D63676">
        <w:t>whilst</w:t>
      </w:r>
      <w:r w:rsidR="000E016F">
        <w:t xml:space="preserve"> promot</w:t>
      </w:r>
      <w:r w:rsidR="00D63676">
        <w:t>ing</w:t>
      </w:r>
      <w:r w:rsidR="000E016F">
        <w:t xml:space="preserve"> equality and diversity. When planning activities for children, it is important the adult follows the children’s interests. Forbes et al (2009:243) also expresses the need for ethnic awareness as children from different ethnicities may not have had the same experience</w:t>
      </w:r>
      <w:r w:rsidR="00231212">
        <w:t>s</w:t>
      </w:r>
      <w:r w:rsidR="000E016F">
        <w:t xml:space="preserve"> and</w:t>
      </w:r>
      <w:r w:rsidR="00EA20C0">
        <w:t xml:space="preserve"> mathematic</w:t>
      </w:r>
      <w:r w:rsidR="00231212">
        <w:t>al understanding. F</w:t>
      </w:r>
      <w:r w:rsidR="000E016F">
        <w:t>rom this, it is the adult’s role to entice children by including familiar topics from their backgrounds</w:t>
      </w:r>
      <w:r w:rsidR="00EA20C0">
        <w:t xml:space="preserve">. </w:t>
      </w:r>
    </w:p>
    <w:p w14:paraId="61283EBA" w14:textId="77777777" w:rsidR="00231212" w:rsidRDefault="00231212" w:rsidP="004132DF">
      <w:pPr>
        <w:spacing w:line="360" w:lineRule="auto"/>
        <w:jc w:val="both"/>
      </w:pPr>
    </w:p>
    <w:p w14:paraId="5436CBEA" w14:textId="2D83C820" w:rsidR="004132DF" w:rsidRPr="00203C62" w:rsidRDefault="00EA20C0" w:rsidP="004132DF">
      <w:pPr>
        <w:spacing w:line="360" w:lineRule="auto"/>
        <w:jc w:val="both"/>
      </w:pPr>
      <w:r>
        <w:t xml:space="preserve">Resources over the years have changed dramatically, as setting have reduced plastic </w:t>
      </w:r>
      <w:r w:rsidR="00372A93">
        <w:t>toys</w:t>
      </w:r>
      <w:r>
        <w:t xml:space="preserve"> and have introduced more wooden </w:t>
      </w:r>
      <w:r w:rsidR="00372A93">
        <w:t xml:space="preserve">and natural </w:t>
      </w:r>
      <w:r>
        <w:t xml:space="preserve">resources. </w:t>
      </w:r>
      <w:r w:rsidR="00F14BDE">
        <w:t>According to Top Days Nurser</w:t>
      </w:r>
      <w:r w:rsidR="00372A93">
        <w:t>ies</w:t>
      </w:r>
      <w:r w:rsidR="00F14BDE">
        <w:t xml:space="preserve"> (2016) wooden resources can expand children’s imagination and the outdoor natural environment allows children to experience the world around them</w:t>
      </w:r>
      <w:r w:rsidR="00372A93">
        <w:t xml:space="preserve">. By allowing children to observe nature helps children gain a deeper knowledge of the environment. Montessori Network (2020) sympathises this method of learning as a connection with the natural world as it is a central principle of her philosophy. </w:t>
      </w:r>
      <w:r w:rsidR="00372A93" w:rsidRPr="00823059">
        <w:t xml:space="preserve">Maria Montessori recognised the </w:t>
      </w:r>
      <w:r w:rsidR="00372A93" w:rsidRPr="00372A93">
        <w:t>extent</w:t>
      </w:r>
      <w:r w:rsidR="00372A93" w:rsidRPr="00823059">
        <w:t xml:space="preserve"> for learning provided by nature, </w:t>
      </w:r>
      <w:r w:rsidR="00372A93" w:rsidRPr="00372A93">
        <w:t>as it embraces natures mathematical aspects through the beauty of shape, pattern, colour, symmetry and quantity (Montessori Network 2020)</w:t>
      </w:r>
      <w:r w:rsidR="00EB0E5A">
        <w:t xml:space="preserve"> which children will naturally use mathematical thinking ideas through their imagination and creative play to count, measure and explore shapes. </w:t>
      </w:r>
      <w:r w:rsidR="00113D46" w:rsidRPr="00113D46">
        <w:t>According to Sage (2007) the loss of space for children’s play impacts young children’s developmental opportunities, particularly outdoors as this deprives children of essential childhood experiences to develop friendships, grapple with the full gamut of emotions, take risks, have adventures and contact with nature and the environment.</w:t>
      </w:r>
    </w:p>
    <w:p w14:paraId="2F9C51F1" w14:textId="7D97BB5D" w:rsidR="00A715A1" w:rsidRPr="00203C62" w:rsidRDefault="00EB0E5A" w:rsidP="004132DF">
      <w:pPr>
        <w:spacing w:line="360" w:lineRule="auto"/>
        <w:jc w:val="both"/>
        <w:rPr>
          <w:u w:val="single"/>
        </w:rPr>
      </w:pPr>
      <w:r w:rsidRPr="00203C62">
        <w:rPr>
          <w:u w:val="single"/>
        </w:rPr>
        <w:lastRenderedPageBreak/>
        <w:t xml:space="preserve">Section 4- </w:t>
      </w:r>
      <w:r w:rsidR="00264997" w:rsidRPr="00203C62">
        <w:rPr>
          <w:u w:val="single"/>
        </w:rPr>
        <w:t>Explanation</w:t>
      </w:r>
    </w:p>
    <w:p w14:paraId="45B1126C" w14:textId="4B26226F" w:rsidR="004132DF" w:rsidRDefault="003301CF" w:rsidP="004132DF">
      <w:pPr>
        <w:spacing w:line="360" w:lineRule="auto"/>
        <w:jc w:val="both"/>
        <w:rPr>
          <w:rFonts w:eastAsia="Times New Roman" w:cs="Times New Roman"/>
          <w:color w:val="000000" w:themeColor="text1"/>
          <w:lang w:eastAsia="en-GB"/>
        </w:rPr>
      </w:pPr>
      <w:r>
        <w:t xml:space="preserve">The adult’s role in the early years is to support and provide opportunities to play and learn in enabling environments with positive attitudes. In accordance with WJEC (2019) </w:t>
      </w:r>
      <w:r w:rsidRPr="003301CF">
        <w:t xml:space="preserve">positive attitude from </w:t>
      </w:r>
      <w:r>
        <w:t>practitioners</w:t>
      </w:r>
      <w:r w:rsidRPr="003301CF">
        <w:t xml:space="preserve"> can</w:t>
      </w:r>
      <w:r>
        <w:t xml:space="preserve"> help</w:t>
      </w:r>
      <w:r w:rsidRPr="003301CF">
        <w:t xml:space="preserve"> children feel good about themselves and the setting. </w:t>
      </w:r>
      <w:r>
        <w:t xml:space="preserve">In conjunction to this, </w:t>
      </w:r>
      <w:r w:rsidRPr="003301CF">
        <w:t xml:space="preserve">a negative attitude can lead to </w:t>
      </w:r>
      <w:r>
        <w:t>children feeling rejected and not valued. Achwal (2019) states positive attitudes can help children problem solve and will learn to view various aspects of life with positivity</w:t>
      </w:r>
      <w:r w:rsidR="004132DF">
        <w:t xml:space="preserve">. </w:t>
      </w:r>
      <w:r w:rsidR="00C727D6">
        <w:rPr>
          <w:rFonts w:eastAsia="Times New Roman" w:cs="Times New Roman"/>
          <w:color w:val="000000" w:themeColor="text1"/>
          <w:lang w:eastAsia="en-GB"/>
        </w:rPr>
        <w:t xml:space="preserve">Although it is important to step back </w:t>
      </w:r>
      <w:r w:rsidR="004132DF">
        <w:rPr>
          <w:rFonts w:eastAsia="Times New Roman" w:cs="Times New Roman"/>
          <w:color w:val="000000" w:themeColor="text1"/>
          <w:lang w:eastAsia="en-GB"/>
        </w:rPr>
        <w:t xml:space="preserve">and observe children free play, Rymanowicz (2015) suggests </w:t>
      </w:r>
      <w:r w:rsidR="004132DF" w:rsidRPr="004132DF">
        <w:rPr>
          <w:rFonts w:eastAsia="Times New Roman" w:cs="Times New Roman"/>
          <w:color w:val="000000" w:themeColor="text1"/>
          <w:lang w:eastAsia="en-GB"/>
        </w:rPr>
        <w:t>engaging with children during play</w:t>
      </w:r>
      <w:r w:rsidR="004132DF">
        <w:rPr>
          <w:rFonts w:eastAsia="Times New Roman" w:cs="Times New Roman"/>
          <w:color w:val="000000" w:themeColor="text1"/>
          <w:lang w:eastAsia="en-GB"/>
        </w:rPr>
        <w:t xml:space="preserve"> and</w:t>
      </w:r>
      <w:r w:rsidR="004132DF" w:rsidRPr="004132DF">
        <w:rPr>
          <w:rFonts w:eastAsia="Times New Roman" w:cs="Times New Roman"/>
          <w:color w:val="000000" w:themeColor="text1"/>
          <w:lang w:eastAsia="en-GB"/>
        </w:rPr>
        <w:t xml:space="preserve"> talk</w:t>
      </w:r>
      <w:r w:rsidR="004132DF">
        <w:rPr>
          <w:rFonts w:eastAsia="Times New Roman" w:cs="Times New Roman"/>
          <w:color w:val="000000" w:themeColor="text1"/>
          <w:lang w:eastAsia="en-GB"/>
        </w:rPr>
        <w:t>ing</w:t>
      </w:r>
      <w:r w:rsidR="004132DF" w:rsidRPr="004132DF">
        <w:rPr>
          <w:rFonts w:eastAsia="Times New Roman" w:cs="Times New Roman"/>
          <w:color w:val="000000" w:themeColor="text1"/>
          <w:lang w:eastAsia="en-GB"/>
        </w:rPr>
        <w:t xml:space="preserve"> to children about their play. By </w:t>
      </w:r>
      <w:r w:rsidR="004132DF">
        <w:rPr>
          <w:rFonts w:eastAsia="Times New Roman" w:cs="Times New Roman"/>
          <w:color w:val="000000" w:themeColor="text1"/>
          <w:lang w:eastAsia="en-GB"/>
        </w:rPr>
        <w:t xml:space="preserve">adults </w:t>
      </w:r>
      <w:r w:rsidR="004132DF" w:rsidRPr="004132DF">
        <w:rPr>
          <w:rFonts w:eastAsia="Times New Roman" w:cs="Times New Roman"/>
          <w:color w:val="000000" w:themeColor="text1"/>
          <w:lang w:eastAsia="en-GB"/>
        </w:rPr>
        <w:t xml:space="preserve">being involved, children </w:t>
      </w:r>
      <w:r w:rsidR="004132DF">
        <w:rPr>
          <w:rFonts w:eastAsia="Times New Roman" w:cs="Times New Roman"/>
          <w:color w:val="000000" w:themeColor="text1"/>
          <w:lang w:eastAsia="en-GB"/>
        </w:rPr>
        <w:t xml:space="preserve">will </w:t>
      </w:r>
      <w:r w:rsidR="004132DF" w:rsidRPr="004132DF">
        <w:rPr>
          <w:rFonts w:eastAsia="Times New Roman" w:cs="Times New Roman"/>
          <w:color w:val="000000" w:themeColor="text1"/>
          <w:lang w:eastAsia="en-GB"/>
        </w:rPr>
        <w:t>learn</w:t>
      </w:r>
      <w:r w:rsidR="004132DF">
        <w:rPr>
          <w:rFonts w:eastAsia="Times New Roman" w:cs="Times New Roman"/>
          <w:color w:val="000000" w:themeColor="text1"/>
          <w:lang w:eastAsia="en-GB"/>
        </w:rPr>
        <w:t xml:space="preserve"> and recognise</w:t>
      </w:r>
      <w:r w:rsidR="004132DF" w:rsidRPr="004132DF">
        <w:rPr>
          <w:rFonts w:eastAsia="Times New Roman" w:cs="Times New Roman"/>
          <w:color w:val="000000" w:themeColor="text1"/>
          <w:lang w:eastAsia="en-GB"/>
        </w:rPr>
        <w:t xml:space="preserve"> that adults are invested in them and respect their play decisions.</w:t>
      </w:r>
    </w:p>
    <w:p w14:paraId="7CCC94C0" w14:textId="4F737293" w:rsidR="006B514A" w:rsidRDefault="006B514A" w:rsidP="004132DF">
      <w:pPr>
        <w:spacing w:line="360" w:lineRule="auto"/>
        <w:jc w:val="both"/>
        <w:rPr>
          <w:rFonts w:eastAsia="Times New Roman" w:cs="Times New Roman"/>
          <w:color w:val="000000" w:themeColor="text1"/>
          <w:lang w:eastAsia="en-GB"/>
        </w:rPr>
      </w:pPr>
    </w:p>
    <w:p w14:paraId="3F3CEC51" w14:textId="69965C21" w:rsidR="00473EF1" w:rsidRPr="00D63676" w:rsidRDefault="006B514A" w:rsidP="004132DF">
      <w:pPr>
        <w:spacing w:line="360" w:lineRule="auto"/>
        <w:jc w:val="both"/>
        <w:rPr>
          <w:rFonts w:eastAsia="Times New Roman" w:cs="Times New Roman"/>
          <w:color w:val="000000" w:themeColor="text1"/>
          <w:lang w:eastAsia="en-GB"/>
        </w:rPr>
      </w:pPr>
      <w:r>
        <w:rPr>
          <w:rFonts w:eastAsia="Times New Roman" w:cs="Times New Roman"/>
          <w:color w:val="000000" w:themeColor="text1"/>
          <w:lang w:eastAsia="en-GB"/>
        </w:rPr>
        <w:t xml:space="preserve">When planning mathematics, Stevens </w:t>
      </w:r>
      <w:r w:rsidR="00621C30">
        <w:rPr>
          <w:rFonts w:eastAsia="Times New Roman" w:cs="Times New Roman"/>
          <w:color w:val="000000" w:themeColor="text1"/>
          <w:lang w:eastAsia="en-GB"/>
        </w:rPr>
        <w:t xml:space="preserve">(2021) suggests practitioners should reflect on the way’s children learn and </w:t>
      </w:r>
      <w:r w:rsidR="00AC4F2C">
        <w:rPr>
          <w:rFonts w:eastAsia="Times New Roman" w:cs="Times New Roman"/>
          <w:color w:val="000000" w:themeColor="text1"/>
          <w:lang w:eastAsia="en-GB"/>
        </w:rPr>
        <w:t>Croner-i (20</w:t>
      </w:r>
      <w:r w:rsidR="00473EF1">
        <w:rPr>
          <w:rFonts w:eastAsia="Times New Roman" w:cs="Times New Roman"/>
          <w:color w:val="000000" w:themeColor="text1"/>
          <w:lang w:eastAsia="en-GB"/>
        </w:rPr>
        <w:t xml:space="preserve">19) states when planning maths in the early years, the adult must take into consideration how the provision delivers their educational programme by identifying the children’s starting points and ensure they make progress to meet the children’s developmental needs, through effective planning. </w:t>
      </w:r>
      <w:r w:rsidR="007D1A14" w:rsidRPr="007D1A14">
        <w:rPr>
          <w:rFonts w:eastAsia="Times New Roman" w:cs="Times New Roman"/>
          <w:color w:val="000000" w:themeColor="text1"/>
          <w:lang w:eastAsia="en-GB"/>
        </w:rPr>
        <w:t xml:space="preserve">According to Meggitt et al (2011:218) the adult should plan provision for children based on assessments made of their developmental progress. In order for this to be fully achieved, the adult must recognise </w:t>
      </w:r>
      <w:r w:rsidR="007D1A14" w:rsidRPr="00D63676">
        <w:rPr>
          <w:rFonts w:eastAsia="Times New Roman" w:cs="Times New Roman"/>
          <w:color w:val="000000" w:themeColor="text1"/>
          <w:lang w:eastAsia="en-GB"/>
        </w:rPr>
        <w:t xml:space="preserve">developmental progress varies depending on each child’s level of growth and their preceding experiences. </w:t>
      </w:r>
      <w:r w:rsidR="00D63676" w:rsidRPr="00D63676">
        <w:rPr>
          <w:rFonts w:eastAsia="Times New Roman" w:cs="Times New Roman"/>
          <w:color w:val="000000" w:themeColor="text1"/>
          <w:lang w:eastAsia="en-GB"/>
        </w:rPr>
        <w:t>T</w:t>
      </w:r>
      <w:r w:rsidR="00621C30" w:rsidRPr="00D63676">
        <w:rPr>
          <w:rFonts w:eastAsia="Times New Roman" w:cs="Times New Roman"/>
          <w:color w:val="000000" w:themeColor="text1"/>
          <w:lang w:eastAsia="en-GB"/>
        </w:rPr>
        <w:t xml:space="preserve">hree characteristics </w:t>
      </w:r>
      <w:r w:rsidR="00D63676" w:rsidRPr="00D63676">
        <w:rPr>
          <w:rFonts w:eastAsia="Times New Roman" w:cs="Times New Roman"/>
          <w:color w:val="000000" w:themeColor="text1"/>
          <w:lang w:eastAsia="en-GB"/>
        </w:rPr>
        <w:t>t</w:t>
      </w:r>
      <w:r w:rsidR="00D63676" w:rsidRPr="00D63676">
        <w:rPr>
          <w:rFonts w:eastAsia="Times New Roman" w:cs="Times New Roman"/>
          <w:color w:val="000000" w:themeColor="text1"/>
          <w:lang w:eastAsia="en-GB"/>
        </w:rPr>
        <w:t xml:space="preserve">he revised framework emphasises on </w:t>
      </w:r>
      <w:r w:rsidR="00621C30" w:rsidRPr="00D63676">
        <w:rPr>
          <w:rFonts w:eastAsia="Times New Roman" w:cs="Times New Roman"/>
          <w:color w:val="000000" w:themeColor="text1"/>
          <w:lang w:eastAsia="en-GB"/>
        </w:rPr>
        <w:t>of effective learning</w:t>
      </w:r>
      <w:r w:rsidR="00D63676" w:rsidRPr="00D63676">
        <w:rPr>
          <w:rFonts w:eastAsia="Times New Roman" w:cs="Times New Roman"/>
          <w:color w:val="000000" w:themeColor="text1"/>
          <w:lang w:eastAsia="en-GB"/>
        </w:rPr>
        <w:t xml:space="preserve">, </w:t>
      </w:r>
      <w:r w:rsidR="00621C30" w:rsidRPr="00D63676">
        <w:rPr>
          <w:rFonts w:eastAsia="Times New Roman" w:cs="Times New Roman"/>
          <w:color w:val="000000" w:themeColor="text1"/>
          <w:lang w:eastAsia="en-GB"/>
        </w:rPr>
        <w:t>are playing and exploring, active learning and creating and thinking critically. Stevens (2021) continues to express, th</w:t>
      </w:r>
      <w:r w:rsidR="00621C30" w:rsidRPr="00D63676">
        <w:t xml:space="preserve">e revised framework clearly composes that </w:t>
      </w:r>
      <w:r w:rsidR="00D63676" w:rsidRPr="00D63676">
        <w:t xml:space="preserve">all </w:t>
      </w:r>
      <w:r w:rsidR="00621C30" w:rsidRPr="00D63676">
        <w:t xml:space="preserve">learning and development </w:t>
      </w:r>
      <w:r w:rsidR="00D63676" w:rsidRPr="00D63676">
        <w:t>areas must</w:t>
      </w:r>
      <w:r w:rsidR="00621C30" w:rsidRPr="00D63676">
        <w:t xml:space="preserve"> be applied </w:t>
      </w:r>
      <w:r w:rsidR="00D63676" w:rsidRPr="00D63676">
        <w:t>in</w:t>
      </w:r>
      <w:r w:rsidR="00621C30" w:rsidRPr="00D63676">
        <w:t xml:space="preserve"> planned activities and adult-led and</w:t>
      </w:r>
      <w:r w:rsidR="00D63676" w:rsidRPr="00D63676">
        <w:t>/or</w:t>
      </w:r>
      <w:r w:rsidR="00621C30" w:rsidRPr="00D63676">
        <w:t xml:space="preserve"> child-initiated actions</w:t>
      </w:r>
      <w:r w:rsidR="00231212" w:rsidRPr="00D63676">
        <w:t xml:space="preserve">. </w:t>
      </w:r>
      <w:r w:rsidR="007D1A14" w:rsidRPr="00D63676">
        <w:rPr>
          <w:rFonts w:eastAsia="Times New Roman" w:cs="Times New Roman"/>
          <w:color w:val="000000" w:themeColor="text1"/>
          <w:lang w:eastAsia="en-GB"/>
        </w:rPr>
        <w:t>Monitoring and assessing</w:t>
      </w:r>
      <w:r w:rsidR="007D1A14">
        <w:rPr>
          <w:rFonts w:eastAsia="Times New Roman" w:cs="Times New Roman"/>
          <w:color w:val="000000" w:themeColor="text1"/>
          <w:lang w:eastAsia="en-GB"/>
        </w:rPr>
        <w:t xml:space="preserve"> children’s mathematical </w:t>
      </w:r>
      <w:r w:rsidR="00120FEC">
        <w:rPr>
          <w:rFonts w:eastAsia="Times New Roman" w:cs="Times New Roman"/>
          <w:color w:val="000000" w:themeColor="text1"/>
          <w:lang w:eastAsia="en-GB"/>
        </w:rPr>
        <w:t xml:space="preserve">development is fundamental as </w:t>
      </w:r>
      <w:r w:rsidR="00120FEC" w:rsidRPr="00120FEC">
        <w:rPr>
          <w:rFonts w:eastAsia="Times New Roman" w:cs="Times New Roman"/>
          <w:color w:val="000000" w:themeColor="text1"/>
          <w:lang w:eastAsia="en-GB"/>
        </w:rPr>
        <w:t>Meggitt et al (2011:219-220) believes the adult should draw upon everyday observations, assessments and current knowledge of individual children to form an overall evaluation. It is vital to monitor and evaluate children’s development as Watch Me! (date unknown) states it is to regulate whether a child's development is on track and recognise any identification of developmental delays as they increase a children’s risk for poor academic performances and frequent absences, as well as for having more health problems.</w:t>
      </w:r>
      <w:r w:rsidR="00120FEC">
        <w:rPr>
          <w:rFonts w:eastAsia="Times New Roman" w:cs="Times New Roman"/>
          <w:color w:val="000000" w:themeColor="text1"/>
          <w:lang w:eastAsia="en-GB"/>
        </w:rPr>
        <w:t xml:space="preserve"> </w:t>
      </w:r>
    </w:p>
    <w:p w14:paraId="0E2CEFDC" w14:textId="6CFA7AB9" w:rsidR="00120FEC" w:rsidRDefault="00120FEC" w:rsidP="004132DF">
      <w:pPr>
        <w:spacing w:line="360" w:lineRule="auto"/>
        <w:jc w:val="both"/>
        <w:rPr>
          <w:rFonts w:eastAsia="Times New Roman" w:cs="Times New Roman"/>
          <w:color w:val="000000" w:themeColor="text1"/>
          <w:lang w:eastAsia="en-GB"/>
        </w:rPr>
      </w:pPr>
    </w:p>
    <w:p w14:paraId="60430710" w14:textId="01CE5DF5" w:rsidR="00120FEC" w:rsidRDefault="00120FEC" w:rsidP="004132DF">
      <w:pPr>
        <w:spacing w:line="360" w:lineRule="auto"/>
        <w:jc w:val="both"/>
        <w:rPr>
          <w:rFonts w:eastAsia="Times New Roman" w:cs="Times New Roman"/>
          <w:color w:val="000000" w:themeColor="text1"/>
          <w:lang w:eastAsia="en-GB"/>
        </w:rPr>
      </w:pPr>
      <w:r>
        <w:rPr>
          <w:rFonts w:eastAsia="Times New Roman" w:cs="Times New Roman"/>
          <w:color w:val="000000" w:themeColor="text1"/>
          <w:lang w:eastAsia="en-GB"/>
        </w:rPr>
        <w:lastRenderedPageBreak/>
        <w:t xml:space="preserve">Since September 2015, it has been a statutory requirement by Foundation Phase Wales </w:t>
      </w:r>
      <w:r w:rsidR="00203C62">
        <w:rPr>
          <w:rFonts w:eastAsia="Times New Roman" w:cs="Times New Roman"/>
          <w:color w:val="000000" w:themeColor="text1"/>
          <w:lang w:eastAsia="en-GB"/>
        </w:rPr>
        <w:t>to carry out a baseline assessment of all children, individually, within the first six weeks of a child (Welsh Government 2019:3) which Tassoni and Hucker (2000:43) continue</w:t>
      </w:r>
      <w:r w:rsidR="00CD3E9E">
        <w:rPr>
          <w:rFonts w:eastAsia="Times New Roman" w:cs="Times New Roman"/>
          <w:color w:val="000000" w:themeColor="text1"/>
          <w:lang w:eastAsia="en-GB"/>
        </w:rPr>
        <w:t>s</w:t>
      </w:r>
      <w:r w:rsidR="00203C62">
        <w:rPr>
          <w:rFonts w:eastAsia="Times New Roman" w:cs="Times New Roman"/>
          <w:color w:val="000000" w:themeColor="text1"/>
          <w:lang w:eastAsia="en-GB"/>
        </w:rPr>
        <w:t xml:space="preserve"> to explain, helps give </w:t>
      </w:r>
      <w:r w:rsidR="00203C62" w:rsidRPr="00CD3E9E">
        <w:rPr>
          <w:rFonts w:eastAsia="Times New Roman" w:cs="Times New Roman"/>
          <w:color w:val="000000" w:themeColor="text1"/>
          <w:lang w:eastAsia="en-GB"/>
        </w:rPr>
        <w:t xml:space="preserve">adults a clear </w:t>
      </w:r>
      <w:r w:rsidR="00CD3E9E" w:rsidRPr="00CD3E9E">
        <w:rPr>
          <w:rFonts w:eastAsia="Times New Roman" w:cs="Times New Roman"/>
          <w:color w:val="000000" w:themeColor="text1"/>
          <w:lang w:eastAsia="en-GB"/>
        </w:rPr>
        <w:t>representation</w:t>
      </w:r>
      <w:r w:rsidR="00203C62" w:rsidRPr="00CD3E9E">
        <w:rPr>
          <w:rFonts w:eastAsia="Times New Roman" w:cs="Times New Roman"/>
          <w:color w:val="000000" w:themeColor="text1"/>
          <w:lang w:eastAsia="en-GB"/>
        </w:rPr>
        <w:t xml:space="preserve"> of each child’s knowledge, skills and capabilities</w:t>
      </w:r>
      <w:r w:rsidR="00203C62">
        <w:rPr>
          <w:rFonts w:eastAsia="Times New Roman" w:cs="Times New Roman"/>
          <w:color w:val="000000" w:themeColor="text1"/>
          <w:lang w:eastAsia="en-GB"/>
        </w:rPr>
        <w:t xml:space="preserve">. </w:t>
      </w:r>
      <w:r>
        <w:rPr>
          <w:rFonts w:eastAsia="Times New Roman" w:cs="Times New Roman"/>
          <w:color w:val="000000" w:themeColor="text1"/>
          <w:lang w:eastAsia="en-GB"/>
        </w:rPr>
        <w:t>Monitoring and assessing children’s performance during the activities can help adults discover if the learning activity has been successful</w:t>
      </w:r>
      <w:r w:rsidR="00E96671">
        <w:rPr>
          <w:rFonts w:eastAsia="Times New Roman" w:cs="Times New Roman"/>
          <w:color w:val="000000" w:themeColor="text1"/>
          <w:lang w:eastAsia="en-GB"/>
        </w:rPr>
        <w:t>/unsuccessful</w:t>
      </w:r>
      <w:r>
        <w:rPr>
          <w:rFonts w:eastAsia="Times New Roman" w:cs="Times New Roman"/>
          <w:color w:val="000000" w:themeColor="text1"/>
          <w:lang w:eastAsia="en-GB"/>
        </w:rPr>
        <w:t xml:space="preserve">. Meggitt et al (2011:219-220) implies the adult should ask themselves questions such as ‘have the child/children achieved the learning objectives? If not, why?’, </w:t>
      </w:r>
      <w:r w:rsidR="00E96671">
        <w:rPr>
          <w:rFonts w:eastAsia="Times New Roman" w:cs="Times New Roman"/>
          <w:color w:val="000000" w:themeColor="text1"/>
          <w:lang w:eastAsia="en-GB"/>
        </w:rPr>
        <w:t>‘</w:t>
      </w:r>
      <w:r>
        <w:rPr>
          <w:rFonts w:eastAsia="Times New Roman" w:cs="Times New Roman"/>
          <w:color w:val="000000" w:themeColor="text1"/>
          <w:lang w:eastAsia="en-GB"/>
        </w:rPr>
        <w:t>was the learning intention too easy? Or too hard?’, or ‘was the activity or overall curriculum plan successful? If not, how can this be changed?’</w:t>
      </w:r>
      <w:r w:rsidR="00203C62">
        <w:rPr>
          <w:rFonts w:eastAsia="Times New Roman" w:cs="Times New Roman"/>
          <w:color w:val="000000" w:themeColor="text1"/>
          <w:lang w:eastAsia="en-GB"/>
        </w:rPr>
        <w:t xml:space="preserve"> monitoring and evaluating can help adults see where improvements need to be modified/adapted to meet the children’s needs (Meggitt et al. 2011:219-220).</w:t>
      </w:r>
    </w:p>
    <w:p w14:paraId="4FE61043" w14:textId="77777777" w:rsidR="00231212" w:rsidRDefault="00231212" w:rsidP="00231212">
      <w:pPr>
        <w:spacing w:line="360" w:lineRule="auto"/>
        <w:jc w:val="both"/>
        <w:rPr>
          <w:rFonts w:eastAsia="Times New Roman" w:cs="Times New Roman"/>
          <w:color w:val="000000" w:themeColor="text1"/>
          <w:lang w:eastAsia="en-GB"/>
        </w:rPr>
      </w:pPr>
    </w:p>
    <w:p w14:paraId="4A1E9F87" w14:textId="222F3840" w:rsidR="00231212" w:rsidRDefault="00231212" w:rsidP="00231212">
      <w:pPr>
        <w:spacing w:line="360" w:lineRule="auto"/>
        <w:jc w:val="both"/>
        <w:rPr>
          <w:rFonts w:eastAsia="Times New Roman" w:cs="Times New Roman"/>
          <w:color w:val="000000" w:themeColor="text1"/>
          <w:lang w:eastAsia="en-GB"/>
        </w:rPr>
      </w:pPr>
      <w:r>
        <w:rPr>
          <w:rFonts w:eastAsia="Times New Roman" w:cs="Times New Roman"/>
          <w:color w:val="000000" w:themeColor="text1"/>
          <w:lang w:eastAsia="en-GB"/>
        </w:rPr>
        <w:t>Craig (date unknown) cites adults believe that maths around the world is taught the same in every school and every country. However, compared to Wales Foundation Phase, Excellence Gateway (date unknown) argues, maths ideas and views we use today have originated from all over the world and has stated the numerical system children and adults use today originates from a Hindu-Arabic system and every numeral symbol from different cultures, all express the same number and the first documented symbol for number zero is sanctioned to the Babylonians in the third century BC (Excellence Gateway</w:t>
      </w:r>
      <w:r w:rsidR="00E96671">
        <w:rPr>
          <w:rFonts w:eastAsia="Times New Roman" w:cs="Times New Roman"/>
          <w:color w:val="000000" w:themeColor="text1"/>
          <w:lang w:eastAsia="en-GB"/>
        </w:rPr>
        <w:t>,</w:t>
      </w:r>
      <w:r>
        <w:rPr>
          <w:rFonts w:eastAsia="Times New Roman" w:cs="Times New Roman"/>
          <w:color w:val="000000" w:themeColor="text1"/>
          <w:lang w:eastAsia="en-GB"/>
        </w:rPr>
        <w:t xml:space="preserve"> date unknown). </w:t>
      </w:r>
    </w:p>
    <w:p w14:paraId="1ADD5DA8" w14:textId="77777777" w:rsidR="00611CB9" w:rsidRDefault="00611CB9" w:rsidP="004132DF">
      <w:pPr>
        <w:spacing w:line="360" w:lineRule="auto"/>
        <w:jc w:val="both"/>
        <w:rPr>
          <w:rFonts w:eastAsia="Times New Roman" w:cs="Times New Roman"/>
          <w:color w:val="000000" w:themeColor="text1"/>
          <w:lang w:eastAsia="en-GB"/>
        </w:rPr>
      </w:pPr>
    </w:p>
    <w:p w14:paraId="448113C4" w14:textId="5B9058F3" w:rsidR="00203C62" w:rsidRDefault="00611CB9" w:rsidP="004132DF">
      <w:pPr>
        <w:spacing w:line="360" w:lineRule="auto"/>
        <w:jc w:val="both"/>
        <w:rPr>
          <w:rFonts w:eastAsia="Times New Roman" w:cs="Times New Roman"/>
          <w:color w:val="000000" w:themeColor="text1"/>
          <w:lang w:eastAsia="en-GB"/>
        </w:rPr>
      </w:pPr>
      <w:r w:rsidRPr="00CD3E9E">
        <w:rPr>
          <w:rFonts w:eastAsia="Times New Roman" w:cs="Times New Roman"/>
          <w:color w:val="000000" w:themeColor="text1"/>
          <w:lang w:eastAsia="en-GB"/>
        </w:rPr>
        <w:t xml:space="preserve">The National Literacy and Numeracy Framework (LNF) is a </w:t>
      </w:r>
      <w:r w:rsidR="00CD3E9E" w:rsidRPr="00CD3E9E">
        <w:rPr>
          <w:rFonts w:eastAsia="Times New Roman" w:cs="Times New Roman"/>
          <w:color w:val="000000" w:themeColor="text1"/>
          <w:lang w:eastAsia="en-GB"/>
        </w:rPr>
        <w:t>curriculum</w:t>
      </w:r>
      <w:r w:rsidRPr="00CD3E9E">
        <w:rPr>
          <w:rFonts w:eastAsia="Times New Roman" w:cs="Times New Roman"/>
          <w:color w:val="000000" w:themeColor="text1"/>
          <w:lang w:eastAsia="en-GB"/>
        </w:rPr>
        <w:t xml:space="preserve"> planning </w:t>
      </w:r>
      <w:r w:rsidR="00CD3E9E" w:rsidRPr="00CD3E9E">
        <w:rPr>
          <w:rFonts w:eastAsia="Times New Roman" w:cs="Times New Roman"/>
          <w:color w:val="000000" w:themeColor="text1"/>
          <w:lang w:eastAsia="en-GB"/>
        </w:rPr>
        <w:t>apparatus</w:t>
      </w:r>
      <w:r w:rsidRPr="00CD3E9E">
        <w:rPr>
          <w:rFonts w:eastAsia="Times New Roman" w:cs="Times New Roman"/>
          <w:color w:val="000000" w:themeColor="text1"/>
          <w:lang w:eastAsia="en-GB"/>
        </w:rPr>
        <w:t xml:space="preserve"> which has been </w:t>
      </w:r>
      <w:r w:rsidR="00CD3E9E" w:rsidRPr="00CD3E9E">
        <w:rPr>
          <w:rFonts w:eastAsia="Times New Roman" w:cs="Times New Roman"/>
          <w:color w:val="000000" w:themeColor="text1"/>
          <w:lang w:eastAsia="en-GB"/>
        </w:rPr>
        <w:t>established</w:t>
      </w:r>
      <w:r w:rsidRPr="00CD3E9E">
        <w:rPr>
          <w:rFonts w:eastAsia="Times New Roman" w:cs="Times New Roman"/>
          <w:color w:val="000000" w:themeColor="text1"/>
          <w:lang w:eastAsia="en-GB"/>
        </w:rPr>
        <w:t xml:space="preserve"> to help children of Wales reach their aims and develop literacy and numeracy skills.  According to Welsh Government (2013:2) </w:t>
      </w:r>
      <w:r w:rsidR="00231212" w:rsidRPr="00CD3E9E">
        <w:rPr>
          <w:rFonts w:eastAsia="Times New Roman" w:cs="Times New Roman"/>
          <w:color w:val="000000" w:themeColor="text1"/>
          <w:lang w:eastAsia="en-GB"/>
        </w:rPr>
        <w:t xml:space="preserve">in education, </w:t>
      </w:r>
      <w:r w:rsidR="00E96671" w:rsidRPr="00CD3E9E">
        <w:rPr>
          <w:rFonts w:eastAsia="Times New Roman" w:cs="Times New Roman"/>
          <w:color w:val="000000" w:themeColor="text1"/>
          <w:lang w:eastAsia="en-GB"/>
        </w:rPr>
        <w:t>children’s</w:t>
      </w:r>
      <w:r w:rsidR="00231212" w:rsidRPr="00CD3E9E">
        <w:rPr>
          <w:rFonts w:eastAsia="Times New Roman" w:cs="Times New Roman"/>
          <w:color w:val="000000" w:themeColor="text1"/>
          <w:lang w:eastAsia="en-GB"/>
        </w:rPr>
        <w:t xml:space="preserve"> </w:t>
      </w:r>
      <w:r w:rsidRPr="00CD3E9E">
        <w:rPr>
          <w:rFonts w:eastAsia="Times New Roman" w:cs="Times New Roman"/>
          <w:color w:val="000000" w:themeColor="text1"/>
          <w:lang w:eastAsia="en-GB"/>
        </w:rPr>
        <w:t xml:space="preserve">literacy and numeracy skills are </w:t>
      </w:r>
      <w:r w:rsidR="00CD3E9E" w:rsidRPr="00CD3E9E">
        <w:rPr>
          <w:rFonts w:eastAsia="Times New Roman" w:cs="Times New Roman"/>
          <w:color w:val="000000" w:themeColor="text1"/>
          <w:lang w:eastAsia="en-GB"/>
        </w:rPr>
        <w:t>fundamental</w:t>
      </w:r>
      <w:r w:rsidRPr="00CD3E9E">
        <w:rPr>
          <w:rFonts w:eastAsia="Times New Roman" w:cs="Times New Roman"/>
          <w:color w:val="000000" w:themeColor="text1"/>
          <w:lang w:eastAsia="en-GB"/>
        </w:rPr>
        <w:t xml:space="preserve"> to reach their potential </w:t>
      </w:r>
      <w:r w:rsidR="00A564F6" w:rsidRPr="00CD3E9E">
        <w:rPr>
          <w:rFonts w:eastAsia="Times New Roman" w:cs="Times New Roman"/>
          <w:color w:val="000000" w:themeColor="text1"/>
          <w:lang w:eastAsia="en-GB"/>
        </w:rPr>
        <w:t xml:space="preserve">and focuses on children’s attainment of and facility to apply the skills they have </w:t>
      </w:r>
      <w:r w:rsidR="00CD3E9E" w:rsidRPr="00CD3E9E">
        <w:rPr>
          <w:rFonts w:eastAsia="Times New Roman" w:cs="Times New Roman"/>
          <w:color w:val="000000" w:themeColor="text1"/>
          <w:lang w:eastAsia="en-GB"/>
        </w:rPr>
        <w:t>cultured</w:t>
      </w:r>
      <w:r w:rsidR="00A564F6" w:rsidRPr="00CD3E9E">
        <w:rPr>
          <w:rFonts w:eastAsia="Times New Roman" w:cs="Times New Roman"/>
          <w:color w:val="000000" w:themeColor="text1"/>
          <w:lang w:eastAsia="en-GB"/>
        </w:rPr>
        <w:t xml:space="preserve"> to achieve realistic </w:t>
      </w:r>
      <w:r w:rsidR="00CD3E9E" w:rsidRPr="00CD3E9E">
        <w:rPr>
          <w:rFonts w:eastAsia="Times New Roman" w:cs="Times New Roman"/>
          <w:color w:val="000000" w:themeColor="text1"/>
          <w:lang w:eastAsia="en-GB"/>
        </w:rPr>
        <w:t xml:space="preserve">goals </w:t>
      </w:r>
      <w:r w:rsidR="00A564F6" w:rsidRPr="00CD3E9E">
        <w:rPr>
          <w:rFonts w:eastAsia="Times New Roman" w:cs="Times New Roman"/>
          <w:color w:val="000000" w:themeColor="text1"/>
          <w:lang w:eastAsia="en-GB"/>
        </w:rPr>
        <w:t>suitable for development</w:t>
      </w:r>
      <w:r w:rsidR="00CD3E9E" w:rsidRPr="00CD3E9E">
        <w:rPr>
          <w:rFonts w:eastAsia="Times New Roman" w:cs="Times New Roman"/>
          <w:color w:val="000000" w:themeColor="text1"/>
          <w:lang w:eastAsia="en-GB"/>
        </w:rPr>
        <w:t>al stage</w:t>
      </w:r>
      <w:r w:rsidR="00A564F6" w:rsidRPr="00CD3E9E">
        <w:rPr>
          <w:rFonts w:eastAsia="Times New Roman" w:cs="Times New Roman"/>
          <w:color w:val="000000" w:themeColor="text1"/>
          <w:lang w:eastAsia="en-GB"/>
        </w:rPr>
        <w:t xml:space="preserve"> (Welsh Government, 2015:6). </w:t>
      </w:r>
      <w:r w:rsidRPr="00CD3E9E">
        <w:rPr>
          <w:rFonts w:eastAsia="Times New Roman" w:cs="Times New Roman"/>
          <w:color w:val="000000" w:themeColor="text1"/>
          <w:lang w:eastAsia="en-GB"/>
        </w:rPr>
        <w:t>The aim of the LNF is to support all adults identify and provide opportunities for children to apply and access literacy and numeracy concepts across the curriculum. The key numeracy features include using numerical reasoning, number skills, measuring skills and data skills (Welsh</w:t>
      </w:r>
      <w:r>
        <w:rPr>
          <w:rFonts w:eastAsia="Times New Roman" w:cs="Times New Roman"/>
          <w:color w:val="000000" w:themeColor="text1"/>
          <w:lang w:eastAsia="en-GB"/>
        </w:rPr>
        <w:t xml:space="preserve"> Government 2013:4). </w:t>
      </w:r>
    </w:p>
    <w:p w14:paraId="4BB140B0" w14:textId="6A0B74AE" w:rsidR="009E6F6B" w:rsidRDefault="009E6F6B" w:rsidP="004132DF">
      <w:pPr>
        <w:spacing w:line="360" w:lineRule="auto"/>
        <w:jc w:val="both"/>
        <w:rPr>
          <w:rFonts w:eastAsia="Times New Roman" w:cs="Times New Roman"/>
          <w:color w:val="000000" w:themeColor="text1"/>
          <w:lang w:eastAsia="en-GB"/>
        </w:rPr>
      </w:pPr>
    </w:p>
    <w:p w14:paraId="224636DF" w14:textId="7AB3D9B5" w:rsidR="009E6F6B" w:rsidRPr="009E6F6B" w:rsidRDefault="009E6F6B" w:rsidP="009E6F6B">
      <w:pPr>
        <w:jc w:val="both"/>
        <w:rPr>
          <w:rFonts w:cstheme="minorHAnsi"/>
          <w:color w:val="000000" w:themeColor="text1"/>
          <w:u w:val="single"/>
        </w:rPr>
      </w:pPr>
      <w:r w:rsidRPr="00344BED">
        <w:rPr>
          <w:rFonts w:cstheme="minorHAnsi"/>
          <w:color w:val="000000" w:themeColor="text1"/>
          <w:u w:val="single"/>
        </w:rPr>
        <w:lastRenderedPageBreak/>
        <w:t>References</w:t>
      </w:r>
    </w:p>
    <w:p w14:paraId="3249C6B3" w14:textId="5BFFDB52" w:rsidR="009E6F6B" w:rsidRDefault="009E6F6B" w:rsidP="009E6F6B">
      <w:pPr>
        <w:jc w:val="both"/>
        <w:rPr>
          <w:color w:val="000000" w:themeColor="text1"/>
        </w:rPr>
      </w:pPr>
      <w:r>
        <w:rPr>
          <w:color w:val="000000" w:themeColor="text1"/>
        </w:rPr>
        <w:t xml:space="preserve">Achwal, A. (20190. </w:t>
      </w:r>
      <w:r w:rsidRPr="00A5221C">
        <w:rPr>
          <w:i/>
          <w:iCs/>
          <w:color w:val="000000" w:themeColor="text1"/>
        </w:rPr>
        <w:t>8 Ways to Help Your Children Develop a Positive Attitude Towards Life.</w:t>
      </w:r>
      <w:r>
        <w:rPr>
          <w:color w:val="000000" w:themeColor="text1"/>
        </w:rPr>
        <w:t xml:space="preserve"> Available at: </w:t>
      </w:r>
      <w:hyperlink r:id="rId8" w:history="1">
        <w:r w:rsidRPr="00ED0A62">
          <w:rPr>
            <w:rStyle w:val="Hyperlink"/>
          </w:rPr>
          <w:t>https://parenting.firstcry.com/articles/developing-positive-thinking-and-attitude-in-kids-importance-and-tips/</w:t>
        </w:r>
      </w:hyperlink>
      <w:r>
        <w:rPr>
          <w:color w:val="000000" w:themeColor="text1"/>
        </w:rPr>
        <w:t xml:space="preserve"> (Date Accessed: 15</w:t>
      </w:r>
      <w:r w:rsidRPr="008835AD">
        <w:rPr>
          <w:color w:val="000000" w:themeColor="text1"/>
          <w:vertAlign w:val="superscript"/>
        </w:rPr>
        <w:t>th</w:t>
      </w:r>
      <w:r>
        <w:rPr>
          <w:color w:val="000000" w:themeColor="text1"/>
        </w:rPr>
        <w:t xml:space="preserve"> February 2021).</w:t>
      </w:r>
    </w:p>
    <w:p w14:paraId="018DC464" w14:textId="77777777" w:rsidR="009E6F6B" w:rsidRDefault="009E6F6B" w:rsidP="009E6F6B">
      <w:pPr>
        <w:jc w:val="both"/>
        <w:rPr>
          <w:color w:val="000000" w:themeColor="text1"/>
        </w:rPr>
      </w:pPr>
    </w:p>
    <w:p w14:paraId="53589612" w14:textId="36B3DD83" w:rsidR="009E6F6B" w:rsidRDefault="009E6F6B" w:rsidP="009E6F6B">
      <w:pPr>
        <w:jc w:val="both"/>
        <w:rPr>
          <w:color w:val="000000" w:themeColor="text1"/>
        </w:rPr>
      </w:pPr>
      <w:r>
        <w:rPr>
          <w:color w:val="000000" w:themeColor="text1"/>
        </w:rPr>
        <w:t xml:space="preserve">Arnerich, M. (2018). </w:t>
      </w:r>
      <w:r w:rsidRPr="00C77070">
        <w:rPr>
          <w:i/>
          <w:iCs/>
          <w:color w:val="000000" w:themeColor="text1"/>
        </w:rPr>
        <w:t>Constructive Play: What It Is and How Do I Encourage It? Time to get building.</w:t>
      </w:r>
      <w:r>
        <w:rPr>
          <w:color w:val="000000" w:themeColor="text1"/>
        </w:rPr>
        <w:t xml:space="preserve"> Available at: </w:t>
      </w:r>
      <w:hyperlink r:id="rId9" w:history="1">
        <w:r w:rsidRPr="00ED0A62">
          <w:rPr>
            <w:rStyle w:val="Hyperlink"/>
          </w:rPr>
          <w:t>https://famly.co/blog/management/encouraging-constructive-play/</w:t>
        </w:r>
      </w:hyperlink>
      <w:r>
        <w:rPr>
          <w:color w:val="000000" w:themeColor="text1"/>
        </w:rPr>
        <w:t xml:space="preserve"> (Date Accessed: 13</w:t>
      </w:r>
      <w:r w:rsidRPr="008C6074">
        <w:rPr>
          <w:color w:val="000000" w:themeColor="text1"/>
          <w:vertAlign w:val="superscript"/>
        </w:rPr>
        <w:t>th</w:t>
      </w:r>
      <w:r>
        <w:rPr>
          <w:color w:val="000000" w:themeColor="text1"/>
        </w:rPr>
        <w:t xml:space="preserve"> February 2021)</w:t>
      </w:r>
    </w:p>
    <w:p w14:paraId="2D45B260" w14:textId="77777777" w:rsidR="009E6F6B" w:rsidRDefault="009E6F6B" w:rsidP="009E6F6B">
      <w:pPr>
        <w:jc w:val="both"/>
        <w:rPr>
          <w:color w:val="000000" w:themeColor="text1"/>
        </w:rPr>
      </w:pPr>
    </w:p>
    <w:p w14:paraId="0882109A" w14:textId="65D8CC43" w:rsidR="009E6F6B" w:rsidRDefault="009E6F6B" w:rsidP="009E6F6B">
      <w:pPr>
        <w:jc w:val="both"/>
        <w:rPr>
          <w:color w:val="000000" w:themeColor="text1"/>
        </w:rPr>
      </w:pPr>
      <w:r w:rsidRPr="00AD065D">
        <w:rPr>
          <w:color w:val="000000" w:themeColor="text1"/>
        </w:rPr>
        <w:t xml:space="preserve">Bert van </w:t>
      </w:r>
      <w:proofErr w:type="spellStart"/>
      <w:r w:rsidRPr="00AD065D">
        <w:rPr>
          <w:color w:val="000000" w:themeColor="text1"/>
        </w:rPr>
        <w:t>Oers</w:t>
      </w:r>
      <w:proofErr w:type="spellEnd"/>
      <w:r>
        <w:rPr>
          <w:color w:val="000000" w:themeColor="text1"/>
        </w:rPr>
        <w:t>.</w:t>
      </w:r>
      <w:r w:rsidRPr="00AD065D">
        <w:rPr>
          <w:color w:val="000000" w:themeColor="text1"/>
        </w:rPr>
        <w:t> (1996) </w:t>
      </w:r>
      <w:r>
        <w:rPr>
          <w:color w:val="000000" w:themeColor="text1"/>
        </w:rPr>
        <w:t>‘</w:t>
      </w:r>
      <w:r w:rsidRPr="00AD065D">
        <w:rPr>
          <w:i/>
          <w:iCs/>
          <w:color w:val="000000" w:themeColor="text1"/>
        </w:rPr>
        <w:t>Are you sure? Stimulating mathematical thinking during young children's play</w:t>
      </w:r>
      <w:r w:rsidRPr="00344BED">
        <w:rPr>
          <w:i/>
          <w:iCs/>
          <w:color w:val="000000" w:themeColor="text1"/>
        </w:rPr>
        <w:t>’</w:t>
      </w:r>
      <w:r w:rsidRPr="00AD065D">
        <w:rPr>
          <w:i/>
          <w:iCs/>
          <w:color w:val="000000" w:themeColor="text1"/>
        </w:rPr>
        <w:t>,</w:t>
      </w:r>
      <w:r w:rsidRPr="00AD065D">
        <w:rPr>
          <w:color w:val="000000" w:themeColor="text1"/>
        </w:rPr>
        <w:t> European Early Childhood Education Research</w:t>
      </w:r>
      <w:r>
        <w:rPr>
          <w:color w:val="000000" w:themeColor="text1"/>
        </w:rPr>
        <w:t>.</w:t>
      </w:r>
      <w:r w:rsidRPr="00AD065D">
        <w:rPr>
          <w:color w:val="000000" w:themeColor="text1"/>
        </w:rPr>
        <w:t xml:space="preserve"> Journal, 4:1, 71-87, DOI: </w:t>
      </w:r>
      <w:hyperlink r:id="rId10" w:history="1">
        <w:r w:rsidRPr="00AD065D">
          <w:rPr>
            <w:rStyle w:val="Hyperlink"/>
          </w:rPr>
          <w:t>10.1080/13502939685207851</w:t>
        </w:r>
      </w:hyperlink>
      <w:r>
        <w:rPr>
          <w:color w:val="000000" w:themeColor="text1"/>
        </w:rPr>
        <w:t xml:space="preserve"> Available at: </w:t>
      </w:r>
      <w:hyperlink r:id="rId11" w:history="1">
        <w:r w:rsidRPr="00ED0A62">
          <w:rPr>
            <w:rStyle w:val="Hyperlink"/>
          </w:rPr>
          <w:t>https://www.tandfonline.com/doi/abs/10.1080/13502939685207851</w:t>
        </w:r>
      </w:hyperlink>
      <w:r>
        <w:rPr>
          <w:color w:val="000000" w:themeColor="text1"/>
        </w:rPr>
        <w:t xml:space="preserve"> (Date accessed: 15</w:t>
      </w:r>
      <w:r w:rsidRPr="00344BED">
        <w:rPr>
          <w:color w:val="000000" w:themeColor="text1"/>
          <w:vertAlign w:val="superscript"/>
        </w:rPr>
        <w:t>th</w:t>
      </w:r>
      <w:r>
        <w:rPr>
          <w:color w:val="000000" w:themeColor="text1"/>
        </w:rPr>
        <w:t xml:space="preserve"> February 2021)</w:t>
      </w:r>
    </w:p>
    <w:p w14:paraId="492119CE" w14:textId="77777777" w:rsidR="009E6F6B" w:rsidRPr="00AD065D" w:rsidRDefault="009E6F6B" w:rsidP="009E6F6B">
      <w:pPr>
        <w:jc w:val="both"/>
        <w:rPr>
          <w:color w:val="000000" w:themeColor="text1"/>
        </w:rPr>
      </w:pPr>
    </w:p>
    <w:p w14:paraId="00C3922E" w14:textId="77777777" w:rsidR="009E6F6B" w:rsidRDefault="009E6F6B" w:rsidP="009E6F6B">
      <w:pPr>
        <w:jc w:val="both"/>
        <w:rPr>
          <w:color w:val="000000" w:themeColor="text1"/>
        </w:rPr>
      </w:pPr>
      <w:r w:rsidRPr="00AD065D">
        <w:rPr>
          <w:color w:val="000000" w:themeColor="text1"/>
        </w:rPr>
        <w:t xml:space="preserve">Bruce, T. (2010). </w:t>
      </w:r>
      <w:r w:rsidRPr="00344BED">
        <w:rPr>
          <w:i/>
          <w:iCs/>
          <w:color w:val="000000" w:themeColor="text1"/>
        </w:rPr>
        <w:t xml:space="preserve">Early Childhood, A Guide for Students. </w:t>
      </w:r>
      <w:r w:rsidRPr="00AD065D">
        <w:rPr>
          <w:color w:val="000000" w:themeColor="text1"/>
        </w:rPr>
        <w:t>(2</w:t>
      </w:r>
      <w:r w:rsidRPr="00AD065D">
        <w:rPr>
          <w:color w:val="000000" w:themeColor="text1"/>
          <w:vertAlign w:val="superscript"/>
        </w:rPr>
        <w:t>nd</w:t>
      </w:r>
      <w:r w:rsidRPr="00AD065D">
        <w:rPr>
          <w:color w:val="000000" w:themeColor="text1"/>
        </w:rPr>
        <w:t xml:space="preserve"> ed.). London: SAGE Publications ltd</w:t>
      </w:r>
    </w:p>
    <w:p w14:paraId="69CBA4F5" w14:textId="15E7CA28" w:rsidR="009E6F6B" w:rsidRDefault="009E6F6B" w:rsidP="009E6F6B">
      <w:pPr>
        <w:jc w:val="both"/>
        <w:rPr>
          <w:color w:val="000000" w:themeColor="text1"/>
        </w:rPr>
      </w:pPr>
      <w:r>
        <w:rPr>
          <w:color w:val="000000" w:themeColor="text1"/>
        </w:rPr>
        <w:t xml:space="preserve">Burman, A. (2013). </w:t>
      </w:r>
      <w:r w:rsidRPr="00C77070">
        <w:rPr>
          <w:i/>
          <w:iCs/>
          <w:color w:val="000000" w:themeColor="text1"/>
        </w:rPr>
        <w:t>Constructive Play in Early Learning Environments</w:t>
      </w:r>
      <w:r>
        <w:rPr>
          <w:color w:val="000000" w:themeColor="text1"/>
        </w:rPr>
        <w:t xml:space="preserve">. Available at: </w:t>
      </w:r>
      <w:hyperlink r:id="rId12" w:history="1">
        <w:r w:rsidRPr="00ED0A62">
          <w:rPr>
            <w:rStyle w:val="Hyperlink"/>
          </w:rPr>
          <w:t>https://cmascanada.ca/2012/01/27/constructive-play-in-early-learning-environments/</w:t>
        </w:r>
      </w:hyperlink>
      <w:r>
        <w:rPr>
          <w:color w:val="000000" w:themeColor="text1"/>
        </w:rPr>
        <w:t xml:space="preserve"> (Date Accessed: 13</w:t>
      </w:r>
      <w:r w:rsidRPr="00321DF1">
        <w:rPr>
          <w:color w:val="000000" w:themeColor="text1"/>
          <w:vertAlign w:val="superscript"/>
        </w:rPr>
        <w:t>th</w:t>
      </w:r>
      <w:r>
        <w:rPr>
          <w:color w:val="000000" w:themeColor="text1"/>
        </w:rPr>
        <w:t xml:space="preserve"> February 2021).</w:t>
      </w:r>
    </w:p>
    <w:p w14:paraId="78431D98" w14:textId="77777777" w:rsidR="009E6F6B" w:rsidRDefault="009E6F6B" w:rsidP="009E6F6B">
      <w:pPr>
        <w:jc w:val="both"/>
        <w:rPr>
          <w:color w:val="000000" w:themeColor="text1"/>
        </w:rPr>
      </w:pPr>
    </w:p>
    <w:p w14:paraId="44843853" w14:textId="41D351D8" w:rsidR="009E6F6B" w:rsidRDefault="009E6F6B" w:rsidP="009E6F6B">
      <w:pPr>
        <w:jc w:val="both"/>
        <w:rPr>
          <w:color w:val="000000" w:themeColor="text1"/>
        </w:rPr>
      </w:pPr>
      <w:r>
        <w:rPr>
          <w:color w:val="000000" w:themeColor="text1"/>
        </w:rPr>
        <w:t xml:space="preserve">Craig, K. (date unknown). </w:t>
      </w:r>
      <w:r w:rsidRPr="00A5221C">
        <w:rPr>
          <w:i/>
          <w:iCs/>
          <w:color w:val="000000" w:themeColor="text1"/>
        </w:rPr>
        <w:t>How maths is taught across the world</w:t>
      </w:r>
      <w:r>
        <w:rPr>
          <w:color w:val="000000" w:themeColor="text1"/>
        </w:rPr>
        <w:t xml:space="preserve">. Available at: </w:t>
      </w:r>
      <w:hyperlink r:id="rId13" w:history="1">
        <w:r w:rsidRPr="00ED0A62">
          <w:rPr>
            <w:rStyle w:val="Hyperlink"/>
          </w:rPr>
          <w:t>http://www.creativetallis.com/how-maths-is-taught-across-the-world.html#</w:t>
        </w:r>
      </w:hyperlink>
      <w:r>
        <w:rPr>
          <w:color w:val="000000" w:themeColor="text1"/>
        </w:rPr>
        <w:t xml:space="preserve"> (Date Accessed: 16</w:t>
      </w:r>
      <w:r w:rsidRPr="00331409">
        <w:rPr>
          <w:color w:val="000000" w:themeColor="text1"/>
          <w:vertAlign w:val="superscript"/>
        </w:rPr>
        <w:t>th</w:t>
      </w:r>
      <w:r>
        <w:rPr>
          <w:color w:val="000000" w:themeColor="text1"/>
        </w:rPr>
        <w:t xml:space="preserve"> February 2021).</w:t>
      </w:r>
    </w:p>
    <w:p w14:paraId="62F7AE99" w14:textId="77777777" w:rsidR="009E6F6B" w:rsidRDefault="009E6F6B" w:rsidP="009E6F6B">
      <w:pPr>
        <w:jc w:val="both"/>
        <w:rPr>
          <w:color w:val="000000" w:themeColor="text1"/>
        </w:rPr>
      </w:pPr>
    </w:p>
    <w:p w14:paraId="1F71ADFB" w14:textId="77777777" w:rsidR="009E6F6B" w:rsidRDefault="009E6F6B" w:rsidP="009E6F6B">
      <w:pPr>
        <w:jc w:val="both"/>
        <w:rPr>
          <w:color w:val="000000" w:themeColor="text1"/>
        </w:rPr>
      </w:pPr>
      <w:r>
        <w:rPr>
          <w:color w:val="000000" w:themeColor="text1"/>
        </w:rPr>
        <w:t xml:space="preserve">Croner-i. (2019). </w:t>
      </w:r>
      <w:r w:rsidRPr="00A5221C">
        <w:rPr>
          <w:i/>
          <w:iCs/>
          <w:color w:val="000000" w:themeColor="text1"/>
        </w:rPr>
        <w:t xml:space="preserve">Planning for Early Years: In-Depth. </w:t>
      </w:r>
      <w:r>
        <w:rPr>
          <w:color w:val="000000" w:themeColor="text1"/>
        </w:rPr>
        <w:t xml:space="preserve">Available at: </w:t>
      </w:r>
      <w:hyperlink r:id="rId14" w:history="1">
        <w:r w:rsidRPr="00ED0A62">
          <w:rPr>
            <w:rStyle w:val="Hyperlink"/>
          </w:rPr>
          <w:t>https://app.croneri.co.uk/topics/planning-early-years/indepth</w:t>
        </w:r>
      </w:hyperlink>
      <w:r>
        <w:rPr>
          <w:color w:val="000000" w:themeColor="text1"/>
        </w:rPr>
        <w:t xml:space="preserve"> (Date Accessed: 15</w:t>
      </w:r>
      <w:r w:rsidRPr="008835AD">
        <w:rPr>
          <w:color w:val="000000" w:themeColor="text1"/>
          <w:vertAlign w:val="superscript"/>
        </w:rPr>
        <w:t>th</w:t>
      </w:r>
      <w:r>
        <w:rPr>
          <w:color w:val="000000" w:themeColor="text1"/>
        </w:rPr>
        <w:t xml:space="preserve"> February 2021).</w:t>
      </w:r>
    </w:p>
    <w:p w14:paraId="7F4D5EF2" w14:textId="77777777" w:rsidR="009E6F6B" w:rsidRDefault="009E6F6B" w:rsidP="009E6F6B">
      <w:pPr>
        <w:jc w:val="both"/>
        <w:rPr>
          <w:color w:val="000000" w:themeColor="text1"/>
        </w:rPr>
      </w:pPr>
    </w:p>
    <w:p w14:paraId="672C4A40" w14:textId="4B3D0749" w:rsidR="009E6F6B" w:rsidRDefault="009E6F6B" w:rsidP="009E6F6B">
      <w:pPr>
        <w:jc w:val="both"/>
        <w:rPr>
          <w:color w:val="000000" w:themeColor="text1"/>
        </w:rPr>
      </w:pPr>
      <w:r>
        <w:rPr>
          <w:color w:val="000000" w:themeColor="text1"/>
        </w:rPr>
        <w:t xml:space="preserve">Crosser, S Ph.D. (2005). </w:t>
      </w:r>
      <w:r w:rsidRPr="00A5221C">
        <w:rPr>
          <w:i/>
          <w:iCs/>
          <w:color w:val="000000" w:themeColor="text1"/>
        </w:rPr>
        <w:t>Making the most of Water Play</w:t>
      </w:r>
      <w:r>
        <w:rPr>
          <w:color w:val="000000" w:themeColor="text1"/>
        </w:rPr>
        <w:t xml:space="preserve">. Available at: </w:t>
      </w:r>
      <w:hyperlink r:id="rId15" w:history="1">
        <w:r w:rsidRPr="00ED0A62">
          <w:rPr>
            <w:rStyle w:val="Hyperlink"/>
          </w:rPr>
          <w:t>https://www.communityplaythings.co.uk/learning-library/articles/making-the-most-of-water-play</w:t>
        </w:r>
      </w:hyperlink>
      <w:r>
        <w:rPr>
          <w:color w:val="000000" w:themeColor="text1"/>
        </w:rPr>
        <w:t xml:space="preserve"> (Date Accessed: 15</w:t>
      </w:r>
      <w:r w:rsidRPr="00815AED">
        <w:rPr>
          <w:color w:val="000000" w:themeColor="text1"/>
          <w:vertAlign w:val="superscript"/>
        </w:rPr>
        <w:t>th</w:t>
      </w:r>
      <w:r>
        <w:rPr>
          <w:color w:val="000000" w:themeColor="text1"/>
        </w:rPr>
        <w:t xml:space="preserve"> February 2021)</w:t>
      </w:r>
    </w:p>
    <w:p w14:paraId="006A7044" w14:textId="77777777" w:rsidR="009E6F6B" w:rsidRDefault="009E6F6B" w:rsidP="009E6F6B">
      <w:pPr>
        <w:jc w:val="both"/>
        <w:rPr>
          <w:color w:val="000000" w:themeColor="text1"/>
        </w:rPr>
      </w:pPr>
    </w:p>
    <w:p w14:paraId="292971D0" w14:textId="56406B8A" w:rsidR="009E6F6B" w:rsidRDefault="009E6F6B" w:rsidP="009E6F6B">
      <w:pPr>
        <w:jc w:val="both"/>
        <w:rPr>
          <w:color w:val="000000" w:themeColor="text1"/>
        </w:rPr>
      </w:pPr>
      <w:r w:rsidRPr="008C71DE">
        <w:rPr>
          <w:color w:val="000000" w:themeColor="text1"/>
        </w:rPr>
        <w:t>Dr. Zint, M</w:t>
      </w:r>
      <w:r>
        <w:rPr>
          <w:color w:val="000000" w:themeColor="text1"/>
        </w:rPr>
        <w:t>.</w:t>
      </w:r>
      <w:r w:rsidRPr="008C71DE">
        <w:rPr>
          <w:color w:val="000000" w:themeColor="text1"/>
        </w:rPr>
        <w:t xml:space="preserve"> (date unknown). </w:t>
      </w:r>
      <w:r w:rsidRPr="008C71DE">
        <w:rPr>
          <w:i/>
          <w:iCs/>
          <w:color w:val="000000" w:themeColor="text1"/>
        </w:rPr>
        <w:t xml:space="preserve">Meera, My Environmental Education Resource Assessment. </w:t>
      </w:r>
      <w:r w:rsidRPr="008C71DE">
        <w:rPr>
          <w:color w:val="000000" w:themeColor="text1"/>
        </w:rPr>
        <w:t xml:space="preserve">Available: </w:t>
      </w:r>
      <w:hyperlink r:id="rId16" w:history="1">
        <w:r w:rsidRPr="008C71DE">
          <w:rPr>
            <w:rStyle w:val="Hyperlink"/>
          </w:rPr>
          <w:t>https://meera.shre.umich.edu/evaluation-what-it-and-why-do-it</w:t>
        </w:r>
      </w:hyperlink>
      <w:r w:rsidRPr="008C71DE">
        <w:rPr>
          <w:color w:val="000000" w:themeColor="text1"/>
        </w:rPr>
        <w:t xml:space="preserve"> (Date Accessed: 1</w:t>
      </w:r>
      <w:r>
        <w:rPr>
          <w:color w:val="000000" w:themeColor="text1"/>
        </w:rPr>
        <w:t>3</w:t>
      </w:r>
      <w:r w:rsidRPr="008C71DE">
        <w:rPr>
          <w:color w:val="000000" w:themeColor="text1"/>
          <w:vertAlign w:val="superscript"/>
        </w:rPr>
        <w:t>th</w:t>
      </w:r>
      <w:r w:rsidRPr="008C71DE">
        <w:rPr>
          <w:color w:val="000000" w:themeColor="text1"/>
        </w:rPr>
        <w:t xml:space="preserve"> February 2021). </w:t>
      </w:r>
    </w:p>
    <w:p w14:paraId="524785D2" w14:textId="77777777" w:rsidR="009E6F6B" w:rsidRDefault="009E6F6B" w:rsidP="009E6F6B">
      <w:pPr>
        <w:jc w:val="both"/>
        <w:rPr>
          <w:color w:val="000000" w:themeColor="text1"/>
        </w:rPr>
      </w:pPr>
    </w:p>
    <w:p w14:paraId="35FFF601" w14:textId="0E61A019" w:rsidR="009E6F6B" w:rsidRDefault="009E6F6B" w:rsidP="009E6F6B">
      <w:pPr>
        <w:jc w:val="both"/>
        <w:rPr>
          <w:color w:val="000000" w:themeColor="text1"/>
        </w:rPr>
      </w:pPr>
      <w:r>
        <w:rPr>
          <w:color w:val="000000" w:themeColor="text1"/>
        </w:rPr>
        <w:t xml:space="preserve">Excellence Gateway. (date unknown).  </w:t>
      </w:r>
      <w:r w:rsidRPr="00A5221C">
        <w:rPr>
          <w:i/>
          <w:iCs/>
          <w:color w:val="000000" w:themeColor="text1"/>
        </w:rPr>
        <w:t xml:space="preserve">Maths Takeaway Around the World. </w:t>
      </w:r>
      <w:r>
        <w:rPr>
          <w:color w:val="000000" w:themeColor="text1"/>
        </w:rPr>
        <w:t xml:space="preserve">Available at: </w:t>
      </w:r>
      <w:hyperlink r:id="rId17" w:history="1">
        <w:r w:rsidRPr="00ED0A62">
          <w:rPr>
            <w:rStyle w:val="Hyperlink"/>
          </w:rPr>
          <w:t>https://repository.excellencegateway.org.uk/Maths_Takeaway_Around_the_world.pdf</w:t>
        </w:r>
      </w:hyperlink>
      <w:r>
        <w:rPr>
          <w:color w:val="000000" w:themeColor="text1"/>
        </w:rPr>
        <w:t xml:space="preserve"> (Date Accessed: 16</w:t>
      </w:r>
      <w:r w:rsidRPr="00331409">
        <w:rPr>
          <w:color w:val="000000" w:themeColor="text1"/>
          <w:vertAlign w:val="superscript"/>
        </w:rPr>
        <w:t>th</w:t>
      </w:r>
      <w:r>
        <w:rPr>
          <w:color w:val="000000" w:themeColor="text1"/>
        </w:rPr>
        <w:t xml:space="preserve"> February 2021).</w:t>
      </w:r>
    </w:p>
    <w:p w14:paraId="31E21CDA" w14:textId="77777777" w:rsidR="009E6F6B" w:rsidRDefault="009E6F6B" w:rsidP="009E6F6B">
      <w:pPr>
        <w:jc w:val="both"/>
        <w:rPr>
          <w:color w:val="000000" w:themeColor="text1"/>
        </w:rPr>
      </w:pPr>
    </w:p>
    <w:p w14:paraId="378D5C1B" w14:textId="1CE5AB1C" w:rsidR="009E6F6B" w:rsidRDefault="009E6F6B" w:rsidP="009E6F6B">
      <w:pPr>
        <w:jc w:val="both"/>
        <w:rPr>
          <w:color w:val="000000" w:themeColor="text1"/>
        </w:rPr>
      </w:pPr>
      <w:r>
        <w:rPr>
          <w:color w:val="000000" w:themeColor="text1"/>
        </w:rPr>
        <w:t xml:space="preserve">Fay, C. (2021). </w:t>
      </w:r>
      <w:r w:rsidRPr="00344BED">
        <w:rPr>
          <w:i/>
          <w:iCs/>
          <w:color w:val="000000" w:themeColor="text1"/>
        </w:rPr>
        <w:t>The Benefits of Playing with Building Blocks for Children with Autism</w:t>
      </w:r>
      <w:r>
        <w:rPr>
          <w:color w:val="000000" w:themeColor="text1"/>
        </w:rPr>
        <w:t xml:space="preserve">. Available at: </w:t>
      </w:r>
      <w:hyperlink r:id="rId18" w:history="1">
        <w:r w:rsidRPr="00ED0A62">
          <w:rPr>
            <w:rStyle w:val="Hyperlink"/>
          </w:rPr>
          <w:t>https://blog.stageslearning.com/blog/the-benefits-of-playing-with-building-blocks-for-children-with-autism</w:t>
        </w:r>
      </w:hyperlink>
      <w:r>
        <w:rPr>
          <w:color w:val="000000" w:themeColor="text1"/>
        </w:rPr>
        <w:t xml:space="preserve"> (Date accessed: 14</w:t>
      </w:r>
      <w:r w:rsidRPr="0023293C">
        <w:rPr>
          <w:color w:val="000000" w:themeColor="text1"/>
          <w:vertAlign w:val="superscript"/>
        </w:rPr>
        <w:t>th</w:t>
      </w:r>
      <w:r>
        <w:rPr>
          <w:color w:val="000000" w:themeColor="text1"/>
        </w:rPr>
        <w:t xml:space="preserve"> February 2021).</w:t>
      </w:r>
    </w:p>
    <w:p w14:paraId="366A5BE5" w14:textId="77777777" w:rsidR="009E6F6B" w:rsidRDefault="009E6F6B" w:rsidP="009E6F6B">
      <w:pPr>
        <w:jc w:val="both"/>
        <w:rPr>
          <w:color w:val="000000" w:themeColor="text1"/>
        </w:rPr>
      </w:pPr>
    </w:p>
    <w:p w14:paraId="4513462F" w14:textId="4A799C34" w:rsidR="009E6F6B" w:rsidRDefault="009E6F6B" w:rsidP="009E6F6B">
      <w:pPr>
        <w:jc w:val="both"/>
        <w:rPr>
          <w:color w:val="000000" w:themeColor="text1"/>
        </w:rPr>
      </w:pPr>
      <w:r w:rsidRPr="00E84906">
        <w:rPr>
          <w:color w:val="000000" w:themeColor="text1"/>
        </w:rPr>
        <w:t xml:space="preserve">Forbes, S., Blake, L., and Hill, K. (2009). </w:t>
      </w:r>
      <w:r w:rsidRPr="00E84906">
        <w:rPr>
          <w:i/>
          <w:iCs/>
          <w:color w:val="000000" w:themeColor="text1"/>
        </w:rPr>
        <w:t xml:space="preserve">NVQ/SVQ Level 4, Children’s care, Learning and Development. </w:t>
      </w:r>
      <w:r w:rsidRPr="00E84906">
        <w:rPr>
          <w:color w:val="000000" w:themeColor="text1"/>
        </w:rPr>
        <w:t>Essex: Heinemann Education.</w:t>
      </w:r>
    </w:p>
    <w:p w14:paraId="0F7852C4" w14:textId="77777777" w:rsidR="009E6F6B" w:rsidRDefault="009E6F6B" w:rsidP="009E6F6B">
      <w:pPr>
        <w:jc w:val="both"/>
        <w:rPr>
          <w:color w:val="000000" w:themeColor="text1"/>
        </w:rPr>
      </w:pPr>
      <w:r>
        <w:rPr>
          <w:color w:val="000000" w:themeColor="text1"/>
        </w:rPr>
        <w:lastRenderedPageBreak/>
        <w:t>Hiatt, K. (2000). ‘</w:t>
      </w:r>
      <w:r w:rsidRPr="00344BED">
        <w:rPr>
          <w:i/>
          <w:iCs/>
          <w:color w:val="000000" w:themeColor="text1"/>
        </w:rPr>
        <w:t xml:space="preserve">Is maths mastery right for the EYFS?’. Teach Early Years, Outstanding Advice for Foundation Stage Professionals. </w:t>
      </w:r>
      <w:r>
        <w:rPr>
          <w:color w:val="000000" w:themeColor="text1"/>
        </w:rPr>
        <w:t>Colchester: The Teach Company, Maze Media ltd.</w:t>
      </w:r>
    </w:p>
    <w:p w14:paraId="160BECF1" w14:textId="77777777" w:rsidR="009E6F6B" w:rsidRDefault="009E6F6B" w:rsidP="009E6F6B">
      <w:pPr>
        <w:jc w:val="both"/>
        <w:rPr>
          <w:color w:val="000000" w:themeColor="text1"/>
        </w:rPr>
      </w:pPr>
      <w:r>
        <w:rPr>
          <w:color w:val="000000" w:themeColor="text1"/>
        </w:rPr>
        <w:t xml:space="preserve">Jancett Childcare. (2020). </w:t>
      </w:r>
      <w:r w:rsidRPr="00C77070">
        <w:rPr>
          <w:i/>
          <w:iCs/>
          <w:color w:val="000000" w:themeColor="text1"/>
        </w:rPr>
        <w:t>The Value of Block Play in Early Childhood.</w:t>
      </w:r>
      <w:r>
        <w:rPr>
          <w:color w:val="000000" w:themeColor="text1"/>
        </w:rPr>
        <w:t xml:space="preserve"> Available at: </w:t>
      </w:r>
      <w:hyperlink r:id="rId19" w:history="1">
        <w:r w:rsidRPr="00ED0A62">
          <w:rPr>
            <w:rStyle w:val="Hyperlink"/>
          </w:rPr>
          <w:t>https://jancett.co.uk/the-value-of-block-play-in-early-childhood/</w:t>
        </w:r>
      </w:hyperlink>
      <w:r>
        <w:rPr>
          <w:color w:val="000000" w:themeColor="text1"/>
        </w:rPr>
        <w:t xml:space="preserve"> (date accessed: 13</w:t>
      </w:r>
      <w:r w:rsidRPr="007F1D0E">
        <w:rPr>
          <w:color w:val="000000" w:themeColor="text1"/>
          <w:vertAlign w:val="superscript"/>
        </w:rPr>
        <w:t>th</w:t>
      </w:r>
      <w:r>
        <w:rPr>
          <w:color w:val="000000" w:themeColor="text1"/>
        </w:rPr>
        <w:t xml:space="preserve"> February 2021).</w:t>
      </w:r>
    </w:p>
    <w:p w14:paraId="1E68A069" w14:textId="77777777" w:rsidR="009E6F6B" w:rsidRDefault="009E6F6B" w:rsidP="009E6F6B">
      <w:pPr>
        <w:jc w:val="both"/>
        <w:rPr>
          <w:color w:val="000000" w:themeColor="text1"/>
        </w:rPr>
      </w:pPr>
    </w:p>
    <w:p w14:paraId="628D94D1" w14:textId="29543456" w:rsidR="009E6F6B" w:rsidRDefault="009E6F6B" w:rsidP="009E6F6B">
      <w:pPr>
        <w:jc w:val="both"/>
        <w:rPr>
          <w:color w:val="000000" w:themeColor="text1"/>
        </w:rPr>
      </w:pPr>
      <w:r w:rsidRPr="00D44EAC">
        <w:rPr>
          <w:color w:val="000000" w:themeColor="text1"/>
        </w:rPr>
        <w:t xml:space="preserve">Meggitt, C., Kamen., Bruce, T., and Grenier, J (2011). </w:t>
      </w:r>
      <w:r w:rsidRPr="00A5221C">
        <w:rPr>
          <w:i/>
          <w:iCs/>
          <w:color w:val="000000" w:themeColor="text1"/>
        </w:rPr>
        <w:t>Cache Level 3 Diploma, Children and Young People’s Workforce, Early Learning and Child Care.</w:t>
      </w:r>
      <w:r w:rsidRPr="00D44EAC">
        <w:rPr>
          <w:color w:val="000000" w:themeColor="text1"/>
        </w:rPr>
        <w:t xml:space="preserve"> Oxon: Hodder Education</w:t>
      </w:r>
    </w:p>
    <w:p w14:paraId="2C18CE59" w14:textId="77777777" w:rsidR="009E6F6B" w:rsidRDefault="009E6F6B" w:rsidP="009E6F6B">
      <w:pPr>
        <w:jc w:val="both"/>
        <w:rPr>
          <w:color w:val="000000" w:themeColor="text1"/>
        </w:rPr>
      </w:pPr>
    </w:p>
    <w:p w14:paraId="6C9309C3" w14:textId="2EDE9577" w:rsidR="009E6F6B" w:rsidRPr="00E84906" w:rsidRDefault="009E6F6B" w:rsidP="009E6F6B">
      <w:pPr>
        <w:jc w:val="both"/>
        <w:rPr>
          <w:color w:val="000000" w:themeColor="text1"/>
        </w:rPr>
      </w:pPr>
      <w:r w:rsidRPr="00E84906">
        <w:rPr>
          <w:color w:val="000000" w:themeColor="text1"/>
        </w:rPr>
        <w:t>Montessori Network</w:t>
      </w:r>
      <w:r>
        <w:rPr>
          <w:color w:val="000000" w:themeColor="text1"/>
        </w:rPr>
        <w:t>.</w:t>
      </w:r>
      <w:r w:rsidRPr="00E84906">
        <w:rPr>
          <w:color w:val="000000" w:themeColor="text1"/>
        </w:rPr>
        <w:t xml:space="preserve"> (2020). </w:t>
      </w:r>
      <w:r w:rsidRPr="00A5221C">
        <w:rPr>
          <w:i/>
          <w:iCs/>
          <w:color w:val="000000" w:themeColor="text1"/>
        </w:rPr>
        <w:t xml:space="preserve">Maths in the Great Outdoors. </w:t>
      </w:r>
      <w:r w:rsidRPr="00E84906">
        <w:rPr>
          <w:color w:val="000000" w:themeColor="text1"/>
        </w:rPr>
        <w:t xml:space="preserve">Available at: </w:t>
      </w:r>
      <w:hyperlink r:id="rId20" w:history="1">
        <w:r w:rsidRPr="00E84906">
          <w:rPr>
            <w:rStyle w:val="Hyperlink"/>
          </w:rPr>
          <w:t>https://www.montessoritraining.org.uk/maths-in-the-great-outdoors/</w:t>
        </w:r>
      </w:hyperlink>
      <w:r w:rsidRPr="00E84906">
        <w:rPr>
          <w:color w:val="000000" w:themeColor="text1"/>
        </w:rPr>
        <w:t xml:space="preserve"> (Date Accessed: 15</w:t>
      </w:r>
      <w:r w:rsidRPr="00E84906">
        <w:rPr>
          <w:color w:val="000000" w:themeColor="text1"/>
          <w:vertAlign w:val="superscript"/>
        </w:rPr>
        <w:t>th</w:t>
      </w:r>
      <w:r w:rsidRPr="00E84906">
        <w:rPr>
          <w:color w:val="000000" w:themeColor="text1"/>
        </w:rPr>
        <w:t xml:space="preserve"> February 20210.</w:t>
      </w:r>
    </w:p>
    <w:p w14:paraId="7607B185" w14:textId="77777777" w:rsidR="009E6F6B" w:rsidRDefault="009E6F6B" w:rsidP="009E6F6B">
      <w:pPr>
        <w:jc w:val="both"/>
        <w:rPr>
          <w:rFonts w:cstheme="minorHAnsi"/>
          <w:color w:val="000000" w:themeColor="text1"/>
        </w:rPr>
      </w:pPr>
    </w:p>
    <w:p w14:paraId="5FEA76FF" w14:textId="4EB0F72F" w:rsidR="009E6F6B" w:rsidRPr="008C3AB6" w:rsidRDefault="009E6F6B" w:rsidP="009E6F6B">
      <w:pPr>
        <w:jc w:val="both"/>
        <w:rPr>
          <w:rFonts w:cstheme="minorHAnsi"/>
          <w:color w:val="000000" w:themeColor="text1"/>
        </w:rPr>
      </w:pPr>
      <w:r w:rsidRPr="008C3AB6">
        <w:rPr>
          <w:rFonts w:cstheme="minorHAnsi"/>
          <w:color w:val="000000" w:themeColor="text1"/>
        </w:rPr>
        <w:t>O’Connor</w:t>
      </w:r>
      <w:r>
        <w:rPr>
          <w:rFonts w:cstheme="minorHAnsi"/>
          <w:color w:val="000000" w:themeColor="text1"/>
        </w:rPr>
        <w:t>, A.</w:t>
      </w:r>
      <w:r w:rsidRPr="008C3AB6">
        <w:rPr>
          <w:rFonts w:cstheme="minorHAnsi"/>
          <w:color w:val="000000" w:themeColor="text1"/>
        </w:rPr>
        <w:t xml:space="preserve"> (2014). </w:t>
      </w:r>
      <w:r w:rsidRPr="008C3AB6">
        <w:rPr>
          <w:rFonts w:cstheme="minorHAnsi"/>
          <w:i/>
          <w:iCs/>
          <w:color w:val="000000" w:themeColor="text1"/>
        </w:rPr>
        <w:t>Play and the revised EYFS, Community Playthings.</w:t>
      </w:r>
      <w:r w:rsidRPr="008C3AB6">
        <w:rPr>
          <w:rFonts w:cstheme="minorHAnsi"/>
          <w:color w:val="000000" w:themeColor="text1"/>
        </w:rPr>
        <w:t xml:space="preserve"> East Sussex: Community Playthings.</w:t>
      </w:r>
    </w:p>
    <w:p w14:paraId="3F1A11FB" w14:textId="77777777" w:rsidR="009E6F6B" w:rsidRDefault="009E6F6B" w:rsidP="009E6F6B">
      <w:pPr>
        <w:jc w:val="both"/>
        <w:rPr>
          <w:color w:val="000000" w:themeColor="text1"/>
        </w:rPr>
      </w:pPr>
    </w:p>
    <w:p w14:paraId="40E409E6" w14:textId="2032274A" w:rsidR="009E6F6B" w:rsidRPr="008C71DE" w:rsidRDefault="009E6F6B" w:rsidP="009E6F6B">
      <w:pPr>
        <w:jc w:val="both"/>
        <w:rPr>
          <w:color w:val="000000" w:themeColor="text1"/>
        </w:rPr>
      </w:pPr>
      <w:r w:rsidRPr="008C71DE">
        <w:rPr>
          <w:color w:val="000000" w:themeColor="text1"/>
        </w:rPr>
        <w:t>Patton, M.Q</w:t>
      </w:r>
      <w:r>
        <w:rPr>
          <w:color w:val="000000" w:themeColor="text1"/>
        </w:rPr>
        <w:t>.</w:t>
      </w:r>
      <w:r w:rsidRPr="008C71DE">
        <w:rPr>
          <w:color w:val="000000" w:themeColor="text1"/>
        </w:rPr>
        <w:t xml:space="preserve"> (1987). </w:t>
      </w:r>
      <w:r w:rsidRPr="008C71DE">
        <w:rPr>
          <w:i/>
          <w:iCs/>
          <w:color w:val="000000" w:themeColor="text1"/>
        </w:rPr>
        <w:t>Qualitative Research Evaluation Methods</w:t>
      </w:r>
      <w:r w:rsidRPr="008C71DE">
        <w:rPr>
          <w:color w:val="000000" w:themeColor="text1"/>
        </w:rPr>
        <w:t>. Thousand Oaks, CA: Sage Publishers</w:t>
      </w:r>
    </w:p>
    <w:p w14:paraId="74112057" w14:textId="77777777" w:rsidR="009E6F6B" w:rsidRDefault="009E6F6B" w:rsidP="009E6F6B">
      <w:pPr>
        <w:jc w:val="both"/>
        <w:rPr>
          <w:color w:val="000000" w:themeColor="text1"/>
        </w:rPr>
      </w:pPr>
    </w:p>
    <w:p w14:paraId="075CA0AA" w14:textId="6630AAB0" w:rsidR="009E6F6B" w:rsidRDefault="009E6F6B" w:rsidP="009E6F6B">
      <w:pPr>
        <w:jc w:val="both"/>
        <w:rPr>
          <w:color w:val="000000" w:themeColor="text1"/>
        </w:rPr>
      </w:pPr>
      <w:r>
        <w:rPr>
          <w:color w:val="000000" w:themeColor="text1"/>
        </w:rPr>
        <w:t xml:space="preserve">Phelps, P.C Ph.D., and Stannard, L.L Ph.D. (2021). </w:t>
      </w:r>
      <w:r w:rsidRPr="008C3AB6">
        <w:rPr>
          <w:i/>
          <w:iCs/>
          <w:color w:val="000000" w:themeColor="text1"/>
        </w:rPr>
        <w:t>Block play and maths</w:t>
      </w:r>
      <w:r>
        <w:rPr>
          <w:color w:val="000000" w:themeColor="text1"/>
        </w:rPr>
        <w:t xml:space="preserve">. Available at: </w:t>
      </w:r>
      <w:hyperlink r:id="rId21" w:history="1">
        <w:r w:rsidRPr="00ED0A62">
          <w:rPr>
            <w:rStyle w:val="Hyperlink"/>
          </w:rPr>
          <w:t>https://www.communityplaythings.co.uk/learning-library/articles/block-play-math-and-literacy</w:t>
        </w:r>
      </w:hyperlink>
      <w:r>
        <w:rPr>
          <w:color w:val="000000" w:themeColor="text1"/>
        </w:rPr>
        <w:t xml:space="preserve"> (Date Accessed: 13</w:t>
      </w:r>
      <w:r w:rsidRPr="008C3AB6">
        <w:rPr>
          <w:color w:val="000000" w:themeColor="text1"/>
          <w:vertAlign w:val="superscript"/>
        </w:rPr>
        <w:t>th</w:t>
      </w:r>
      <w:r>
        <w:rPr>
          <w:color w:val="000000" w:themeColor="text1"/>
        </w:rPr>
        <w:t xml:space="preserve"> February 2021).</w:t>
      </w:r>
    </w:p>
    <w:p w14:paraId="73BF01E9" w14:textId="77777777" w:rsidR="009E6F6B" w:rsidRDefault="009E6F6B" w:rsidP="009E6F6B">
      <w:pPr>
        <w:jc w:val="both"/>
        <w:rPr>
          <w:color w:val="000000" w:themeColor="text1"/>
        </w:rPr>
      </w:pPr>
    </w:p>
    <w:p w14:paraId="078C40A6" w14:textId="501293DA" w:rsidR="009E6F6B" w:rsidRPr="00AD065D" w:rsidRDefault="009E6F6B" w:rsidP="009E6F6B">
      <w:pPr>
        <w:jc w:val="both"/>
        <w:rPr>
          <w:color w:val="000000" w:themeColor="text1"/>
        </w:rPr>
      </w:pPr>
      <w:r w:rsidRPr="00AD065D">
        <w:rPr>
          <w:color w:val="000000" w:themeColor="text1"/>
        </w:rPr>
        <w:t xml:space="preserve">Pound, L. (2006). </w:t>
      </w:r>
      <w:r w:rsidRPr="00AD065D">
        <w:rPr>
          <w:i/>
          <w:iCs/>
          <w:color w:val="000000" w:themeColor="text1"/>
        </w:rPr>
        <w:t>Supporting Mathematical Development in the Early Years</w:t>
      </w:r>
      <w:r w:rsidRPr="00AD065D">
        <w:rPr>
          <w:color w:val="000000" w:themeColor="text1"/>
        </w:rPr>
        <w:t>. (2</w:t>
      </w:r>
      <w:r w:rsidRPr="00AD065D">
        <w:rPr>
          <w:color w:val="000000" w:themeColor="text1"/>
          <w:vertAlign w:val="superscript"/>
        </w:rPr>
        <w:t>nd</w:t>
      </w:r>
      <w:r w:rsidRPr="00AD065D">
        <w:rPr>
          <w:color w:val="000000" w:themeColor="text1"/>
        </w:rPr>
        <w:t xml:space="preserve"> ed.). Maidenhead: Open University Press/McGraw-Hill.</w:t>
      </w:r>
    </w:p>
    <w:p w14:paraId="3B064D2A" w14:textId="77777777" w:rsidR="009E6F6B" w:rsidRDefault="009E6F6B" w:rsidP="009E6F6B">
      <w:pPr>
        <w:jc w:val="both"/>
        <w:rPr>
          <w:rFonts w:cstheme="minorHAnsi"/>
          <w:color w:val="000000" w:themeColor="text1"/>
        </w:rPr>
      </w:pPr>
    </w:p>
    <w:p w14:paraId="2A98DE32" w14:textId="01B9412F" w:rsidR="009E6F6B" w:rsidRPr="008C3AB6" w:rsidRDefault="009E6F6B" w:rsidP="009E6F6B">
      <w:pPr>
        <w:jc w:val="both"/>
        <w:rPr>
          <w:color w:val="000000" w:themeColor="text1"/>
        </w:rPr>
      </w:pPr>
      <w:r w:rsidRPr="008C3AB6">
        <w:rPr>
          <w:rFonts w:cstheme="minorHAnsi"/>
          <w:color w:val="000000" w:themeColor="text1"/>
        </w:rPr>
        <w:t>Pound, L</w:t>
      </w:r>
      <w:r>
        <w:rPr>
          <w:rFonts w:cstheme="minorHAnsi"/>
          <w:color w:val="000000" w:themeColor="text1"/>
        </w:rPr>
        <w:t>.</w:t>
      </w:r>
      <w:r w:rsidRPr="008C3AB6">
        <w:rPr>
          <w:rFonts w:cstheme="minorHAnsi"/>
          <w:color w:val="000000" w:themeColor="text1"/>
        </w:rPr>
        <w:t xml:space="preserve"> (2014). </w:t>
      </w:r>
      <w:r w:rsidRPr="008C3AB6">
        <w:rPr>
          <w:rFonts w:cstheme="minorHAnsi"/>
          <w:i/>
          <w:iCs/>
          <w:color w:val="000000" w:themeColor="text1"/>
        </w:rPr>
        <w:t>How Children Learn, Educational theories and approaches- from Comenius, the father of modern education</w:t>
      </w:r>
      <w:r w:rsidRPr="008C3AB6">
        <w:rPr>
          <w:i/>
          <w:iCs/>
          <w:color w:val="000000" w:themeColor="text1"/>
        </w:rPr>
        <w:t xml:space="preserve"> to giants such as Piaget, Vygotsky and Malaguzzi.</w:t>
      </w:r>
      <w:r w:rsidRPr="008C3AB6">
        <w:rPr>
          <w:color w:val="000000" w:themeColor="text1"/>
        </w:rPr>
        <w:t xml:space="preserve"> London: MA Education ltd.</w:t>
      </w:r>
    </w:p>
    <w:p w14:paraId="39CD3394" w14:textId="77777777" w:rsidR="009E6F6B" w:rsidRDefault="009E6F6B" w:rsidP="009E6F6B">
      <w:pPr>
        <w:jc w:val="both"/>
        <w:rPr>
          <w:color w:val="000000" w:themeColor="text1"/>
        </w:rPr>
      </w:pPr>
    </w:p>
    <w:p w14:paraId="4590FF5A" w14:textId="7BCB1AB9" w:rsidR="009E6F6B" w:rsidRDefault="009E6F6B" w:rsidP="009E6F6B">
      <w:pPr>
        <w:jc w:val="both"/>
        <w:rPr>
          <w:color w:val="000000" w:themeColor="text1"/>
        </w:rPr>
      </w:pPr>
      <w:r>
        <w:rPr>
          <w:color w:val="000000" w:themeColor="text1"/>
        </w:rPr>
        <w:t xml:space="preserve">Rymanowicz, K. (2015). </w:t>
      </w:r>
      <w:r w:rsidRPr="00A5221C">
        <w:rPr>
          <w:i/>
          <w:iCs/>
          <w:color w:val="000000" w:themeColor="text1"/>
        </w:rPr>
        <w:t>The power of play – Part 5: Adult roles in child’s play.</w:t>
      </w:r>
      <w:r>
        <w:rPr>
          <w:color w:val="000000" w:themeColor="text1"/>
        </w:rPr>
        <w:t xml:space="preserve"> Available at: </w:t>
      </w:r>
      <w:hyperlink r:id="rId22" w:history="1">
        <w:r w:rsidRPr="00ED0A62">
          <w:rPr>
            <w:rStyle w:val="Hyperlink"/>
          </w:rPr>
          <w:t>https://www.canr.msu.edu/news/the_power_of_play_part_5_adult_roles_in_childs_play</w:t>
        </w:r>
      </w:hyperlink>
      <w:r>
        <w:rPr>
          <w:color w:val="000000" w:themeColor="text1"/>
        </w:rPr>
        <w:t xml:space="preserve"> (Date Accessed: 15</w:t>
      </w:r>
      <w:r w:rsidRPr="008835AD">
        <w:rPr>
          <w:color w:val="000000" w:themeColor="text1"/>
          <w:vertAlign w:val="superscript"/>
        </w:rPr>
        <w:t>th</w:t>
      </w:r>
      <w:r>
        <w:rPr>
          <w:color w:val="000000" w:themeColor="text1"/>
        </w:rPr>
        <w:t xml:space="preserve"> February 2021).</w:t>
      </w:r>
    </w:p>
    <w:p w14:paraId="154A3D67" w14:textId="77777777" w:rsidR="009E6F6B" w:rsidRDefault="009E6F6B" w:rsidP="009E6F6B">
      <w:pPr>
        <w:jc w:val="both"/>
        <w:rPr>
          <w:color w:val="000000" w:themeColor="text1"/>
        </w:rPr>
      </w:pPr>
    </w:p>
    <w:p w14:paraId="66A0FBB5" w14:textId="10407EB9" w:rsidR="009E6F6B" w:rsidRPr="00E23EEF" w:rsidRDefault="009E6F6B" w:rsidP="009E6F6B">
      <w:pPr>
        <w:jc w:val="both"/>
        <w:rPr>
          <w:color w:val="000000" w:themeColor="text1"/>
        </w:rPr>
      </w:pPr>
      <w:r>
        <w:rPr>
          <w:color w:val="000000" w:themeColor="text1"/>
        </w:rPr>
        <w:t xml:space="preserve">Sage Pub. </w:t>
      </w:r>
      <w:r w:rsidRPr="00E23EEF">
        <w:rPr>
          <w:color w:val="000000" w:themeColor="text1"/>
        </w:rPr>
        <w:t xml:space="preserve">(2007) </w:t>
      </w:r>
      <w:r w:rsidRPr="00A5221C">
        <w:rPr>
          <w:i/>
          <w:iCs/>
          <w:color w:val="000000" w:themeColor="text1"/>
        </w:rPr>
        <w:t>Children’s need for time and space to play.</w:t>
      </w:r>
      <w:r w:rsidRPr="00E23EEF">
        <w:rPr>
          <w:color w:val="000000" w:themeColor="text1"/>
        </w:rPr>
        <w:t xml:space="preserve"> </w:t>
      </w:r>
      <w:r>
        <w:rPr>
          <w:color w:val="000000" w:themeColor="text1"/>
        </w:rPr>
        <w:t xml:space="preserve">Available at: </w:t>
      </w:r>
      <w:hyperlink r:id="rId23" w:history="1">
        <w:r w:rsidRPr="00ED0A62">
          <w:rPr>
            <w:rStyle w:val="Hyperlink"/>
          </w:rPr>
          <w:t>https://www.sagepub.com/sites/default/files/upm-binaries/15553_CASEY_C01.PDF</w:t>
        </w:r>
      </w:hyperlink>
      <w:r>
        <w:rPr>
          <w:color w:val="000000" w:themeColor="text1"/>
        </w:rPr>
        <w:t xml:space="preserve"> (Date Accessed: 20</w:t>
      </w:r>
      <w:r w:rsidRPr="00E23EEF">
        <w:rPr>
          <w:color w:val="000000" w:themeColor="text1"/>
          <w:vertAlign w:val="superscript"/>
        </w:rPr>
        <w:t>th</w:t>
      </w:r>
      <w:r>
        <w:rPr>
          <w:color w:val="000000" w:themeColor="text1"/>
        </w:rPr>
        <w:t xml:space="preserve"> February 2021).</w:t>
      </w:r>
    </w:p>
    <w:p w14:paraId="2967B1A5" w14:textId="77777777" w:rsidR="009E6F6B" w:rsidRDefault="009E6F6B" w:rsidP="009E6F6B">
      <w:pPr>
        <w:jc w:val="both"/>
        <w:rPr>
          <w:color w:val="000000" w:themeColor="text1"/>
        </w:rPr>
      </w:pPr>
    </w:p>
    <w:p w14:paraId="48E52AB1" w14:textId="5C2242C0" w:rsidR="009E6F6B" w:rsidRDefault="009E6F6B" w:rsidP="009E6F6B">
      <w:pPr>
        <w:jc w:val="both"/>
        <w:rPr>
          <w:color w:val="000000" w:themeColor="text1"/>
        </w:rPr>
      </w:pPr>
      <w:r>
        <w:rPr>
          <w:color w:val="000000" w:themeColor="text1"/>
        </w:rPr>
        <w:t xml:space="preserve">Stevens, J. (2021). </w:t>
      </w:r>
      <w:r w:rsidRPr="00A5221C">
        <w:rPr>
          <w:i/>
          <w:iCs/>
          <w:color w:val="000000" w:themeColor="text1"/>
        </w:rPr>
        <w:t>Maths in the revised Early Years Foundation Stage</w:t>
      </w:r>
      <w:r>
        <w:rPr>
          <w:color w:val="000000" w:themeColor="text1"/>
        </w:rPr>
        <w:t xml:space="preserve">. Teach Early Years. Available at: </w:t>
      </w:r>
      <w:hyperlink r:id="rId24" w:history="1">
        <w:r w:rsidRPr="00ED0A62">
          <w:rPr>
            <w:rStyle w:val="Hyperlink"/>
          </w:rPr>
          <w:t>https://www.teachearlyyears.com/learning-and-development/view/maths-in-the-revised-early-years-foundation-stage</w:t>
        </w:r>
      </w:hyperlink>
      <w:r>
        <w:rPr>
          <w:color w:val="000000" w:themeColor="text1"/>
        </w:rPr>
        <w:t xml:space="preserve"> (Date Accessed: 15</w:t>
      </w:r>
      <w:r w:rsidRPr="008835AD">
        <w:rPr>
          <w:color w:val="000000" w:themeColor="text1"/>
          <w:vertAlign w:val="superscript"/>
        </w:rPr>
        <w:t>th</w:t>
      </w:r>
      <w:r>
        <w:rPr>
          <w:color w:val="000000" w:themeColor="text1"/>
        </w:rPr>
        <w:t xml:space="preserve"> February 2021).</w:t>
      </w:r>
    </w:p>
    <w:p w14:paraId="25846656" w14:textId="77777777" w:rsidR="009E6F6B" w:rsidRDefault="009E6F6B" w:rsidP="009E6F6B">
      <w:pPr>
        <w:jc w:val="both"/>
        <w:rPr>
          <w:color w:val="000000" w:themeColor="text1"/>
        </w:rPr>
      </w:pPr>
    </w:p>
    <w:p w14:paraId="1AA39D46" w14:textId="0A16BE04" w:rsidR="009E6F6B" w:rsidRDefault="009E6F6B" w:rsidP="009E6F6B">
      <w:pPr>
        <w:jc w:val="both"/>
        <w:rPr>
          <w:color w:val="000000" w:themeColor="text1"/>
        </w:rPr>
      </w:pPr>
      <w:r w:rsidRPr="00D966A7">
        <w:rPr>
          <w:color w:val="000000" w:themeColor="text1"/>
        </w:rPr>
        <w:t xml:space="preserve">Tassoni, P., and Hucker, K. (2000). </w:t>
      </w:r>
      <w:r w:rsidRPr="00D966A7">
        <w:rPr>
          <w:i/>
          <w:iCs/>
          <w:color w:val="000000" w:themeColor="text1"/>
        </w:rPr>
        <w:t>Planning Play and the Early Years</w:t>
      </w:r>
      <w:r w:rsidRPr="00D966A7">
        <w:rPr>
          <w:color w:val="000000" w:themeColor="text1"/>
        </w:rPr>
        <w:t>. Oxford: Heinemann</w:t>
      </w:r>
    </w:p>
    <w:p w14:paraId="12C2816D" w14:textId="77777777" w:rsidR="009E6F6B" w:rsidRDefault="009E6F6B" w:rsidP="009E6F6B">
      <w:pPr>
        <w:jc w:val="both"/>
        <w:rPr>
          <w:color w:val="000000" w:themeColor="text1"/>
        </w:rPr>
      </w:pPr>
    </w:p>
    <w:p w14:paraId="11D53929" w14:textId="6356C4A3" w:rsidR="009E6F6B" w:rsidRPr="00321DF1" w:rsidRDefault="009E6F6B" w:rsidP="009E6F6B">
      <w:pPr>
        <w:jc w:val="both"/>
        <w:rPr>
          <w:color w:val="000000" w:themeColor="text1"/>
        </w:rPr>
      </w:pPr>
      <w:r w:rsidRPr="00321DF1">
        <w:rPr>
          <w:color w:val="000000" w:themeColor="text1"/>
        </w:rPr>
        <w:t>Tassoni, P., and Hucker, K</w:t>
      </w:r>
      <w:r>
        <w:rPr>
          <w:color w:val="000000" w:themeColor="text1"/>
        </w:rPr>
        <w:t>.</w:t>
      </w:r>
      <w:r w:rsidRPr="00321DF1">
        <w:rPr>
          <w:color w:val="000000" w:themeColor="text1"/>
        </w:rPr>
        <w:t xml:space="preserve"> (2005). </w:t>
      </w:r>
      <w:r w:rsidRPr="00321DF1">
        <w:rPr>
          <w:i/>
          <w:iCs/>
          <w:color w:val="000000" w:themeColor="text1"/>
        </w:rPr>
        <w:t>Professional Development, Planning Play and the Early Years.</w:t>
      </w:r>
      <w:r w:rsidRPr="00321DF1">
        <w:rPr>
          <w:color w:val="000000" w:themeColor="text1"/>
        </w:rPr>
        <w:t xml:space="preserve"> (2</w:t>
      </w:r>
      <w:r w:rsidRPr="00321DF1">
        <w:rPr>
          <w:color w:val="000000" w:themeColor="text1"/>
          <w:vertAlign w:val="superscript"/>
        </w:rPr>
        <w:t>nd</w:t>
      </w:r>
      <w:r w:rsidRPr="00321DF1">
        <w:rPr>
          <w:color w:val="000000" w:themeColor="text1"/>
        </w:rPr>
        <w:t xml:space="preserve"> ed.). Oxford: Hardcourt Education</w:t>
      </w:r>
    </w:p>
    <w:p w14:paraId="3BFE8C3F" w14:textId="77777777" w:rsidR="009E6F6B" w:rsidRPr="00E84906" w:rsidRDefault="009E6F6B" w:rsidP="009E6F6B">
      <w:pPr>
        <w:jc w:val="both"/>
        <w:rPr>
          <w:color w:val="000000" w:themeColor="text1"/>
        </w:rPr>
      </w:pPr>
      <w:r w:rsidRPr="00E84906">
        <w:rPr>
          <w:color w:val="000000" w:themeColor="text1"/>
        </w:rPr>
        <w:lastRenderedPageBreak/>
        <w:t xml:space="preserve">Tops Day Nurseries (2016). </w:t>
      </w:r>
      <w:r w:rsidRPr="00A5221C">
        <w:rPr>
          <w:i/>
          <w:iCs/>
          <w:color w:val="000000" w:themeColor="text1"/>
        </w:rPr>
        <w:t>Are natural toys better than plastic?</w:t>
      </w:r>
      <w:r w:rsidRPr="00E84906">
        <w:rPr>
          <w:color w:val="000000" w:themeColor="text1"/>
        </w:rPr>
        <w:t xml:space="preserve"> Available at: </w:t>
      </w:r>
      <w:hyperlink r:id="rId25" w:history="1">
        <w:r w:rsidRPr="00E84906">
          <w:rPr>
            <w:rStyle w:val="Hyperlink"/>
          </w:rPr>
          <w:t>https://www.topsdaynurseries.co.uk/natural-toys-better-plastic/</w:t>
        </w:r>
      </w:hyperlink>
      <w:r w:rsidRPr="00E84906">
        <w:rPr>
          <w:color w:val="000000" w:themeColor="text1"/>
        </w:rPr>
        <w:t xml:space="preserve"> (Date Accessed: 15</w:t>
      </w:r>
      <w:r w:rsidRPr="00E84906">
        <w:rPr>
          <w:color w:val="000000" w:themeColor="text1"/>
          <w:vertAlign w:val="superscript"/>
        </w:rPr>
        <w:t>th</w:t>
      </w:r>
      <w:r w:rsidRPr="00E84906">
        <w:rPr>
          <w:color w:val="000000" w:themeColor="text1"/>
        </w:rPr>
        <w:t xml:space="preserve"> February 2021).</w:t>
      </w:r>
    </w:p>
    <w:p w14:paraId="5833A992" w14:textId="77777777" w:rsidR="009E6F6B" w:rsidRDefault="009E6F6B" w:rsidP="009E6F6B">
      <w:pPr>
        <w:jc w:val="both"/>
        <w:rPr>
          <w:color w:val="000000" w:themeColor="text1"/>
        </w:rPr>
      </w:pPr>
    </w:p>
    <w:p w14:paraId="2F572920" w14:textId="01C11502" w:rsidR="009E6F6B" w:rsidRDefault="009E6F6B" w:rsidP="009E6F6B">
      <w:pPr>
        <w:jc w:val="both"/>
        <w:rPr>
          <w:color w:val="000000" w:themeColor="text1"/>
        </w:rPr>
      </w:pPr>
      <w:r>
        <w:rPr>
          <w:color w:val="000000" w:themeColor="text1"/>
        </w:rPr>
        <w:t xml:space="preserve">Trawick-Smith, J., Swaminathan, S., Baton, B., </w:t>
      </w:r>
      <w:proofErr w:type="spellStart"/>
      <w:r>
        <w:rPr>
          <w:color w:val="000000" w:themeColor="text1"/>
        </w:rPr>
        <w:t>Danieluk</w:t>
      </w:r>
      <w:proofErr w:type="spellEnd"/>
      <w:r>
        <w:rPr>
          <w:color w:val="000000" w:themeColor="text1"/>
        </w:rPr>
        <w:t xml:space="preserve">, C., Marsh, S., and </w:t>
      </w:r>
      <w:proofErr w:type="spellStart"/>
      <w:r>
        <w:rPr>
          <w:color w:val="000000" w:themeColor="text1"/>
        </w:rPr>
        <w:t>Szarwacki</w:t>
      </w:r>
      <w:proofErr w:type="spellEnd"/>
      <w:r>
        <w:rPr>
          <w:color w:val="000000" w:themeColor="text1"/>
        </w:rPr>
        <w:t>, M. (2016). ‘</w:t>
      </w:r>
      <w:r w:rsidRPr="00D40DED">
        <w:rPr>
          <w:i/>
          <w:iCs/>
          <w:color w:val="000000" w:themeColor="text1"/>
        </w:rPr>
        <w:t>Block play and mathematics learning in preschool</w:t>
      </w:r>
      <w:r w:rsidRPr="00D40DED">
        <w:rPr>
          <w:color w:val="000000" w:themeColor="text1"/>
        </w:rPr>
        <w:t>: The effects of building complexity, peer and teacher interactions in the block area, and replica play materials</w:t>
      </w:r>
      <w:r>
        <w:rPr>
          <w:color w:val="000000" w:themeColor="text1"/>
        </w:rPr>
        <w:t xml:space="preserve">’ SAGE Journals. Volume: 15 issues: 4, page(s): 433-448. DOI: </w:t>
      </w:r>
      <w:hyperlink r:id="rId26" w:history="1">
        <w:r w:rsidRPr="00ED0A62">
          <w:rPr>
            <w:rStyle w:val="Hyperlink"/>
          </w:rPr>
          <w:t>https://doi.org/10.1177%2F1476718X16664557</w:t>
        </w:r>
      </w:hyperlink>
      <w:r>
        <w:rPr>
          <w:color w:val="000000" w:themeColor="text1"/>
        </w:rPr>
        <w:t xml:space="preserve"> </w:t>
      </w:r>
      <w:r>
        <w:rPr>
          <w:color w:val="000000" w:themeColor="text1"/>
        </w:rPr>
        <w:t xml:space="preserve"> Available at: </w:t>
      </w:r>
      <w:hyperlink r:id="rId27" w:history="1">
        <w:r w:rsidRPr="00ED0A62">
          <w:rPr>
            <w:rStyle w:val="Hyperlink"/>
          </w:rPr>
          <w:t>https://journals.sagepub.com/doi/abs/10.1177/1476718X16664557</w:t>
        </w:r>
      </w:hyperlink>
      <w:r>
        <w:rPr>
          <w:color w:val="000000" w:themeColor="text1"/>
        </w:rPr>
        <w:t xml:space="preserve"> (date accessed: 13</w:t>
      </w:r>
      <w:r w:rsidRPr="00D40DED">
        <w:rPr>
          <w:color w:val="000000" w:themeColor="text1"/>
          <w:vertAlign w:val="superscript"/>
        </w:rPr>
        <w:t>th</w:t>
      </w:r>
      <w:r>
        <w:rPr>
          <w:color w:val="000000" w:themeColor="text1"/>
        </w:rPr>
        <w:t xml:space="preserve"> February 2021).</w:t>
      </w:r>
    </w:p>
    <w:p w14:paraId="1CC4E97F" w14:textId="77777777" w:rsidR="009E6F6B" w:rsidRDefault="009E6F6B" w:rsidP="009E6F6B">
      <w:pPr>
        <w:jc w:val="both"/>
        <w:rPr>
          <w:color w:val="000000" w:themeColor="text1"/>
        </w:rPr>
      </w:pPr>
    </w:p>
    <w:p w14:paraId="3DD17B1B" w14:textId="50FD341C" w:rsidR="009E6F6B" w:rsidRDefault="009E6F6B" w:rsidP="009E6F6B">
      <w:pPr>
        <w:jc w:val="both"/>
        <w:rPr>
          <w:color w:val="000000" w:themeColor="text1"/>
        </w:rPr>
      </w:pPr>
      <w:r>
        <w:rPr>
          <w:color w:val="000000" w:themeColor="text1"/>
        </w:rPr>
        <w:t xml:space="preserve">Watch Me! (Date Unknown). </w:t>
      </w:r>
      <w:r w:rsidRPr="00A5221C">
        <w:rPr>
          <w:i/>
          <w:iCs/>
          <w:color w:val="000000" w:themeColor="text1"/>
        </w:rPr>
        <w:t>Watch Me! Celebrating Milestones and Sharing Concerns</w:t>
      </w:r>
      <w:r>
        <w:rPr>
          <w:color w:val="000000" w:themeColor="text1"/>
        </w:rPr>
        <w:t xml:space="preserve">. Available at: </w:t>
      </w:r>
      <w:hyperlink r:id="rId28" w:history="1">
        <w:r w:rsidRPr="00ED0A62">
          <w:rPr>
            <w:rStyle w:val="Hyperlink"/>
          </w:rPr>
          <w:t>https://www.cdc.gov/ncbddd/watchmetraining/docs/watch-me-training-print.pdf</w:t>
        </w:r>
      </w:hyperlink>
      <w:r>
        <w:rPr>
          <w:color w:val="000000" w:themeColor="text1"/>
        </w:rPr>
        <w:t xml:space="preserve"> (Date Accessed: 16</w:t>
      </w:r>
      <w:r w:rsidRPr="00331409">
        <w:rPr>
          <w:color w:val="000000" w:themeColor="text1"/>
          <w:vertAlign w:val="superscript"/>
        </w:rPr>
        <w:t>th</w:t>
      </w:r>
      <w:r>
        <w:rPr>
          <w:color w:val="000000" w:themeColor="text1"/>
        </w:rPr>
        <w:t xml:space="preserve"> February 2021).</w:t>
      </w:r>
    </w:p>
    <w:p w14:paraId="727855A0" w14:textId="77777777" w:rsidR="009E6F6B" w:rsidRDefault="009E6F6B" w:rsidP="009E6F6B">
      <w:pPr>
        <w:jc w:val="both"/>
        <w:rPr>
          <w:rFonts w:cstheme="minorHAnsi"/>
          <w:color w:val="000000" w:themeColor="text1"/>
        </w:rPr>
      </w:pPr>
    </w:p>
    <w:p w14:paraId="286C836A" w14:textId="674F90F1" w:rsidR="009E6F6B" w:rsidRPr="008C3AB6" w:rsidRDefault="009E6F6B" w:rsidP="009E6F6B">
      <w:pPr>
        <w:jc w:val="both"/>
        <w:rPr>
          <w:rFonts w:cstheme="minorHAnsi"/>
          <w:color w:val="000000" w:themeColor="text1"/>
        </w:rPr>
      </w:pPr>
      <w:r w:rsidRPr="008C3AB6">
        <w:rPr>
          <w:rFonts w:cstheme="minorHAnsi"/>
          <w:color w:val="000000" w:themeColor="text1"/>
        </w:rPr>
        <w:t>Welsh Assembly Government</w:t>
      </w:r>
      <w:r>
        <w:rPr>
          <w:rFonts w:cstheme="minorHAnsi"/>
          <w:color w:val="000000" w:themeColor="text1"/>
        </w:rPr>
        <w:t>.</w:t>
      </w:r>
      <w:r w:rsidRPr="008C3AB6">
        <w:rPr>
          <w:rFonts w:cstheme="minorHAnsi"/>
          <w:color w:val="000000" w:themeColor="text1"/>
        </w:rPr>
        <w:t xml:space="preserve"> (2017). </w:t>
      </w:r>
      <w:r w:rsidRPr="008C3AB6">
        <w:rPr>
          <w:rFonts w:cstheme="minorHAnsi"/>
          <w:i/>
          <w:iCs/>
          <w:color w:val="000000" w:themeColor="text1"/>
        </w:rPr>
        <w:t>Foundation Phase Profile Handbook.</w:t>
      </w:r>
      <w:r w:rsidRPr="008C3AB6">
        <w:rPr>
          <w:rFonts w:cstheme="minorHAnsi"/>
          <w:color w:val="000000" w:themeColor="text1"/>
        </w:rPr>
        <w:t xml:space="preserve"> Cardiff: Welsh Government. </w:t>
      </w:r>
    </w:p>
    <w:p w14:paraId="164A7DFD" w14:textId="77777777" w:rsidR="009E6F6B" w:rsidRDefault="009E6F6B" w:rsidP="009E6F6B">
      <w:pPr>
        <w:jc w:val="both"/>
        <w:rPr>
          <w:color w:val="000000" w:themeColor="text1"/>
        </w:rPr>
      </w:pPr>
    </w:p>
    <w:p w14:paraId="65FA53B8" w14:textId="0D79D76F" w:rsidR="009E6F6B" w:rsidRDefault="009E6F6B" w:rsidP="009E6F6B">
      <w:pPr>
        <w:jc w:val="both"/>
        <w:rPr>
          <w:color w:val="000000" w:themeColor="text1"/>
        </w:rPr>
      </w:pPr>
      <w:r>
        <w:rPr>
          <w:color w:val="000000" w:themeColor="text1"/>
        </w:rPr>
        <w:t xml:space="preserve">Welsh Government. (2013). </w:t>
      </w:r>
      <w:r w:rsidRPr="00A5221C">
        <w:rPr>
          <w:i/>
          <w:iCs/>
          <w:color w:val="000000" w:themeColor="text1"/>
        </w:rPr>
        <w:t xml:space="preserve">National Literacy and Numeracy Framework, </w:t>
      </w:r>
      <w:proofErr w:type="gramStart"/>
      <w:r w:rsidRPr="00A5221C">
        <w:rPr>
          <w:i/>
          <w:iCs/>
          <w:color w:val="000000" w:themeColor="text1"/>
        </w:rPr>
        <w:t>To</w:t>
      </w:r>
      <w:proofErr w:type="gramEnd"/>
      <w:r w:rsidRPr="00A5221C">
        <w:rPr>
          <w:i/>
          <w:iCs/>
          <w:color w:val="000000" w:themeColor="text1"/>
        </w:rPr>
        <w:t xml:space="preserve"> support schools in introducing the National Literacy and Numeracy Framework.</w:t>
      </w:r>
      <w:r>
        <w:rPr>
          <w:color w:val="000000" w:themeColor="text1"/>
        </w:rPr>
        <w:t xml:space="preserve"> Available at: </w:t>
      </w:r>
      <w:hyperlink r:id="rId29" w:history="1">
        <w:r w:rsidRPr="00ED0A62">
          <w:rPr>
            <w:rStyle w:val="Hyperlink"/>
          </w:rPr>
          <w:t>https://hwb.gov.wales/api/storage/64812b0e-3d20-4d10-94e8-68221e47a38d/to-support-schools-in-introducing-the-national-literacy-and-numeracy-framework.pdf</w:t>
        </w:r>
      </w:hyperlink>
      <w:r>
        <w:rPr>
          <w:color w:val="000000" w:themeColor="text1"/>
        </w:rPr>
        <w:t xml:space="preserve">  (Date Accessed: 16</w:t>
      </w:r>
      <w:r w:rsidRPr="00331409">
        <w:rPr>
          <w:color w:val="000000" w:themeColor="text1"/>
          <w:vertAlign w:val="superscript"/>
        </w:rPr>
        <w:t>th</w:t>
      </w:r>
      <w:r>
        <w:rPr>
          <w:color w:val="000000" w:themeColor="text1"/>
        </w:rPr>
        <w:t xml:space="preserve"> February 2021).</w:t>
      </w:r>
    </w:p>
    <w:p w14:paraId="45EA4396" w14:textId="77777777" w:rsidR="009E6F6B" w:rsidRDefault="009E6F6B" w:rsidP="009E6F6B">
      <w:pPr>
        <w:jc w:val="both"/>
        <w:rPr>
          <w:rFonts w:cstheme="minorHAnsi"/>
          <w:color w:val="000000" w:themeColor="text1"/>
        </w:rPr>
      </w:pPr>
    </w:p>
    <w:p w14:paraId="4F6AAE5B" w14:textId="42D02362" w:rsidR="009E6F6B" w:rsidRDefault="009E6F6B" w:rsidP="009E6F6B">
      <w:pPr>
        <w:jc w:val="both"/>
        <w:rPr>
          <w:rFonts w:cstheme="minorHAnsi"/>
          <w:color w:val="000000" w:themeColor="text1"/>
        </w:rPr>
      </w:pPr>
      <w:r w:rsidRPr="008C3AB6">
        <w:rPr>
          <w:rFonts w:cstheme="minorHAnsi"/>
          <w:color w:val="000000" w:themeColor="text1"/>
        </w:rPr>
        <w:t>Welsh Government</w:t>
      </w:r>
      <w:r>
        <w:rPr>
          <w:rFonts w:cstheme="minorHAnsi"/>
          <w:color w:val="000000" w:themeColor="text1"/>
        </w:rPr>
        <w:t>.</w:t>
      </w:r>
      <w:r w:rsidRPr="008C3AB6">
        <w:rPr>
          <w:rFonts w:cstheme="minorHAnsi"/>
          <w:color w:val="000000" w:themeColor="text1"/>
        </w:rPr>
        <w:t xml:space="preserve"> (2015). </w:t>
      </w:r>
      <w:r w:rsidRPr="008C3AB6">
        <w:rPr>
          <w:rFonts w:cstheme="minorHAnsi"/>
          <w:i/>
          <w:iCs/>
          <w:color w:val="000000" w:themeColor="text1"/>
        </w:rPr>
        <w:t>Foundation Phase Framework (Revised 2015), Curriculum for Wales.</w:t>
      </w:r>
      <w:r w:rsidRPr="008C3AB6">
        <w:rPr>
          <w:rFonts w:cstheme="minorHAnsi"/>
          <w:color w:val="000000" w:themeColor="text1"/>
        </w:rPr>
        <w:t xml:space="preserve"> Cardiff: Department for Education and Skills.</w:t>
      </w:r>
    </w:p>
    <w:p w14:paraId="0D30F202" w14:textId="77777777" w:rsidR="009E6F6B" w:rsidRDefault="009E6F6B" w:rsidP="009E6F6B">
      <w:pPr>
        <w:jc w:val="both"/>
        <w:rPr>
          <w:rFonts w:cstheme="minorHAnsi"/>
          <w:color w:val="000000" w:themeColor="text1"/>
        </w:rPr>
      </w:pPr>
    </w:p>
    <w:p w14:paraId="4AAFC435" w14:textId="472FBB4A" w:rsidR="009E6F6B" w:rsidRPr="000C7B25" w:rsidRDefault="009E6F6B" w:rsidP="009E6F6B">
      <w:pPr>
        <w:jc w:val="both"/>
        <w:rPr>
          <w:rFonts w:cstheme="minorHAnsi"/>
          <w:color w:val="000000" w:themeColor="text1"/>
        </w:rPr>
      </w:pPr>
      <w:r w:rsidRPr="000C7B25">
        <w:rPr>
          <w:rFonts w:cstheme="minorHAnsi"/>
          <w:color w:val="000000" w:themeColor="text1"/>
        </w:rPr>
        <w:t xml:space="preserve">Welsh Assembly Government (2017). </w:t>
      </w:r>
      <w:r w:rsidRPr="000C7B25">
        <w:rPr>
          <w:rFonts w:cstheme="minorHAnsi"/>
          <w:i/>
          <w:iCs/>
          <w:color w:val="000000" w:themeColor="text1"/>
        </w:rPr>
        <w:t>Foundation Phase Profile Handbook.</w:t>
      </w:r>
      <w:r w:rsidRPr="000C7B25">
        <w:rPr>
          <w:rFonts w:cstheme="minorHAnsi"/>
          <w:color w:val="000000" w:themeColor="text1"/>
        </w:rPr>
        <w:t xml:space="preserve"> Cardiff: Welsh Government. </w:t>
      </w:r>
    </w:p>
    <w:p w14:paraId="6983B773" w14:textId="77777777" w:rsidR="009E6F6B" w:rsidRDefault="009E6F6B" w:rsidP="009E6F6B">
      <w:pPr>
        <w:jc w:val="both"/>
        <w:rPr>
          <w:color w:val="000000" w:themeColor="text1"/>
        </w:rPr>
      </w:pPr>
    </w:p>
    <w:p w14:paraId="5406F55A" w14:textId="29C0EE53" w:rsidR="009E6F6B" w:rsidRDefault="009E6F6B" w:rsidP="009E6F6B">
      <w:pPr>
        <w:jc w:val="both"/>
        <w:rPr>
          <w:color w:val="000000" w:themeColor="text1"/>
        </w:rPr>
      </w:pPr>
      <w:r>
        <w:rPr>
          <w:color w:val="000000" w:themeColor="text1"/>
        </w:rPr>
        <w:t xml:space="preserve">Welsh Government. (2019). </w:t>
      </w:r>
      <w:r w:rsidRPr="00A5221C">
        <w:rPr>
          <w:i/>
          <w:iCs/>
          <w:color w:val="000000" w:themeColor="text1"/>
        </w:rPr>
        <w:t xml:space="preserve">Statutory assessment arrangements for the Foundation Phase and end of Key Stages 2 and 3. </w:t>
      </w:r>
      <w:r>
        <w:rPr>
          <w:color w:val="000000" w:themeColor="text1"/>
        </w:rPr>
        <w:t xml:space="preserve">Cardiff: Welsh Government. Available at: </w:t>
      </w:r>
      <w:hyperlink r:id="rId30" w:history="1">
        <w:r w:rsidRPr="00ED0A62">
          <w:rPr>
            <w:rStyle w:val="Hyperlink"/>
          </w:rPr>
          <w:t>https://hwb.gov.wales/api/storage/53889241-676d-4e36-8e69-b9129f8ccf51/statutory-assessment-arrangements-for-the-foundation-phase-and-end-of-key-stages-2-and-3-190909.pdf</w:t>
        </w:r>
      </w:hyperlink>
      <w:r>
        <w:rPr>
          <w:color w:val="000000" w:themeColor="text1"/>
        </w:rPr>
        <w:t xml:space="preserve">  (Date Accessed: 16</w:t>
      </w:r>
      <w:r w:rsidRPr="00331409">
        <w:rPr>
          <w:color w:val="000000" w:themeColor="text1"/>
          <w:vertAlign w:val="superscript"/>
        </w:rPr>
        <w:t>th</w:t>
      </w:r>
      <w:r>
        <w:rPr>
          <w:color w:val="000000" w:themeColor="text1"/>
        </w:rPr>
        <w:t xml:space="preserve"> February 2021).</w:t>
      </w:r>
    </w:p>
    <w:p w14:paraId="0C2BA9C5" w14:textId="77777777" w:rsidR="009E6F6B" w:rsidRDefault="009E6F6B" w:rsidP="009E6F6B">
      <w:pPr>
        <w:jc w:val="both"/>
        <w:rPr>
          <w:color w:val="000000" w:themeColor="text1"/>
        </w:rPr>
      </w:pPr>
    </w:p>
    <w:p w14:paraId="29FF5E34" w14:textId="7D2193AF" w:rsidR="009E6F6B" w:rsidRPr="008835AD" w:rsidRDefault="009E6F6B" w:rsidP="009E6F6B">
      <w:pPr>
        <w:jc w:val="both"/>
        <w:rPr>
          <w:color w:val="000000" w:themeColor="text1"/>
        </w:rPr>
      </w:pPr>
      <w:r>
        <w:rPr>
          <w:color w:val="000000" w:themeColor="text1"/>
        </w:rPr>
        <w:t xml:space="preserve">WJEC (2019). </w:t>
      </w:r>
      <w:r w:rsidRPr="00A5221C">
        <w:rPr>
          <w:i/>
          <w:iCs/>
          <w:color w:val="000000" w:themeColor="text1"/>
        </w:rPr>
        <w:t>Principles and Values of Children’s Care, Play, Learning and Development (0-19 years of age), The impact of childcare workers' attitudes and behaviour on children and their families/carers.</w:t>
      </w:r>
      <w:r>
        <w:rPr>
          <w:color w:val="000000" w:themeColor="text1"/>
        </w:rPr>
        <w:t xml:space="preserve"> Available at: </w:t>
      </w:r>
      <w:hyperlink r:id="rId31" w:history="1">
        <w:r w:rsidRPr="00ED0A62">
          <w:rPr>
            <w:rStyle w:val="Hyperlink"/>
          </w:rPr>
          <w:t>http://resource.download.wjec.co.uk.s3.amazonaws.com/vtc/2018-19/HSC18-19_3-1/_multi-lang/unit12/01-attitude-and-behaviour.html</w:t>
        </w:r>
      </w:hyperlink>
      <w:r>
        <w:rPr>
          <w:color w:val="000000" w:themeColor="text1"/>
        </w:rPr>
        <w:t xml:space="preserve"> (Date Accessed: 15</w:t>
      </w:r>
      <w:r w:rsidRPr="008835AD">
        <w:rPr>
          <w:color w:val="000000" w:themeColor="text1"/>
          <w:vertAlign w:val="superscript"/>
        </w:rPr>
        <w:t>th</w:t>
      </w:r>
      <w:r>
        <w:rPr>
          <w:color w:val="000000" w:themeColor="text1"/>
        </w:rPr>
        <w:t xml:space="preserve"> February 2021).</w:t>
      </w:r>
    </w:p>
    <w:p w14:paraId="548821C2" w14:textId="77777777" w:rsidR="009E6F6B" w:rsidRDefault="009E6F6B" w:rsidP="004132DF">
      <w:pPr>
        <w:spacing w:line="360" w:lineRule="auto"/>
        <w:jc w:val="both"/>
        <w:rPr>
          <w:rFonts w:eastAsia="Times New Roman" w:cs="Times New Roman"/>
          <w:color w:val="000000" w:themeColor="text1"/>
          <w:lang w:eastAsia="en-GB"/>
        </w:rPr>
      </w:pPr>
    </w:p>
    <w:p w14:paraId="12825A11" w14:textId="77777777" w:rsidR="00DA3066" w:rsidRPr="00621C30" w:rsidRDefault="00DA3066" w:rsidP="004132DF">
      <w:pPr>
        <w:spacing w:line="360" w:lineRule="auto"/>
        <w:jc w:val="both"/>
        <w:rPr>
          <w:rFonts w:eastAsia="Times New Roman" w:cs="Times New Roman"/>
          <w:color w:val="000000" w:themeColor="text1"/>
          <w:lang w:eastAsia="en-GB"/>
        </w:rPr>
      </w:pPr>
    </w:p>
    <w:sectPr w:rsidR="00DA3066" w:rsidRPr="00621C30" w:rsidSect="00331B82">
      <w:headerReference w:type="default" r:id="rId32"/>
      <w:footerReference w:type="even" r:id="rId33"/>
      <w:footerReference w:type="default" r:id="rId34"/>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F3300" w14:textId="77777777" w:rsidR="003A018A" w:rsidRDefault="003A018A" w:rsidP="00AE62DD">
      <w:r>
        <w:separator/>
      </w:r>
    </w:p>
  </w:endnote>
  <w:endnote w:type="continuationSeparator" w:id="0">
    <w:p w14:paraId="4711C259" w14:textId="77777777" w:rsidR="003A018A" w:rsidRDefault="003A018A" w:rsidP="00AE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4536886"/>
      <w:docPartObj>
        <w:docPartGallery w:val="Page Numbers (Bottom of Page)"/>
        <w:docPartUnique/>
      </w:docPartObj>
    </w:sdtPr>
    <w:sdtEndPr>
      <w:rPr>
        <w:rStyle w:val="PageNumber"/>
      </w:rPr>
    </w:sdtEndPr>
    <w:sdtContent>
      <w:p w14:paraId="00AB104A" w14:textId="3D337D94" w:rsidR="00331B82" w:rsidRDefault="00331B82" w:rsidP="00ED0A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46775333"/>
      <w:docPartObj>
        <w:docPartGallery w:val="Page Numbers (Bottom of Page)"/>
        <w:docPartUnique/>
      </w:docPartObj>
    </w:sdtPr>
    <w:sdtEndPr>
      <w:rPr>
        <w:rStyle w:val="PageNumber"/>
      </w:rPr>
    </w:sdtEndPr>
    <w:sdtContent>
      <w:p w14:paraId="0BAA56BC" w14:textId="20055356" w:rsidR="00331B82" w:rsidRDefault="00331B82" w:rsidP="00331B8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871641" w14:textId="77777777" w:rsidR="00331B82" w:rsidRDefault="00331B82" w:rsidP="00331B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5185181"/>
      <w:docPartObj>
        <w:docPartGallery w:val="Page Numbers (Bottom of Page)"/>
        <w:docPartUnique/>
      </w:docPartObj>
    </w:sdtPr>
    <w:sdtEndPr>
      <w:rPr>
        <w:rStyle w:val="PageNumber"/>
      </w:rPr>
    </w:sdtEndPr>
    <w:sdtContent>
      <w:p w14:paraId="5DF2A153" w14:textId="7FE34109" w:rsidR="00331B82" w:rsidRDefault="00331B82" w:rsidP="00331B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227F49" w14:textId="38A93F3F" w:rsidR="00331B82" w:rsidRDefault="00331B82" w:rsidP="00331B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65889E" w14:textId="77777777" w:rsidR="003A018A" w:rsidRDefault="003A018A" w:rsidP="00AE62DD">
      <w:r>
        <w:separator/>
      </w:r>
    </w:p>
  </w:footnote>
  <w:footnote w:type="continuationSeparator" w:id="0">
    <w:p w14:paraId="3C11ADF6" w14:textId="77777777" w:rsidR="003A018A" w:rsidRDefault="003A018A" w:rsidP="00AE6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395C5" w14:textId="0F6F7DCE" w:rsidR="00EA20C0" w:rsidRDefault="00EA20C0">
    <w:pPr>
      <w:pStyle w:val="Header"/>
    </w:pPr>
    <w:r>
      <w:t>EAEE4005 Elinor Griffiths</w:t>
    </w:r>
  </w:p>
  <w:p w14:paraId="25171EF5" w14:textId="77777777" w:rsidR="00EA20C0" w:rsidRDefault="00EA20C0">
    <w:pPr>
      <w:pStyle w:val="Header"/>
    </w:pPr>
    <w:r>
      <w:t>2011225</w:t>
    </w:r>
  </w:p>
  <w:p w14:paraId="61A8C405" w14:textId="0D87083A" w:rsidR="00EA20C0" w:rsidRDefault="00EA20C0">
    <w:pPr>
      <w:pStyle w:val="Header"/>
    </w:pPr>
    <w:r>
      <w:t>Word Count-</w:t>
    </w:r>
    <w:r w:rsidR="00246809">
      <w:t xml:space="preserve"> 3627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50477"/>
    <w:multiLevelType w:val="hybridMultilevel"/>
    <w:tmpl w:val="11C04E52"/>
    <w:lvl w:ilvl="0" w:tplc="CBCA962E">
      <w:start w:val="2"/>
      <w:numFmt w:val="bullet"/>
      <w:lvlText w:val="-"/>
      <w:lvlJc w:val="left"/>
      <w:pPr>
        <w:ind w:left="720" w:hanging="360"/>
      </w:pPr>
      <w:rPr>
        <w:rFonts w:ascii="Calibri" w:eastAsia="Arial Unicode MS"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93"/>
    <w:rsid w:val="00015431"/>
    <w:rsid w:val="00021759"/>
    <w:rsid w:val="000420B9"/>
    <w:rsid w:val="00086745"/>
    <w:rsid w:val="000E016F"/>
    <w:rsid w:val="00104083"/>
    <w:rsid w:val="00113D46"/>
    <w:rsid w:val="0012090B"/>
    <w:rsid w:val="00120FEC"/>
    <w:rsid w:val="00187B12"/>
    <w:rsid w:val="00190EA0"/>
    <w:rsid w:val="00203C62"/>
    <w:rsid w:val="00231212"/>
    <w:rsid w:val="00231C30"/>
    <w:rsid w:val="00246809"/>
    <w:rsid w:val="002501C6"/>
    <w:rsid w:val="00264997"/>
    <w:rsid w:val="002B20C8"/>
    <w:rsid w:val="003301CF"/>
    <w:rsid w:val="00331B82"/>
    <w:rsid w:val="00371108"/>
    <w:rsid w:val="00372A93"/>
    <w:rsid w:val="00373044"/>
    <w:rsid w:val="00382B0F"/>
    <w:rsid w:val="003A018A"/>
    <w:rsid w:val="003B0BFC"/>
    <w:rsid w:val="003C038D"/>
    <w:rsid w:val="003E267B"/>
    <w:rsid w:val="004132DF"/>
    <w:rsid w:val="0044660D"/>
    <w:rsid w:val="00462920"/>
    <w:rsid w:val="00473EF1"/>
    <w:rsid w:val="00487E7C"/>
    <w:rsid w:val="004921C8"/>
    <w:rsid w:val="004B6926"/>
    <w:rsid w:val="004B7FE0"/>
    <w:rsid w:val="004D0766"/>
    <w:rsid w:val="004E1BB4"/>
    <w:rsid w:val="004F0165"/>
    <w:rsid w:val="004F5BFB"/>
    <w:rsid w:val="00501C13"/>
    <w:rsid w:val="005105D5"/>
    <w:rsid w:val="00522D77"/>
    <w:rsid w:val="005B79AC"/>
    <w:rsid w:val="005E27EB"/>
    <w:rsid w:val="00611CB9"/>
    <w:rsid w:val="00621C30"/>
    <w:rsid w:val="00625F4D"/>
    <w:rsid w:val="00680A97"/>
    <w:rsid w:val="006B514A"/>
    <w:rsid w:val="006E3547"/>
    <w:rsid w:val="0073021F"/>
    <w:rsid w:val="007660EF"/>
    <w:rsid w:val="007D1A14"/>
    <w:rsid w:val="00823059"/>
    <w:rsid w:val="008249DE"/>
    <w:rsid w:val="00856742"/>
    <w:rsid w:val="008568FC"/>
    <w:rsid w:val="0089589E"/>
    <w:rsid w:val="008A71C6"/>
    <w:rsid w:val="009112C8"/>
    <w:rsid w:val="00991C88"/>
    <w:rsid w:val="00997BC8"/>
    <w:rsid w:val="009E6F6B"/>
    <w:rsid w:val="00A01773"/>
    <w:rsid w:val="00A3207D"/>
    <w:rsid w:val="00A564F6"/>
    <w:rsid w:val="00A715A1"/>
    <w:rsid w:val="00AB07AF"/>
    <w:rsid w:val="00AB48B8"/>
    <w:rsid w:val="00AC4F2C"/>
    <w:rsid w:val="00AE62DD"/>
    <w:rsid w:val="00AF0414"/>
    <w:rsid w:val="00B72EE7"/>
    <w:rsid w:val="00B82A68"/>
    <w:rsid w:val="00BB0EB7"/>
    <w:rsid w:val="00BB6193"/>
    <w:rsid w:val="00BF7715"/>
    <w:rsid w:val="00C0491E"/>
    <w:rsid w:val="00C44905"/>
    <w:rsid w:val="00C56055"/>
    <w:rsid w:val="00C727D6"/>
    <w:rsid w:val="00C95311"/>
    <w:rsid w:val="00C97A1C"/>
    <w:rsid w:val="00CA420D"/>
    <w:rsid w:val="00CD3E9E"/>
    <w:rsid w:val="00CE5119"/>
    <w:rsid w:val="00D63676"/>
    <w:rsid w:val="00D6495A"/>
    <w:rsid w:val="00DA3066"/>
    <w:rsid w:val="00DC2C01"/>
    <w:rsid w:val="00DC3723"/>
    <w:rsid w:val="00DE0A15"/>
    <w:rsid w:val="00E5639B"/>
    <w:rsid w:val="00E960E9"/>
    <w:rsid w:val="00E96671"/>
    <w:rsid w:val="00EA20C0"/>
    <w:rsid w:val="00EB0E5A"/>
    <w:rsid w:val="00EE1BCB"/>
    <w:rsid w:val="00EF7C60"/>
    <w:rsid w:val="00F14BDE"/>
    <w:rsid w:val="00F37CBE"/>
    <w:rsid w:val="00F4772C"/>
    <w:rsid w:val="00F92750"/>
    <w:rsid w:val="00FB6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D599D"/>
  <w14:defaultImageDpi w14:val="32767"/>
  <w15:chartTrackingRefBased/>
  <w15:docId w15:val="{550E319A-0D71-DD41-9CA9-039187B6C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C13"/>
    <w:pPr>
      <w:keepNext/>
      <w:keepLines/>
      <w:pBdr>
        <w:bottom w:val="single" w:sz="12" w:space="12" w:color="8064A2" w:themeColor="accent4"/>
      </w:pBdr>
      <w:spacing w:before="460" w:after="480" w:line="259" w:lineRule="auto"/>
      <w:outlineLvl w:val="0"/>
    </w:pPr>
    <w:rPr>
      <w:rFonts w:asciiTheme="majorHAnsi" w:eastAsiaTheme="majorEastAsia" w:hAnsiTheme="majorHAnsi" w:cstheme="majorBidi"/>
      <w:color w:val="4F81BD" w:themeColor="accent1"/>
      <w:sz w:val="40"/>
      <w:szCs w:val="3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61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07AF"/>
    <w:pPr>
      <w:ind w:left="720"/>
      <w:contextualSpacing/>
    </w:pPr>
  </w:style>
  <w:style w:type="paragraph" w:styleId="Header">
    <w:name w:val="header"/>
    <w:basedOn w:val="Normal"/>
    <w:link w:val="HeaderChar"/>
    <w:uiPriority w:val="99"/>
    <w:unhideWhenUsed/>
    <w:rsid w:val="00AE62DD"/>
    <w:pPr>
      <w:tabs>
        <w:tab w:val="center" w:pos="4513"/>
        <w:tab w:val="right" w:pos="9026"/>
      </w:tabs>
    </w:pPr>
  </w:style>
  <w:style w:type="character" w:customStyle="1" w:styleId="HeaderChar">
    <w:name w:val="Header Char"/>
    <w:basedOn w:val="DefaultParagraphFont"/>
    <w:link w:val="Header"/>
    <w:uiPriority w:val="99"/>
    <w:rsid w:val="00AE62DD"/>
  </w:style>
  <w:style w:type="paragraph" w:styleId="Footer">
    <w:name w:val="footer"/>
    <w:basedOn w:val="Normal"/>
    <w:link w:val="FooterChar"/>
    <w:uiPriority w:val="99"/>
    <w:unhideWhenUsed/>
    <w:rsid w:val="00AE62DD"/>
    <w:pPr>
      <w:tabs>
        <w:tab w:val="center" w:pos="4513"/>
        <w:tab w:val="right" w:pos="9026"/>
      </w:tabs>
    </w:pPr>
  </w:style>
  <w:style w:type="character" w:customStyle="1" w:styleId="FooterChar">
    <w:name w:val="Footer Char"/>
    <w:basedOn w:val="DefaultParagraphFont"/>
    <w:link w:val="Footer"/>
    <w:uiPriority w:val="99"/>
    <w:rsid w:val="00AE62DD"/>
  </w:style>
  <w:style w:type="character" w:customStyle="1" w:styleId="Heading1Char">
    <w:name w:val="Heading 1 Char"/>
    <w:basedOn w:val="DefaultParagraphFont"/>
    <w:link w:val="Heading1"/>
    <w:uiPriority w:val="9"/>
    <w:rsid w:val="00501C13"/>
    <w:rPr>
      <w:rFonts w:asciiTheme="majorHAnsi" w:eastAsiaTheme="majorEastAsia" w:hAnsiTheme="majorHAnsi" w:cstheme="majorBidi"/>
      <w:color w:val="4F81BD" w:themeColor="accent1"/>
      <w:sz w:val="40"/>
      <w:szCs w:val="32"/>
      <w:lang w:val="en-US" w:eastAsia="ja-JP"/>
    </w:rPr>
  </w:style>
  <w:style w:type="character" w:customStyle="1" w:styleId="authors">
    <w:name w:val="authors"/>
    <w:basedOn w:val="DefaultParagraphFont"/>
    <w:rsid w:val="005105D5"/>
  </w:style>
  <w:style w:type="character" w:customStyle="1" w:styleId="apple-converted-space">
    <w:name w:val="apple-converted-space"/>
    <w:basedOn w:val="DefaultParagraphFont"/>
    <w:rsid w:val="005105D5"/>
  </w:style>
  <w:style w:type="character" w:customStyle="1" w:styleId="Date1">
    <w:name w:val="Date1"/>
    <w:basedOn w:val="DefaultParagraphFont"/>
    <w:rsid w:val="005105D5"/>
  </w:style>
  <w:style w:type="character" w:customStyle="1" w:styleId="arttitle">
    <w:name w:val="art_title"/>
    <w:basedOn w:val="DefaultParagraphFont"/>
    <w:rsid w:val="005105D5"/>
  </w:style>
  <w:style w:type="character" w:customStyle="1" w:styleId="serialtitle">
    <w:name w:val="serial_title"/>
    <w:basedOn w:val="DefaultParagraphFont"/>
    <w:rsid w:val="005105D5"/>
  </w:style>
  <w:style w:type="character" w:customStyle="1" w:styleId="volumeissue">
    <w:name w:val="volume_issue"/>
    <w:basedOn w:val="DefaultParagraphFont"/>
    <w:rsid w:val="005105D5"/>
  </w:style>
  <w:style w:type="character" w:customStyle="1" w:styleId="pagerange">
    <w:name w:val="page_range"/>
    <w:basedOn w:val="DefaultParagraphFont"/>
    <w:rsid w:val="005105D5"/>
  </w:style>
  <w:style w:type="character" w:customStyle="1" w:styleId="doilink">
    <w:name w:val="doi_link"/>
    <w:basedOn w:val="DefaultParagraphFont"/>
    <w:rsid w:val="005105D5"/>
  </w:style>
  <w:style w:type="character" w:styleId="Hyperlink">
    <w:name w:val="Hyperlink"/>
    <w:basedOn w:val="DefaultParagraphFont"/>
    <w:uiPriority w:val="99"/>
    <w:unhideWhenUsed/>
    <w:rsid w:val="005105D5"/>
    <w:rPr>
      <w:color w:val="0000FF"/>
      <w:u w:val="single"/>
    </w:rPr>
  </w:style>
  <w:style w:type="character" w:styleId="UnresolvedMention">
    <w:name w:val="Unresolved Mention"/>
    <w:basedOn w:val="DefaultParagraphFont"/>
    <w:uiPriority w:val="99"/>
    <w:rsid w:val="00823059"/>
    <w:rPr>
      <w:color w:val="605E5C"/>
      <w:shd w:val="clear" w:color="auto" w:fill="E1DFDD"/>
    </w:rPr>
  </w:style>
  <w:style w:type="table" w:styleId="GridTable5Dark-Accent1">
    <w:name w:val="Grid Table 5 Dark Accent 1"/>
    <w:basedOn w:val="TableNormal"/>
    <w:uiPriority w:val="50"/>
    <w:rsid w:val="00EB0E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PageNumber">
    <w:name w:val="page number"/>
    <w:basedOn w:val="DefaultParagraphFont"/>
    <w:uiPriority w:val="99"/>
    <w:semiHidden/>
    <w:unhideWhenUsed/>
    <w:rsid w:val="00331B82"/>
  </w:style>
  <w:style w:type="table" w:styleId="PlainTable3">
    <w:name w:val="Plain Table 3"/>
    <w:basedOn w:val="TableNormal"/>
    <w:uiPriority w:val="43"/>
    <w:rsid w:val="002501C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501C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51975">
      <w:bodyDiv w:val="1"/>
      <w:marLeft w:val="0"/>
      <w:marRight w:val="0"/>
      <w:marTop w:val="0"/>
      <w:marBottom w:val="0"/>
      <w:divBdr>
        <w:top w:val="none" w:sz="0" w:space="0" w:color="auto"/>
        <w:left w:val="none" w:sz="0" w:space="0" w:color="auto"/>
        <w:bottom w:val="none" w:sz="0" w:space="0" w:color="auto"/>
        <w:right w:val="none" w:sz="0" w:space="0" w:color="auto"/>
      </w:divBdr>
      <w:divsChild>
        <w:div w:id="2058892318">
          <w:marLeft w:val="0"/>
          <w:marRight w:val="0"/>
          <w:marTop w:val="0"/>
          <w:marBottom w:val="0"/>
          <w:divBdr>
            <w:top w:val="none" w:sz="0" w:space="0" w:color="auto"/>
            <w:left w:val="none" w:sz="0" w:space="0" w:color="auto"/>
            <w:bottom w:val="none" w:sz="0" w:space="0" w:color="auto"/>
            <w:right w:val="none" w:sz="0" w:space="0" w:color="auto"/>
          </w:divBdr>
          <w:divsChild>
            <w:div w:id="199126917">
              <w:marLeft w:val="0"/>
              <w:marRight w:val="0"/>
              <w:marTop w:val="0"/>
              <w:marBottom w:val="0"/>
              <w:divBdr>
                <w:top w:val="none" w:sz="0" w:space="0" w:color="auto"/>
                <w:left w:val="none" w:sz="0" w:space="0" w:color="auto"/>
                <w:bottom w:val="none" w:sz="0" w:space="0" w:color="auto"/>
                <w:right w:val="none" w:sz="0" w:space="0" w:color="auto"/>
              </w:divBdr>
              <w:divsChild>
                <w:div w:id="603148841">
                  <w:marLeft w:val="0"/>
                  <w:marRight w:val="0"/>
                  <w:marTop w:val="0"/>
                  <w:marBottom w:val="0"/>
                  <w:divBdr>
                    <w:top w:val="none" w:sz="0" w:space="0" w:color="auto"/>
                    <w:left w:val="none" w:sz="0" w:space="0" w:color="auto"/>
                    <w:bottom w:val="none" w:sz="0" w:space="0" w:color="auto"/>
                    <w:right w:val="none" w:sz="0" w:space="0" w:color="auto"/>
                  </w:divBdr>
                  <w:divsChild>
                    <w:div w:id="154424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585982">
      <w:bodyDiv w:val="1"/>
      <w:marLeft w:val="0"/>
      <w:marRight w:val="0"/>
      <w:marTop w:val="0"/>
      <w:marBottom w:val="0"/>
      <w:divBdr>
        <w:top w:val="none" w:sz="0" w:space="0" w:color="auto"/>
        <w:left w:val="none" w:sz="0" w:space="0" w:color="auto"/>
        <w:bottom w:val="none" w:sz="0" w:space="0" w:color="auto"/>
        <w:right w:val="none" w:sz="0" w:space="0" w:color="auto"/>
      </w:divBdr>
    </w:div>
    <w:div w:id="660816754">
      <w:bodyDiv w:val="1"/>
      <w:marLeft w:val="0"/>
      <w:marRight w:val="0"/>
      <w:marTop w:val="0"/>
      <w:marBottom w:val="0"/>
      <w:divBdr>
        <w:top w:val="none" w:sz="0" w:space="0" w:color="auto"/>
        <w:left w:val="none" w:sz="0" w:space="0" w:color="auto"/>
        <w:bottom w:val="none" w:sz="0" w:space="0" w:color="auto"/>
        <w:right w:val="none" w:sz="0" w:space="0" w:color="auto"/>
      </w:divBdr>
    </w:div>
    <w:div w:id="703407826">
      <w:bodyDiv w:val="1"/>
      <w:marLeft w:val="0"/>
      <w:marRight w:val="0"/>
      <w:marTop w:val="0"/>
      <w:marBottom w:val="0"/>
      <w:divBdr>
        <w:top w:val="none" w:sz="0" w:space="0" w:color="auto"/>
        <w:left w:val="none" w:sz="0" w:space="0" w:color="auto"/>
        <w:bottom w:val="none" w:sz="0" w:space="0" w:color="auto"/>
        <w:right w:val="none" w:sz="0" w:space="0" w:color="auto"/>
      </w:divBdr>
    </w:div>
    <w:div w:id="732311279">
      <w:bodyDiv w:val="1"/>
      <w:marLeft w:val="0"/>
      <w:marRight w:val="0"/>
      <w:marTop w:val="0"/>
      <w:marBottom w:val="0"/>
      <w:divBdr>
        <w:top w:val="none" w:sz="0" w:space="0" w:color="auto"/>
        <w:left w:val="none" w:sz="0" w:space="0" w:color="auto"/>
        <w:bottom w:val="none" w:sz="0" w:space="0" w:color="auto"/>
        <w:right w:val="none" w:sz="0" w:space="0" w:color="auto"/>
      </w:divBdr>
    </w:div>
    <w:div w:id="801535098">
      <w:bodyDiv w:val="1"/>
      <w:marLeft w:val="0"/>
      <w:marRight w:val="0"/>
      <w:marTop w:val="0"/>
      <w:marBottom w:val="0"/>
      <w:divBdr>
        <w:top w:val="none" w:sz="0" w:space="0" w:color="auto"/>
        <w:left w:val="none" w:sz="0" w:space="0" w:color="auto"/>
        <w:bottom w:val="none" w:sz="0" w:space="0" w:color="auto"/>
        <w:right w:val="none" w:sz="0" w:space="0" w:color="auto"/>
      </w:divBdr>
    </w:div>
    <w:div w:id="838421065">
      <w:bodyDiv w:val="1"/>
      <w:marLeft w:val="0"/>
      <w:marRight w:val="0"/>
      <w:marTop w:val="0"/>
      <w:marBottom w:val="0"/>
      <w:divBdr>
        <w:top w:val="none" w:sz="0" w:space="0" w:color="auto"/>
        <w:left w:val="none" w:sz="0" w:space="0" w:color="auto"/>
        <w:bottom w:val="none" w:sz="0" w:space="0" w:color="auto"/>
        <w:right w:val="none" w:sz="0" w:space="0" w:color="auto"/>
      </w:divBdr>
    </w:div>
    <w:div w:id="1274752553">
      <w:bodyDiv w:val="1"/>
      <w:marLeft w:val="0"/>
      <w:marRight w:val="0"/>
      <w:marTop w:val="0"/>
      <w:marBottom w:val="0"/>
      <w:divBdr>
        <w:top w:val="none" w:sz="0" w:space="0" w:color="auto"/>
        <w:left w:val="none" w:sz="0" w:space="0" w:color="auto"/>
        <w:bottom w:val="none" w:sz="0" w:space="0" w:color="auto"/>
        <w:right w:val="none" w:sz="0" w:space="0" w:color="auto"/>
      </w:divBdr>
      <w:divsChild>
        <w:div w:id="1946419369">
          <w:marLeft w:val="0"/>
          <w:marRight w:val="0"/>
          <w:marTop w:val="0"/>
          <w:marBottom w:val="0"/>
          <w:divBdr>
            <w:top w:val="none" w:sz="0" w:space="0" w:color="auto"/>
            <w:left w:val="none" w:sz="0" w:space="0" w:color="auto"/>
            <w:bottom w:val="none" w:sz="0" w:space="0" w:color="auto"/>
            <w:right w:val="none" w:sz="0" w:space="0" w:color="auto"/>
          </w:divBdr>
          <w:divsChild>
            <w:div w:id="90469414">
              <w:marLeft w:val="0"/>
              <w:marRight w:val="0"/>
              <w:marTop w:val="0"/>
              <w:marBottom w:val="0"/>
              <w:divBdr>
                <w:top w:val="none" w:sz="0" w:space="0" w:color="auto"/>
                <w:left w:val="none" w:sz="0" w:space="0" w:color="auto"/>
                <w:bottom w:val="none" w:sz="0" w:space="0" w:color="auto"/>
                <w:right w:val="none" w:sz="0" w:space="0" w:color="auto"/>
              </w:divBdr>
              <w:divsChild>
                <w:div w:id="893153588">
                  <w:marLeft w:val="0"/>
                  <w:marRight w:val="0"/>
                  <w:marTop w:val="0"/>
                  <w:marBottom w:val="0"/>
                  <w:divBdr>
                    <w:top w:val="none" w:sz="0" w:space="0" w:color="auto"/>
                    <w:left w:val="none" w:sz="0" w:space="0" w:color="auto"/>
                    <w:bottom w:val="none" w:sz="0" w:space="0" w:color="auto"/>
                    <w:right w:val="none" w:sz="0" w:space="0" w:color="auto"/>
                  </w:divBdr>
                  <w:divsChild>
                    <w:div w:id="41694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570129">
      <w:bodyDiv w:val="1"/>
      <w:marLeft w:val="0"/>
      <w:marRight w:val="0"/>
      <w:marTop w:val="0"/>
      <w:marBottom w:val="0"/>
      <w:divBdr>
        <w:top w:val="none" w:sz="0" w:space="0" w:color="auto"/>
        <w:left w:val="none" w:sz="0" w:space="0" w:color="auto"/>
        <w:bottom w:val="none" w:sz="0" w:space="0" w:color="auto"/>
        <w:right w:val="none" w:sz="0" w:space="0" w:color="auto"/>
      </w:divBdr>
    </w:div>
    <w:div w:id="1501849285">
      <w:bodyDiv w:val="1"/>
      <w:marLeft w:val="0"/>
      <w:marRight w:val="0"/>
      <w:marTop w:val="0"/>
      <w:marBottom w:val="0"/>
      <w:divBdr>
        <w:top w:val="none" w:sz="0" w:space="0" w:color="auto"/>
        <w:left w:val="none" w:sz="0" w:space="0" w:color="auto"/>
        <w:bottom w:val="none" w:sz="0" w:space="0" w:color="auto"/>
        <w:right w:val="none" w:sz="0" w:space="0" w:color="auto"/>
      </w:divBdr>
    </w:div>
    <w:div w:id="1502038814">
      <w:bodyDiv w:val="1"/>
      <w:marLeft w:val="0"/>
      <w:marRight w:val="0"/>
      <w:marTop w:val="0"/>
      <w:marBottom w:val="0"/>
      <w:divBdr>
        <w:top w:val="none" w:sz="0" w:space="0" w:color="auto"/>
        <w:left w:val="none" w:sz="0" w:space="0" w:color="auto"/>
        <w:bottom w:val="none" w:sz="0" w:space="0" w:color="auto"/>
        <w:right w:val="none" w:sz="0" w:space="0" w:color="auto"/>
      </w:divBdr>
    </w:div>
    <w:div w:id="1520974302">
      <w:bodyDiv w:val="1"/>
      <w:marLeft w:val="0"/>
      <w:marRight w:val="0"/>
      <w:marTop w:val="0"/>
      <w:marBottom w:val="0"/>
      <w:divBdr>
        <w:top w:val="none" w:sz="0" w:space="0" w:color="auto"/>
        <w:left w:val="none" w:sz="0" w:space="0" w:color="auto"/>
        <w:bottom w:val="none" w:sz="0" w:space="0" w:color="auto"/>
        <w:right w:val="none" w:sz="0" w:space="0" w:color="auto"/>
      </w:divBdr>
    </w:div>
    <w:div w:id="1528761419">
      <w:bodyDiv w:val="1"/>
      <w:marLeft w:val="0"/>
      <w:marRight w:val="0"/>
      <w:marTop w:val="0"/>
      <w:marBottom w:val="0"/>
      <w:divBdr>
        <w:top w:val="none" w:sz="0" w:space="0" w:color="auto"/>
        <w:left w:val="none" w:sz="0" w:space="0" w:color="auto"/>
        <w:bottom w:val="none" w:sz="0" w:space="0" w:color="auto"/>
        <w:right w:val="none" w:sz="0" w:space="0" w:color="auto"/>
      </w:divBdr>
    </w:div>
    <w:div w:id="1613324615">
      <w:bodyDiv w:val="1"/>
      <w:marLeft w:val="0"/>
      <w:marRight w:val="0"/>
      <w:marTop w:val="0"/>
      <w:marBottom w:val="0"/>
      <w:divBdr>
        <w:top w:val="none" w:sz="0" w:space="0" w:color="auto"/>
        <w:left w:val="none" w:sz="0" w:space="0" w:color="auto"/>
        <w:bottom w:val="none" w:sz="0" w:space="0" w:color="auto"/>
        <w:right w:val="none" w:sz="0" w:space="0" w:color="auto"/>
      </w:divBdr>
    </w:div>
    <w:div w:id="1618752213">
      <w:bodyDiv w:val="1"/>
      <w:marLeft w:val="0"/>
      <w:marRight w:val="0"/>
      <w:marTop w:val="0"/>
      <w:marBottom w:val="0"/>
      <w:divBdr>
        <w:top w:val="none" w:sz="0" w:space="0" w:color="auto"/>
        <w:left w:val="none" w:sz="0" w:space="0" w:color="auto"/>
        <w:bottom w:val="none" w:sz="0" w:space="0" w:color="auto"/>
        <w:right w:val="none" w:sz="0" w:space="0" w:color="auto"/>
      </w:divBdr>
    </w:div>
    <w:div w:id="1656180118">
      <w:bodyDiv w:val="1"/>
      <w:marLeft w:val="0"/>
      <w:marRight w:val="0"/>
      <w:marTop w:val="0"/>
      <w:marBottom w:val="0"/>
      <w:divBdr>
        <w:top w:val="none" w:sz="0" w:space="0" w:color="auto"/>
        <w:left w:val="none" w:sz="0" w:space="0" w:color="auto"/>
        <w:bottom w:val="none" w:sz="0" w:space="0" w:color="auto"/>
        <w:right w:val="none" w:sz="0" w:space="0" w:color="auto"/>
      </w:divBdr>
      <w:divsChild>
        <w:div w:id="1104302939">
          <w:marLeft w:val="0"/>
          <w:marRight w:val="0"/>
          <w:marTop w:val="0"/>
          <w:marBottom w:val="0"/>
          <w:divBdr>
            <w:top w:val="none" w:sz="0" w:space="0" w:color="auto"/>
            <w:left w:val="none" w:sz="0" w:space="0" w:color="auto"/>
            <w:bottom w:val="none" w:sz="0" w:space="0" w:color="auto"/>
            <w:right w:val="none" w:sz="0" w:space="0" w:color="auto"/>
          </w:divBdr>
          <w:divsChild>
            <w:div w:id="1664628952">
              <w:marLeft w:val="0"/>
              <w:marRight w:val="0"/>
              <w:marTop w:val="0"/>
              <w:marBottom w:val="0"/>
              <w:divBdr>
                <w:top w:val="none" w:sz="0" w:space="0" w:color="auto"/>
                <w:left w:val="none" w:sz="0" w:space="0" w:color="auto"/>
                <w:bottom w:val="none" w:sz="0" w:space="0" w:color="auto"/>
                <w:right w:val="none" w:sz="0" w:space="0" w:color="auto"/>
              </w:divBdr>
              <w:divsChild>
                <w:div w:id="1473013206">
                  <w:marLeft w:val="0"/>
                  <w:marRight w:val="0"/>
                  <w:marTop w:val="0"/>
                  <w:marBottom w:val="0"/>
                  <w:divBdr>
                    <w:top w:val="none" w:sz="0" w:space="0" w:color="auto"/>
                    <w:left w:val="none" w:sz="0" w:space="0" w:color="auto"/>
                    <w:bottom w:val="none" w:sz="0" w:space="0" w:color="auto"/>
                    <w:right w:val="none" w:sz="0" w:space="0" w:color="auto"/>
                  </w:divBdr>
                  <w:divsChild>
                    <w:div w:id="88567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008734">
      <w:bodyDiv w:val="1"/>
      <w:marLeft w:val="0"/>
      <w:marRight w:val="0"/>
      <w:marTop w:val="0"/>
      <w:marBottom w:val="0"/>
      <w:divBdr>
        <w:top w:val="none" w:sz="0" w:space="0" w:color="auto"/>
        <w:left w:val="none" w:sz="0" w:space="0" w:color="auto"/>
        <w:bottom w:val="none" w:sz="0" w:space="0" w:color="auto"/>
        <w:right w:val="none" w:sz="0" w:space="0" w:color="auto"/>
      </w:divBdr>
    </w:div>
    <w:div w:id="2040660319">
      <w:bodyDiv w:val="1"/>
      <w:marLeft w:val="0"/>
      <w:marRight w:val="0"/>
      <w:marTop w:val="0"/>
      <w:marBottom w:val="0"/>
      <w:divBdr>
        <w:top w:val="none" w:sz="0" w:space="0" w:color="auto"/>
        <w:left w:val="none" w:sz="0" w:space="0" w:color="auto"/>
        <w:bottom w:val="none" w:sz="0" w:space="0" w:color="auto"/>
        <w:right w:val="none" w:sz="0" w:space="0" w:color="auto"/>
      </w:divBdr>
    </w:div>
    <w:div w:id="205561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reativetallis.com/how-maths-is-taught-across-the-world.html" TargetMode="External"/><Relationship Id="rId18" Type="http://schemas.openxmlformats.org/officeDocument/2006/relationships/hyperlink" Target="https://blog.stageslearning.com/blog/the-benefits-of-playing-with-building-blocks-for-children-with-autism" TargetMode="External"/><Relationship Id="rId26" Type="http://schemas.openxmlformats.org/officeDocument/2006/relationships/hyperlink" Target="https://doi.org/10.1177%2F1476718X16664557" TargetMode="External"/><Relationship Id="rId3" Type="http://schemas.openxmlformats.org/officeDocument/2006/relationships/settings" Target="settings.xml"/><Relationship Id="rId21" Type="http://schemas.openxmlformats.org/officeDocument/2006/relationships/hyperlink" Target="https://www.communityplaythings.co.uk/learning-library/articles/block-play-math-and-literacy" TargetMode="External"/><Relationship Id="rId34"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cmascanada.ca/2012/01/27/constructive-play-in-early-learning-environments/" TargetMode="External"/><Relationship Id="rId17" Type="http://schemas.openxmlformats.org/officeDocument/2006/relationships/hyperlink" Target="https://repository.excellencegateway.org.uk/Maths_Takeaway_Around_the_world.pdf" TargetMode="External"/><Relationship Id="rId25" Type="http://schemas.openxmlformats.org/officeDocument/2006/relationships/hyperlink" Target="https://www.topsdaynurseries.co.uk/natural-toys-better-plastic/"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eera.shre.umich.edu/evaluation-what-it-and-why-do-it" TargetMode="External"/><Relationship Id="rId20" Type="http://schemas.openxmlformats.org/officeDocument/2006/relationships/hyperlink" Target="https://www.montessoritraining.org.uk/maths-in-the-great-outdoors/" TargetMode="External"/><Relationship Id="rId29" Type="http://schemas.openxmlformats.org/officeDocument/2006/relationships/hyperlink" Target="https://hwb.gov.wales/api/storage/64812b0e-3d20-4d10-94e8-68221e47a38d/to-support-schools-in-introducing-the-national-literacy-and-numeracy-framework.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13502939685207851" TargetMode="External"/><Relationship Id="rId24" Type="http://schemas.openxmlformats.org/officeDocument/2006/relationships/hyperlink" Target="https://www.teachearlyyears.com/learning-and-development/view/maths-in-the-revised-early-years-foundation-stage"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ommunityplaythings.co.uk/learning-library/articles/making-the-most-of-water-play" TargetMode="External"/><Relationship Id="rId23" Type="http://schemas.openxmlformats.org/officeDocument/2006/relationships/hyperlink" Target="https://www.sagepub.com/sites/default/files/upm-binaries/15553_CASEY_C01.PDF" TargetMode="External"/><Relationship Id="rId28" Type="http://schemas.openxmlformats.org/officeDocument/2006/relationships/hyperlink" Target="https://www.cdc.gov/ncbddd/watchmetraining/docs/watch-me-training-print.pdf" TargetMode="External"/><Relationship Id="rId36" Type="http://schemas.openxmlformats.org/officeDocument/2006/relationships/theme" Target="theme/theme1.xml"/><Relationship Id="rId10" Type="http://schemas.openxmlformats.org/officeDocument/2006/relationships/hyperlink" Target="https://doi.org/10.1080/13502939685207851" TargetMode="External"/><Relationship Id="rId19" Type="http://schemas.openxmlformats.org/officeDocument/2006/relationships/hyperlink" Target="https://jancett.co.uk/the-value-of-block-play-in-early-childhood/" TargetMode="External"/><Relationship Id="rId31" Type="http://schemas.openxmlformats.org/officeDocument/2006/relationships/hyperlink" Target="http://resource.download.wjec.co.uk.s3.amazonaws.com/vtc/2018-19/HSC18-19_3-1/_multi-lang/unit12/01-attitude-and-behaviour.html" TargetMode="External"/><Relationship Id="rId4" Type="http://schemas.openxmlformats.org/officeDocument/2006/relationships/webSettings" Target="webSettings.xml"/><Relationship Id="rId9" Type="http://schemas.openxmlformats.org/officeDocument/2006/relationships/hyperlink" Target="https://famly.co/blog/management/encouraging-constructive-play/" TargetMode="External"/><Relationship Id="rId14" Type="http://schemas.openxmlformats.org/officeDocument/2006/relationships/hyperlink" Target="https://app.croneri.co.uk/topics/planning-early-years/indepth" TargetMode="External"/><Relationship Id="rId22" Type="http://schemas.openxmlformats.org/officeDocument/2006/relationships/hyperlink" Target="https://www.canr.msu.edu/news/the_power_of_play_part_5_adult_roles_in_childs_play" TargetMode="External"/><Relationship Id="rId27" Type="http://schemas.openxmlformats.org/officeDocument/2006/relationships/hyperlink" Target="https://journals.sagepub.com/doi/abs/10.1177/1476718X16664557" TargetMode="External"/><Relationship Id="rId30" Type="http://schemas.openxmlformats.org/officeDocument/2006/relationships/hyperlink" Target="https://hwb.gov.wales/api/storage/53889241-676d-4e36-8e69-b9129f8ccf51/statutory-assessment-arrangements-for-the-foundation-phase-and-end-of-key-stages-2-and-3-190909.pdf" TargetMode="External"/><Relationship Id="rId35" Type="http://schemas.openxmlformats.org/officeDocument/2006/relationships/fontTable" Target="fontTable.xml"/><Relationship Id="rId8" Type="http://schemas.openxmlformats.org/officeDocument/2006/relationships/hyperlink" Target="https://parenting.firstcry.com/articles/developing-positive-thinking-and-attitude-in-kids-importance-and-tips/"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5048</Words>
  <Characters>28779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Nesta Griffiths (2011225)</dc:creator>
  <cp:keywords/>
  <dc:description/>
  <cp:lastModifiedBy>Elinor Nesta Griffiths (2011225)</cp:lastModifiedBy>
  <cp:revision>2</cp:revision>
  <dcterms:created xsi:type="dcterms:W3CDTF">2021-02-22T22:16:00Z</dcterms:created>
  <dcterms:modified xsi:type="dcterms:W3CDTF">2021-02-22T22:16:00Z</dcterms:modified>
</cp:coreProperties>
</file>