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25EEC" w14:textId="77777777" w:rsidR="008822F6" w:rsidRDefault="008822F6" w:rsidP="002D1E94">
      <w:pPr>
        <w:rPr>
          <w:rStyle w:val="Strong"/>
          <w:sz w:val="22"/>
          <w:szCs w:val="22"/>
          <w:lang w:val="en-GB"/>
        </w:rPr>
      </w:pPr>
    </w:p>
    <w:p w14:paraId="749524D9" w14:textId="77777777" w:rsidR="008822F6" w:rsidRDefault="008822F6" w:rsidP="002D1E94">
      <w:pPr>
        <w:rPr>
          <w:rStyle w:val="Strong"/>
          <w:sz w:val="22"/>
          <w:szCs w:val="22"/>
          <w:lang w:val="en-GB"/>
        </w:rPr>
      </w:pPr>
    </w:p>
    <w:p w14:paraId="38B5D179" w14:textId="77777777" w:rsidR="008822F6" w:rsidRDefault="008822F6" w:rsidP="002D1E94">
      <w:pPr>
        <w:rPr>
          <w:rStyle w:val="Strong"/>
          <w:sz w:val="22"/>
          <w:szCs w:val="22"/>
          <w:lang w:val="en-GB"/>
        </w:rPr>
      </w:pPr>
    </w:p>
    <w:p w14:paraId="407D431E" w14:textId="77777777" w:rsidR="008822F6" w:rsidRDefault="008822F6" w:rsidP="002D1E94">
      <w:pPr>
        <w:rPr>
          <w:rStyle w:val="Strong"/>
          <w:sz w:val="22"/>
          <w:szCs w:val="22"/>
          <w:lang w:val="en-GB"/>
        </w:rPr>
      </w:pPr>
    </w:p>
    <w:p w14:paraId="1C23252C" w14:textId="77777777" w:rsidR="008822F6" w:rsidRDefault="008822F6" w:rsidP="002D1E94">
      <w:pPr>
        <w:rPr>
          <w:rStyle w:val="Strong"/>
          <w:sz w:val="22"/>
          <w:szCs w:val="22"/>
          <w:lang w:val="en-GB"/>
        </w:rPr>
      </w:pPr>
    </w:p>
    <w:p w14:paraId="7EBCCAEE" w14:textId="1F16712E" w:rsidR="002D1E94" w:rsidRDefault="002D1E94" w:rsidP="002D1E94">
      <w:pPr>
        <w:rPr>
          <w:rStyle w:val="Strong"/>
          <w:sz w:val="22"/>
          <w:szCs w:val="22"/>
          <w:lang w:val="en-GB"/>
        </w:rPr>
      </w:pPr>
      <w:r w:rsidRPr="008240D4">
        <w:rPr>
          <w:rStyle w:val="Strong"/>
          <w:sz w:val="22"/>
          <w:szCs w:val="22"/>
        </w:rPr>
        <w:t>Assignment Title:</w:t>
      </w:r>
      <w:r w:rsidRPr="008240D4">
        <w:rPr>
          <w:sz w:val="22"/>
          <w:szCs w:val="22"/>
        </w:rPr>
        <w:t xml:space="preserve"> </w:t>
      </w:r>
      <w:r w:rsidR="008822F6">
        <w:rPr>
          <w:sz w:val="22"/>
          <w:szCs w:val="22"/>
          <w:lang w:val="en-GB"/>
        </w:rPr>
        <w:t xml:space="preserve"> </w:t>
      </w:r>
      <w:r w:rsidR="008822F6">
        <w:t>Stakeholder Engagement Report for Philips Healthcare</w:t>
      </w:r>
    </w:p>
    <w:p w14:paraId="45CC0DD0" w14:textId="24E5AF84" w:rsidR="002D1E94" w:rsidRPr="002D1E94" w:rsidRDefault="002D1E94" w:rsidP="002D1E94">
      <w:pPr>
        <w:rPr>
          <w:rStyle w:val="Strong"/>
          <w:rFonts w:ascii="Segoe UI" w:hAnsi="Segoe UI" w:cs="Segoe UI"/>
          <w:color w:val="1D2125"/>
          <w:shd w:val="clear" w:color="auto" w:fill="FFFFFF"/>
          <w:lang w:val="en-GB"/>
        </w:rPr>
      </w:pPr>
      <w:r w:rsidRPr="008240D4">
        <w:rPr>
          <w:rStyle w:val="Strong"/>
          <w:sz w:val="22"/>
          <w:szCs w:val="22"/>
        </w:rPr>
        <w:t>Module Code &amp; Title:</w:t>
      </w:r>
      <w:r w:rsidRPr="008240D4">
        <w:rPr>
          <w:sz w:val="22"/>
          <w:szCs w:val="22"/>
        </w:rPr>
        <w:t xml:space="preserve"> </w:t>
      </w:r>
      <w:r>
        <w:rPr>
          <w:rFonts w:ascii="Segoe UI" w:hAnsi="Segoe UI" w:cs="Segoe UI"/>
          <w:color w:val="1D2125"/>
          <w:shd w:val="clear" w:color="auto" w:fill="FFFFFF"/>
        </w:rPr>
        <w:t> </w:t>
      </w:r>
      <w:r w:rsidRPr="002D1E94">
        <w:rPr>
          <w:rStyle w:val="Strong"/>
          <w:rFonts w:ascii="Segoe UI" w:hAnsi="Segoe UI" w:cs="Segoe UI"/>
          <w:b w:val="0"/>
          <w:bCs w:val="0"/>
          <w:color w:val="1D2125"/>
          <w:shd w:val="clear" w:color="auto" w:fill="FFFFFF"/>
        </w:rPr>
        <w:t xml:space="preserve"> Understanding and Engaging Stakeholders</w:t>
      </w:r>
      <w:r>
        <w:rPr>
          <w:rStyle w:val="Strong"/>
          <w:rFonts w:ascii="Segoe UI" w:hAnsi="Segoe UI" w:cs="Segoe UI"/>
          <w:b w:val="0"/>
          <w:bCs w:val="0"/>
          <w:color w:val="1D2125"/>
          <w:shd w:val="clear" w:color="auto" w:fill="FFFFFF"/>
          <w:lang w:val="en-GB"/>
        </w:rPr>
        <w:t xml:space="preserve"> </w:t>
      </w:r>
    </w:p>
    <w:p w14:paraId="103A6B89" w14:textId="77777777" w:rsidR="002D1E94" w:rsidRDefault="002D1E94" w:rsidP="002D1E94">
      <w:pPr>
        <w:rPr>
          <w:rStyle w:val="Emphasis"/>
          <w:sz w:val="22"/>
          <w:szCs w:val="22"/>
          <w:lang w:val="en-GB"/>
        </w:rPr>
      </w:pPr>
      <w:r w:rsidRPr="008240D4">
        <w:rPr>
          <w:rStyle w:val="Strong"/>
          <w:sz w:val="22"/>
          <w:szCs w:val="22"/>
        </w:rPr>
        <w:t>Student Name:</w:t>
      </w:r>
      <w:r w:rsidRPr="008240D4">
        <w:rPr>
          <w:sz w:val="22"/>
          <w:szCs w:val="22"/>
        </w:rPr>
        <w:t xml:space="preserve"> </w:t>
      </w:r>
      <w:r w:rsidRPr="008240D4">
        <w:rPr>
          <w:rStyle w:val="Emphasis"/>
          <w:sz w:val="22"/>
          <w:szCs w:val="22"/>
          <w:lang w:val="en-GB"/>
        </w:rPr>
        <w:t>Sofiya William</w:t>
      </w:r>
      <w:r>
        <w:rPr>
          <w:rStyle w:val="Emphasis"/>
          <w:sz w:val="22"/>
          <w:szCs w:val="22"/>
          <w:lang w:val="en-GB"/>
        </w:rPr>
        <w:t xml:space="preserve">s </w:t>
      </w:r>
    </w:p>
    <w:p w14:paraId="168CB1B7" w14:textId="16353F9E" w:rsidR="00D63F19" w:rsidRPr="008822F6" w:rsidRDefault="002D1E94" w:rsidP="002D1E94">
      <w:pPr>
        <w:rPr>
          <w:b/>
          <w:bCs/>
          <w:sz w:val="22"/>
          <w:szCs w:val="22"/>
          <w:lang w:val="en-GB"/>
        </w:rPr>
      </w:pPr>
      <w:r w:rsidRPr="008240D4">
        <w:rPr>
          <w:rStyle w:val="Strong"/>
          <w:sz w:val="22"/>
          <w:szCs w:val="22"/>
        </w:rPr>
        <w:t>Student Number:</w:t>
      </w:r>
      <w:r w:rsidRPr="008240D4">
        <w:rPr>
          <w:sz w:val="22"/>
          <w:szCs w:val="22"/>
        </w:rPr>
        <w:t xml:space="preserve"> </w:t>
      </w:r>
      <w:r w:rsidRPr="008240D4">
        <w:rPr>
          <w:rStyle w:val="Emphasis"/>
          <w:sz w:val="22"/>
          <w:szCs w:val="22"/>
          <w:lang w:val="en-GB"/>
        </w:rPr>
        <w:t>2407274</w:t>
      </w:r>
      <w:r w:rsidRPr="008240D4">
        <w:rPr>
          <w:sz w:val="22"/>
          <w:szCs w:val="22"/>
        </w:rPr>
        <w:br/>
      </w:r>
      <w:r w:rsidRPr="008240D4">
        <w:rPr>
          <w:rStyle w:val="Strong"/>
          <w:sz w:val="22"/>
          <w:szCs w:val="22"/>
        </w:rPr>
        <w:t>Lecturer’s Name</w:t>
      </w:r>
      <w:r w:rsidRPr="002D1E94">
        <w:rPr>
          <w:rStyle w:val="Strong"/>
          <w:b w:val="0"/>
          <w:bCs w:val="0"/>
          <w:sz w:val="22"/>
          <w:szCs w:val="22"/>
          <w:lang w:val="en-GB"/>
        </w:rPr>
        <w:t>: Eric Osei</w:t>
      </w:r>
    </w:p>
    <w:p w14:paraId="1179CE0C" w14:textId="77777777" w:rsidR="00D63F19" w:rsidRPr="00106F1F" w:rsidRDefault="00D63F19" w:rsidP="00222E2D">
      <w:pPr>
        <w:rPr>
          <w:lang w:val="en-GB"/>
        </w:rPr>
      </w:pPr>
    </w:p>
    <w:p w14:paraId="27179D19" w14:textId="77777777" w:rsidR="002D1E94" w:rsidRDefault="002D1E94" w:rsidP="00D82F30">
      <w:pPr>
        <w:jc w:val="center"/>
        <w:rPr>
          <w:b/>
          <w:bCs/>
          <w:lang w:val="en-GB"/>
        </w:rPr>
      </w:pPr>
    </w:p>
    <w:p w14:paraId="1E5875A7" w14:textId="77777777" w:rsidR="008822F6" w:rsidRDefault="008822F6"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002635E0" w14:textId="77777777" w:rsidR="008822F6" w:rsidRDefault="008822F6"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34662E33" w14:textId="77777777" w:rsidR="008822F6" w:rsidRDefault="008822F6"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63B2BD55" w14:textId="77777777" w:rsidR="008822F6" w:rsidRDefault="008822F6"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0517C826" w14:textId="77777777" w:rsidR="008822F6" w:rsidRDefault="008822F6"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741DBD8C" w14:textId="77777777" w:rsidR="008822F6" w:rsidRDefault="008822F6"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2291E253" w14:textId="77777777" w:rsidR="008822F6" w:rsidRDefault="008822F6"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254D361E" w14:textId="77777777" w:rsidR="008822F6" w:rsidRDefault="008822F6"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16DB6FA8" w14:textId="77777777" w:rsidR="008822F6" w:rsidRDefault="008822F6"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6A828E2E" w14:textId="77777777" w:rsidR="00E269B0" w:rsidRDefault="00E269B0"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561B6869" w14:textId="77777777" w:rsidR="00E269B0" w:rsidRDefault="00E269B0"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038F2E14" w14:textId="77777777" w:rsidR="009371F1" w:rsidRDefault="009371F1"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val="en-GB" w:eastAsia="bg-BG"/>
          <w14:ligatures w14:val="none"/>
        </w:rPr>
      </w:pPr>
    </w:p>
    <w:p w14:paraId="5D4CC009" w14:textId="26E75855" w:rsidR="002D1E94" w:rsidRPr="002D1E94" w:rsidRDefault="002D1E94" w:rsidP="008822F6">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bg-BG"/>
          <w14:ligatures w14:val="none"/>
        </w:rPr>
      </w:pPr>
      <w:r w:rsidRPr="002D1E94">
        <w:rPr>
          <w:rFonts w:ascii="Times New Roman" w:eastAsia="Times New Roman" w:hAnsi="Times New Roman" w:cs="Times New Roman"/>
          <w:b/>
          <w:bCs/>
          <w:kern w:val="36"/>
          <w:sz w:val="48"/>
          <w:szCs w:val="48"/>
          <w:lang w:eastAsia="bg-BG"/>
          <w14:ligatures w14:val="none"/>
        </w:rPr>
        <w:t>Table of Contents</w:t>
      </w:r>
    </w:p>
    <w:p w14:paraId="6D729BC2" w14:textId="77777777" w:rsidR="008822F6" w:rsidRDefault="008822F6" w:rsidP="008822F6">
      <w:pPr>
        <w:pStyle w:val="NormalWeb"/>
      </w:pPr>
      <w:r>
        <w:rPr>
          <w:rFonts w:hAnsi="Symbol"/>
        </w:rPr>
        <w:t></w:t>
      </w:r>
      <w:r>
        <w:t xml:space="preserve">  </w:t>
      </w:r>
      <w:r>
        <w:rPr>
          <w:rStyle w:val="Strong"/>
          <w:rFonts w:eastAsiaTheme="majorEastAsia"/>
        </w:rPr>
        <w:t>Company Introduction</w:t>
      </w:r>
    </w:p>
    <w:p w14:paraId="60CE5072" w14:textId="77777777" w:rsidR="008822F6" w:rsidRDefault="008822F6" w:rsidP="008822F6">
      <w:pPr>
        <w:pStyle w:val="NormalWeb"/>
      </w:pPr>
      <w:r>
        <w:rPr>
          <w:rFonts w:hAnsi="Symbol"/>
        </w:rPr>
        <w:t></w:t>
      </w:r>
      <w:r>
        <w:t xml:space="preserve">  </w:t>
      </w:r>
      <w:r>
        <w:rPr>
          <w:rStyle w:val="Strong"/>
          <w:rFonts w:eastAsiaTheme="majorEastAsia"/>
        </w:rPr>
        <w:t>Company Strategic Appraisal (SWOT)</w:t>
      </w:r>
    </w:p>
    <w:p w14:paraId="65F0FFB3" w14:textId="77777777" w:rsidR="008822F6" w:rsidRDefault="008822F6" w:rsidP="008822F6">
      <w:pPr>
        <w:pStyle w:val="NormalWeb"/>
      </w:pPr>
      <w:r>
        <w:rPr>
          <w:rFonts w:hAnsi="Symbol"/>
        </w:rPr>
        <w:t></w:t>
      </w:r>
      <w:r>
        <w:t xml:space="preserve">  </w:t>
      </w:r>
      <w:r>
        <w:rPr>
          <w:rStyle w:val="Strong"/>
          <w:rFonts w:eastAsiaTheme="majorEastAsia"/>
        </w:rPr>
        <w:t>Key Internal and External Stakeholders</w:t>
      </w:r>
    </w:p>
    <w:p w14:paraId="698E7182" w14:textId="77777777" w:rsidR="008822F6" w:rsidRDefault="008822F6" w:rsidP="008822F6">
      <w:pPr>
        <w:pStyle w:val="NormalWeb"/>
      </w:pPr>
      <w:r>
        <w:rPr>
          <w:rFonts w:hAnsi="Symbol"/>
        </w:rPr>
        <w:t></w:t>
      </w:r>
      <w:r>
        <w:t xml:space="preserve">  </w:t>
      </w:r>
      <w:r>
        <w:rPr>
          <w:rStyle w:val="Strong"/>
          <w:rFonts w:eastAsiaTheme="majorEastAsia"/>
        </w:rPr>
        <w:t>Stakeholder Roles, Responsibilities and Challenges</w:t>
      </w:r>
    </w:p>
    <w:p w14:paraId="18A56F41" w14:textId="77777777" w:rsidR="008822F6" w:rsidRDefault="008822F6" w:rsidP="008822F6">
      <w:pPr>
        <w:pStyle w:val="NormalWeb"/>
      </w:pPr>
      <w:r>
        <w:rPr>
          <w:rFonts w:hAnsi="Symbol"/>
        </w:rPr>
        <w:t></w:t>
      </w:r>
      <w:r>
        <w:t xml:space="preserve">  </w:t>
      </w:r>
      <w:r>
        <w:rPr>
          <w:rStyle w:val="Strong"/>
          <w:rFonts w:eastAsiaTheme="majorEastAsia"/>
        </w:rPr>
        <w:t>Stakeholder Engagement Frameworks and Models</w:t>
      </w:r>
    </w:p>
    <w:p w14:paraId="1DA9E117" w14:textId="77777777" w:rsidR="008822F6" w:rsidRDefault="008822F6" w:rsidP="008822F6">
      <w:pPr>
        <w:pStyle w:val="NormalWeb"/>
      </w:pPr>
      <w:r>
        <w:rPr>
          <w:rFonts w:hAnsi="Symbol"/>
        </w:rPr>
        <w:t></w:t>
      </w:r>
      <w:r>
        <w:t xml:space="preserve">  </w:t>
      </w:r>
      <w:r>
        <w:rPr>
          <w:rStyle w:val="Strong"/>
          <w:rFonts w:eastAsiaTheme="majorEastAsia"/>
        </w:rPr>
        <w:t>Stakeholder Engagement and Conflict Management (4Cs Model)</w:t>
      </w:r>
    </w:p>
    <w:p w14:paraId="192CE5FB" w14:textId="77777777" w:rsidR="008822F6" w:rsidRDefault="008822F6" w:rsidP="008822F6">
      <w:pPr>
        <w:pStyle w:val="NormalWeb"/>
      </w:pPr>
      <w:r>
        <w:rPr>
          <w:rFonts w:hAnsi="Symbol"/>
        </w:rPr>
        <w:t></w:t>
      </w:r>
      <w:r>
        <w:t xml:space="preserve">  </w:t>
      </w:r>
      <w:r>
        <w:rPr>
          <w:rStyle w:val="Strong"/>
          <w:rFonts w:eastAsiaTheme="majorEastAsia"/>
        </w:rPr>
        <w:t>Impact of Stakeholder Engagement and Recommendations</w:t>
      </w:r>
    </w:p>
    <w:p w14:paraId="6A7F919E" w14:textId="77777777" w:rsidR="008822F6" w:rsidRDefault="008822F6" w:rsidP="008822F6">
      <w:pPr>
        <w:pStyle w:val="NormalWeb"/>
      </w:pPr>
      <w:r>
        <w:rPr>
          <w:rFonts w:hAnsi="Symbol"/>
        </w:rPr>
        <w:t></w:t>
      </w:r>
      <w:r>
        <w:t xml:space="preserve">  </w:t>
      </w:r>
      <w:r>
        <w:rPr>
          <w:rStyle w:val="Strong"/>
          <w:rFonts w:eastAsiaTheme="majorEastAsia"/>
        </w:rPr>
        <w:t>Conclusion</w:t>
      </w:r>
    </w:p>
    <w:p w14:paraId="2563C426" w14:textId="77777777" w:rsidR="002D1E94" w:rsidRDefault="002D1E94" w:rsidP="00D82F30">
      <w:pPr>
        <w:jc w:val="center"/>
        <w:rPr>
          <w:b/>
          <w:bCs/>
          <w:lang w:val="en-GB"/>
        </w:rPr>
      </w:pPr>
    </w:p>
    <w:p w14:paraId="6C73BDD1" w14:textId="77777777" w:rsidR="002D1E94" w:rsidRDefault="002D1E94" w:rsidP="00D82F30">
      <w:pPr>
        <w:jc w:val="center"/>
        <w:rPr>
          <w:b/>
          <w:bCs/>
          <w:lang w:val="en-GB"/>
        </w:rPr>
      </w:pPr>
    </w:p>
    <w:p w14:paraId="262567C3" w14:textId="77777777" w:rsidR="002D1E94" w:rsidRDefault="002D1E94" w:rsidP="00D82F30">
      <w:pPr>
        <w:jc w:val="center"/>
        <w:rPr>
          <w:b/>
          <w:bCs/>
          <w:lang w:val="en-GB"/>
        </w:rPr>
      </w:pPr>
    </w:p>
    <w:p w14:paraId="1CFDE201" w14:textId="77777777" w:rsidR="002D1E94" w:rsidRDefault="002D1E94" w:rsidP="00D82F30">
      <w:pPr>
        <w:jc w:val="center"/>
        <w:rPr>
          <w:b/>
          <w:bCs/>
          <w:lang w:val="en-GB"/>
        </w:rPr>
      </w:pPr>
    </w:p>
    <w:p w14:paraId="29D95E49" w14:textId="77777777" w:rsidR="002D1E94" w:rsidRDefault="002D1E94" w:rsidP="00D82F30">
      <w:pPr>
        <w:jc w:val="center"/>
        <w:rPr>
          <w:b/>
          <w:bCs/>
          <w:lang w:val="en-GB"/>
        </w:rPr>
      </w:pPr>
    </w:p>
    <w:p w14:paraId="70A6C3CB" w14:textId="77777777" w:rsidR="002D1E94" w:rsidRDefault="002D1E94" w:rsidP="00D82F30">
      <w:pPr>
        <w:jc w:val="center"/>
        <w:rPr>
          <w:b/>
          <w:bCs/>
          <w:lang w:val="en-GB"/>
        </w:rPr>
      </w:pPr>
    </w:p>
    <w:p w14:paraId="4A40E517" w14:textId="77777777" w:rsidR="008822F6" w:rsidRDefault="008822F6" w:rsidP="00D82F30">
      <w:pPr>
        <w:jc w:val="center"/>
        <w:rPr>
          <w:b/>
          <w:bCs/>
          <w:lang w:val="en-GB"/>
        </w:rPr>
      </w:pPr>
    </w:p>
    <w:p w14:paraId="6F85B3B8" w14:textId="77777777" w:rsidR="008822F6" w:rsidRDefault="008822F6" w:rsidP="00D82F30">
      <w:pPr>
        <w:jc w:val="center"/>
        <w:rPr>
          <w:b/>
          <w:bCs/>
          <w:lang w:val="en-GB"/>
        </w:rPr>
      </w:pPr>
    </w:p>
    <w:p w14:paraId="4BE7A7C5" w14:textId="77777777" w:rsidR="008822F6" w:rsidRDefault="008822F6" w:rsidP="00D82F30">
      <w:pPr>
        <w:jc w:val="center"/>
        <w:rPr>
          <w:b/>
          <w:bCs/>
          <w:lang w:val="en-GB"/>
        </w:rPr>
      </w:pPr>
    </w:p>
    <w:p w14:paraId="7D71764F" w14:textId="77777777" w:rsidR="008822F6" w:rsidRDefault="008822F6" w:rsidP="00D82F30">
      <w:pPr>
        <w:jc w:val="center"/>
        <w:rPr>
          <w:b/>
          <w:bCs/>
          <w:lang w:val="en-GB"/>
        </w:rPr>
      </w:pPr>
    </w:p>
    <w:p w14:paraId="6FB10DB7" w14:textId="77777777" w:rsidR="008822F6" w:rsidRDefault="008822F6" w:rsidP="00D82F30">
      <w:pPr>
        <w:jc w:val="center"/>
        <w:rPr>
          <w:b/>
          <w:bCs/>
          <w:lang w:val="en-GB"/>
        </w:rPr>
      </w:pPr>
    </w:p>
    <w:p w14:paraId="100B0F55" w14:textId="77777777" w:rsidR="008822F6" w:rsidRDefault="008822F6" w:rsidP="00D82F30">
      <w:pPr>
        <w:jc w:val="center"/>
        <w:rPr>
          <w:b/>
          <w:bCs/>
          <w:lang w:val="en-GB"/>
        </w:rPr>
      </w:pPr>
    </w:p>
    <w:p w14:paraId="3026CFCC" w14:textId="77777777" w:rsidR="008822F6" w:rsidRDefault="008822F6" w:rsidP="00D82F30">
      <w:pPr>
        <w:jc w:val="center"/>
        <w:rPr>
          <w:b/>
          <w:bCs/>
          <w:lang w:val="en-GB"/>
        </w:rPr>
      </w:pPr>
    </w:p>
    <w:p w14:paraId="50E8702D" w14:textId="77777777" w:rsidR="008822F6" w:rsidRDefault="008822F6" w:rsidP="00D82F30">
      <w:pPr>
        <w:jc w:val="center"/>
        <w:rPr>
          <w:b/>
          <w:bCs/>
          <w:lang w:val="en-GB"/>
        </w:rPr>
      </w:pPr>
    </w:p>
    <w:p w14:paraId="09D2B80C" w14:textId="77777777" w:rsidR="008822F6" w:rsidRDefault="008822F6" w:rsidP="00D82F30">
      <w:pPr>
        <w:jc w:val="center"/>
        <w:rPr>
          <w:b/>
          <w:bCs/>
          <w:lang w:val="en-GB"/>
        </w:rPr>
      </w:pPr>
    </w:p>
    <w:p w14:paraId="2508DEA4" w14:textId="77777777" w:rsidR="008822F6" w:rsidRDefault="008822F6" w:rsidP="00D82F30">
      <w:pPr>
        <w:jc w:val="center"/>
        <w:rPr>
          <w:b/>
          <w:bCs/>
          <w:lang w:val="en-GB"/>
        </w:rPr>
      </w:pPr>
    </w:p>
    <w:p w14:paraId="43AF305C" w14:textId="77777777" w:rsidR="008822F6" w:rsidRDefault="008822F6" w:rsidP="00D82F30">
      <w:pPr>
        <w:jc w:val="center"/>
        <w:rPr>
          <w:b/>
          <w:bCs/>
          <w:lang w:val="en-GB"/>
        </w:rPr>
      </w:pPr>
    </w:p>
    <w:p w14:paraId="323ACB4A" w14:textId="77777777" w:rsidR="008822F6" w:rsidRDefault="008822F6" w:rsidP="00D82F30">
      <w:pPr>
        <w:jc w:val="center"/>
        <w:rPr>
          <w:b/>
          <w:bCs/>
          <w:lang w:val="en-GB"/>
        </w:rPr>
      </w:pPr>
    </w:p>
    <w:p w14:paraId="3A0634FD" w14:textId="32DF0E77" w:rsidR="007B5489" w:rsidRPr="00106F1F" w:rsidRDefault="00C65660" w:rsidP="00D82F30">
      <w:pPr>
        <w:jc w:val="center"/>
        <w:rPr>
          <w:b/>
          <w:bCs/>
          <w:lang w:val="en-GB"/>
        </w:rPr>
      </w:pPr>
      <w:r>
        <w:rPr>
          <w:b/>
          <w:bCs/>
          <w:lang w:val="en-GB"/>
        </w:rPr>
        <w:t>I</w:t>
      </w:r>
      <w:r w:rsidR="007B5489" w:rsidRPr="00106F1F">
        <w:rPr>
          <w:b/>
          <w:bCs/>
        </w:rPr>
        <w:t>ntroduction to Philips Healthcare</w:t>
      </w:r>
      <w:r w:rsidR="00D82F30" w:rsidRPr="00106F1F">
        <w:rPr>
          <w:b/>
          <w:bCs/>
          <w:lang w:val="en-GB"/>
        </w:rPr>
        <w:t xml:space="preserve">   </w:t>
      </w:r>
    </w:p>
    <w:p w14:paraId="373A3F90" w14:textId="77777777" w:rsidR="00D82F30" w:rsidRPr="00106F1F" w:rsidRDefault="00D82F30" w:rsidP="00D82F30">
      <w:pPr>
        <w:jc w:val="center"/>
        <w:rPr>
          <w:b/>
          <w:bCs/>
          <w:lang w:val="en-GB"/>
        </w:rPr>
      </w:pPr>
    </w:p>
    <w:p w14:paraId="51A113F3" w14:textId="703846EF" w:rsidR="007B5489" w:rsidRPr="00106F1F" w:rsidRDefault="007B5489" w:rsidP="00222E2D">
      <w:r w:rsidRPr="00106F1F">
        <w:t>Philips Healthcare, a division of Koninklijke Philips N.V., is a leading global provider of medical technologies and digital health solutions. Operating in over 100 countries, the company employs more than 70,000 staff worldwide, with a strong operational base in the United Kingdom. Philips Healthcare specialises in advanced diagnostic imaging systems, patient monitoring solutions, connected care platforms, and health informatics. In the UK, the company works closely with the National Health Service (NHS), private hospitals, research institutions and retail health channels to deliver innovative solutions that improve patient outcomes and support preventive healthcare.</w:t>
      </w:r>
    </w:p>
    <w:p w14:paraId="2B8742CC" w14:textId="77777777" w:rsidR="007B5489" w:rsidRPr="00106F1F" w:rsidRDefault="007B5489" w:rsidP="00222E2D">
      <w:pPr>
        <w:rPr>
          <w:lang w:val="en-GB"/>
        </w:rPr>
      </w:pPr>
      <w:r w:rsidRPr="00106F1F">
        <w:t>As consumer demand for digital health technologies increases, Philips has expanded its focus to include wearable health devices and personalised monitoring tools. The organisation’s expertise in clinical-grade sensors, AI-driven analytics and human-centred design positions it strongly within the competitive health technology market. The new wearable device project reflects Philips’ strategic commitment to enhancing home-based monitoring and empowering consumers to take greater control of their health. The following sections outline the project, analyse the company’s operating environment and present a stakeholder engagement strategy essential for the successful launch of the device within the upcoming six-month timeframe.</w:t>
      </w:r>
    </w:p>
    <w:p w14:paraId="4CB9E6EE" w14:textId="77777777" w:rsidR="008822F6" w:rsidRDefault="008822F6" w:rsidP="00D82F30">
      <w:pPr>
        <w:jc w:val="center"/>
        <w:rPr>
          <w:b/>
          <w:bCs/>
          <w:lang w:val="en-GB"/>
        </w:rPr>
      </w:pPr>
    </w:p>
    <w:p w14:paraId="48FF4405" w14:textId="77777777" w:rsidR="008822F6" w:rsidRDefault="008822F6" w:rsidP="00D82F30">
      <w:pPr>
        <w:jc w:val="center"/>
        <w:rPr>
          <w:b/>
          <w:bCs/>
          <w:lang w:val="en-GB"/>
        </w:rPr>
      </w:pPr>
    </w:p>
    <w:p w14:paraId="75C333D2" w14:textId="77777777" w:rsidR="008822F6" w:rsidRDefault="008822F6" w:rsidP="00D82F30">
      <w:pPr>
        <w:jc w:val="center"/>
        <w:rPr>
          <w:b/>
          <w:bCs/>
          <w:lang w:val="en-GB"/>
        </w:rPr>
      </w:pPr>
    </w:p>
    <w:p w14:paraId="32A8660A" w14:textId="77777777" w:rsidR="008822F6" w:rsidRDefault="008822F6" w:rsidP="00D82F30">
      <w:pPr>
        <w:jc w:val="center"/>
        <w:rPr>
          <w:b/>
          <w:bCs/>
          <w:lang w:val="en-GB"/>
        </w:rPr>
      </w:pPr>
    </w:p>
    <w:p w14:paraId="446A7A9F" w14:textId="77777777" w:rsidR="008822F6" w:rsidRDefault="008822F6" w:rsidP="00D82F30">
      <w:pPr>
        <w:jc w:val="center"/>
        <w:rPr>
          <w:b/>
          <w:bCs/>
          <w:lang w:val="en-GB"/>
        </w:rPr>
      </w:pPr>
    </w:p>
    <w:p w14:paraId="40D98AB7" w14:textId="77777777" w:rsidR="008822F6" w:rsidRDefault="008822F6" w:rsidP="00D82F30">
      <w:pPr>
        <w:jc w:val="center"/>
        <w:rPr>
          <w:b/>
          <w:bCs/>
          <w:lang w:val="en-GB"/>
        </w:rPr>
      </w:pPr>
    </w:p>
    <w:p w14:paraId="6C60FF65" w14:textId="77777777" w:rsidR="008822F6" w:rsidRDefault="008822F6" w:rsidP="00D82F30">
      <w:pPr>
        <w:jc w:val="center"/>
        <w:rPr>
          <w:b/>
          <w:bCs/>
          <w:lang w:val="en-GB"/>
        </w:rPr>
      </w:pPr>
    </w:p>
    <w:p w14:paraId="123E6939" w14:textId="77777777" w:rsidR="008822F6" w:rsidRDefault="008822F6" w:rsidP="00D82F30">
      <w:pPr>
        <w:jc w:val="center"/>
        <w:rPr>
          <w:b/>
          <w:bCs/>
          <w:lang w:val="en-GB"/>
        </w:rPr>
      </w:pPr>
    </w:p>
    <w:p w14:paraId="58FA576C" w14:textId="77777777" w:rsidR="008822F6" w:rsidRDefault="008822F6" w:rsidP="00D82F30">
      <w:pPr>
        <w:jc w:val="center"/>
        <w:rPr>
          <w:b/>
          <w:bCs/>
          <w:lang w:val="en-GB"/>
        </w:rPr>
      </w:pPr>
    </w:p>
    <w:p w14:paraId="5E675FCB" w14:textId="77777777" w:rsidR="008822F6" w:rsidRDefault="008822F6" w:rsidP="00D82F30">
      <w:pPr>
        <w:jc w:val="center"/>
        <w:rPr>
          <w:b/>
          <w:bCs/>
          <w:lang w:val="en-GB"/>
        </w:rPr>
      </w:pPr>
    </w:p>
    <w:p w14:paraId="39D2D83B" w14:textId="77777777" w:rsidR="008822F6" w:rsidRDefault="008822F6" w:rsidP="00D82F30">
      <w:pPr>
        <w:jc w:val="center"/>
        <w:rPr>
          <w:b/>
          <w:bCs/>
          <w:lang w:val="en-GB"/>
        </w:rPr>
      </w:pPr>
    </w:p>
    <w:p w14:paraId="61060253" w14:textId="77777777" w:rsidR="008822F6" w:rsidRDefault="008822F6" w:rsidP="00D82F30">
      <w:pPr>
        <w:jc w:val="center"/>
        <w:rPr>
          <w:b/>
          <w:bCs/>
          <w:lang w:val="en-GB"/>
        </w:rPr>
      </w:pPr>
    </w:p>
    <w:p w14:paraId="540A43AA" w14:textId="77777777" w:rsidR="008822F6" w:rsidRDefault="008822F6" w:rsidP="00D82F30">
      <w:pPr>
        <w:jc w:val="center"/>
        <w:rPr>
          <w:b/>
          <w:bCs/>
          <w:lang w:val="en-GB"/>
        </w:rPr>
      </w:pPr>
    </w:p>
    <w:p w14:paraId="3B411DFC" w14:textId="3E9422DD" w:rsidR="00D63F19" w:rsidRPr="00106F1F" w:rsidRDefault="00D63F19" w:rsidP="00D82F30">
      <w:pPr>
        <w:jc w:val="center"/>
        <w:rPr>
          <w:b/>
          <w:bCs/>
          <w:lang w:val="en-GB"/>
        </w:rPr>
      </w:pPr>
      <w:r w:rsidRPr="00106F1F">
        <w:rPr>
          <w:b/>
          <w:bCs/>
        </w:rPr>
        <w:t>Project Overview</w:t>
      </w:r>
    </w:p>
    <w:p w14:paraId="640534F2" w14:textId="77777777" w:rsidR="008822F6" w:rsidRDefault="008822F6" w:rsidP="008822F6">
      <w:pPr>
        <w:pStyle w:val="NormalWeb"/>
      </w:pPr>
      <w:r>
        <w:t>The project aims to develop and launch a new wearable digital health device capable of monitoring heart rate, blood oxygen saturation (SpO₂), and sleep quality. The device will integrate with the Philips HealthSuite platform, providing users with personalised insights and AI-driven recommendations. The project follows a six-month timeline, including product development, testing, regulatory approval, marketing preparation, and commercial launch.</w:t>
      </w:r>
    </w:p>
    <w:p w14:paraId="36CD0CFE" w14:textId="77777777" w:rsidR="008822F6" w:rsidRDefault="008822F6" w:rsidP="008822F6">
      <w:pPr>
        <w:pStyle w:val="NormalWeb"/>
      </w:pPr>
      <w:r>
        <w:t>As project manager, I coordinate multidisciplinary teams, manage stakeholder expectations, and ensure effective communication across internal departments such as R&amp;D, Marketing, and Regulatory Affairs, as well as with external partners and suppliers.</w:t>
      </w:r>
    </w:p>
    <w:p w14:paraId="73784762" w14:textId="77777777" w:rsidR="008822F6" w:rsidRDefault="008822F6" w:rsidP="008822F6">
      <w:pPr>
        <w:pStyle w:val="NormalWeb"/>
      </w:pPr>
      <w:r>
        <w:t>The device will compete with leading brands such as Apple, Samsung, and Fitbit, while Philips differentiates itself through medical-grade accuracy, strong clinical partnerships, and a connected health ecosystem. Success depends on effective stakeholder engagement and seamless coordination throughout the project lifecycle.</w:t>
      </w:r>
    </w:p>
    <w:p w14:paraId="335AD31A" w14:textId="77777777" w:rsidR="008822F6" w:rsidRDefault="008822F6" w:rsidP="00D82F30">
      <w:pPr>
        <w:jc w:val="center"/>
        <w:rPr>
          <w:b/>
          <w:bCs/>
          <w:lang w:val="en-GB"/>
        </w:rPr>
      </w:pPr>
    </w:p>
    <w:p w14:paraId="3889DC9C" w14:textId="77777777" w:rsidR="008822F6" w:rsidRDefault="008822F6" w:rsidP="00D82F30">
      <w:pPr>
        <w:jc w:val="center"/>
        <w:rPr>
          <w:b/>
          <w:bCs/>
          <w:lang w:val="en-GB"/>
        </w:rPr>
      </w:pPr>
    </w:p>
    <w:p w14:paraId="238A2F90" w14:textId="77777777" w:rsidR="008822F6" w:rsidRDefault="008822F6" w:rsidP="00D82F30">
      <w:pPr>
        <w:jc w:val="center"/>
        <w:rPr>
          <w:b/>
          <w:bCs/>
          <w:lang w:val="en-GB"/>
        </w:rPr>
      </w:pPr>
    </w:p>
    <w:p w14:paraId="0CEA2B92" w14:textId="77777777" w:rsidR="008822F6" w:rsidRDefault="008822F6" w:rsidP="00D82F30">
      <w:pPr>
        <w:jc w:val="center"/>
        <w:rPr>
          <w:b/>
          <w:bCs/>
          <w:lang w:val="en-GB"/>
        </w:rPr>
      </w:pPr>
    </w:p>
    <w:p w14:paraId="361D3FC7" w14:textId="77777777" w:rsidR="008822F6" w:rsidRDefault="008822F6" w:rsidP="00D82F30">
      <w:pPr>
        <w:jc w:val="center"/>
        <w:rPr>
          <w:b/>
          <w:bCs/>
          <w:lang w:val="en-GB"/>
        </w:rPr>
      </w:pPr>
    </w:p>
    <w:p w14:paraId="62DEF0AE" w14:textId="77777777" w:rsidR="008822F6" w:rsidRDefault="008822F6" w:rsidP="00D82F30">
      <w:pPr>
        <w:jc w:val="center"/>
        <w:rPr>
          <w:b/>
          <w:bCs/>
          <w:lang w:val="en-GB"/>
        </w:rPr>
      </w:pPr>
    </w:p>
    <w:p w14:paraId="096CF873" w14:textId="77777777" w:rsidR="008822F6" w:rsidRDefault="008822F6" w:rsidP="00D82F30">
      <w:pPr>
        <w:jc w:val="center"/>
        <w:rPr>
          <w:b/>
          <w:bCs/>
          <w:lang w:val="en-GB"/>
        </w:rPr>
      </w:pPr>
    </w:p>
    <w:p w14:paraId="45B5B5B4" w14:textId="77777777" w:rsidR="008822F6" w:rsidRDefault="008822F6" w:rsidP="00D82F30">
      <w:pPr>
        <w:jc w:val="center"/>
        <w:rPr>
          <w:b/>
          <w:bCs/>
          <w:lang w:val="en-GB"/>
        </w:rPr>
      </w:pPr>
    </w:p>
    <w:p w14:paraId="4DCCBCE2" w14:textId="77777777" w:rsidR="008822F6" w:rsidRDefault="008822F6" w:rsidP="00D82F30">
      <w:pPr>
        <w:jc w:val="center"/>
        <w:rPr>
          <w:b/>
          <w:bCs/>
          <w:lang w:val="en-GB"/>
        </w:rPr>
      </w:pPr>
    </w:p>
    <w:p w14:paraId="6B690003" w14:textId="77777777" w:rsidR="008822F6" w:rsidRDefault="008822F6" w:rsidP="00D82F30">
      <w:pPr>
        <w:jc w:val="center"/>
        <w:rPr>
          <w:b/>
          <w:bCs/>
          <w:lang w:val="en-GB"/>
        </w:rPr>
      </w:pPr>
    </w:p>
    <w:p w14:paraId="4786A11D" w14:textId="77777777" w:rsidR="008822F6" w:rsidRDefault="008822F6" w:rsidP="00D82F30">
      <w:pPr>
        <w:jc w:val="center"/>
        <w:rPr>
          <w:b/>
          <w:bCs/>
          <w:lang w:val="en-GB"/>
        </w:rPr>
      </w:pPr>
    </w:p>
    <w:p w14:paraId="2CB08C85" w14:textId="77777777" w:rsidR="008822F6" w:rsidRDefault="008822F6" w:rsidP="00D82F30">
      <w:pPr>
        <w:jc w:val="center"/>
        <w:rPr>
          <w:b/>
          <w:bCs/>
          <w:lang w:val="en-GB"/>
        </w:rPr>
      </w:pPr>
    </w:p>
    <w:p w14:paraId="32FC22DB" w14:textId="77777777" w:rsidR="008822F6" w:rsidRDefault="008822F6" w:rsidP="00D82F30">
      <w:pPr>
        <w:jc w:val="center"/>
        <w:rPr>
          <w:b/>
          <w:bCs/>
          <w:lang w:val="en-GB"/>
        </w:rPr>
      </w:pPr>
    </w:p>
    <w:p w14:paraId="49F87053" w14:textId="77777777" w:rsidR="008822F6" w:rsidRDefault="008822F6" w:rsidP="00D82F30">
      <w:pPr>
        <w:jc w:val="center"/>
        <w:rPr>
          <w:b/>
          <w:bCs/>
          <w:lang w:val="en-GB"/>
        </w:rPr>
      </w:pPr>
    </w:p>
    <w:p w14:paraId="45345D36" w14:textId="77777777" w:rsidR="008822F6" w:rsidRDefault="008822F6" w:rsidP="00D82F30">
      <w:pPr>
        <w:jc w:val="center"/>
        <w:rPr>
          <w:b/>
          <w:bCs/>
          <w:lang w:val="en-GB"/>
        </w:rPr>
      </w:pPr>
    </w:p>
    <w:p w14:paraId="6D09E5E9" w14:textId="77777777" w:rsidR="008822F6" w:rsidRDefault="008822F6" w:rsidP="00D82F30">
      <w:pPr>
        <w:jc w:val="center"/>
        <w:rPr>
          <w:b/>
          <w:bCs/>
          <w:lang w:val="en-GB"/>
        </w:rPr>
      </w:pPr>
    </w:p>
    <w:p w14:paraId="5A80EFAF" w14:textId="77777777" w:rsidR="008822F6" w:rsidRDefault="008822F6" w:rsidP="00D82F30">
      <w:pPr>
        <w:jc w:val="center"/>
        <w:rPr>
          <w:b/>
          <w:bCs/>
          <w:lang w:val="en-GB"/>
        </w:rPr>
      </w:pPr>
    </w:p>
    <w:p w14:paraId="575350B8" w14:textId="77777777" w:rsidR="008822F6" w:rsidRDefault="008822F6" w:rsidP="00D82F30">
      <w:pPr>
        <w:jc w:val="center"/>
        <w:rPr>
          <w:b/>
          <w:bCs/>
          <w:lang w:val="en-GB"/>
        </w:rPr>
      </w:pPr>
    </w:p>
    <w:p w14:paraId="2C5EB230" w14:textId="1F77F088" w:rsidR="00D63F19" w:rsidRPr="00106F1F" w:rsidRDefault="00D63F19" w:rsidP="00D82F30">
      <w:pPr>
        <w:jc w:val="center"/>
        <w:rPr>
          <w:b/>
          <w:bCs/>
          <w:lang w:val="en-GB"/>
        </w:rPr>
      </w:pPr>
      <w:r w:rsidRPr="00106F1F">
        <w:rPr>
          <w:b/>
          <w:bCs/>
        </w:rPr>
        <w:t>SWOT Analysis</w:t>
      </w:r>
    </w:p>
    <w:p w14:paraId="17A5FFB6" w14:textId="77777777" w:rsidR="00D63F19" w:rsidRPr="00106F1F" w:rsidRDefault="00D63F19" w:rsidP="00222E2D">
      <w:pPr>
        <w:rPr>
          <w:rFonts w:ascii="Times New Roman" w:eastAsia="Times New Roman" w:hAnsi="Times New Roman" w:cs="Times New Roman"/>
          <w:b/>
          <w:bCs/>
          <w:kern w:val="0"/>
          <w:lang w:eastAsia="bg-BG"/>
          <w14:ligatures w14:val="none"/>
        </w:rPr>
      </w:pPr>
      <w:r w:rsidRPr="00106F1F">
        <w:rPr>
          <w:rFonts w:ascii="Times New Roman" w:eastAsia="Times New Roman" w:hAnsi="Times New Roman" w:cs="Times New Roman"/>
          <w:b/>
          <w:bCs/>
          <w:kern w:val="0"/>
          <w:lang w:eastAsia="bg-BG"/>
          <w14:ligatures w14:val="none"/>
        </w:rPr>
        <w:t>Strengths</w:t>
      </w:r>
    </w:p>
    <w:p w14:paraId="564FAECD" w14:textId="77777777" w:rsidR="00D63F19" w:rsidRPr="00106F1F" w:rsidRDefault="00D63F19"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Philips Healthcare benefits from a strong global brand reputation and long-established expertise in medical devices and diagnostic technologies. This provides a competitive advantage in developing clinically reliable wearable devices. The company maintains strong partnerships with the NHS and international healthcare systems, enabling direct access to professional feedback, clinical testing environments and large-scale distribution networks. Philips also possesses advanced R&amp;D capabilities, supported by robust investment in digital health innovation and AI systems, which enhances product quality and accelerates development timelines.</w:t>
      </w:r>
    </w:p>
    <w:p w14:paraId="49F1C577" w14:textId="77777777" w:rsidR="00D63F19" w:rsidRPr="00106F1F" w:rsidRDefault="00D63F19" w:rsidP="00222E2D">
      <w:pPr>
        <w:rPr>
          <w:rFonts w:ascii="Times New Roman" w:eastAsia="Times New Roman" w:hAnsi="Times New Roman" w:cs="Times New Roman"/>
          <w:b/>
          <w:bCs/>
          <w:kern w:val="0"/>
          <w:lang w:eastAsia="bg-BG"/>
          <w14:ligatures w14:val="none"/>
        </w:rPr>
      </w:pPr>
      <w:r w:rsidRPr="00106F1F">
        <w:rPr>
          <w:rFonts w:ascii="Times New Roman" w:eastAsia="Times New Roman" w:hAnsi="Times New Roman" w:cs="Times New Roman"/>
          <w:b/>
          <w:bCs/>
          <w:kern w:val="0"/>
          <w:lang w:eastAsia="bg-BG"/>
          <w14:ligatures w14:val="none"/>
        </w:rPr>
        <w:t>Weaknesses</w:t>
      </w:r>
    </w:p>
    <w:p w14:paraId="5B313BA6" w14:textId="77777777" w:rsidR="00D63F19" w:rsidRPr="00106F1F" w:rsidRDefault="00D63F19"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Despite its strong medical focus, Philips faces challenges when competing against established consumer technology brands known for rapid innovation cycles and strong brand loyalty, such as Apple and Samsung. Philips’ product development cycles tend to be longer, partly due to stricter clinical testing and regulatory requirements. Additionally, the company’s previous product recalls in certain divisions may have affected consumer trust, posing reputational risks that could influence the launch of a new wearable product.</w:t>
      </w:r>
    </w:p>
    <w:p w14:paraId="0ACA2BD8" w14:textId="77777777" w:rsidR="00D63F19" w:rsidRPr="00106F1F" w:rsidRDefault="00D63F19" w:rsidP="00222E2D">
      <w:pPr>
        <w:rPr>
          <w:rFonts w:ascii="Times New Roman" w:eastAsia="Times New Roman" w:hAnsi="Times New Roman" w:cs="Times New Roman"/>
          <w:b/>
          <w:bCs/>
          <w:kern w:val="0"/>
          <w:lang w:eastAsia="bg-BG"/>
          <w14:ligatures w14:val="none"/>
        </w:rPr>
      </w:pPr>
      <w:r w:rsidRPr="00106F1F">
        <w:rPr>
          <w:rFonts w:ascii="Times New Roman" w:eastAsia="Times New Roman" w:hAnsi="Times New Roman" w:cs="Times New Roman"/>
          <w:b/>
          <w:bCs/>
          <w:kern w:val="0"/>
          <w:lang w:eastAsia="bg-BG"/>
          <w14:ligatures w14:val="none"/>
        </w:rPr>
        <w:t>Opportunities</w:t>
      </w:r>
    </w:p>
    <w:p w14:paraId="0900BD76" w14:textId="77777777" w:rsidR="00D63F19" w:rsidRPr="00106F1F" w:rsidRDefault="00D63F19"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The global wearable health technology market continues to expand, driven by rising consumer interest in wellness monitoring, chronic disease management and preventive healthcare. Increased NHS emphasis on remote monitoring solutions provides potential institutional partnerships for Philips’ wearable device. The integration of AI-driven analytics and personalised insights also creates opportunities for Philips to differentiate itself by offering medically credible data, an area where major consumer brands lack depth. Furthermore, the shift toward home-based care following the COVID-19 pandemic has fuelled demand for reliable, clinically oriented Wearable technologies.</w:t>
      </w:r>
    </w:p>
    <w:p w14:paraId="7C710FFC" w14:textId="77777777" w:rsidR="00D63F19" w:rsidRPr="00106F1F" w:rsidRDefault="00D63F19" w:rsidP="00222E2D">
      <w:pPr>
        <w:rPr>
          <w:rFonts w:ascii="Times New Roman" w:eastAsia="Times New Roman" w:hAnsi="Times New Roman" w:cs="Times New Roman"/>
          <w:b/>
          <w:bCs/>
          <w:kern w:val="0"/>
          <w:lang w:eastAsia="bg-BG"/>
          <w14:ligatures w14:val="none"/>
        </w:rPr>
      </w:pPr>
      <w:r w:rsidRPr="00106F1F">
        <w:rPr>
          <w:rFonts w:ascii="Times New Roman" w:eastAsia="Times New Roman" w:hAnsi="Times New Roman" w:cs="Times New Roman"/>
          <w:b/>
          <w:bCs/>
          <w:kern w:val="0"/>
          <w:lang w:eastAsia="bg-BG"/>
          <w14:ligatures w14:val="none"/>
        </w:rPr>
        <w:t>Threats</w:t>
      </w:r>
    </w:p>
    <w:p w14:paraId="187F38A0" w14:textId="77777777" w:rsidR="00D63F19" w:rsidRPr="00106F1F" w:rsidRDefault="00D63F19"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Philips faces intense competition from well-known consumer technology companies that dominate the wearable market. The wearable health device sector also faces stringent regulatory standards, especially when products claim to offer medical-grade accuracy. Delays or failures in obtaining regulatory approval pose a significant threat to the planned six-month launch. Cybersecurity risks and data-privacy challenges represent additional threats due to the sensitive nature of health information. Economic uncertainty and inflation may also reduce consumer spending on non-essential health tech devices.</w:t>
      </w:r>
    </w:p>
    <w:p w14:paraId="10DA0D49" w14:textId="77777777" w:rsidR="004B2288" w:rsidRPr="00106F1F" w:rsidRDefault="004B2288" w:rsidP="00222E2D">
      <w:pPr>
        <w:rPr>
          <w:lang w:val="en-GB"/>
        </w:rPr>
      </w:pPr>
    </w:p>
    <w:p w14:paraId="5FD0E869" w14:textId="77777777" w:rsidR="004B2288" w:rsidRPr="00106F1F" w:rsidRDefault="004B2288" w:rsidP="00222E2D">
      <w:pPr>
        <w:rPr>
          <w:lang w:val="en-GB"/>
        </w:rPr>
      </w:pPr>
    </w:p>
    <w:p w14:paraId="3E23D70B" w14:textId="77777777" w:rsidR="008822F6" w:rsidRDefault="008822F6" w:rsidP="00D82F30">
      <w:pPr>
        <w:jc w:val="center"/>
        <w:rPr>
          <w:b/>
          <w:bCs/>
          <w:lang w:val="en-GB"/>
        </w:rPr>
      </w:pPr>
    </w:p>
    <w:p w14:paraId="154038A4" w14:textId="7FFDA40C" w:rsidR="00D63F19" w:rsidRPr="00106F1F" w:rsidRDefault="00D63F19" w:rsidP="00D82F30">
      <w:pPr>
        <w:jc w:val="center"/>
        <w:rPr>
          <w:b/>
          <w:bCs/>
          <w:lang w:val="en-GB"/>
        </w:rPr>
      </w:pPr>
      <w:r w:rsidRPr="00106F1F">
        <w:rPr>
          <w:b/>
          <w:bCs/>
        </w:rPr>
        <w:t>INTERNAL &amp; EXTERNAL STAKEHOLDERS</w:t>
      </w:r>
    </w:p>
    <w:p w14:paraId="71D38F14" w14:textId="77777777" w:rsidR="00D82F30" w:rsidRPr="00106F1F" w:rsidRDefault="00D82F30" w:rsidP="00D82F30">
      <w:pPr>
        <w:jc w:val="center"/>
        <w:rPr>
          <w:b/>
          <w:bCs/>
          <w:lang w:val="en-GB"/>
        </w:rPr>
      </w:pPr>
    </w:p>
    <w:p w14:paraId="0A7CA941" w14:textId="77777777" w:rsidR="004B2288" w:rsidRPr="00106F1F" w:rsidRDefault="004B2288" w:rsidP="00222E2D">
      <w:pPr>
        <w:rPr>
          <w:lang w:val="en-GB"/>
        </w:rPr>
      </w:pPr>
    </w:p>
    <w:p w14:paraId="1A9B5C79" w14:textId="5B05D9AD" w:rsidR="004B2288" w:rsidRPr="00106F1F" w:rsidRDefault="004B2288" w:rsidP="00D82F30">
      <w:pPr>
        <w:jc w:val="center"/>
        <w:rPr>
          <w:b/>
          <w:bCs/>
          <w:lang w:val="en-GB"/>
        </w:rPr>
      </w:pPr>
      <w:r w:rsidRPr="00106F1F">
        <w:rPr>
          <w:b/>
          <w:bCs/>
        </w:rPr>
        <w:t>Key External Stakeholders</w:t>
      </w:r>
    </w:p>
    <w:p w14:paraId="48A4E310" w14:textId="5C24E0EF"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1.Senior Management / Executive Leadership</w:t>
      </w:r>
    </w:p>
    <w:p w14:paraId="78A7C004"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This group includes the Chief Technology Officer (CTO), Head of Consumer Health, and divisional managers. They provide strategic direction, funding, and final approval of project milestones. Their involvement ensures alignment with organisational goals and resource allocation.</w:t>
      </w:r>
    </w:p>
    <w:p w14:paraId="567E462C"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2. Research &amp; Development (R&amp;D) Team</w:t>
      </w:r>
    </w:p>
    <w:p w14:paraId="4556F567"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Responsible for designing, engineering, and integrating sensor technologies, firmware, and AI-driven analytics. They work on product functionality, safety, and innovation. Their technical expertise is critical to meeting regulatory and performance standards.</w:t>
      </w:r>
    </w:p>
    <w:p w14:paraId="34114E14"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3. Product Development &amp; Engineering Team</w:t>
      </w:r>
    </w:p>
    <w:p w14:paraId="16ED310E"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This team refines product hardware, prototypes and oversees design-for-manufacture processes. They ensure the device is functional, safe, durable and ergonomically designed for end users.</w:t>
      </w:r>
    </w:p>
    <w:p w14:paraId="247FAD1F"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4. Quality Assurance (QA) and Regulatory Affairs</w:t>
      </w:r>
    </w:p>
    <w:p w14:paraId="5121393B"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Qualifications and compliance officers ensure that the wearable meets the UK Medical Device Regulations (UK MDR) and passes safety, validation, and testing requirements. Regulatory Affairs manage certification processes and documentation essential for market approval.</w:t>
      </w:r>
    </w:p>
    <w:p w14:paraId="029D6467"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5. Marketing &amp; Communications Department</w:t>
      </w:r>
    </w:p>
    <w:p w14:paraId="6B218055"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Responsible for branding, market research, advertising, and pre-launch campaigns. Their activities help position the wearable device within a competitive marketplace.</w:t>
      </w:r>
    </w:p>
    <w:p w14:paraId="7F453091"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6. Sales &amp; Distribution Teams</w:t>
      </w:r>
    </w:p>
    <w:p w14:paraId="1C652CFB"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They manage relationships with retailers, healthcare partners and online platforms. Their input is crucial for creating effective sales strategies and meeting distribution targets.</w:t>
      </w:r>
    </w:p>
    <w:p w14:paraId="707B47DC"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7. Finance Department</w:t>
      </w:r>
    </w:p>
    <w:p w14:paraId="4480C958"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lastRenderedPageBreak/>
        <w:t>Oversees budgeting, cost controls and financial forecasting. They support the project manager in resource allocation and financial risk assessment.</w:t>
      </w:r>
    </w:p>
    <w:p w14:paraId="1BB909B7"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8. Customer Support &amp; Service Teams</w:t>
      </w:r>
    </w:p>
    <w:p w14:paraId="24B675AB" w14:textId="77777777" w:rsidR="004B2288" w:rsidRPr="00106F1F" w:rsidRDefault="004B2288" w:rsidP="00222E2D">
      <w:pPr>
        <w:rPr>
          <w:rFonts w:ascii="Times New Roman" w:eastAsia="Times New Roman" w:hAnsi="Times New Roman" w:cs="Times New Roman"/>
          <w:kern w:val="0"/>
          <w:lang w:val="en-GB" w:eastAsia="bg-BG"/>
          <w14:ligatures w14:val="none"/>
        </w:rPr>
      </w:pPr>
      <w:r w:rsidRPr="00106F1F">
        <w:rPr>
          <w:rFonts w:ascii="Times New Roman" w:eastAsia="Times New Roman" w:hAnsi="Times New Roman" w:cs="Times New Roman"/>
          <w:kern w:val="0"/>
          <w:lang w:eastAsia="bg-BG"/>
          <w14:ligatures w14:val="none"/>
        </w:rPr>
        <w:t>These teams ensure consumers have access to guidance, troubleshooting and after-sales support—an essential element for maintaining brand reputation after launch.</w:t>
      </w:r>
    </w:p>
    <w:p w14:paraId="64137634" w14:textId="77777777" w:rsidR="004B2288" w:rsidRPr="00106F1F" w:rsidRDefault="004B2288" w:rsidP="00222E2D">
      <w:pPr>
        <w:rPr>
          <w:lang w:val="en-GB"/>
        </w:rPr>
      </w:pPr>
    </w:p>
    <w:p w14:paraId="419C173C" w14:textId="638E45AA" w:rsidR="004B2288" w:rsidRPr="00106F1F" w:rsidRDefault="004B2288" w:rsidP="00D82F30">
      <w:pPr>
        <w:jc w:val="center"/>
        <w:rPr>
          <w:b/>
          <w:bCs/>
          <w:lang w:val="en-GB"/>
        </w:rPr>
      </w:pPr>
      <w:r w:rsidRPr="00106F1F">
        <w:rPr>
          <w:b/>
          <w:bCs/>
        </w:rPr>
        <w:t>External Stakeholders</w:t>
      </w:r>
    </w:p>
    <w:p w14:paraId="5EE872FB" w14:textId="77777777" w:rsidR="00D82F30" w:rsidRPr="00106F1F" w:rsidRDefault="00D82F30" w:rsidP="00D82F30">
      <w:pPr>
        <w:jc w:val="center"/>
        <w:rPr>
          <w:b/>
          <w:bCs/>
          <w:lang w:val="en-GB"/>
        </w:rPr>
      </w:pPr>
    </w:p>
    <w:p w14:paraId="7C05FBC1"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 xml:space="preserve">1. </w:t>
      </w:r>
      <w:r w:rsidRPr="00106F1F">
        <w:rPr>
          <w:rFonts w:ascii="Times New Roman" w:eastAsia="Times New Roman" w:hAnsi="Times New Roman" w:cs="Times New Roman"/>
          <w:b/>
          <w:bCs/>
          <w:kern w:val="0"/>
          <w:lang w:eastAsia="bg-BG"/>
          <w14:ligatures w14:val="none"/>
        </w:rPr>
        <w:t>Consumers / End Users</w:t>
      </w:r>
    </w:p>
    <w:p w14:paraId="0C981506"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The primary users of the wearable device. Their expectations regarding accuracy, comfort, usability and price significantly shape product design and marketing.</w:t>
      </w:r>
    </w:p>
    <w:p w14:paraId="416B4F09"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 xml:space="preserve">2. </w:t>
      </w:r>
      <w:r w:rsidRPr="00106F1F">
        <w:rPr>
          <w:rFonts w:ascii="Times New Roman" w:eastAsia="Times New Roman" w:hAnsi="Times New Roman" w:cs="Times New Roman"/>
          <w:b/>
          <w:bCs/>
          <w:kern w:val="0"/>
          <w:lang w:eastAsia="bg-BG"/>
          <w14:ligatures w14:val="none"/>
        </w:rPr>
        <w:t>Suppliers and Manufacturers</w:t>
      </w:r>
    </w:p>
    <w:p w14:paraId="4CC3ED87"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These include suppliers of sensors, batteries, microchips, straps, and packaging. Their reliability directly affects development timelines, production costs and the launch schedule.</w:t>
      </w:r>
    </w:p>
    <w:p w14:paraId="137C250B"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 xml:space="preserve">3. </w:t>
      </w:r>
      <w:r w:rsidRPr="00106F1F">
        <w:rPr>
          <w:rFonts w:ascii="Times New Roman" w:eastAsia="Times New Roman" w:hAnsi="Times New Roman" w:cs="Times New Roman"/>
          <w:b/>
          <w:bCs/>
          <w:kern w:val="0"/>
          <w:lang w:eastAsia="bg-BG"/>
          <w14:ligatures w14:val="none"/>
        </w:rPr>
        <w:t>Regulatory Agencies (MHRA)</w:t>
      </w:r>
    </w:p>
    <w:p w14:paraId="1CA5D809"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The Medicines and Healthcare Products Regulatory Agency is responsible for regulating medical devices in the UK. Their approval is mandatory for product launch.</w:t>
      </w:r>
    </w:p>
    <w:p w14:paraId="215D9E39"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 xml:space="preserve">4. </w:t>
      </w:r>
      <w:r w:rsidRPr="00106F1F">
        <w:rPr>
          <w:rFonts w:ascii="Times New Roman" w:eastAsia="Times New Roman" w:hAnsi="Times New Roman" w:cs="Times New Roman"/>
          <w:b/>
          <w:bCs/>
          <w:kern w:val="0"/>
          <w:lang w:eastAsia="bg-BG"/>
          <w14:ligatures w14:val="none"/>
        </w:rPr>
        <w:t>NHS &amp; Healthcare Providers</w:t>
      </w:r>
    </w:p>
    <w:p w14:paraId="1F8BB917"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As potential partners and endorsers, they influence clinical credibility. Healthcare professionals may also provide feedback during testing phases.</w:t>
      </w:r>
    </w:p>
    <w:p w14:paraId="4E486CAA"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5</w:t>
      </w:r>
      <w:r w:rsidRPr="00106F1F">
        <w:rPr>
          <w:rFonts w:ascii="Times New Roman" w:eastAsia="Times New Roman" w:hAnsi="Times New Roman" w:cs="Times New Roman"/>
          <w:b/>
          <w:bCs/>
          <w:kern w:val="0"/>
          <w:lang w:eastAsia="bg-BG"/>
          <w14:ligatures w14:val="none"/>
        </w:rPr>
        <w:t>. Retail Partners</w:t>
      </w:r>
    </w:p>
    <w:p w14:paraId="4B7D9045"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Retailers such as Boots, Amazon, and electronic stores will distribute the product. Their interest lies in profit margins, supply reliability and consumer demand.</w:t>
      </w:r>
    </w:p>
    <w:p w14:paraId="2B149117" w14:textId="77777777" w:rsidR="004B2288" w:rsidRPr="00106F1F" w:rsidRDefault="004B2288" w:rsidP="00222E2D">
      <w:pPr>
        <w:rPr>
          <w:rFonts w:ascii="Times New Roman" w:eastAsia="Times New Roman" w:hAnsi="Times New Roman" w:cs="Times New Roman"/>
          <w:b/>
          <w:bCs/>
          <w:kern w:val="0"/>
          <w:lang w:eastAsia="bg-BG"/>
          <w14:ligatures w14:val="none"/>
        </w:rPr>
      </w:pPr>
      <w:r w:rsidRPr="00106F1F">
        <w:rPr>
          <w:rFonts w:ascii="Times New Roman" w:eastAsia="Times New Roman" w:hAnsi="Times New Roman" w:cs="Times New Roman"/>
          <w:kern w:val="0"/>
          <w:lang w:eastAsia="bg-BG"/>
          <w14:ligatures w14:val="none"/>
        </w:rPr>
        <w:t xml:space="preserve">6. </w:t>
      </w:r>
      <w:r w:rsidRPr="00106F1F">
        <w:rPr>
          <w:rFonts w:ascii="Times New Roman" w:eastAsia="Times New Roman" w:hAnsi="Times New Roman" w:cs="Times New Roman"/>
          <w:b/>
          <w:bCs/>
          <w:kern w:val="0"/>
          <w:lang w:eastAsia="bg-BG"/>
          <w14:ligatures w14:val="none"/>
        </w:rPr>
        <w:t>Technology Integration Partners</w:t>
      </w:r>
    </w:p>
    <w:p w14:paraId="4F0EFA05"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These include cloud service providers, app developers and data security firms that enable digital connectivity with Philips’ HealthSuite ecosystem.</w:t>
      </w:r>
    </w:p>
    <w:p w14:paraId="0C9A636B" w14:textId="77777777" w:rsidR="004B2288" w:rsidRPr="00106F1F" w:rsidRDefault="004B2288" w:rsidP="00222E2D">
      <w:pPr>
        <w:rPr>
          <w:rFonts w:ascii="Times New Roman" w:eastAsia="Times New Roman" w:hAnsi="Times New Roman" w:cs="Times New Roman"/>
          <w:b/>
          <w:bCs/>
          <w:kern w:val="0"/>
          <w:lang w:eastAsia="bg-BG"/>
          <w14:ligatures w14:val="none"/>
        </w:rPr>
      </w:pPr>
      <w:r w:rsidRPr="00106F1F">
        <w:rPr>
          <w:rFonts w:ascii="Times New Roman" w:eastAsia="Times New Roman" w:hAnsi="Times New Roman" w:cs="Times New Roman"/>
          <w:kern w:val="0"/>
          <w:lang w:eastAsia="bg-BG"/>
          <w14:ligatures w14:val="none"/>
        </w:rPr>
        <w:t xml:space="preserve">7. </w:t>
      </w:r>
      <w:r w:rsidRPr="00106F1F">
        <w:rPr>
          <w:rFonts w:ascii="Times New Roman" w:eastAsia="Times New Roman" w:hAnsi="Times New Roman" w:cs="Times New Roman"/>
          <w:b/>
          <w:bCs/>
          <w:kern w:val="0"/>
          <w:lang w:eastAsia="bg-BG"/>
          <w14:ligatures w14:val="none"/>
        </w:rPr>
        <w:t>Competitors</w:t>
      </w:r>
    </w:p>
    <w:p w14:paraId="19E4ABEE" w14:textId="77777777" w:rsidR="004B2288" w:rsidRPr="00106F1F" w:rsidRDefault="004B2288" w:rsidP="00222E2D">
      <w:pPr>
        <w:rPr>
          <w:rFonts w:ascii="Times New Roman" w:eastAsia="Times New Roman" w:hAnsi="Times New Roman" w:cs="Times New Roman"/>
          <w:b/>
          <w:bCs/>
          <w:kern w:val="0"/>
          <w:lang w:eastAsia="bg-BG"/>
          <w14:ligatures w14:val="none"/>
        </w:rPr>
      </w:pPr>
      <w:r w:rsidRPr="00106F1F">
        <w:rPr>
          <w:rFonts w:ascii="Times New Roman" w:eastAsia="Times New Roman" w:hAnsi="Times New Roman" w:cs="Times New Roman"/>
          <w:kern w:val="0"/>
          <w:lang w:eastAsia="bg-BG"/>
          <w14:ligatures w14:val="none"/>
        </w:rPr>
        <w:t xml:space="preserve">While indirect stakeholders, competitor activities influence pricing, innovation and consumer </w:t>
      </w:r>
      <w:r w:rsidRPr="00106F1F">
        <w:rPr>
          <w:rFonts w:ascii="Times New Roman" w:eastAsia="Times New Roman" w:hAnsi="Times New Roman" w:cs="Times New Roman"/>
          <w:b/>
          <w:bCs/>
          <w:kern w:val="0"/>
          <w:lang w:eastAsia="bg-BG"/>
          <w14:ligatures w14:val="none"/>
        </w:rPr>
        <w:t>expectations. Monitoring them helps Philips maintain competitive advantage.</w:t>
      </w:r>
    </w:p>
    <w:p w14:paraId="001DB250" w14:textId="77777777" w:rsidR="004B2288" w:rsidRPr="00106F1F" w:rsidRDefault="004B2288" w:rsidP="00222E2D">
      <w:pPr>
        <w:rPr>
          <w:rFonts w:ascii="Times New Roman" w:eastAsia="Times New Roman" w:hAnsi="Times New Roman" w:cs="Times New Roman"/>
          <w:b/>
          <w:bCs/>
          <w:kern w:val="0"/>
          <w:lang w:val="en-GB" w:eastAsia="bg-BG"/>
          <w14:ligatures w14:val="none"/>
        </w:rPr>
      </w:pPr>
    </w:p>
    <w:p w14:paraId="3327DA98" w14:textId="77777777" w:rsidR="008822F6" w:rsidRDefault="008822F6" w:rsidP="00D82F30">
      <w:pPr>
        <w:jc w:val="center"/>
        <w:rPr>
          <w:b/>
          <w:bCs/>
          <w:lang w:val="en-GB"/>
        </w:rPr>
      </w:pPr>
    </w:p>
    <w:p w14:paraId="78BBEAD0" w14:textId="77777777" w:rsidR="008822F6" w:rsidRDefault="008822F6" w:rsidP="00D82F30">
      <w:pPr>
        <w:jc w:val="center"/>
        <w:rPr>
          <w:b/>
          <w:bCs/>
          <w:lang w:val="en-GB"/>
        </w:rPr>
      </w:pPr>
    </w:p>
    <w:p w14:paraId="2674437C" w14:textId="77777777" w:rsidR="008822F6" w:rsidRDefault="008822F6" w:rsidP="00D82F30">
      <w:pPr>
        <w:jc w:val="center"/>
        <w:rPr>
          <w:b/>
          <w:bCs/>
          <w:lang w:val="en-GB"/>
        </w:rPr>
      </w:pPr>
    </w:p>
    <w:p w14:paraId="22855476" w14:textId="77777777" w:rsidR="008822F6" w:rsidRDefault="008822F6" w:rsidP="00D82F30">
      <w:pPr>
        <w:jc w:val="center"/>
        <w:rPr>
          <w:b/>
          <w:bCs/>
          <w:lang w:val="en-GB"/>
        </w:rPr>
      </w:pPr>
    </w:p>
    <w:p w14:paraId="2DB02C26" w14:textId="77777777" w:rsidR="008822F6" w:rsidRDefault="008822F6" w:rsidP="00D82F30">
      <w:pPr>
        <w:jc w:val="center"/>
        <w:rPr>
          <w:b/>
          <w:bCs/>
          <w:lang w:val="en-GB"/>
        </w:rPr>
      </w:pPr>
    </w:p>
    <w:p w14:paraId="75D6D0A9" w14:textId="77777777" w:rsidR="008822F6" w:rsidRDefault="008822F6" w:rsidP="00D82F30">
      <w:pPr>
        <w:jc w:val="center"/>
        <w:rPr>
          <w:b/>
          <w:bCs/>
          <w:lang w:val="en-GB"/>
        </w:rPr>
      </w:pPr>
    </w:p>
    <w:p w14:paraId="0C6FF75D" w14:textId="4D0FE565" w:rsidR="004B2288" w:rsidRDefault="004B2288" w:rsidP="00D82F30">
      <w:pPr>
        <w:jc w:val="center"/>
        <w:rPr>
          <w:b/>
          <w:bCs/>
          <w:lang w:val="en-GB"/>
        </w:rPr>
      </w:pPr>
      <w:r w:rsidRPr="00106F1F">
        <w:rPr>
          <w:b/>
          <w:bCs/>
        </w:rPr>
        <w:t>Roles and Responsibilities of Stakeholders</w:t>
      </w:r>
    </w:p>
    <w:p w14:paraId="41D5247F" w14:textId="77777777" w:rsidR="008822F6" w:rsidRPr="008822F6" w:rsidRDefault="008822F6" w:rsidP="00D82F30">
      <w:pPr>
        <w:jc w:val="center"/>
        <w:rPr>
          <w:b/>
          <w:bCs/>
          <w:lang w:val="en-GB"/>
        </w:rPr>
      </w:pPr>
    </w:p>
    <w:p w14:paraId="37716D43" w14:textId="2A987F41"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b/>
          <w:bCs/>
          <w:kern w:val="0"/>
          <w:lang w:eastAsia="bg-BG"/>
          <w14:ligatures w14:val="none"/>
        </w:rPr>
        <w:t>Senior Management / Executive Leadership</w:t>
      </w:r>
    </w:p>
    <w:p w14:paraId="157982F4"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b/>
          <w:bCs/>
          <w:kern w:val="0"/>
          <w:lang w:eastAsia="bg-BG"/>
          <w14:ligatures w14:val="none"/>
        </w:rPr>
        <w:t>Roles &amp; Responsibilities</w:t>
      </w:r>
      <w:r w:rsidRPr="00106F1F">
        <w:rPr>
          <w:rFonts w:ascii="Times New Roman" w:eastAsia="Times New Roman" w:hAnsi="Times New Roman" w:cs="Times New Roman"/>
          <w:kern w:val="0"/>
          <w:lang w:eastAsia="bg-BG"/>
          <w14:ligatures w14:val="none"/>
        </w:rPr>
        <w:t>:</w:t>
      </w:r>
      <w:r w:rsidRPr="00106F1F">
        <w:rPr>
          <w:rFonts w:ascii="Times New Roman" w:eastAsia="Times New Roman" w:hAnsi="Times New Roman" w:cs="Times New Roman"/>
          <w:kern w:val="0"/>
          <w:lang w:eastAsia="bg-BG"/>
          <w14:ligatures w14:val="none"/>
        </w:rPr>
        <w:br/>
        <w:t>Senior leadership provides strategic direction, approves funding, and ensures organisational alignment. They review project milestones and make final go/no-go decisions at critical stages.</w:t>
      </w:r>
      <w:r w:rsidRPr="00106F1F">
        <w:rPr>
          <w:rFonts w:ascii="Times New Roman" w:eastAsia="Times New Roman" w:hAnsi="Times New Roman" w:cs="Times New Roman"/>
          <w:kern w:val="0"/>
          <w:lang w:eastAsia="bg-BG"/>
          <w14:ligatures w14:val="none"/>
        </w:rPr>
        <w:br/>
      </w:r>
      <w:r w:rsidRPr="00106F1F">
        <w:rPr>
          <w:rFonts w:ascii="Times New Roman" w:eastAsia="Times New Roman" w:hAnsi="Times New Roman" w:cs="Times New Roman"/>
          <w:b/>
          <w:bCs/>
          <w:kern w:val="0"/>
          <w:lang w:eastAsia="bg-BG"/>
          <w14:ligatures w14:val="none"/>
        </w:rPr>
        <w:t>Benefits They Bring:</w:t>
      </w:r>
      <w:r w:rsidRPr="00106F1F">
        <w:rPr>
          <w:rFonts w:ascii="Times New Roman" w:eastAsia="Times New Roman" w:hAnsi="Times New Roman" w:cs="Times New Roman"/>
          <w:b/>
          <w:bCs/>
          <w:kern w:val="0"/>
          <w:lang w:eastAsia="bg-BG"/>
          <w14:ligatures w14:val="none"/>
        </w:rPr>
        <w:br/>
      </w:r>
      <w:r w:rsidRPr="00106F1F">
        <w:rPr>
          <w:rFonts w:ascii="Times New Roman" w:eastAsia="Times New Roman" w:hAnsi="Times New Roman" w:cs="Times New Roman"/>
          <w:kern w:val="0"/>
          <w:lang w:eastAsia="bg-BG"/>
          <w14:ligatures w14:val="none"/>
        </w:rPr>
        <w:t>They offer strategic oversight, ensure resource availability, and facilitate cross-departmental support.</w:t>
      </w:r>
      <w:r w:rsidRPr="00106F1F">
        <w:rPr>
          <w:rFonts w:ascii="Times New Roman" w:eastAsia="Times New Roman" w:hAnsi="Times New Roman" w:cs="Times New Roman"/>
          <w:kern w:val="0"/>
          <w:lang w:eastAsia="bg-BG"/>
          <w14:ligatures w14:val="none"/>
        </w:rPr>
        <w:br/>
      </w:r>
      <w:r w:rsidRPr="00106F1F">
        <w:rPr>
          <w:rFonts w:ascii="Times New Roman" w:eastAsia="Times New Roman" w:hAnsi="Times New Roman" w:cs="Times New Roman"/>
          <w:b/>
          <w:bCs/>
          <w:kern w:val="0"/>
          <w:lang w:eastAsia="bg-BG"/>
          <w14:ligatures w14:val="none"/>
        </w:rPr>
        <w:t>Challenges:</w:t>
      </w:r>
      <w:r w:rsidRPr="00106F1F">
        <w:rPr>
          <w:rFonts w:ascii="Times New Roman" w:eastAsia="Times New Roman" w:hAnsi="Times New Roman" w:cs="Times New Roman"/>
          <w:b/>
          <w:bCs/>
          <w:kern w:val="0"/>
          <w:lang w:eastAsia="bg-BG"/>
          <w14:ligatures w14:val="none"/>
        </w:rPr>
        <w:br/>
      </w:r>
      <w:r w:rsidRPr="00106F1F">
        <w:rPr>
          <w:rFonts w:ascii="Times New Roman" w:eastAsia="Times New Roman" w:hAnsi="Times New Roman" w:cs="Times New Roman"/>
          <w:kern w:val="0"/>
          <w:lang w:eastAsia="bg-BG"/>
          <w14:ligatures w14:val="none"/>
        </w:rPr>
        <w:t>Conflicting priorities, budget constraints, or changes in organisational strategy may limit decision-making timeliness.</w:t>
      </w:r>
    </w:p>
    <w:p w14:paraId="71A1756C"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2. R&amp;D Team</w:t>
      </w:r>
    </w:p>
    <w:p w14:paraId="5A22A592"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Lead design and development of the wearable’s hardware and sensor technology. They ensure accuracy and compliance with medical standards.</w:t>
      </w:r>
      <w:r w:rsidRPr="00106F1F">
        <w:rPr>
          <w:rFonts w:ascii="Times New Roman" w:eastAsia="Times New Roman" w:hAnsi="Times New Roman" w:cs="Times New Roman"/>
          <w:kern w:val="0"/>
          <w:lang w:eastAsia="bg-BG"/>
          <w14:ligatures w14:val="none"/>
        </w:rPr>
        <w:br/>
        <w:t>Benefits They Bring:</w:t>
      </w:r>
      <w:r w:rsidRPr="00106F1F">
        <w:rPr>
          <w:rFonts w:ascii="Times New Roman" w:eastAsia="Times New Roman" w:hAnsi="Times New Roman" w:cs="Times New Roman"/>
          <w:kern w:val="0"/>
          <w:lang w:eastAsia="bg-BG"/>
          <w14:ligatures w14:val="none"/>
        </w:rPr>
        <w:br/>
        <w:t>Technical expertise, innovation, product quality, and differentiation from consumer competitors.</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High workload, technical limitations, evolving requirements, and strict deadlines.</w:t>
      </w:r>
    </w:p>
    <w:p w14:paraId="7E36BD42"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3. Product Development &amp; Engineering Team</w:t>
      </w:r>
    </w:p>
    <w:p w14:paraId="15078A69"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Refine prototypes, manage design iterations, test usability and integrate features. Ensure manufacturability and durability.</w:t>
      </w:r>
      <w:r w:rsidRPr="00106F1F">
        <w:rPr>
          <w:rFonts w:ascii="Times New Roman" w:eastAsia="Times New Roman" w:hAnsi="Times New Roman" w:cs="Times New Roman"/>
          <w:kern w:val="0"/>
          <w:lang w:eastAsia="bg-BG"/>
          <w14:ligatures w14:val="none"/>
        </w:rPr>
        <w:br/>
        <w:t>Benefits They Bring:</w:t>
      </w:r>
      <w:r w:rsidRPr="00106F1F">
        <w:rPr>
          <w:rFonts w:ascii="Times New Roman" w:eastAsia="Times New Roman" w:hAnsi="Times New Roman" w:cs="Times New Roman"/>
          <w:kern w:val="0"/>
          <w:lang w:eastAsia="bg-BG"/>
          <w14:ligatures w14:val="none"/>
        </w:rPr>
        <w:br/>
        <w:t>Ensure the device is user-friendly, functional, and cost-effective to produce.</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Trade-offs between cost, performance, and manufacturing constraints.</w:t>
      </w:r>
    </w:p>
    <w:p w14:paraId="5D559451"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4. Quality Assurance &amp; Regulatory Affairs</w:t>
      </w:r>
    </w:p>
    <w:p w14:paraId="3727CDC7"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 xml:space="preserve">Ensure the device meets regulatory standards, conduct validation tests, prepare certification </w:t>
      </w:r>
      <w:r w:rsidRPr="00106F1F">
        <w:rPr>
          <w:rFonts w:ascii="Times New Roman" w:eastAsia="Times New Roman" w:hAnsi="Times New Roman" w:cs="Times New Roman"/>
          <w:kern w:val="0"/>
          <w:lang w:eastAsia="bg-BG"/>
          <w14:ligatures w14:val="none"/>
        </w:rPr>
        <w:lastRenderedPageBreak/>
        <w:t>documents and liaise with MHRA.</w:t>
      </w:r>
      <w:r w:rsidRPr="00106F1F">
        <w:rPr>
          <w:rFonts w:ascii="Times New Roman" w:eastAsia="Times New Roman" w:hAnsi="Times New Roman" w:cs="Times New Roman"/>
          <w:kern w:val="0"/>
          <w:lang w:eastAsia="bg-BG"/>
          <w14:ligatures w14:val="none"/>
        </w:rPr>
        <w:br/>
        <w:t>Benefits They Bring:</w:t>
      </w:r>
      <w:r w:rsidRPr="00106F1F">
        <w:rPr>
          <w:rFonts w:ascii="Times New Roman" w:eastAsia="Times New Roman" w:hAnsi="Times New Roman" w:cs="Times New Roman"/>
          <w:kern w:val="0"/>
          <w:lang w:eastAsia="bg-BG"/>
          <w14:ligatures w14:val="none"/>
        </w:rPr>
        <w:br/>
        <w:t>Guarantee compliance, avoid legal issues, and maintain brand trust.</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Regulatory delays, complex documentation, and changing compliance requirements.</w:t>
      </w:r>
    </w:p>
    <w:p w14:paraId="0D0E29C8"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5. Marketing &amp; Communications</w:t>
      </w:r>
    </w:p>
    <w:p w14:paraId="73659301"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Conduct market research, branding, promotional campaigns and launch events. Develop messaging and communication channels.</w:t>
      </w:r>
      <w:r w:rsidRPr="00106F1F">
        <w:rPr>
          <w:rFonts w:ascii="Times New Roman" w:eastAsia="Times New Roman" w:hAnsi="Times New Roman" w:cs="Times New Roman"/>
          <w:kern w:val="0"/>
          <w:lang w:eastAsia="bg-BG"/>
          <w14:ligatures w14:val="none"/>
        </w:rPr>
        <w:br/>
        <w:t>Benefits They Bring:</w:t>
      </w:r>
      <w:r w:rsidRPr="00106F1F">
        <w:rPr>
          <w:rFonts w:ascii="Times New Roman" w:eastAsia="Times New Roman" w:hAnsi="Times New Roman" w:cs="Times New Roman"/>
          <w:kern w:val="0"/>
          <w:lang w:eastAsia="bg-BG"/>
          <w14:ligatures w14:val="none"/>
        </w:rPr>
        <w:br/>
        <w:t>Attract early adopters, create market visibility and build consumer trust.</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Competitive pressure, fast-changing consumer trends, and limited time to create impactful campaigns.</w:t>
      </w:r>
    </w:p>
    <w:p w14:paraId="1AC573CB"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6. Sales &amp; Distribution Teams</w:t>
      </w:r>
    </w:p>
    <w:p w14:paraId="23F7F1EA"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Manage retail partnerships, sales forecasting and distribution channels.</w:t>
      </w:r>
      <w:r w:rsidRPr="00106F1F">
        <w:rPr>
          <w:rFonts w:ascii="Times New Roman" w:eastAsia="Times New Roman" w:hAnsi="Times New Roman" w:cs="Times New Roman"/>
          <w:kern w:val="0"/>
          <w:lang w:eastAsia="bg-BG"/>
          <w14:ligatures w14:val="none"/>
        </w:rPr>
        <w:br/>
        <w:t>Benefits They Bring:</w:t>
      </w:r>
      <w:r w:rsidRPr="00106F1F">
        <w:rPr>
          <w:rFonts w:ascii="Times New Roman" w:eastAsia="Times New Roman" w:hAnsi="Times New Roman" w:cs="Times New Roman"/>
          <w:kern w:val="0"/>
          <w:lang w:eastAsia="bg-BG"/>
          <w14:ligatures w14:val="none"/>
        </w:rPr>
        <w:br/>
        <w:t>Increase market reach, secure retail engagement and drive early revenue.</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Supply chain issues or unmet product demand expectations.</w:t>
      </w:r>
    </w:p>
    <w:p w14:paraId="7A085633"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7. Finance Department</w:t>
      </w:r>
    </w:p>
    <w:p w14:paraId="2CDFEB93"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Budgeting, financial risk assessment, cost tracking and profitability forecasting.</w:t>
      </w:r>
      <w:r w:rsidRPr="00106F1F">
        <w:rPr>
          <w:rFonts w:ascii="Times New Roman" w:eastAsia="Times New Roman" w:hAnsi="Times New Roman" w:cs="Times New Roman"/>
          <w:kern w:val="0"/>
          <w:lang w:eastAsia="bg-BG"/>
          <w14:ligatures w14:val="none"/>
        </w:rPr>
        <w:br/>
        <w:t>Benefits They Bring:</w:t>
      </w:r>
      <w:r w:rsidRPr="00106F1F">
        <w:rPr>
          <w:rFonts w:ascii="Times New Roman" w:eastAsia="Times New Roman" w:hAnsi="Times New Roman" w:cs="Times New Roman"/>
          <w:kern w:val="0"/>
          <w:lang w:eastAsia="bg-BG"/>
          <w14:ligatures w14:val="none"/>
        </w:rPr>
        <w:br/>
        <w:t>Ensure financial sustainability and support decision-making.</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Budget limitations and balancing costs with innovation needs.</w:t>
      </w:r>
    </w:p>
    <w:p w14:paraId="255D226C"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 xml:space="preserve">8. </w:t>
      </w:r>
      <w:r w:rsidRPr="00106F1F">
        <w:rPr>
          <w:rFonts w:ascii="Times New Roman" w:eastAsia="Times New Roman" w:hAnsi="Times New Roman" w:cs="Times New Roman"/>
          <w:b/>
          <w:bCs/>
          <w:kern w:val="0"/>
          <w:lang w:eastAsia="bg-BG"/>
          <w14:ligatures w14:val="none"/>
        </w:rPr>
        <w:t>Consumers / End Users</w:t>
      </w:r>
    </w:p>
    <w:p w14:paraId="00FE4FAC"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Provide feedback during testing and shape product expectations.</w:t>
      </w:r>
      <w:r w:rsidRPr="00106F1F">
        <w:rPr>
          <w:rFonts w:ascii="Times New Roman" w:eastAsia="Times New Roman" w:hAnsi="Times New Roman" w:cs="Times New Roman"/>
          <w:kern w:val="0"/>
          <w:lang w:eastAsia="bg-BG"/>
          <w14:ligatures w14:val="none"/>
        </w:rPr>
        <w:br/>
        <w:t>Benefits They Bring:</w:t>
      </w:r>
      <w:r w:rsidRPr="00106F1F">
        <w:rPr>
          <w:rFonts w:ascii="Times New Roman" w:eastAsia="Times New Roman" w:hAnsi="Times New Roman" w:cs="Times New Roman"/>
          <w:kern w:val="0"/>
          <w:lang w:eastAsia="bg-BG"/>
          <w14:ligatures w14:val="none"/>
        </w:rPr>
        <w:br/>
        <w:t>Identify usability issues, validate features and guide product improvements.</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High expectations for accuracy, comfort and affordability.</w:t>
      </w:r>
    </w:p>
    <w:p w14:paraId="37432312"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 xml:space="preserve">9. </w:t>
      </w:r>
      <w:r w:rsidRPr="00106F1F">
        <w:rPr>
          <w:rFonts w:ascii="Times New Roman" w:eastAsia="Times New Roman" w:hAnsi="Times New Roman" w:cs="Times New Roman"/>
          <w:b/>
          <w:bCs/>
          <w:kern w:val="0"/>
          <w:lang w:eastAsia="bg-BG"/>
          <w14:ligatures w14:val="none"/>
        </w:rPr>
        <w:t>Suppliers &amp; Manufacturers</w:t>
      </w:r>
    </w:p>
    <w:p w14:paraId="25A53C1D"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Provide components, materials and manufacturing services.</w:t>
      </w:r>
      <w:r w:rsidRPr="00106F1F">
        <w:rPr>
          <w:rFonts w:ascii="Times New Roman" w:eastAsia="Times New Roman" w:hAnsi="Times New Roman" w:cs="Times New Roman"/>
          <w:kern w:val="0"/>
          <w:lang w:eastAsia="bg-BG"/>
          <w14:ligatures w14:val="none"/>
        </w:rPr>
        <w:br/>
      </w:r>
      <w:r w:rsidRPr="00106F1F">
        <w:rPr>
          <w:rFonts w:ascii="Times New Roman" w:eastAsia="Times New Roman" w:hAnsi="Times New Roman" w:cs="Times New Roman"/>
          <w:kern w:val="0"/>
          <w:lang w:eastAsia="bg-BG"/>
          <w14:ligatures w14:val="none"/>
        </w:rPr>
        <w:lastRenderedPageBreak/>
        <w:t>Benefits They Bring:</w:t>
      </w:r>
      <w:r w:rsidRPr="00106F1F">
        <w:rPr>
          <w:rFonts w:ascii="Times New Roman" w:eastAsia="Times New Roman" w:hAnsi="Times New Roman" w:cs="Times New Roman"/>
          <w:kern w:val="0"/>
          <w:lang w:eastAsia="bg-BG"/>
          <w14:ligatures w14:val="none"/>
        </w:rPr>
        <w:br/>
        <w:t>Operational efficiency and timely production.</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Supply chain disruptions, shortages of microchips or sensor components.</w:t>
      </w:r>
    </w:p>
    <w:p w14:paraId="4EFFE9EB" w14:textId="77777777" w:rsidR="004B2288" w:rsidRPr="00106F1F" w:rsidRDefault="004B2288" w:rsidP="00222E2D">
      <w:pPr>
        <w:rPr>
          <w:rFonts w:ascii="Times New Roman" w:eastAsia="Times New Roman" w:hAnsi="Times New Roman" w:cs="Times New Roman"/>
          <w:b/>
          <w:bCs/>
          <w:kern w:val="0"/>
          <w:lang w:eastAsia="bg-BG"/>
          <w14:ligatures w14:val="none"/>
        </w:rPr>
      </w:pPr>
      <w:r w:rsidRPr="00106F1F">
        <w:rPr>
          <w:rFonts w:ascii="Times New Roman" w:eastAsia="Times New Roman" w:hAnsi="Times New Roman" w:cs="Times New Roman"/>
          <w:kern w:val="0"/>
          <w:lang w:eastAsia="bg-BG"/>
          <w14:ligatures w14:val="none"/>
        </w:rPr>
        <w:t>10</w:t>
      </w:r>
      <w:r w:rsidRPr="00106F1F">
        <w:rPr>
          <w:rFonts w:ascii="Times New Roman" w:eastAsia="Times New Roman" w:hAnsi="Times New Roman" w:cs="Times New Roman"/>
          <w:b/>
          <w:bCs/>
          <w:kern w:val="0"/>
          <w:lang w:eastAsia="bg-BG"/>
          <w14:ligatures w14:val="none"/>
        </w:rPr>
        <w:t>. Regulatory Agencies (MHRA)</w:t>
      </w:r>
    </w:p>
    <w:p w14:paraId="4ABDBDDA"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Review safety documentation and approve the wearable for UK market launch.</w:t>
      </w:r>
      <w:r w:rsidRPr="00106F1F">
        <w:rPr>
          <w:rFonts w:ascii="Times New Roman" w:eastAsia="Times New Roman" w:hAnsi="Times New Roman" w:cs="Times New Roman"/>
          <w:kern w:val="0"/>
          <w:lang w:eastAsia="bg-BG"/>
          <w14:ligatures w14:val="none"/>
        </w:rPr>
        <w:br/>
        <w:t>Benefits They Bring:</w:t>
      </w:r>
      <w:r w:rsidRPr="00106F1F">
        <w:rPr>
          <w:rFonts w:ascii="Times New Roman" w:eastAsia="Times New Roman" w:hAnsi="Times New Roman" w:cs="Times New Roman"/>
          <w:kern w:val="0"/>
          <w:lang w:eastAsia="bg-BG"/>
          <w14:ligatures w14:val="none"/>
        </w:rPr>
        <w:br/>
        <w:t>Provide regulatory assurance and consumer confidence.</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Lengthy approval processes and potential compliance issues.</w:t>
      </w:r>
    </w:p>
    <w:p w14:paraId="6C293A18" w14:textId="77777777" w:rsidR="004B2288" w:rsidRPr="00106F1F" w:rsidRDefault="004B2288" w:rsidP="00222E2D">
      <w:pPr>
        <w:rPr>
          <w:rFonts w:ascii="Times New Roman" w:eastAsia="Times New Roman" w:hAnsi="Times New Roman" w:cs="Times New Roman"/>
          <w:kern w:val="0"/>
          <w:lang w:eastAsia="bg-BG"/>
          <w14:ligatures w14:val="none"/>
        </w:rPr>
      </w:pPr>
      <w:r w:rsidRPr="00106F1F">
        <w:rPr>
          <w:rFonts w:ascii="Times New Roman" w:eastAsia="Times New Roman" w:hAnsi="Times New Roman" w:cs="Times New Roman"/>
          <w:kern w:val="0"/>
          <w:lang w:eastAsia="bg-BG"/>
          <w14:ligatures w14:val="none"/>
        </w:rPr>
        <w:t xml:space="preserve">11. </w:t>
      </w:r>
      <w:r w:rsidRPr="00106F1F">
        <w:rPr>
          <w:rFonts w:ascii="Times New Roman" w:eastAsia="Times New Roman" w:hAnsi="Times New Roman" w:cs="Times New Roman"/>
          <w:b/>
          <w:bCs/>
          <w:kern w:val="0"/>
          <w:lang w:eastAsia="bg-BG"/>
          <w14:ligatures w14:val="none"/>
        </w:rPr>
        <w:t>NHS &amp; Healthcare Providers</w:t>
      </w:r>
    </w:p>
    <w:p w14:paraId="04A6AC20" w14:textId="77777777" w:rsidR="004B2288" w:rsidRPr="00106F1F" w:rsidRDefault="004B2288" w:rsidP="00222E2D">
      <w:pPr>
        <w:rPr>
          <w:rFonts w:ascii="Times New Roman" w:eastAsia="Times New Roman" w:hAnsi="Times New Roman" w:cs="Times New Roman"/>
          <w:kern w:val="0"/>
          <w:lang w:val="en-GB" w:eastAsia="bg-BG"/>
          <w14:ligatures w14:val="none"/>
        </w:rPr>
      </w:pPr>
      <w:r w:rsidRPr="00106F1F">
        <w:rPr>
          <w:rFonts w:ascii="Times New Roman" w:eastAsia="Times New Roman" w:hAnsi="Times New Roman" w:cs="Times New Roman"/>
          <w:kern w:val="0"/>
          <w:lang w:eastAsia="bg-BG"/>
          <w14:ligatures w14:val="none"/>
        </w:rPr>
        <w:t>Roles &amp; Responsibilities:</w:t>
      </w:r>
      <w:r w:rsidRPr="00106F1F">
        <w:rPr>
          <w:rFonts w:ascii="Times New Roman" w:eastAsia="Times New Roman" w:hAnsi="Times New Roman" w:cs="Times New Roman"/>
          <w:kern w:val="0"/>
          <w:lang w:eastAsia="bg-BG"/>
          <w14:ligatures w14:val="none"/>
        </w:rPr>
        <w:br/>
        <w:t>Offer clinical insights, validate performance and support partnerships.</w:t>
      </w:r>
      <w:r w:rsidRPr="00106F1F">
        <w:rPr>
          <w:rFonts w:ascii="Times New Roman" w:eastAsia="Times New Roman" w:hAnsi="Times New Roman" w:cs="Times New Roman"/>
          <w:kern w:val="0"/>
          <w:lang w:eastAsia="bg-BG"/>
          <w14:ligatures w14:val="none"/>
        </w:rPr>
        <w:br/>
        <w:t>Benefits They Bring:</w:t>
      </w:r>
      <w:r w:rsidRPr="00106F1F">
        <w:rPr>
          <w:rFonts w:ascii="Times New Roman" w:eastAsia="Times New Roman" w:hAnsi="Times New Roman" w:cs="Times New Roman"/>
          <w:kern w:val="0"/>
          <w:lang w:eastAsia="bg-BG"/>
          <w14:ligatures w14:val="none"/>
        </w:rPr>
        <w:br/>
        <w:t>Credibility, clinical integration and consumer trust.</w:t>
      </w:r>
      <w:r w:rsidRPr="00106F1F">
        <w:rPr>
          <w:rFonts w:ascii="Times New Roman" w:eastAsia="Times New Roman" w:hAnsi="Times New Roman" w:cs="Times New Roman"/>
          <w:kern w:val="0"/>
          <w:lang w:eastAsia="bg-BG"/>
          <w14:ligatures w14:val="none"/>
        </w:rPr>
        <w:br/>
        <w:t>Challenges:</w:t>
      </w:r>
      <w:r w:rsidRPr="00106F1F">
        <w:rPr>
          <w:rFonts w:ascii="Times New Roman" w:eastAsia="Times New Roman" w:hAnsi="Times New Roman" w:cs="Times New Roman"/>
          <w:kern w:val="0"/>
          <w:lang w:eastAsia="bg-BG"/>
          <w14:ligatures w14:val="none"/>
        </w:rPr>
        <w:br/>
        <w:t>Slow institutional processes and limited resources.</w:t>
      </w:r>
    </w:p>
    <w:p w14:paraId="2F4606A8" w14:textId="77777777" w:rsidR="00E6779A" w:rsidRPr="00106F1F" w:rsidRDefault="00E6779A" w:rsidP="00D82F30">
      <w:pPr>
        <w:jc w:val="center"/>
        <w:rPr>
          <w:b/>
          <w:bCs/>
          <w:lang w:val="en-GB"/>
        </w:rPr>
      </w:pPr>
    </w:p>
    <w:p w14:paraId="65991436" w14:textId="77777777" w:rsidR="00E6779A" w:rsidRPr="00106F1F" w:rsidRDefault="00E6779A" w:rsidP="00D82F30">
      <w:pPr>
        <w:jc w:val="center"/>
        <w:rPr>
          <w:b/>
          <w:bCs/>
          <w:lang w:val="en-GB"/>
        </w:rPr>
      </w:pPr>
    </w:p>
    <w:p w14:paraId="17F7F68F" w14:textId="77777777" w:rsidR="008822F6" w:rsidRDefault="008822F6" w:rsidP="00D82F30">
      <w:pPr>
        <w:jc w:val="center"/>
        <w:rPr>
          <w:b/>
          <w:bCs/>
          <w:lang w:val="en-GB"/>
        </w:rPr>
      </w:pPr>
    </w:p>
    <w:p w14:paraId="21C02111" w14:textId="77777777" w:rsidR="00E269B0" w:rsidRDefault="00E269B0" w:rsidP="00D82F30">
      <w:pPr>
        <w:jc w:val="center"/>
        <w:rPr>
          <w:b/>
          <w:bCs/>
          <w:lang w:val="en-GB"/>
        </w:rPr>
      </w:pPr>
    </w:p>
    <w:p w14:paraId="2C460D10" w14:textId="77777777" w:rsidR="00E269B0" w:rsidRDefault="00E269B0" w:rsidP="00D82F30">
      <w:pPr>
        <w:jc w:val="center"/>
        <w:rPr>
          <w:b/>
          <w:bCs/>
          <w:lang w:val="en-GB"/>
        </w:rPr>
      </w:pPr>
    </w:p>
    <w:p w14:paraId="5EA3475C" w14:textId="77777777" w:rsidR="00E269B0" w:rsidRDefault="00E269B0" w:rsidP="00D82F30">
      <w:pPr>
        <w:jc w:val="center"/>
        <w:rPr>
          <w:b/>
          <w:bCs/>
          <w:lang w:val="en-GB"/>
        </w:rPr>
      </w:pPr>
    </w:p>
    <w:p w14:paraId="3B34CAC5" w14:textId="77777777" w:rsidR="00E269B0" w:rsidRDefault="00E269B0" w:rsidP="00D82F30">
      <w:pPr>
        <w:jc w:val="center"/>
        <w:rPr>
          <w:b/>
          <w:bCs/>
          <w:lang w:val="en-GB"/>
        </w:rPr>
      </w:pPr>
    </w:p>
    <w:p w14:paraId="6F074643" w14:textId="77777777" w:rsidR="00E269B0" w:rsidRDefault="00E269B0" w:rsidP="00D82F30">
      <w:pPr>
        <w:jc w:val="center"/>
        <w:rPr>
          <w:b/>
          <w:bCs/>
          <w:lang w:val="en-GB"/>
        </w:rPr>
      </w:pPr>
    </w:p>
    <w:p w14:paraId="2074DFDF" w14:textId="77777777" w:rsidR="00E269B0" w:rsidRDefault="00E269B0" w:rsidP="00D82F30">
      <w:pPr>
        <w:jc w:val="center"/>
        <w:rPr>
          <w:b/>
          <w:bCs/>
          <w:lang w:val="en-GB"/>
        </w:rPr>
      </w:pPr>
    </w:p>
    <w:p w14:paraId="794D237C" w14:textId="77777777" w:rsidR="00E269B0" w:rsidRDefault="00E269B0" w:rsidP="00D82F30">
      <w:pPr>
        <w:jc w:val="center"/>
        <w:rPr>
          <w:b/>
          <w:bCs/>
          <w:lang w:val="en-GB"/>
        </w:rPr>
      </w:pPr>
    </w:p>
    <w:p w14:paraId="70438561" w14:textId="77777777" w:rsidR="00E269B0" w:rsidRDefault="00E269B0" w:rsidP="00D82F30">
      <w:pPr>
        <w:jc w:val="center"/>
        <w:rPr>
          <w:b/>
          <w:bCs/>
          <w:lang w:val="en-GB"/>
        </w:rPr>
      </w:pPr>
    </w:p>
    <w:p w14:paraId="4361161B" w14:textId="77777777" w:rsidR="00E269B0" w:rsidRDefault="00E269B0" w:rsidP="00D82F30">
      <w:pPr>
        <w:jc w:val="center"/>
        <w:rPr>
          <w:b/>
          <w:bCs/>
          <w:lang w:val="en-GB"/>
        </w:rPr>
      </w:pPr>
    </w:p>
    <w:p w14:paraId="70F5C684" w14:textId="77777777" w:rsidR="00E269B0" w:rsidRDefault="00E269B0" w:rsidP="00D82F30">
      <w:pPr>
        <w:jc w:val="center"/>
        <w:rPr>
          <w:b/>
          <w:bCs/>
          <w:lang w:val="en-GB"/>
        </w:rPr>
      </w:pPr>
    </w:p>
    <w:p w14:paraId="318731A4" w14:textId="77777777" w:rsidR="00E269B0" w:rsidRDefault="00E269B0" w:rsidP="00D82F30">
      <w:pPr>
        <w:jc w:val="center"/>
        <w:rPr>
          <w:b/>
          <w:bCs/>
          <w:lang w:val="en-GB"/>
        </w:rPr>
      </w:pPr>
    </w:p>
    <w:p w14:paraId="078A338E" w14:textId="1FCDB436" w:rsidR="004B2288" w:rsidRPr="00106F1F" w:rsidRDefault="004B2288" w:rsidP="00D82F30">
      <w:pPr>
        <w:jc w:val="center"/>
        <w:rPr>
          <w:b/>
          <w:bCs/>
          <w:lang w:val="en-GB"/>
        </w:rPr>
      </w:pPr>
      <w:r w:rsidRPr="00106F1F">
        <w:rPr>
          <w:b/>
          <w:bCs/>
        </w:rPr>
        <w:lastRenderedPageBreak/>
        <w:t xml:space="preserve">STAKEHOLDER MATRIX, ENGAGEMENT PLAN, COMMUNICATION PLAN </w:t>
      </w:r>
      <w:r w:rsidR="00E6779A" w:rsidRPr="00106F1F">
        <w:rPr>
          <w:b/>
          <w:bCs/>
          <w:lang w:val="en-GB"/>
        </w:rPr>
        <w:t>,</w:t>
      </w:r>
      <w:r w:rsidRPr="00106F1F">
        <w:rPr>
          <w:b/>
          <w:bCs/>
        </w:rPr>
        <w:t xml:space="preserve"> RACI MATRIX</w:t>
      </w:r>
    </w:p>
    <w:p w14:paraId="43A82D57" w14:textId="77777777" w:rsidR="00E6779A" w:rsidRPr="00106F1F" w:rsidRDefault="00E6779A" w:rsidP="00D82F30">
      <w:pPr>
        <w:jc w:val="center"/>
        <w:rPr>
          <w:rFonts w:ascii="Times New Roman" w:eastAsia="Times New Roman" w:hAnsi="Times New Roman" w:cs="Times New Roman"/>
          <w:b/>
          <w:bCs/>
          <w:kern w:val="0"/>
          <w:lang w:val="en-GB" w:eastAsia="bg-BG"/>
          <w14:ligatures w14:val="none"/>
        </w:rPr>
      </w:pPr>
    </w:p>
    <w:p w14:paraId="3B9C6FF3" w14:textId="77777777" w:rsidR="00222E2D" w:rsidRPr="004B2288" w:rsidRDefault="00222E2D" w:rsidP="00222E2D">
      <w:pPr>
        <w:spacing w:before="100" w:beforeAutospacing="1" w:after="100" w:afterAutospacing="1" w:line="240" w:lineRule="auto"/>
        <w:outlineLvl w:val="0"/>
        <w:rPr>
          <w:rFonts w:ascii="Times New Roman" w:eastAsia="Times New Roman" w:hAnsi="Times New Roman" w:cs="Times New Roman"/>
          <w:b/>
          <w:bCs/>
          <w:kern w:val="36"/>
          <w:lang w:eastAsia="bg-BG"/>
          <w14:ligatures w14:val="none"/>
        </w:rPr>
      </w:pPr>
      <w:r w:rsidRPr="004B2288">
        <w:rPr>
          <w:rFonts w:ascii="Times New Roman" w:eastAsia="Times New Roman" w:hAnsi="Times New Roman" w:cs="Times New Roman"/>
          <w:b/>
          <w:bCs/>
          <w:kern w:val="36"/>
          <w:lang w:eastAsia="bg-BG"/>
          <w14:ligatures w14:val="none"/>
        </w:rPr>
        <w:t>Stakeholder Matrix (Power–Interest Grid)</w:t>
      </w:r>
    </w:p>
    <w:p w14:paraId="7B7FA041" w14:textId="77777777" w:rsidR="00222E2D" w:rsidRPr="004B2288" w:rsidRDefault="00222E2D" w:rsidP="00222E2D">
      <w:p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The Power–Interest Grid (Mendelow, 1991) helps classify stakeholders based on their influence over the project and their level of interest.</w:t>
      </w:r>
    </w:p>
    <w:p w14:paraId="6A33DBCA" w14:textId="77777777" w:rsidR="00222E2D" w:rsidRPr="004B2288" w:rsidRDefault="00222E2D" w:rsidP="00222E2D">
      <w:pPr>
        <w:spacing w:before="100" w:beforeAutospacing="1" w:after="100" w:afterAutospacing="1" w:line="240" w:lineRule="auto"/>
        <w:outlineLvl w:val="2"/>
        <w:rPr>
          <w:rFonts w:ascii="Times New Roman" w:eastAsia="Times New Roman" w:hAnsi="Times New Roman" w:cs="Times New Roman"/>
          <w:b/>
          <w:bCs/>
          <w:kern w:val="0"/>
          <w:lang w:eastAsia="bg-BG"/>
          <w14:ligatures w14:val="none"/>
        </w:rPr>
      </w:pPr>
      <w:r w:rsidRPr="004B2288">
        <w:rPr>
          <w:rFonts w:ascii="Times New Roman" w:eastAsia="Times New Roman" w:hAnsi="Times New Roman" w:cs="Times New Roman"/>
          <w:b/>
          <w:bCs/>
          <w:kern w:val="0"/>
          <w:lang w:eastAsia="bg-BG"/>
          <w14:ligatures w14:val="none"/>
        </w:rPr>
        <w:t>High Power – High Interest (Manage Closely)</w:t>
      </w:r>
    </w:p>
    <w:p w14:paraId="75D2D7EC" w14:textId="33EE054F" w:rsidR="00222E2D" w:rsidRPr="004B2288" w:rsidRDefault="00222E2D" w:rsidP="00E6779A">
      <w:pPr>
        <w:numPr>
          <w:ilvl w:val="0"/>
          <w:numId w:val="3"/>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Senior Management</w:t>
      </w:r>
    </w:p>
    <w:p w14:paraId="34B26335" w14:textId="77777777" w:rsidR="00222E2D" w:rsidRPr="004B2288" w:rsidRDefault="00222E2D" w:rsidP="00222E2D">
      <w:pPr>
        <w:numPr>
          <w:ilvl w:val="0"/>
          <w:numId w:val="3"/>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R&amp;D Team</w:t>
      </w:r>
    </w:p>
    <w:p w14:paraId="3A94C670" w14:textId="77777777" w:rsidR="00222E2D" w:rsidRPr="004B2288" w:rsidRDefault="00222E2D" w:rsidP="00222E2D">
      <w:pPr>
        <w:numPr>
          <w:ilvl w:val="0"/>
          <w:numId w:val="3"/>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Product Development</w:t>
      </w:r>
      <w:r w:rsidRPr="004B2288">
        <w:rPr>
          <w:rFonts w:ascii="Times New Roman" w:eastAsia="Times New Roman" w:hAnsi="Times New Roman" w:cs="Times New Roman"/>
          <w:kern w:val="0"/>
          <w:lang w:eastAsia="bg-BG"/>
          <w14:ligatures w14:val="none"/>
        </w:rPr>
        <w:br/>
        <w:t>These stakeholders significantly affect project outcomes and require continuous consultation and involvement.</w:t>
      </w:r>
    </w:p>
    <w:p w14:paraId="788D9CE3" w14:textId="77777777" w:rsidR="00222E2D" w:rsidRPr="004B2288" w:rsidRDefault="00222E2D" w:rsidP="00222E2D">
      <w:pPr>
        <w:spacing w:before="100" w:beforeAutospacing="1" w:after="100" w:afterAutospacing="1" w:line="240" w:lineRule="auto"/>
        <w:outlineLvl w:val="2"/>
        <w:rPr>
          <w:rFonts w:ascii="Times New Roman" w:eastAsia="Times New Roman" w:hAnsi="Times New Roman" w:cs="Times New Roman"/>
          <w:b/>
          <w:bCs/>
          <w:kern w:val="0"/>
          <w:lang w:eastAsia="bg-BG"/>
          <w14:ligatures w14:val="none"/>
        </w:rPr>
      </w:pPr>
      <w:r w:rsidRPr="004B2288">
        <w:rPr>
          <w:rFonts w:ascii="Times New Roman" w:eastAsia="Times New Roman" w:hAnsi="Times New Roman" w:cs="Times New Roman"/>
          <w:b/>
          <w:bCs/>
          <w:kern w:val="0"/>
          <w:lang w:eastAsia="bg-BG"/>
          <w14:ligatures w14:val="none"/>
        </w:rPr>
        <w:t>High Power – Low Interest (Keep Satisfied)</w:t>
      </w:r>
    </w:p>
    <w:p w14:paraId="6BC8A760" w14:textId="77777777" w:rsidR="00222E2D" w:rsidRPr="004B2288" w:rsidRDefault="00222E2D" w:rsidP="00222E2D">
      <w:pPr>
        <w:numPr>
          <w:ilvl w:val="0"/>
          <w:numId w:val="4"/>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Finance Department</w:t>
      </w:r>
    </w:p>
    <w:p w14:paraId="0BC9F1E8" w14:textId="77777777" w:rsidR="00222E2D" w:rsidRPr="004B2288" w:rsidRDefault="00222E2D" w:rsidP="00222E2D">
      <w:pPr>
        <w:numPr>
          <w:ilvl w:val="0"/>
          <w:numId w:val="4"/>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Suppliers &amp; Manufacturers</w:t>
      </w:r>
    </w:p>
    <w:p w14:paraId="5D5217A3" w14:textId="77777777" w:rsidR="00222E2D" w:rsidRPr="004B2288" w:rsidRDefault="00222E2D" w:rsidP="00222E2D">
      <w:pPr>
        <w:numPr>
          <w:ilvl w:val="0"/>
          <w:numId w:val="4"/>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Retail Partners</w:t>
      </w:r>
      <w:r w:rsidRPr="004B2288">
        <w:rPr>
          <w:rFonts w:ascii="Times New Roman" w:eastAsia="Times New Roman" w:hAnsi="Times New Roman" w:cs="Times New Roman"/>
          <w:kern w:val="0"/>
          <w:lang w:eastAsia="bg-BG"/>
          <w14:ligatures w14:val="none"/>
        </w:rPr>
        <w:br/>
        <w:t>They must remain satisfied through periodic updates to prevent delays or budget constraints.</w:t>
      </w:r>
    </w:p>
    <w:p w14:paraId="3161B78F" w14:textId="77777777" w:rsidR="00222E2D" w:rsidRPr="004B2288" w:rsidRDefault="00222E2D" w:rsidP="00222E2D">
      <w:pPr>
        <w:spacing w:before="100" w:beforeAutospacing="1" w:after="100" w:afterAutospacing="1" w:line="240" w:lineRule="auto"/>
        <w:outlineLvl w:val="2"/>
        <w:rPr>
          <w:rFonts w:ascii="Times New Roman" w:eastAsia="Times New Roman" w:hAnsi="Times New Roman" w:cs="Times New Roman"/>
          <w:b/>
          <w:bCs/>
          <w:kern w:val="0"/>
          <w:lang w:eastAsia="bg-BG"/>
          <w14:ligatures w14:val="none"/>
        </w:rPr>
      </w:pPr>
      <w:r w:rsidRPr="004B2288">
        <w:rPr>
          <w:rFonts w:ascii="Times New Roman" w:eastAsia="Times New Roman" w:hAnsi="Times New Roman" w:cs="Times New Roman"/>
          <w:b/>
          <w:bCs/>
          <w:kern w:val="0"/>
          <w:lang w:eastAsia="bg-BG"/>
          <w14:ligatures w14:val="none"/>
        </w:rPr>
        <w:t>Low Power – High Interest (Keep Informed)</w:t>
      </w:r>
    </w:p>
    <w:p w14:paraId="0CCBBFA5" w14:textId="77777777" w:rsidR="00222E2D" w:rsidRPr="004B2288" w:rsidRDefault="00222E2D" w:rsidP="00222E2D">
      <w:pPr>
        <w:numPr>
          <w:ilvl w:val="0"/>
          <w:numId w:val="5"/>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Consumers / Early Adopters</w:t>
      </w:r>
    </w:p>
    <w:p w14:paraId="7F83D67C" w14:textId="77777777" w:rsidR="00222E2D" w:rsidRPr="004B2288" w:rsidRDefault="00222E2D" w:rsidP="00222E2D">
      <w:pPr>
        <w:numPr>
          <w:ilvl w:val="0"/>
          <w:numId w:val="5"/>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Customer Support Teams</w:t>
      </w:r>
    </w:p>
    <w:p w14:paraId="7FC84010" w14:textId="77777777" w:rsidR="00222E2D" w:rsidRPr="004B2288" w:rsidRDefault="00222E2D" w:rsidP="00222E2D">
      <w:pPr>
        <w:numPr>
          <w:ilvl w:val="0"/>
          <w:numId w:val="5"/>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NHS &amp; Health Professionals (if not directly partnered)</w:t>
      </w:r>
      <w:r w:rsidRPr="004B2288">
        <w:rPr>
          <w:rFonts w:ascii="Times New Roman" w:eastAsia="Times New Roman" w:hAnsi="Times New Roman" w:cs="Times New Roman"/>
          <w:kern w:val="0"/>
          <w:lang w:eastAsia="bg-BG"/>
          <w14:ligatures w14:val="none"/>
        </w:rPr>
        <w:br/>
        <w:t>These groups influence usability and adoption but do not directly control project resources.</w:t>
      </w:r>
    </w:p>
    <w:p w14:paraId="404EB11B" w14:textId="77777777" w:rsidR="00222E2D" w:rsidRPr="004B2288" w:rsidRDefault="00222E2D" w:rsidP="00222E2D">
      <w:pPr>
        <w:spacing w:before="100" w:beforeAutospacing="1" w:after="100" w:afterAutospacing="1" w:line="240" w:lineRule="auto"/>
        <w:outlineLvl w:val="2"/>
        <w:rPr>
          <w:rFonts w:ascii="Times New Roman" w:eastAsia="Times New Roman" w:hAnsi="Times New Roman" w:cs="Times New Roman"/>
          <w:b/>
          <w:bCs/>
          <w:kern w:val="0"/>
          <w:lang w:eastAsia="bg-BG"/>
          <w14:ligatures w14:val="none"/>
        </w:rPr>
      </w:pPr>
      <w:r w:rsidRPr="004B2288">
        <w:rPr>
          <w:rFonts w:ascii="Times New Roman" w:eastAsia="Times New Roman" w:hAnsi="Times New Roman" w:cs="Times New Roman"/>
          <w:b/>
          <w:bCs/>
          <w:kern w:val="0"/>
          <w:lang w:eastAsia="bg-BG"/>
          <w14:ligatures w14:val="none"/>
        </w:rPr>
        <w:t>Low Power – Low Interest (Monitor)</w:t>
      </w:r>
    </w:p>
    <w:p w14:paraId="25ED2610" w14:textId="77777777" w:rsidR="00222E2D" w:rsidRPr="004B2288" w:rsidRDefault="00222E2D" w:rsidP="00222E2D">
      <w:pPr>
        <w:numPr>
          <w:ilvl w:val="0"/>
          <w:numId w:val="6"/>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Competitors (indirect stakeholders)</w:t>
      </w:r>
    </w:p>
    <w:p w14:paraId="15D9F1B5" w14:textId="77777777" w:rsidR="00222E2D" w:rsidRPr="004B2288" w:rsidRDefault="00222E2D" w:rsidP="00222E2D">
      <w:pPr>
        <w:numPr>
          <w:ilvl w:val="0"/>
          <w:numId w:val="6"/>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4B2288">
        <w:rPr>
          <w:rFonts w:ascii="Times New Roman" w:eastAsia="Times New Roman" w:hAnsi="Times New Roman" w:cs="Times New Roman"/>
          <w:kern w:val="0"/>
          <w:lang w:eastAsia="bg-BG"/>
          <w14:ligatures w14:val="none"/>
        </w:rPr>
        <w:t>Some administrative staff</w:t>
      </w:r>
      <w:r w:rsidRPr="004B2288">
        <w:rPr>
          <w:rFonts w:ascii="Times New Roman" w:eastAsia="Times New Roman" w:hAnsi="Times New Roman" w:cs="Times New Roman"/>
          <w:kern w:val="0"/>
          <w:lang w:eastAsia="bg-BG"/>
          <w14:ligatures w14:val="none"/>
        </w:rPr>
        <w:br/>
        <w:t>These stakeholders require minimal engagement but may indirectly influence strategy.</w:t>
      </w:r>
    </w:p>
    <w:p w14:paraId="651A6194" w14:textId="77777777" w:rsidR="00222E2D" w:rsidRPr="00106F1F" w:rsidRDefault="00222E2D" w:rsidP="00222E2D">
      <w:pPr>
        <w:jc w:val="center"/>
        <w:rPr>
          <w:b/>
          <w:bCs/>
          <w:lang w:val="en-GB"/>
        </w:rPr>
      </w:pPr>
    </w:p>
    <w:p w14:paraId="401E46C7" w14:textId="77777777" w:rsidR="00222E2D" w:rsidRPr="00106F1F" w:rsidRDefault="00222E2D" w:rsidP="00222E2D">
      <w:pPr>
        <w:jc w:val="center"/>
        <w:rPr>
          <w:b/>
          <w:bCs/>
          <w:lang w:val="en-GB"/>
        </w:rPr>
      </w:pPr>
    </w:p>
    <w:p w14:paraId="46FF4F00" w14:textId="77777777" w:rsidR="00E269B0" w:rsidRDefault="00E269B0" w:rsidP="00222E2D">
      <w:pPr>
        <w:jc w:val="center"/>
        <w:rPr>
          <w:b/>
          <w:bCs/>
          <w:lang w:val="en-GB"/>
        </w:rPr>
      </w:pPr>
    </w:p>
    <w:p w14:paraId="040103D7" w14:textId="77777777" w:rsidR="00E269B0" w:rsidRDefault="00E269B0" w:rsidP="00222E2D">
      <w:pPr>
        <w:jc w:val="center"/>
        <w:rPr>
          <w:b/>
          <w:bCs/>
          <w:lang w:val="en-GB"/>
        </w:rPr>
      </w:pPr>
    </w:p>
    <w:p w14:paraId="4883A6D7" w14:textId="77777777" w:rsidR="00E269B0" w:rsidRDefault="00E269B0" w:rsidP="00222E2D">
      <w:pPr>
        <w:jc w:val="center"/>
        <w:rPr>
          <w:b/>
          <w:bCs/>
          <w:lang w:val="en-GB"/>
        </w:rPr>
      </w:pPr>
    </w:p>
    <w:p w14:paraId="277A27A5" w14:textId="77777777" w:rsidR="00E269B0" w:rsidRDefault="00E269B0" w:rsidP="00222E2D">
      <w:pPr>
        <w:jc w:val="center"/>
        <w:rPr>
          <w:b/>
          <w:bCs/>
          <w:lang w:val="en-GB"/>
        </w:rPr>
      </w:pPr>
    </w:p>
    <w:p w14:paraId="648E1C3A" w14:textId="7DA469C2" w:rsidR="00222E2D" w:rsidRPr="00106F1F" w:rsidRDefault="00222E2D" w:rsidP="00222E2D">
      <w:pPr>
        <w:jc w:val="center"/>
        <w:rPr>
          <w:b/>
          <w:bCs/>
          <w:lang w:val="en-GB"/>
        </w:rPr>
      </w:pPr>
      <w:r w:rsidRPr="00106F1F">
        <w:rPr>
          <w:b/>
          <w:bCs/>
        </w:rPr>
        <w:lastRenderedPageBreak/>
        <w:t>Stakeholder Engagement Plan</w:t>
      </w:r>
    </w:p>
    <w:p w14:paraId="3ADDD867" w14:textId="77777777" w:rsidR="00222E2D" w:rsidRPr="00106F1F" w:rsidRDefault="00222E2D" w:rsidP="00222E2D">
      <w:pPr>
        <w:jc w:val="center"/>
        <w:rPr>
          <w:b/>
          <w:bCs/>
          <w:lang w:val="en-GB"/>
        </w:rPr>
      </w:pPr>
    </w:p>
    <w:tbl>
      <w:tblPr>
        <w:tblStyle w:val="TableGrid"/>
        <w:tblW w:w="0" w:type="auto"/>
        <w:tblLook w:val="04A0" w:firstRow="1" w:lastRow="0" w:firstColumn="1" w:lastColumn="0" w:noHBand="0" w:noVBand="1"/>
      </w:tblPr>
      <w:tblGrid>
        <w:gridCol w:w="2265"/>
        <w:gridCol w:w="2265"/>
        <w:gridCol w:w="2266"/>
        <w:gridCol w:w="2266"/>
      </w:tblGrid>
      <w:tr w:rsidR="00222E2D" w:rsidRPr="00106F1F" w14:paraId="14DE39E5" w14:textId="77777777">
        <w:tc>
          <w:tcPr>
            <w:tcW w:w="2265" w:type="dxa"/>
          </w:tcPr>
          <w:p w14:paraId="6BC3C081" w14:textId="77777777" w:rsidR="00222E2D" w:rsidRPr="00106F1F" w:rsidRDefault="00222E2D">
            <w:pPr>
              <w:jc w:val="center"/>
              <w:rPr>
                <w:b/>
                <w:bCs/>
                <w:lang w:val="en-GB"/>
              </w:rPr>
            </w:pPr>
            <w:r w:rsidRPr="00106F1F">
              <w:rPr>
                <w:b/>
                <w:bCs/>
              </w:rPr>
              <w:t>Stakeholder Group</w:t>
            </w:r>
          </w:p>
        </w:tc>
        <w:tc>
          <w:tcPr>
            <w:tcW w:w="2265" w:type="dxa"/>
          </w:tcPr>
          <w:p w14:paraId="4FBD13F1" w14:textId="77777777" w:rsidR="00222E2D" w:rsidRPr="00106F1F" w:rsidRDefault="00222E2D">
            <w:pPr>
              <w:jc w:val="center"/>
              <w:rPr>
                <w:b/>
                <w:bCs/>
                <w:lang w:val="en-GB"/>
              </w:rPr>
            </w:pPr>
            <w:r w:rsidRPr="00106F1F">
              <w:rPr>
                <w:b/>
                <w:bCs/>
              </w:rPr>
              <w:t>Engagement Objective</w:t>
            </w:r>
          </w:p>
        </w:tc>
        <w:tc>
          <w:tcPr>
            <w:tcW w:w="2266" w:type="dxa"/>
          </w:tcPr>
          <w:p w14:paraId="23B2E0CA" w14:textId="77777777" w:rsidR="00222E2D" w:rsidRPr="00106F1F" w:rsidRDefault="00222E2D">
            <w:pPr>
              <w:jc w:val="center"/>
              <w:rPr>
                <w:b/>
                <w:bCs/>
                <w:lang w:val="en-GB"/>
              </w:rPr>
            </w:pPr>
            <w:r w:rsidRPr="00106F1F">
              <w:rPr>
                <w:b/>
                <w:bCs/>
              </w:rPr>
              <w:t>Engagement Methods</w:t>
            </w:r>
          </w:p>
        </w:tc>
        <w:tc>
          <w:tcPr>
            <w:tcW w:w="2266" w:type="dxa"/>
          </w:tcPr>
          <w:p w14:paraId="20666FDD" w14:textId="77777777" w:rsidR="00222E2D" w:rsidRPr="00106F1F" w:rsidRDefault="00222E2D">
            <w:pPr>
              <w:jc w:val="center"/>
              <w:rPr>
                <w:b/>
                <w:bCs/>
                <w:lang w:val="en-GB"/>
              </w:rPr>
            </w:pPr>
            <w:r w:rsidRPr="00106F1F">
              <w:rPr>
                <w:b/>
                <w:bCs/>
              </w:rPr>
              <w:t>Frequency</w:t>
            </w:r>
          </w:p>
        </w:tc>
      </w:tr>
      <w:tr w:rsidR="00222E2D" w:rsidRPr="00106F1F" w14:paraId="1238A4E5" w14:textId="77777777">
        <w:tc>
          <w:tcPr>
            <w:tcW w:w="2265" w:type="dxa"/>
          </w:tcPr>
          <w:p w14:paraId="2C5FBA0B" w14:textId="77777777" w:rsidR="00222E2D" w:rsidRPr="00106F1F" w:rsidRDefault="00222E2D">
            <w:pPr>
              <w:jc w:val="center"/>
              <w:rPr>
                <w:b/>
                <w:bCs/>
                <w:lang w:val="en-GB"/>
              </w:rPr>
            </w:pPr>
            <w:r w:rsidRPr="00106F1F">
              <w:t>Senior Management</w:t>
            </w:r>
          </w:p>
        </w:tc>
        <w:tc>
          <w:tcPr>
            <w:tcW w:w="2265" w:type="dxa"/>
          </w:tcPr>
          <w:p w14:paraId="6F710625" w14:textId="77777777" w:rsidR="00222E2D" w:rsidRPr="00106F1F" w:rsidRDefault="00222E2D">
            <w:pPr>
              <w:jc w:val="center"/>
              <w:rPr>
                <w:b/>
                <w:bCs/>
                <w:lang w:val="en-GB"/>
              </w:rPr>
            </w:pPr>
            <w:r w:rsidRPr="00106F1F">
              <w:t>Ensure alignment and decision-making</w:t>
            </w:r>
          </w:p>
        </w:tc>
        <w:tc>
          <w:tcPr>
            <w:tcW w:w="2266" w:type="dxa"/>
          </w:tcPr>
          <w:p w14:paraId="5E05A496" w14:textId="77777777" w:rsidR="00222E2D" w:rsidRPr="00106F1F" w:rsidRDefault="00222E2D">
            <w:pPr>
              <w:jc w:val="center"/>
              <w:rPr>
                <w:b/>
                <w:bCs/>
                <w:lang w:val="en-GB"/>
              </w:rPr>
            </w:pPr>
            <w:r w:rsidRPr="00106F1F">
              <w:t>Strategic meetings, reports</w:t>
            </w:r>
          </w:p>
        </w:tc>
        <w:tc>
          <w:tcPr>
            <w:tcW w:w="2266" w:type="dxa"/>
          </w:tcPr>
          <w:p w14:paraId="1988051B" w14:textId="77777777" w:rsidR="00222E2D" w:rsidRPr="00106F1F" w:rsidRDefault="00222E2D">
            <w:pPr>
              <w:jc w:val="center"/>
              <w:rPr>
                <w:b/>
                <w:bCs/>
                <w:lang w:val="en-GB"/>
              </w:rPr>
            </w:pPr>
            <w:r w:rsidRPr="00106F1F">
              <w:t>Monthly</w:t>
            </w:r>
          </w:p>
        </w:tc>
      </w:tr>
      <w:tr w:rsidR="00222E2D" w:rsidRPr="00106F1F" w14:paraId="2629E3BB" w14:textId="77777777">
        <w:tc>
          <w:tcPr>
            <w:tcW w:w="2265" w:type="dxa"/>
          </w:tcPr>
          <w:p w14:paraId="221A8EA1" w14:textId="77777777" w:rsidR="00222E2D" w:rsidRPr="00106F1F" w:rsidRDefault="00222E2D">
            <w:pPr>
              <w:jc w:val="center"/>
              <w:rPr>
                <w:b/>
                <w:bCs/>
                <w:lang w:val="en-GB"/>
              </w:rPr>
            </w:pPr>
            <w:r w:rsidRPr="00106F1F">
              <w:t>R&amp;D &amp; Engineering Teams</w:t>
            </w:r>
          </w:p>
        </w:tc>
        <w:tc>
          <w:tcPr>
            <w:tcW w:w="2265" w:type="dxa"/>
          </w:tcPr>
          <w:p w14:paraId="6FDE7B1F" w14:textId="77777777" w:rsidR="00222E2D" w:rsidRPr="00106F1F" w:rsidRDefault="00222E2D">
            <w:pPr>
              <w:jc w:val="center"/>
              <w:rPr>
                <w:b/>
                <w:bCs/>
                <w:lang w:val="en-GB"/>
              </w:rPr>
            </w:pPr>
            <w:r w:rsidRPr="00106F1F">
              <w:t>Ensure product quality and innovation</w:t>
            </w:r>
          </w:p>
        </w:tc>
        <w:tc>
          <w:tcPr>
            <w:tcW w:w="2266" w:type="dxa"/>
          </w:tcPr>
          <w:p w14:paraId="45263CC9" w14:textId="77777777" w:rsidR="00222E2D" w:rsidRPr="00106F1F" w:rsidRDefault="00222E2D">
            <w:pPr>
              <w:jc w:val="center"/>
              <w:rPr>
                <w:b/>
                <w:bCs/>
                <w:lang w:val="en-GB"/>
              </w:rPr>
            </w:pPr>
            <w:r w:rsidRPr="00106F1F">
              <w:t>Daily stand-ups, shared project dashboards</w:t>
            </w:r>
          </w:p>
        </w:tc>
        <w:tc>
          <w:tcPr>
            <w:tcW w:w="2266" w:type="dxa"/>
          </w:tcPr>
          <w:p w14:paraId="66F6D3D8" w14:textId="77777777" w:rsidR="00222E2D" w:rsidRPr="00106F1F" w:rsidRDefault="00222E2D">
            <w:pPr>
              <w:jc w:val="center"/>
              <w:rPr>
                <w:b/>
                <w:bCs/>
                <w:lang w:val="en-GB"/>
              </w:rPr>
            </w:pPr>
            <w:r w:rsidRPr="00106F1F">
              <w:t>Daily/Weekly</w:t>
            </w:r>
          </w:p>
        </w:tc>
      </w:tr>
      <w:tr w:rsidR="00222E2D" w:rsidRPr="00106F1F" w14:paraId="7861209E" w14:textId="77777777">
        <w:tc>
          <w:tcPr>
            <w:tcW w:w="2265" w:type="dxa"/>
          </w:tcPr>
          <w:p w14:paraId="301243BE" w14:textId="77777777" w:rsidR="00222E2D" w:rsidRPr="00106F1F" w:rsidRDefault="00222E2D">
            <w:pPr>
              <w:jc w:val="center"/>
              <w:rPr>
                <w:b/>
                <w:bCs/>
                <w:lang w:val="en-GB"/>
              </w:rPr>
            </w:pPr>
            <w:r w:rsidRPr="00106F1F">
              <w:t>QA &amp; Regulatory Affairs</w:t>
            </w:r>
          </w:p>
        </w:tc>
        <w:tc>
          <w:tcPr>
            <w:tcW w:w="2265" w:type="dxa"/>
          </w:tcPr>
          <w:p w14:paraId="47BD9C73" w14:textId="77777777" w:rsidR="00222E2D" w:rsidRPr="00106F1F" w:rsidRDefault="00222E2D">
            <w:pPr>
              <w:jc w:val="center"/>
              <w:rPr>
                <w:b/>
                <w:bCs/>
                <w:lang w:val="en-GB"/>
              </w:rPr>
            </w:pPr>
            <w:r w:rsidRPr="00106F1F">
              <w:t>Ensure compliance and documentation accuracy</w:t>
            </w:r>
          </w:p>
        </w:tc>
        <w:tc>
          <w:tcPr>
            <w:tcW w:w="2266" w:type="dxa"/>
          </w:tcPr>
          <w:p w14:paraId="5027CC1B" w14:textId="77777777" w:rsidR="00222E2D" w:rsidRPr="00106F1F" w:rsidRDefault="00222E2D">
            <w:pPr>
              <w:jc w:val="center"/>
              <w:rPr>
                <w:b/>
                <w:bCs/>
                <w:lang w:val="en-GB"/>
              </w:rPr>
            </w:pPr>
            <w:r w:rsidRPr="00106F1F">
              <w:t>Compliance reviews, approval meetings</w:t>
            </w:r>
          </w:p>
        </w:tc>
        <w:tc>
          <w:tcPr>
            <w:tcW w:w="2266" w:type="dxa"/>
          </w:tcPr>
          <w:p w14:paraId="21CE09F8" w14:textId="77777777" w:rsidR="00222E2D" w:rsidRPr="00106F1F" w:rsidRDefault="00222E2D">
            <w:pPr>
              <w:jc w:val="center"/>
              <w:rPr>
                <w:b/>
                <w:bCs/>
                <w:lang w:val="en-GB"/>
              </w:rPr>
            </w:pPr>
            <w:r w:rsidRPr="00106F1F">
              <w:t>Weekly</w:t>
            </w:r>
          </w:p>
        </w:tc>
      </w:tr>
      <w:tr w:rsidR="00222E2D" w:rsidRPr="00106F1F" w14:paraId="5B85799A" w14:textId="77777777">
        <w:tc>
          <w:tcPr>
            <w:tcW w:w="2265" w:type="dxa"/>
          </w:tcPr>
          <w:p w14:paraId="412D5013" w14:textId="77777777" w:rsidR="00222E2D" w:rsidRPr="00106F1F" w:rsidRDefault="00222E2D">
            <w:pPr>
              <w:jc w:val="center"/>
              <w:rPr>
                <w:b/>
                <w:bCs/>
                <w:lang w:val="en-GB"/>
              </w:rPr>
            </w:pPr>
            <w:r w:rsidRPr="00106F1F">
              <w:t>Marketing Team</w:t>
            </w:r>
          </w:p>
        </w:tc>
        <w:tc>
          <w:tcPr>
            <w:tcW w:w="2265" w:type="dxa"/>
          </w:tcPr>
          <w:p w14:paraId="0265BA5A" w14:textId="77777777" w:rsidR="00222E2D" w:rsidRPr="00106F1F" w:rsidRDefault="00222E2D">
            <w:pPr>
              <w:jc w:val="center"/>
              <w:rPr>
                <w:b/>
                <w:bCs/>
                <w:lang w:val="en-GB"/>
              </w:rPr>
            </w:pPr>
            <w:r w:rsidRPr="00106F1F">
              <w:t>Prepare launch materials and campaigns</w:t>
            </w:r>
          </w:p>
        </w:tc>
        <w:tc>
          <w:tcPr>
            <w:tcW w:w="2266" w:type="dxa"/>
          </w:tcPr>
          <w:p w14:paraId="13AAD32F" w14:textId="77777777" w:rsidR="00222E2D" w:rsidRPr="00106F1F" w:rsidRDefault="00222E2D">
            <w:pPr>
              <w:jc w:val="center"/>
              <w:rPr>
                <w:b/>
                <w:bCs/>
                <w:lang w:val="en-GB"/>
              </w:rPr>
            </w:pPr>
            <w:r w:rsidRPr="00106F1F">
              <w:t>Creative briefs, workshops</w:t>
            </w:r>
          </w:p>
        </w:tc>
        <w:tc>
          <w:tcPr>
            <w:tcW w:w="2266" w:type="dxa"/>
          </w:tcPr>
          <w:p w14:paraId="1B74664E" w14:textId="77777777" w:rsidR="00222E2D" w:rsidRPr="00106F1F" w:rsidRDefault="00222E2D">
            <w:pPr>
              <w:jc w:val="center"/>
              <w:rPr>
                <w:b/>
                <w:bCs/>
                <w:lang w:val="en-GB"/>
              </w:rPr>
            </w:pPr>
            <w:r w:rsidRPr="00106F1F">
              <w:t>Weekly</w:t>
            </w:r>
          </w:p>
        </w:tc>
      </w:tr>
      <w:tr w:rsidR="00222E2D" w:rsidRPr="00106F1F" w14:paraId="2C6640D7" w14:textId="77777777">
        <w:tc>
          <w:tcPr>
            <w:tcW w:w="2265" w:type="dxa"/>
          </w:tcPr>
          <w:p w14:paraId="2A96FCC9" w14:textId="77777777" w:rsidR="00222E2D" w:rsidRPr="00106F1F" w:rsidRDefault="00222E2D">
            <w:pPr>
              <w:jc w:val="center"/>
              <w:rPr>
                <w:b/>
                <w:bCs/>
                <w:lang w:val="en-GB"/>
              </w:rPr>
            </w:pPr>
            <w:r w:rsidRPr="00106F1F">
              <w:t>Sales &amp; Distribution</w:t>
            </w:r>
          </w:p>
        </w:tc>
        <w:tc>
          <w:tcPr>
            <w:tcW w:w="2265" w:type="dxa"/>
          </w:tcPr>
          <w:p w14:paraId="7D6C7DD0" w14:textId="77777777" w:rsidR="00222E2D" w:rsidRPr="00106F1F" w:rsidRDefault="00222E2D">
            <w:pPr>
              <w:jc w:val="center"/>
              <w:rPr>
                <w:b/>
                <w:bCs/>
                <w:lang w:val="en-GB"/>
              </w:rPr>
            </w:pPr>
            <w:r w:rsidRPr="00106F1F">
              <w:t>Prepare sales channels</w:t>
            </w:r>
          </w:p>
        </w:tc>
        <w:tc>
          <w:tcPr>
            <w:tcW w:w="2266" w:type="dxa"/>
          </w:tcPr>
          <w:p w14:paraId="462389C0" w14:textId="77777777" w:rsidR="00222E2D" w:rsidRPr="00106F1F" w:rsidRDefault="00222E2D">
            <w:pPr>
              <w:jc w:val="center"/>
              <w:rPr>
                <w:b/>
                <w:bCs/>
                <w:lang w:val="en-GB"/>
              </w:rPr>
            </w:pPr>
            <w:r w:rsidRPr="00106F1F">
              <w:t>Forecast reviews, briefings</w:t>
            </w:r>
          </w:p>
        </w:tc>
        <w:tc>
          <w:tcPr>
            <w:tcW w:w="2266" w:type="dxa"/>
          </w:tcPr>
          <w:p w14:paraId="5C6867E2" w14:textId="77777777" w:rsidR="00222E2D" w:rsidRPr="00106F1F" w:rsidRDefault="00222E2D">
            <w:pPr>
              <w:jc w:val="center"/>
              <w:rPr>
                <w:b/>
                <w:bCs/>
                <w:lang w:val="en-GB"/>
              </w:rPr>
            </w:pPr>
            <w:r w:rsidRPr="00106F1F">
              <w:t>Weekly</w:t>
            </w:r>
          </w:p>
        </w:tc>
      </w:tr>
      <w:tr w:rsidR="00222E2D" w:rsidRPr="00106F1F" w14:paraId="41C391CA" w14:textId="77777777">
        <w:tc>
          <w:tcPr>
            <w:tcW w:w="2265" w:type="dxa"/>
          </w:tcPr>
          <w:p w14:paraId="69D2359F" w14:textId="77777777" w:rsidR="00222E2D" w:rsidRPr="00106F1F" w:rsidRDefault="00222E2D">
            <w:pPr>
              <w:jc w:val="center"/>
              <w:rPr>
                <w:b/>
                <w:bCs/>
                <w:lang w:val="en-GB"/>
              </w:rPr>
            </w:pPr>
            <w:r w:rsidRPr="00106F1F">
              <w:t>Suppliers &amp; Manufacturers</w:t>
            </w:r>
          </w:p>
        </w:tc>
        <w:tc>
          <w:tcPr>
            <w:tcW w:w="2265" w:type="dxa"/>
          </w:tcPr>
          <w:p w14:paraId="405FF379" w14:textId="77777777" w:rsidR="00222E2D" w:rsidRPr="00106F1F" w:rsidRDefault="00222E2D">
            <w:pPr>
              <w:jc w:val="center"/>
              <w:rPr>
                <w:b/>
                <w:bCs/>
                <w:lang w:val="en-GB"/>
              </w:rPr>
            </w:pPr>
            <w:r w:rsidRPr="00106F1F">
              <w:t>Ensure component availability and deadlines</w:t>
            </w:r>
          </w:p>
        </w:tc>
        <w:tc>
          <w:tcPr>
            <w:tcW w:w="2266" w:type="dxa"/>
          </w:tcPr>
          <w:p w14:paraId="3C0C3336" w14:textId="77777777" w:rsidR="00222E2D" w:rsidRPr="00106F1F" w:rsidRDefault="00222E2D">
            <w:pPr>
              <w:jc w:val="center"/>
              <w:rPr>
                <w:b/>
                <w:bCs/>
                <w:lang w:val="en-GB"/>
              </w:rPr>
            </w:pPr>
            <w:r w:rsidRPr="00106F1F">
              <w:t>Email, virtual calls, supplier audits</w:t>
            </w:r>
          </w:p>
        </w:tc>
        <w:tc>
          <w:tcPr>
            <w:tcW w:w="2266" w:type="dxa"/>
          </w:tcPr>
          <w:p w14:paraId="3B1578AE" w14:textId="77777777" w:rsidR="00222E2D" w:rsidRPr="00106F1F" w:rsidRDefault="00222E2D">
            <w:pPr>
              <w:jc w:val="center"/>
              <w:rPr>
                <w:b/>
                <w:bCs/>
                <w:lang w:val="en-GB"/>
              </w:rPr>
            </w:pPr>
            <w:r w:rsidRPr="00106F1F">
              <w:t>Weekly</w:t>
            </w:r>
          </w:p>
        </w:tc>
      </w:tr>
      <w:tr w:rsidR="00222E2D" w:rsidRPr="00106F1F" w14:paraId="24D21C23" w14:textId="77777777">
        <w:tc>
          <w:tcPr>
            <w:tcW w:w="2265" w:type="dxa"/>
          </w:tcPr>
          <w:p w14:paraId="06BCBF6A" w14:textId="77777777" w:rsidR="00222E2D" w:rsidRPr="00106F1F" w:rsidRDefault="00222E2D">
            <w:pPr>
              <w:jc w:val="center"/>
              <w:rPr>
                <w:b/>
                <w:bCs/>
                <w:lang w:val="en-GB"/>
              </w:rPr>
            </w:pPr>
            <w:r w:rsidRPr="00106F1F">
              <w:t>Consumers / Testers</w:t>
            </w:r>
          </w:p>
        </w:tc>
        <w:tc>
          <w:tcPr>
            <w:tcW w:w="2265" w:type="dxa"/>
          </w:tcPr>
          <w:p w14:paraId="1207EE7F" w14:textId="77777777" w:rsidR="00222E2D" w:rsidRPr="00106F1F" w:rsidRDefault="00222E2D">
            <w:pPr>
              <w:jc w:val="center"/>
              <w:rPr>
                <w:b/>
                <w:bCs/>
                <w:lang w:val="en-GB"/>
              </w:rPr>
            </w:pPr>
            <w:r w:rsidRPr="00106F1F">
              <w:t>Validate usability and features</w:t>
            </w:r>
          </w:p>
        </w:tc>
        <w:tc>
          <w:tcPr>
            <w:tcW w:w="2266" w:type="dxa"/>
          </w:tcPr>
          <w:p w14:paraId="55553F53" w14:textId="77777777" w:rsidR="00222E2D" w:rsidRPr="00106F1F" w:rsidRDefault="00222E2D">
            <w:pPr>
              <w:jc w:val="center"/>
              <w:rPr>
                <w:b/>
                <w:bCs/>
                <w:lang w:val="en-GB"/>
              </w:rPr>
            </w:pPr>
            <w:r w:rsidRPr="00106F1F">
              <w:t>Surveys, pilot testing, feedback platforms</w:t>
            </w:r>
          </w:p>
        </w:tc>
        <w:tc>
          <w:tcPr>
            <w:tcW w:w="2266" w:type="dxa"/>
          </w:tcPr>
          <w:p w14:paraId="426B2E0A" w14:textId="77777777" w:rsidR="00222E2D" w:rsidRPr="00106F1F" w:rsidRDefault="00222E2D">
            <w:pPr>
              <w:jc w:val="center"/>
              <w:rPr>
                <w:b/>
                <w:bCs/>
                <w:lang w:val="en-GB"/>
              </w:rPr>
            </w:pPr>
            <w:r w:rsidRPr="00106F1F">
              <w:t>Monthly</w:t>
            </w:r>
          </w:p>
        </w:tc>
      </w:tr>
      <w:tr w:rsidR="00222E2D" w:rsidRPr="00106F1F" w14:paraId="3FF14F37" w14:textId="77777777">
        <w:tc>
          <w:tcPr>
            <w:tcW w:w="2265" w:type="dxa"/>
          </w:tcPr>
          <w:p w14:paraId="2B8E30C6" w14:textId="77777777" w:rsidR="00222E2D" w:rsidRPr="00106F1F" w:rsidRDefault="00222E2D">
            <w:pPr>
              <w:jc w:val="center"/>
              <w:rPr>
                <w:b/>
                <w:bCs/>
                <w:lang w:val="en-GB"/>
              </w:rPr>
            </w:pPr>
            <w:r w:rsidRPr="00106F1F">
              <w:t>NHS/Health Partners</w:t>
            </w:r>
          </w:p>
        </w:tc>
        <w:tc>
          <w:tcPr>
            <w:tcW w:w="2265" w:type="dxa"/>
          </w:tcPr>
          <w:p w14:paraId="08F1EF67" w14:textId="77777777" w:rsidR="00222E2D" w:rsidRPr="00106F1F" w:rsidRDefault="00222E2D">
            <w:pPr>
              <w:jc w:val="center"/>
              <w:rPr>
                <w:b/>
                <w:bCs/>
                <w:lang w:val="en-GB"/>
              </w:rPr>
            </w:pPr>
            <w:r w:rsidRPr="00106F1F">
              <w:t>Clinical validation</w:t>
            </w:r>
          </w:p>
        </w:tc>
        <w:tc>
          <w:tcPr>
            <w:tcW w:w="2266" w:type="dxa"/>
          </w:tcPr>
          <w:p w14:paraId="447A033B" w14:textId="77777777" w:rsidR="00222E2D" w:rsidRPr="00106F1F" w:rsidRDefault="00222E2D">
            <w:pPr>
              <w:jc w:val="center"/>
              <w:rPr>
                <w:b/>
                <w:bCs/>
                <w:lang w:val="en-GB"/>
              </w:rPr>
            </w:pPr>
            <w:r w:rsidRPr="00106F1F">
              <w:t>Joint workshops, shared testing sessions</w:t>
            </w:r>
          </w:p>
        </w:tc>
        <w:tc>
          <w:tcPr>
            <w:tcW w:w="2266" w:type="dxa"/>
          </w:tcPr>
          <w:p w14:paraId="17DACCD9" w14:textId="77777777" w:rsidR="00222E2D" w:rsidRPr="00106F1F" w:rsidRDefault="00222E2D">
            <w:pPr>
              <w:jc w:val="center"/>
              <w:rPr>
                <w:b/>
                <w:bCs/>
                <w:lang w:val="en-GB"/>
              </w:rPr>
            </w:pPr>
            <w:r w:rsidRPr="00106F1F">
              <w:t>Monthly</w:t>
            </w:r>
          </w:p>
        </w:tc>
      </w:tr>
    </w:tbl>
    <w:p w14:paraId="2778B52B" w14:textId="77777777" w:rsidR="00222E2D" w:rsidRPr="00106F1F" w:rsidRDefault="00222E2D" w:rsidP="00222E2D">
      <w:pPr>
        <w:jc w:val="center"/>
        <w:rPr>
          <w:b/>
          <w:bCs/>
          <w:lang w:val="en-GB"/>
        </w:rPr>
      </w:pPr>
    </w:p>
    <w:p w14:paraId="5CCAF156" w14:textId="77777777" w:rsidR="00222E2D" w:rsidRPr="00106F1F" w:rsidRDefault="00222E2D" w:rsidP="00222E2D">
      <w:pPr>
        <w:jc w:val="center"/>
        <w:rPr>
          <w:b/>
          <w:bCs/>
          <w:lang w:val="en-GB"/>
        </w:rPr>
      </w:pPr>
    </w:p>
    <w:p w14:paraId="70994B5A" w14:textId="77777777" w:rsidR="00222E2D" w:rsidRPr="00106F1F" w:rsidRDefault="00222E2D" w:rsidP="00222E2D">
      <w:pPr>
        <w:jc w:val="center"/>
        <w:rPr>
          <w:b/>
          <w:bCs/>
          <w:lang w:val="en-GB"/>
        </w:rPr>
      </w:pPr>
    </w:p>
    <w:p w14:paraId="51DE15C2" w14:textId="77777777" w:rsidR="00E269B0" w:rsidRDefault="00E269B0" w:rsidP="00222E2D">
      <w:pPr>
        <w:jc w:val="center"/>
        <w:rPr>
          <w:b/>
          <w:bCs/>
          <w:lang w:val="en-GB"/>
        </w:rPr>
      </w:pPr>
    </w:p>
    <w:p w14:paraId="1D1B0CFE" w14:textId="77777777" w:rsidR="00E269B0" w:rsidRDefault="00E269B0" w:rsidP="00222E2D">
      <w:pPr>
        <w:jc w:val="center"/>
        <w:rPr>
          <w:b/>
          <w:bCs/>
          <w:lang w:val="en-GB"/>
        </w:rPr>
      </w:pPr>
    </w:p>
    <w:p w14:paraId="4E737A17" w14:textId="77777777" w:rsidR="00E269B0" w:rsidRDefault="00E269B0" w:rsidP="00222E2D">
      <w:pPr>
        <w:jc w:val="center"/>
        <w:rPr>
          <w:b/>
          <w:bCs/>
          <w:lang w:val="en-GB"/>
        </w:rPr>
      </w:pPr>
    </w:p>
    <w:p w14:paraId="3BC82D0B" w14:textId="77777777" w:rsidR="00E269B0" w:rsidRDefault="00E269B0" w:rsidP="00222E2D">
      <w:pPr>
        <w:jc w:val="center"/>
        <w:rPr>
          <w:b/>
          <w:bCs/>
          <w:lang w:val="en-GB"/>
        </w:rPr>
      </w:pPr>
    </w:p>
    <w:p w14:paraId="60DDB05D" w14:textId="77777777" w:rsidR="00E269B0" w:rsidRDefault="00E269B0" w:rsidP="00222E2D">
      <w:pPr>
        <w:jc w:val="center"/>
        <w:rPr>
          <w:b/>
          <w:bCs/>
          <w:lang w:val="en-GB"/>
        </w:rPr>
      </w:pPr>
    </w:p>
    <w:p w14:paraId="78F3E6EE" w14:textId="77777777" w:rsidR="00E269B0" w:rsidRDefault="00E269B0" w:rsidP="00222E2D">
      <w:pPr>
        <w:jc w:val="center"/>
        <w:rPr>
          <w:b/>
          <w:bCs/>
          <w:lang w:val="en-GB"/>
        </w:rPr>
      </w:pPr>
    </w:p>
    <w:p w14:paraId="5483845A" w14:textId="77777777" w:rsidR="00E269B0" w:rsidRDefault="00E269B0" w:rsidP="00222E2D">
      <w:pPr>
        <w:jc w:val="center"/>
        <w:rPr>
          <w:b/>
          <w:bCs/>
          <w:lang w:val="en-GB"/>
        </w:rPr>
      </w:pPr>
    </w:p>
    <w:p w14:paraId="4ECAFD4F" w14:textId="77777777" w:rsidR="00E269B0" w:rsidRDefault="00E269B0" w:rsidP="00222E2D">
      <w:pPr>
        <w:jc w:val="center"/>
        <w:rPr>
          <w:b/>
          <w:bCs/>
          <w:lang w:val="en-GB"/>
        </w:rPr>
      </w:pPr>
    </w:p>
    <w:p w14:paraId="43ECB71A" w14:textId="54795BFE" w:rsidR="00222E2D" w:rsidRPr="00106F1F" w:rsidRDefault="00222E2D" w:rsidP="00222E2D">
      <w:pPr>
        <w:jc w:val="center"/>
        <w:rPr>
          <w:b/>
          <w:bCs/>
          <w:lang w:val="en-GB"/>
        </w:rPr>
      </w:pPr>
      <w:r w:rsidRPr="00106F1F">
        <w:rPr>
          <w:b/>
          <w:bCs/>
        </w:rPr>
        <w:lastRenderedPageBreak/>
        <w:t>Communication Plan</w:t>
      </w:r>
    </w:p>
    <w:p w14:paraId="6B394093" w14:textId="77777777" w:rsidR="00222E2D" w:rsidRPr="005721E4" w:rsidRDefault="00222E2D" w:rsidP="00222E2D">
      <w:p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kern w:val="0"/>
          <w:lang w:eastAsia="bg-BG"/>
          <w14:ligatures w14:val="none"/>
        </w:rPr>
        <w:t>Effective communication ensures transparency, alignment and timely problem-solving. A structured communication plan includes:</w:t>
      </w:r>
    </w:p>
    <w:p w14:paraId="0E6F4955" w14:textId="77777777" w:rsidR="00222E2D" w:rsidRPr="005721E4" w:rsidRDefault="00222E2D" w:rsidP="00222E2D">
      <w:pPr>
        <w:spacing w:before="100" w:beforeAutospacing="1" w:after="100" w:afterAutospacing="1" w:line="240" w:lineRule="auto"/>
        <w:outlineLvl w:val="2"/>
        <w:rPr>
          <w:rFonts w:ascii="Times New Roman" w:eastAsia="Times New Roman" w:hAnsi="Times New Roman" w:cs="Times New Roman"/>
          <w:b/>
          <w:bCs/>
          <w:kern w:val="0"/>
          <w:lang w:eastAsia="bg-BG"/>
          <w14:ligatures w14:val="none"/>
        </w:rPr>
      </w:pPr>
      <w:r w:rsidRPr="005721E4">
        <w:rPr>
          <w:rFonts w:ascii="Times New Roman" w:eastAsia="Times New Roman" w:hAnsi="Times New Roman" w:cs="Times New Roman"/>
          <w:b/>
          <w:bCs/>
          <w:kern w:val="0"/>
          <w:lang w:eastAsia="bg-BG"/>
          <w14:ligatures w14:val="none"/>
        </w:rPr>
        <w:t>1. Internal Communication</w:t>
      </w:r>
    </w:p>
    <w:p w14:paraId="5E5CF427" w14:textId="77777777" w:rsidR="00222E2D" w:rsidRPr="005721E4" w:rsidRDefault="00222E2D" w:rsidP="00222E2D">
      <w:pPr>
        <w:numPr>
          <w:ilvl w:val="0"/>
          <w:numId w:val="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Project Kick-Off Meetings:</w:t>
      </w:r>
      <w:r w:rsidRPr="005721E4">
        <w:rPr>
          <w:rFonts w:ascii="Times New Roman" w:eastAsia="Times New Roman" w:hAnsi="Times New Roman" w:cs="Times New Roman"/>
          <w:kern w:val="0"/>
          <w:lang w:eastAsia="bg-BG"/>
          <w14:ligatures w14:val="none"/>
        </w:rPr>
        <w:t xml:space="preserve"> Introduce roles, objectives, timelines.</w:t>
      </w:r>
    </w:p>
    <w:p w14:paraId="2F0F77CD" w14:textId="77777777" w:rsidR="00222E2D" w:rsidRPr="005721E4" w:rsidRDefault="00222E2D" w:rsidP="00222E2D">
      <w:pPr>
        <w:numPr>
          <w:ilvl w:val="0"/>
          <w:numId w:val="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Weekly Team Meetings:</w:t>
      </w:r>
      <w:r w:rsidRPr="005721E4">
        <w:rPr>
          <w:rFonts w:ascii="Times New Roman" w:eastAsia="Times New Roman" w:hAnsi="Times New Roman" w:cs="Times New Roman"/>
          <w:kern w:val="0"/>
          <w:lang w:eastAsia="bg-BG"/>
          <w14:ligatures w14:val="none"/>
        </w:rPr>
        <w:t xml:space="preserve"> Track progress, address challenges.</w:t>
      </w:r>
    </w:p>
    <w:p w14:paraId="7F73C212" w14:textId="77777777" w:rsidR="00222E2D" w:rsidRPr="005721E4" w:rsidRDefault="00222E2D" w:rsidP="00222E2D">
      <w:pPr>
        <w:numPr>
          <w:ilvl w:val="0"/>
          <w:numId w:val="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Project Dashboard:</w:t>
      </w:r>
      <w:r w:rsidRPr="005721E4">
        <w:rPr>
          <w:rFonts w:ascii="Times New Roman" w:eastAsia="Times New Roman" w:hAnsi="Times New Roman" w:cs="Times New Roman"/>
          <w:kern w:val="0"/>
          <w:lang w:eastAsia="bg-BG"/>
          <w14:ligatures w14:val="none"/>
        </w:rPr>
        <w:t xml:space="preserve"> Shared via Microsoft Teams or Jira to track milestones.</w:t>
      </w:r>
    </w:p>
    <w:p w14:paraId="16E91B23" w14:textId="77777777" w:rsidR="00222E2D" w:rsidRPr="005721E4" w:rsidRDefault="00222E2D" w:rsidP="00222E2D">
      <w:pPr>
        <w:numPr>
          <w:ilvl w:val="0"/>
          <w:numId w:val="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Email/Slack Updates:</w:t>
      </w:r>
      <w:r w:rsidRPr="005721E4">
        <w:rPr>
          <w:rFonts w:ascii="Times New Roman" w:eastAsia="Times New Roman" w:hAnsi="Times New Roman" w:cs="Times New Roman"/>
          <w:kern w:val="0"/>
          <w:lang w:eastAsia="bg-BG"/>
          <w14:ligatures w14:val="none"/>
        </w:rPr>
        <w:t xml:space="preserve"> For minor updates and issue escalation.</w:t>
      </w:r>
    </w:p>
    <w:p w14:paraId="07C2C517" w14:textId="77777777" w:rsidR="00222E2D" w:rsidRPr="005721E4" w:rsidRDefault="00222E2D" w:rsidP="00222E2D">
      <w:pPr>
        <w:spacing w:before="100" w:beforeAutospacing="1" w:after="100" w:afterAutospacing="1" w:line="240" w:lineRule="auto"/>
        <w:outlineLvl w:val="2"/>
        <w:rPr>
          <w:rFonts w:ascii="Times New Roman" w:eastAsia="Times New Roman" w:hAnsi="Times New Roman" w:cs="Times New Roman"/>
          <w:b/>
          <w:bCs/>
          <w:kern w:val="0"/>
          <w:lang w:eastAsia="bg-BG"/>
          <w14:ligatures w14:val="none"/>
        </w:rPr>
      </w:pPr>
      <w:r w:rsidRPr="005721E4">
        <w:rPr>
          <w:rFonts w:ascii="Times New Roman" w:eastAsia="Times New Roman" w:hAnsi="Times New Roman" w:cs="Times New Roman"/>
          <w:b/>
          <w:bCs/>
          <w:kern w:val="0"/>
          <w:lang w:eastAsia="bg-BG"/>
          <w14:ligatures w14:val="none"/>
        </w:rPr>
        <w:t>2. External Communication</w:t>
      </w:r>
    </w:p>
    <w:p w14:paraId="560FBFBF" w14:textId="77777777" w:rsidR="00222E2D" w:rsidRPr="005721E4" w:rsidRDefault="00222E2D" w:rsidP="00222E2D">
      <w:pPr>
        <w:numPr>
          <w:ilvl w:val="0"/>
          <w:numId w:val="8"/>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Monthly Supplier Meetings:</w:t>
      </w:r>
      <w:r w:rsidRPr="005721E4">
        <w:rPr>
          <w:rFonts w:ascii="Times New Roman" w:eastAsia="Times New Roman" w:hAnsi="Times New Roman" w:cs="Times New Roman"/>
          <w:kern w:val="0"/>
          <w:lang w:eastAsia="bg-BG"/>
          <w14:ligatures w14:val="none"/>
        </w:rPr>
        <w:t xml:space="preserve"> Track component lead times and manufacturing readiness.</w:t>
      </w:r>
    </w:p>
    <w:p w14:paraId="353BEBA9" w14:textId="77777777" w:rsidR="00222E2D" w:rsidRPr="005721E4" w:rsidRDefault="00222E2D" w:rsidP="00222E2D">
      <w:pPr>
        <w:numPr>
          <w:ilvl w:val="0"/>
          <w:numId w:val="8"/>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Regulatory Communication:</w:t>
      </w:r>
      <w:r w:rsidRPr="005721E4">
        <w:rPr>
          <w:rFonts w:ascii="Times New Roman" w:eastAsia="Times New Roman" w:hAnsi="Times New Roman" w:cs="Times New Roman"/>
          <w:kern w:val="0"/>
          <w:lang w:eastAsia="bg-BG"/>
          <w14:ligatures w14:val="none"/>
        </w:rPr>
        <w:t xml:space="preserve"> Formal document submissions, clarification meetings with MHRA.</w:t>
      </w:r>
    </w:p>
    <w:p w14:paraId="56CC941A" w14:textId="77777777" w:rsidR="00222E2D" w:rsidRPr="005721E4" w:rsidRDefault="00222E2D" w:rsidP="00222E2D">
      <w:pPr>
        <w:numPr>
          <w:ilvl w:val="0"/>
          <w:numId w:val="8"/>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Consumer Communication:</w:t>
      </w:r>
      <w:r w:rsidRPr="005721E4">
        <w:rPr>
          <w:rFonts w:ascii="Times New Roman" w:eastAsia="Times New Roman" w:hAnsi="Times New Roman" w:cs="Times New Roman"/>
          <w:kern w:val="0"/>
          <w:lang w:eastAsia="bg-BG"/>
          <w14:ligatures w14:val="none"/>
        </w:rPr>
        <w:t xml:space="preserve"> Beta testing notifications, product updates, and pre-launch teasers.</w:t>
      </w:r>
    </w:p>
    <w:p w14:paraId="015A7DE5" w14:textId="77777777" w:rsidR="00222E2D" w:rsidRPr="005721E4" w:rsidRDefault="00222E2D" w:rsidP="00222E2D">
      <w:pPr>
        <w:numPr>
          <w:ilvl w:val="0"/>
          <w:numId w:val="8"/>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Retail Partner Briefings:</w:t>
      </w:r>
      <w:r w:rsidRPr="005721E4">
        <w:rPr>
          <w:rFonts w:ascii="Times New Roman" w:eastAsia="Times New Roman" w:hAnsi="Times New Roman" w:cs="Times New Roman"/>
          <w:kern w:val="0"/>
          <w:lang w:eastAsia="bg-BG"/>
          <w14:ligatures w14:val="none"/>
        </w:rPr>
        <w:t xml:space="preserve"> Provide training and product information prior to launch.</w:t>
      </w:r>
    </w:p>
    <w:p w14:paraId="079C6282" w14:textId="77777777" w:rsidR="00222E2D" w:rsidRPr="005721E4" w:rsidRDefault="00222E2D" w:rsidP="00222E2D">
      <w:pPr>
        <w:spacing w:before="100" w:beforeAutospacing="1" w:after="100" w:afterAutospacing="1" w:line="240" w:lineRule="auto"/>
        <w:outlineLvl w:val="2"/>
        <w:rPr>
          <w:rFonts w:ascii="Times New Roman" w:eastAsia="Times New Roman" w:hAnsi="Times New Roman" w:cs="Times New Roman"/>
          <w:b/>
          <w:bCs/>
          <w:kern w:val="0"/>
          <w:lang w:eastAsia="bg-BG"/>
          <w14:ligatures w14:val="none"/>
        </w:rPr>
      </w:pPr>
      <w:r w:rsidRPr="005721E4">
        <w:rPr>
          <w:rFonts w:ascii="Times New Roman" w:eastAsia="Times New Roman" w:hAnsi="Times New Roman" w:cs="Times New Roman"/>
          <w:b/>
          <w:bCs/>
          <w:kern w:val="0"/>
          <w:lang w:eastAsia="bg-BG"/>
          <w14:ligatures w14:val="none"/>
        </w:rPr>
        <w:t>Key Principles:</w:t>
      </w:r>
    </w:p>
    <w:p w14:paraId="157BBE11" w14:textId="77777777" w:rsidR="00222E2D" w:rsidRPr="005721E4" w:rsidRDefault="00222E2D" w:rsidP="00222E2D">
      <w:pPr>
        <w:numPr>
          <w:ilvl w:val="0"/>
          <w:numId w:val="9"/>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Timeliness:</w:t>
      </w:r>
      <w:r w:rsidRPr="005721E4">
        <w:rPr>
          <w:rFonts w:ascii="Times New Roman" w:eastAsia="Times New Roman" w:hAnsi="Times New Roman" w:cs="Times New Roman"/>
          <w:kern w:val="0"/>
          <w:lang w:eastAsia="bg-BG"/>
          <w14:ligatures w14:val="none"/>
        </w:rPr>
        <w:t xml:space="preserve"> Prevent delays and misalignment.</w:t>
      </w:r>
    </w:p>
    <w:p w14:paraId="473750EE" w14:textId="77777777" w:rsidR="00222E2D" w:rsidRPr="005721E4" w:rsidRDefault="00222E2D" w:rsidP="00222E2D">
      <w:pPr>
        <w:numPr>
          <w:ilvl w:val="0"/>
          <w:numId w:val="9"/>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Clarity:</w:t>
      </w:r>
      <w:r w:rsidRPr="005721E4">
        <w:rPr>
          <w:rFonts w:ascii="Times New Roman" w:eastAsia="Times New Roman" w:hAnsi="Times New Roman" w:cs="Times New Roman"/>
          <w:kern w:val="0"/>
          <w:lang w:eastAsia="bg-BG"/>
          <w14:ligatures w14:val="none"/>
        </w:rPr>
        <w:t xml:space="preserve"> Avoid technical jargon when unnecessary.</w:t>
      </w:r>
    </w:p>
    <w:p w14:paraId="302885E1" w14:textId="77777777" w:rsidR="00222E2D" w:rsidRPr="005721E4" w:rsidRDefault="00222E2D" w:rsidP="00222E2D">
      <w:pPr>
        <w:numPr>
          <w:ilvl w:val="0"/>
          <w:numId w:val="9"/>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Consistency:</w:t>
      </w:r>
      <w:r w:rsidRPr="005721E4">
        <w:rPr>
          <w:rFonts w:ascii="Times New Roman" w:eastAsia="Times New Roman" w:hAnsi="Times New Roman" w:cs="Times New Roman"/>
          <w:kern w:val="0"/>
          <w:lang w:eastAsia="bg-BG"/>
          <w14:ligatures w14:val="none"/>
        </w:rPr>
        <w:t xml:space="preserve"> Regular communication reduces uncertainty.</w:t>
      </w:r>
    </w:p>
    <w:p w14:paraId="1DA4C894" w14:textId="77777777" w:rsidR="00222E2D" w:rsidRPr="00106F1F" w:rsidRDefault="00222E2D" w:rsidP="00222E2D">
      <w:pPr>
        <w:numPr>
          <w:ilvl w:val="0"/>
          <w:numId w:val="9"/>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5721E4">
        <w:rPr>
          <w:rFonts w:ascii="Times New Roman" w:eastAsia="Times New Roman" w:hAnsi="Times New Roman" w:cs="Times New Roman"/>
          <w:b/>
          <w:bCs/>
          <w:kern w:val="0"/>
          <w:lang w:eastAsia="bg-BG"/>
          <w14:ligatures w14:val="none"/>
        </w:rPr>
        <w:t>Accessibility:</w:t>
      </w:r>
      <w:r w:rsidRPr="005721E4">
        <w:rPr>
          <w:rFonts w:ascii="Times New Roman" w:eastAsia="Times New Roman" w:hAnsi="Times New Roman" w:cs="Times New Roman"/>
          <w:kern w:val="0"/>
          <w:lang w:eastAsia="bg-BG"/>
          <w14:ligatures w14:val="none"/>
        </w:rPr>
        <w:t xml:space="preserve"> Information available to all relevant stakeholders.</w:t>
      </w:r>
    </w:p>
    <w:p w14:paraId="55AFA650" w14:textId="77777777" w:rsidR="00222E2D" w:rsidRPr="005721E4" w:rsidRDefault="00222E2D" w:rsidP="00222E2D">
      <w:pPr>
        <w:spacing w:before="100" w:beforeAutospacing="1" w:after="100" w:afterAutospacing="1" w:line="240" w:lineRule="auto"/>
        <w:ind w:left="720"/>
        <w:rPr>
          <w:rFonts w:ascii="Times New Roman" w:eastAsia="Times New Roman" w:hAnsi="Times New Roman" w:cs="Times New Roman"/>
          <w:kern w:val="0"/>
          <w:lang w:eastAsia="bg-BG"/>
          <w14:ligatures w14:val="none"/>
        </w:rPr>
      </w:pPr>
    </w:p>
    <w:p w14:paraId="02BF33D9" w14:textId="77777777" w:rsidR="008822F6" w:rsidRDefault="008822F6" w:rsidP="00222E2D">
      <w:pPr>
        <w:jc w:val="center"/>
        <w:rPr>
          <w:b/>
          <w:bCs/>
          <w:lang w:val="en-GB"/>
        </w:rPr>
      </w:pPr>
    </w:p>
    <w:p w14:paraId="0BA24DA6" w14:textId="77777777" w:rsidR="008822F6" w:rsidRDefault="008822F6" w:rsidP="00222E2D">
      <w:pPr>
        <w:jc w:val="center"/>
        <w:rPr>
          <w:b/>
          <w:bCs/>
        </w:rPr>
      </w:pPr>
    </w:p>
    <w:p w14:paraId="743B22B4" w14:textId="77777777" w:rsidR="008822F6" w:rsidRDefault="008822F6" w:rsidP="00222E2D">
      <w:pPr>
        <w:jc w:val="center"/>
        <w:rPr>
          <w:b/>
          <w:bCs/>
        </w:rPr>
      </w:pPr>
    </w:p>
    <w:p w14:paraId="300FC100" w14:textId="77777777" w:rsidR="008822F6" w:rsidRDefault="008822F6" w:rsidP="00222E2D">
      <w:pPr>
        <w:jc w:val="center"/>
        <w:rPr>
          <w:b/>
          <w:bCs/>
        </w:rPr>
      </w:pPr>
    </w:p>
    <w:p w14:paraId="341485D7" w14:textId="77777777" w:rsidR="008822F6" w:rsidRDefault="008822F6" w:rsidP="00222E2D">
      <w:pPr>
        <w:jc w:val="center"/>
        <w:rPr>
          <w:b/>
          <w:bCs/>
        </w:rPr>
      </w:pPr>
    </w:p>
    <w:p w14:paraId="6CCEB8D7" w14:textId="77777777" w:rsidR="008822F6" w:rsidRDefault="008822F6" w:rsidP="00222E2D">
      <w:pPr>
        <w:jc w:val="center"/>
        <w:rPr>
          <w:b/>
          <w:bCs/>
        </w:rPr>
      </w:pPr>
    </w:p>
    <w:p w14:paraId="00B549CC" w14:textId="77777777" w:rsidR="008822F6" w:rsidRDefault="008822F6" w:rsidP="00222E2D">
      <w:pPr>
        <w:jc w:val="center"/>
        <w:rPr>
          <w:b/>
          <w:bCs/>
        </w:rPr>
      </w:pPr>
    </w:p>
    <w:p w14:paraId="43EFBBAC" w14:textId="77777777" w:rsidR="008822F6" w:rsidRDefault="008822F6" w:rsidP="00222E2D">
      <w:pPr>
        <w:jc w:val="center"/>
        <w:rPr>
          <w:b/>
          <w:bCs/>
        </w:rPr>
      </w:pPr>
    </w:p>
    <w:p w14:paraId="0CBCF9BE" w14:textId="77777777" w:rsidR="008822F6" w:rsidRDefault="008822F6" w:rsidP="00222E2D">
      <w:pPr>
        <w:jc w:val="center"/>
        <w:rPr>
          <w:b/>
          <w:bCs/>
        </w:rPr>
      </w:pPr>
    </w:p>
    <w:p w14:paraId="6138F884" w14:textId="77777777" w:rsidR="008822F6" w:rsidRDefault="008822F6" w:rsidP="00222E2D">
      <w:pPr>
        <w:jc w:val="center"/>
        <w:rPr>
          <w:b/>
          <w:bCs/>
        </w:rPr>
      </w:pPr>
    </w:p>
    <w:p w14:paraId="1A26B786" w14:textId="77777777" w:rsidR="00E269B0" w:rsidRDefault="00E269B0" w:rsidP="00222E2D">
      <w:pPr>
        <w:jc w:val="center"/>
        <w:rPr>
          <w:b/>
          <w:bCs/>
          <w:lang w:val="en-GB"/>
        </w:rPr>
      </w:pPr>
    </w:p>
    <w:p w14:paraId="4E8C2F04" w14:textId="5C6497F7" w:rsidR="00222E2D" w:rsidRPr="00106F1F" w:rsidRDefault="00222E2D" w:rsidP="00222E2D">
      <w:pPr>
        <w:jc w:val="center"/>
        <w:rPr>
          <w:b/>
          <w:bCs/>
          <w:lang w:val="en-GB"/>
        </w:rPr>
      </w:pPr>
      <w:r w:rsidRPr="00106F1F">
        <w:rPr>
          <w:b/>
          <w:bCs/>
        </w:rPr>
        <w:lastRenderedPageBreak/>
        <w:t>RACI Matrix</w:t>
      </w:r>
    </w:p>
    <w:tbl>
      <w:tblPr>
        <w:tblStyle w:val="TableGrid"/>
        <w:tblW w:w="0" w:type="auto"/>
        <w:tblLook w:val="04A0" w:firstRow="1" w:lastRow="0" w:firstColumn="1" w:lastColumn="0" w:noHBand="0" w:noVBand="1"/>
      </w:tblPr>
      <w:tblGrid>
        <w:gridCol w:w="1756"/>
        <w:gridCol w:w="2489"/>
        <w:gridCol w:w="1648"/>
        <w:gridCol w:w="1500"/>
        <w:gridCol w:w="1669"/>
      </w:tblGrid>
      <w:tr w:rsidR="00222E2D" w:rsidRPr="00106F1F" w14:paraId="5D72A7A8" w14:textId="77777777">
        <w:tc>
          <w:tcPr>
            <w:tcW w:w="1812" w:type="dxa"/>
          </w:tcPr>
          <w:p w14:paraId="72F49221" w14:textId="77777777" w:rsidR="00222E2D" w:rsidRPr="00106F1F" w:rsidRDefault="00222E2D">
            <w:pPr>
              <w:jc w:val="center"/>
              <w:rPr>
                <w:b/>
                <w:bCs/>
                <w:lang w:val="en-GB"/>
              </w:rPr>
            </w:pPr>
            <w:r w:rsidRPr="00106F1F">
              <w:t>Activity</w:t>
            </w:r>
          </w:p>
        </w:tc>
        <w:tc>
          <w:tcPr>
            <w:tcW w:w="1812" w:type="dxa"/>
          </w:tcPr>
          <w:p w14:paraId="2B96E87C" w14:textId="77777777" w:rsidR="00222E2D" w:rsidRPr="00106F1F" w:rsidRDefault="00222E2D">
            <w:pPr>
              <w:jc w:val="center"/>
              <w:rPr>
                <w:b/>
                <w:bCs/>
                <w:lang w:val="en-GB"/>
              </w:rPr>
            </w:pPr>
            <w:r w:rsidRPr="00106F1F">
              <w:rPr>
                <w:b/>
                <w:bCs/>
              </w:rPr>
              <w:t>R</w:t>
            </w:r>
            <w:r w:rsidRPr="00106F1F">
              <w:t>esponsible</w:t>
            </w:r>
          </w:p>
        </w:tc>
        <w:tc>
          <w:tcPr>
            <w:tcW w:w="1812" w:type="dxa"/>
          </w:tcPr>
          <w:p w14:paraId="5761B77C" w14:textId="77777777" w:rsidR="00222E2D" w:rsidRPr="00106F1F" w:rsidRDefault="00222E2D">
            <w:pPr>
              <w:jc w:val="center"/>
              <w:rPr>
                <w:b/>
                <w:bCs/>
                <w:lang w:val="en-GB"/>
              </w:rPr>
            </w:pPr>
            <w:r w:rsidRPr="00106F1F">
              <w:rPr>
                <w:b/>
                <w:bCs/>
              </w:rPr>
              <w:t>A</w:t>
            </w:r>
            <w:r w:rsidRPr="00106F1F">
              <w:t>ccountable</w:t>
            </w:r>
          </w:p>
        </w:tc>
        <w:tc>
          <w:tcPr>
            <w:tcW w:w="1813" w:type="dxa"/>
          </w:tcPr>
          <w:p w14:paraId="5AC8F31A" w14:textId="77777777" w:rsidR="00222E2D" w:rsidRPr="00106F1F" w:rsidRDefault="00222E2D">
            <w:pPr>
              <w:jc w:val="center"/>
              <w:rPr>
                <w:b/>
                <w:bCs/>
                <w:lang w:val="en-GB"/>
              </w:rPr>
            </w:pPr>
            <w:r w:rsidRPr="00106F1F">
              <w:rPr>
                <w:b/>
                <w:bCs/>
              </w:rPr>
              <w:t>C</w:t>
            </w:r>
            <w:r w:rsidRPr="00106F1F">
              <w:t>onsulted</w:t>
            </w:r>
          </w:p>
        </w:tc>
        <w:tc>
          <w:tcPr>
            <w:tcW w:w="1813" w:type="dxa"/>
          </w:tcPr>
          <w:p w14:paraId="6A230B3A" w14:textId="77777777" w:rsidR="00222E2D" w:rsidRPr="00106F1F" w:rsidRDefault="00222E2D">
            <w:pPr>
              <w:jc w:val="center"/>
              <w:rPr>
                <w:b/>
                <w:bCs/>
                <w:lang w:val="en-GB"/>
              </w:rPr>
            </w:pPr>
            <w:r w:rsidRPr="00106F1F">
              <w:rPr>
                <w:b/>
                <w:bCs/>
              </w:rPr>
              <w:t>I</w:t>
            </w:r>
            <w:r w:rsidRPr="00106F1F">
              <w:t>nformed</w:t>
            </w:r>
          </w:p>
        </w:tc>
      </w:tr>
      <w:tr w:rsidR="00222E2D" w:rsidRPr="00106F1F" w14:paraId="0D4ACD53" w14:textId="77777777">
        <w:tc>
          <w:tcPr>
            <w:tcW w:w="1812" w:type="dxa"/>
          </w:tcPr>
          <w:p w14:paraId="1296ADFA" w14:textId="77777777" w:rsidR="00222E2D" w:rsidRPr="00106F1F" w:rsidRDefault="00222E2D">
            <w:pPr>
              <w:jc w:val="center"/>
              <w:rPr>
                <w:b/>
                <w:bCs/>
                <w:lang w:val="en-GB"/>
              </w:rPr>
            </w:pPr>
            <w:r w:rsidRPr="00106F1F">
              <w:t>Product Design</w:t>
            </w:r>
          </w:p>
        </w:tc>
        <w:tc>
          <w:tcPr>
            <w:tcW w:w="1812" w:type="dxa"/>
          </w:tcPr>
          <w:p w14:paraId="399D1069" w14:textId="77777777" w:rsidR="00222E2D" w:rsidRPr="00106F1F" w:rsidRDefault="00222E2D">
            <w:pPr>
              <w:jc w:val="center"/>
              <w:rPr>
                <w:b/>
                <w:bCs/>
                <w:lang w:val="en-GB"/>
              </w:rPr>
            </w:pPr>
            <w:r w:rsidRPr="00106F1F">
              <w:t>R&amp;D</w:t>
            </w:r>
          </w:p>
        </w:tc>
        <w:tc>
          <w:tcPr>
            <w:tcW w:w="1812" w:type="dxa"/>
          </w:tcPr>
          <w:p w14:paraId="598B55A6" w14:textId="77777777" w:rsidR="00222E2D" w:rsidRPr="00106F1F" w:rsidRDefault="00222E2D">
            <w:pPr>
              <w:jc w:val="center"/>
              <w:rPr>
                <w:b/>
                <w:bCs/>
                <w:lang w:val="en-GB"/>
              </w:rPr>
            </w:pPr>
            <w:r w:rsidRPr="00106F1F">
              <w:t>Head of R&amp;D</w:t>
            </w:r>
          </w:p>
        </w:tc>
        <w:tc>
          <w:tcPr>
            <w:tcW w:w="1813" w:type="dxa"/>
          </w:tcPr>
          <w:p w14:paraId="5161A269" w14:textId="77777777" w:rsidR="00222E2D" w:rsidRPr="00106F1F" w:rsidRDefault="00222E2D">
            <w:pPr>
              <w:jc w:val="center"/>
              <w:rPr>
                <w:b/>
                <w:bCs/>
                <w:lang w:val="en-GB"/>
              </w:rPr>
            </w:pPr>
            <w:r w:rsidRPr="00106F1F">
              <w:t>Product Dev, QA</w:t>
            </w:r>
          </w:p>
        </w:tc>
        <w:tc>
          <w:tcPr>
            <w:tcW w:w="1813" w:type="dxa"/>
          </w:tcPr>
          <w:p w14:paraId="29A07F92" w14:textId="77777777" w:rsidR="00222E2D" w:rsidRPr="00106F1F" w:rsidRDefault="00222E2D">
            <w:pPr>
              <w:jc w:val="center"/>
              <w:rPr>
                <w:b/>
                <w:bCs/>
                <w:lang w:val="en-GB"/>
              </w:rPr>
            </w:pPr>
            <w:r w:rsidRPr="00106F1F">
              <w:t>Senior Mgmt</w:t>
            </w:r>
          </w:p>
        </w:tc>
      </w:tr>
      <w:tr w:rsidR="00222E2D" w:rsidRPr="00106F1F" w14:paraId="1D64A116" w14:textId="77777777">
        <w:tc>
          <w:tcPr>
            <w:tcW w:w="1812" w:type="dxa"/>
          </w:tcPr>
          <w:p w14:paraId="09B38EFF" w14:textId="77777777" w:rsidR="00222E2D" w:rsidRPr="00106F1F" w:rsidRDefault="00222E2D">
            <w:pPr>
              <w:jc w:val="center"/>
              <w:rPr>
                <w:b/>
                <w:bCs/>
                <w:lang w:val="en-GB"/>
              </w:rPr>
            </w:pPr>
            <w:r w:rsidRPr="00106F1F">
              <w:t>Prototype Testing</w:t>
            </w:r>
          </w:p>
        </w:tc>
        <w:tc>
          <w:tcPr>
            <w:tcW w:w="1812" w:type="dxa"/>
          </w:tcPr>
          <w:p w14:paraId="488175B2" w14:textId="77777777" w:rsidR="00222E2D" w:rsidRPr="00106F1F" w:rsidRDefault="00222E2D">
            <w:pPr>
              <w:jc w:val="center"/>
              <w:rPr>
                <w:b/>
                <w:bCs/>
                <w:lang w:val="en-GB"/>
              </w:rPr>
            </w:pPr>
            <w:r w:rsidRPr="00106F1F">
              <w:t>Product Dev</w:t>
            </w:r>
          </w:p>
        </w:tc>
        <w:tc>
          <w:tcPr>
            <w:tcW w:w="1812" w:type="dxa"/>
          </w:tcPr>
          <w:p w14:paraId="298D1C2F" w14:textId="77777777" w:rsidR="00222E2D" w:rsidRPr="00106F1F" w:rsidRDefault="00222E2D">
            <w:pPr>
              <w:jc w:val="center"/>
              <w:rPr>
                <w:b/>
                <w:bCs/>
                <w:lang w:val="en-GB"/>
              </w:rPr>
            </w:pPr>
            <w:r w:rsidRPr="00106F1F">
              <w:t>QA Manager</w:t>
            </w:r>
          </w:p>
        </w:tc>
        <w:tc>
          <w:tcPr>
            <w:tcW w:w="1813" w:type="dxa"/>
          </w:tcPr>
          <w:p w14:paraId="257F0DD8" w14:textId="77777777" w:rsidR="00222E2D" w:rsidRPr="00106F1F" w:rsidRDefault="00222E2D">
            <w:pPr>
              <w:jc w:val="center"/>
              <w:rPr>
                <w:b/>
                <w:bCs/>
                <w:lang w:val="en-GB"/>
              </w:rPr>
            </w:pPr>
            <w:r w:rsidRPr="00106F1F">
              <w:t>R&amp;D, MHRA Advisors</w:t>
            </w:r>
          </w:p>
        </w:tc>
        <w:tc>
          <w:tcPr>
            <w:tcW w:w="1813" w:type="dxa"/>
          </w:tcPr>
          <w:p w14:paraId="1642D7FC" w14:textId="77777777" w:rsidR="00222E2D" w:rsidRPr="00106F1F" w:rsidRDefault="00222E2D">
            <w:pPr>
              <w:jc w:val="center"/>
              <w:rPr>
                <w:b/>
                <w:bCs/>
                <w:lang w:val="en-GB"/>
              </w:rPr>
            </w:pPr>
            <w:r w:rsidRPr="00106F1F">
              <w:t>Senior Mgmt</w:t>
            </w:r>
          </w:p>
        </w:tc>
      </w:tr>
      <w:tr w:rsidR="00222E2D" w:rsidRPr="00106F1F" w14:paraId="09B309E2" w14:textId="77777777">
        <w:tc>
          <w:tcPr>
            <w:tcW w:w="1812" w:type="dxa"/>
          </w:tcPr>
          <w:p w14:paraId="388487DC" w14:textId="77777777" w:rsidR="00222E2D" w:rsidRPr="00106F1F" w:rsidRDefault="00222E2D">
            <w:pPr>
              <w:jc w:val="center"/>
              <w:rPr>
                <w:b/>
                <w:bCs/>
                <w:lang w:val="en-GB"/>
              </w:rPr>
            </w:pPr>
            <w:r w:rsidRPr="00106F1F">
              <w:t>Regulatory Submission</w:t>
            </w:r>
          </w:p>
        </w:tc>
        <w:tc>
          <w:tcPr>
            <w:tcW w:w="1812" w:type="dxa"/>
          </w:tcPr>
          <w:p w14:paraId="4F5CC59C" w14:textId="77777777" w:rsidR="00222E2D" w:rsidRPr="00106F1F" w:rsidRDefault="00222E2D">
            <w:pPr>
              <w:jc w:val="center"/>
              <w:rPr>
                <w:b/>
                <w:bCs/>
                <w:lang w:val="en-GB"/>
              </w:rPr>
            </w:pPr>
            <w:r w:rsidRPr="00106F1F">
              <w:t>Regulatory Affairs</w:t>
            </w:r>
          </w:p>
        </w:tc>
        <w:tc>
          <w:tcPr>
            <w:tcW w:w="1812" w:type="dxa"/>
          </w:tcPr>
          <w:p w14:paraId="3515BE79" w14:textId="77777777" w:rsidR="00222E2D" w:rsidRPr="00106F1F" w:rsidRDefault="00222E2D">
            <w:pPr>
              <w:jc w:val="center"/>
              <w:rPr>
                <w:b/>
                <w:bCs/>
                <w:lang w:val="en-GB"/>
              </w:rPr>
            </w:pPr>
            <w:r w:rsidRPr="00106F1F">
              <w:t>Head of Regulatory</w:t>
            </w:r>
          </w:p>
        </w:tc>
        <w:tc>
          <w:tcPr>
            <w:tcW w:w="1813" w:type="dxa"/>
          </w:tcPr>
          <w:p w14:paraId="1E3908C4" w14:textId="77777777" w:rsidR="00222E2D" w:rsidRPr="00106F1F" w:rsidRDefault="00222E2D">
            <w:pPr>
              <w:jc w:val="center"/>
              <w:rPr>
                <w:b/>
                <w:bCs/>
                <w:lang w:val="en-GB"/>
              </w:rPr>
            </w:pPr>
            <w:r w:rsidRPr="00106F1F">
              <w:t>QA, R&amp;D</w:t>
            </w:r>
          </w:p>
        </w:tc>
        <w:tc>
          <w:tcPr>
            <w:tcW w:w="1813" w:type="dxa"/>
          </w:tcPr>
          <w:p w14:paraId="0D1214C2" w14:textId="77777777" w:rsidR="00222E2D" w:rsidRPr="00106F1F" w:rsidRDefault="00222E2D">
            <w:pPr>
              <w:jc w:val="center"/>
              <w:rPr>
                <w:b/>
                <w:bCs/>
                <w:lang w:val="en-GB"/>
              </w:rPr>
            </w:pPr>
            <w:r w:rsidRPr="00106F1F">
              <w:t>Senior Mgmt</w:t>
            </w:r>
          </w:p>
        </w:tc>
      </w:tr>
      <w:tr w:rsidR="00222E2D" w:rsidRPr="00106F1F" w14:paraId="371480EC" w14:textId="77777777">
        <w:tc>
          <w:tcPr>
            <w:tcW w:w="1812" w:type="dxa"/>
          </w:tcPr>
          <w:p w14:paraId="348EC771" w14:textId="77777777" w:rsidR="00222E2D" w:rsidRPr="00106F1F" w:rsidRDefault="00222E2D">
            <w:pPr>
              <w:jc w:val="center"/>
              <w:rPr>
                <w:b/>
                <w:bCs/>
                <w:lang w:val="en-GB"/>
              </w:rPr>
            </w:pPr>
            <w:r w:rsidRPr="00106F1F">
              <w:t>Marketing Strategy</w:t>
            </w:r>
          </w:p>
        </w:tc>
        <w:tc>
          <w:tcPr>
            <w:tcW w:w="1812" w:type="dxa"/>
          </w:tcPr>
          <w:p w14:paraId="6486178F" w14:textId="77777777" w:rsidR="00222E2D" w:rsidRPr="00106F1F" w:rsidRDefault="00222E2D">
            <w:pPr>
              <w:jc w:val="center"/>
              <w:rPr>
                <w:b/>
                <w:bCs/>
                <w:lang w:val="en-GB"/>
              </w:rPr>
            </w:pPr>
            <w:r w:rsidRPr="00106F1F">
              <w:t>Marketing Team</w:t>
            </w:r>
          </w:p>
        </w:tc>
        <w:tc>
          <w:tcPr>
            <w:tcW w:w="1812" w:type="dxa"/>
          </w:tcPr>
          <w:p w14:paraId="0742BD2B" w14:textId="77777777" w:rsidR="00222E2D" w:rsidRPr="00106F1F" w:rsidRDefault="00222E2D">
            <w:pPr>
              <w:jc w:val="center"/>
              <w:rPr>
                <w:b/>
                <w:bCs/>
                <w:lang w:val="en-GB"/>
              </w:rPr>
            </w:pPr>
            <w:r w:rsidRPr="00106F1F">
              <w:t>Head of Marketing</w:t>
            </w:r>
          </w:p>
        </w:tc>
        <w:tc>
          <w:tcPr>
            <w:tcW w:w="1813" w:type="dxa"/>
          </w:tcPr>
          <w:p w14:paraId="265FC389" w14:textId="77777777" w:rsidR="00222E2D" w:rsidRPr="00106F1F" w:rsidRDefault="00222E2D">
            <w:pPr>
              <w:jc w:val="center"/>
              <w:rPr>
                <w:b/>
                <w:bCs/>
                <w:lang w:val="en-GB"/>
              </w:rPr>
            </w:pPr>
            <w:r w:rsidRPr="00106F1F">
              <w:t>Sales, R&amp;D</w:t>
            </w:r>
          </w:p>
        </w:tc>
        <w:tc>
          <w:tcPr>
            <w:tcW w:w="1813" w:type="dxa"/>
          </w:tcPr>
          <w:p w14:paraId="42DD18FD" w14:textId="77777777" w:rsidR="00222E2D" w:rsidRPr="00106F1F" w:rsidRDefault="00222E2D">
            <w:pPr>
              <w:jc w:val="center"/>
              <w:rPr>
                <w:b/>
                <w:bCs/>
                <w:lang w:val="en-GB"/>
              </w:rPr>
            </w:pPr>
            <w:r w:rsidRPr="00106F1F">
              <w:t>All Staff</w:t>
            </w:r>
          </w:p>
        </w:tc>
      </w:tr>
      <w:tr w:rsidR="00222E2D" w:rsidRPr="00106F1F" w14:paraId="2A6EB4DE" w14:textId="77777777">
        <w:tc>
          <w:tcPr>
            <w:tcW w:w="1812" w:type="dxa"/>
          </w:tcPr>
          <w:p w14:paraId="28A29D80" w14:textId="77777777" w:rsidR="00222E2D" w:rsidRPr="00106F1F" w:rsidRDefault="00222E2D">
            <w:pPr>
              <w:jc w:val="center"/>
              <w:rPr>
                <w:b/>
                <w:bCs/>
                <w:lang w:val="en-GB"/>
              </w:rPr>
            </w:pPr>
            <w:r w:rsidRPr="00106F1F">
              <w:t>Manufacturing Setup</w:t>
            </w:r>
          </w:p>
        </w:tc>
        <w:tc>
          <w:tcPr>
            <w:tcW w:w="1812" w:type="dxa"/>
          </w:tcPr>
          <w:p w14:paraId="01810115" w14:textId="77777777" w:rsidR="00222E2D" w:rsidRPr="00106F1F" w:rsidRDefault="00222E2D">
            <w:pPr>
              <w:jc w:val="center"/>
              <w:rPr>
                <w:b/>
                <w:bCs/>
                <w:lang w:val="en-GB"/>
              </w:rPr>
            </w:pPr>
            <w:r w:rsidRPr="00106F1F">
              <w:t>Suppliers/Engineering</w:t>
            </w:r>
          </w:p>
        </w:tc>
        <w:tc>
          <w:tcPr>
            <w:tcW w:w="1812" w:type="dxa"/>
          </w:tcPr>
          <w:p w14:paraId="4D134457" w14:textId="77777777" w:rsidR="00222E2D" w:rsidRPr="00106F1F" w:rsidRDefault="00222E2D">
            <w:pPr>
              <w:jc w:val="center"/>
              <w:rPr>
                <w:b/>
                <w:bCs/>
                <w:lang w:val="en-GB"/>
              </w:rPr>
            </w:pPr>
            <w:r w:rsidRPr="00106F1F">
              <w:t>Operations Manager</w:t>
            </w:r>
          </w:p>
        </w:tc>
        <w:tc>
          <w:tcPr>
            <w:tcW w:w="1813" w:type="dxa"/>
          </w:tcPr>
          <w:p w14:paraId="7731A2E8" w14:textId="77777777" w:rsidR="00222E2D" w:rsidRPr="00106F1F" w:rsidRDefault="00222E2D">
            <w:pPr>
              <w:jc w:val="center"/>
              <w:rPr>
                <w:b/>
                <w:bCs/>
                <w:lang w:val="en-GB"/>
              </w:rPr>
            </w:pPr>
            <w:r w:rsidRPr="00106F1F">
              <w:t>Finance, QA</w:t>
            </w:r>
          </w:p>
        </w:tc>
        <w:tc>
          <w:tcPr>
            <w:tcW w:w="1813" w:type="dxa"/>
          </w:tcPr>
          <w:p w14:paraId="464399C3" w14:textId="77777777" w:rsidR="00222E2D" w:rsidRPr="00106F1F" w:rsidRDefault="00222E2D">
            <w:pPr>
              <w:jc w:val="center"/>
              <w:rPr>
                <w:b/>
                <w:bCs/>
                <w:lang w:val="en-GB"/>
              </w:rPr>
            </w:pPr>
            <w:r w:rsidRPr="00106F1F">
              <w:t>Senior Mgmt</w:t>
            </w:r>
          </w:p>
        </w:tc>
      </w:tr>
      <w:tr w:rsidR="00222E2D" w:rsidRPr="00106F1F" w14:paraId="1FD533B4" w14:textId="77777777">
        <w:tc>
          <w:tcPr>
            <w:tcW w:w="1812" w:type="dxa"/>
          </w:tcPr>
          <w:p w14:paraId="741D791E" w14:textId="77777777" w:rsidR="00222E2D" w:rsidRPr="00106F1F" w:rsidRDefault="00222E2D">
            <w:pPr>
              <w:jc w:val="center"/>
              <w:rPr>
                <w:b/>
                <w:bCs/>
                <w:lang w:val="en-GB"/>
              </w:rPr>
            </w:pPr>
            <w:r w:rsidRPr="00106F1F">
              <w:t>Launch Preparation</w:t>
            </w:r>
          </w:p>
        </w:tc>
        <w:tc>
          <w:tcPr>
            <w:tcW w:w="1812" w:type="dxa"/>
          </w:tcPr>
          <w:p w14:paraId="29BC7740" w14:textId="77777777" w:rsidR="00222E2D" w:rsidRPr="00106F1F" w:rsidRDefault="00222E2D">
            <w:pPr>
              <w:jc w:val="center"/>
              <w:rPr>
                <w:b/>
                <w:bCs/>
                <w:lang w:val="en-GB"/>
              </w:rPr>
            </w:pPr>
            <w:r w:rsidRPr="00106F1F">
              <w:t>Marketing &amp; Sales</w:t>
            </w:r>
          </w:p>
        </w:tc>
        <w:tc>
          <w:tcPr>
            <w:tcW w:w="1812" w:type="dxa"/>
          </w:tcPr>
          <w:p w14:paraId="3E3795C3" w14:textId="77777777" w:rsidR="00222E2D" w:rsidRPr="00106F1F" w:rsidRDefault="00222E2D">
            <w:pPr>
              <w:jc w:val="center"/>
              <w:rPr>
                <w:b/>
                <w:bCs/>
                <w:lang w:val="en-GB"/>
              </w:rPr>
            </w:pPr>
            <w:r w:rsidRPr="00106F1F">
              <w:t>Launch Manager</w:t>
            </w:r>
          </w:p>
        </w:tc>
        <w:tc>
          <w:tcPr>
            <w:tcW w:w="1813" w:type="dxa"/>
          </w:tcPr>
          <w:p w14:paraId="75792690" w14:textId="77777777" w:rsidR="00222E2D" w:rsidRPr="00106F1F" w:rsidRDefault="00222E2D">
            <w:pPr>
              <w:jc w:val="center"/>
              <w:rPr>
                <w:b/>
                <w:bCs/>
                <w:lang w:val="en-GB"/>
              </w:rPr>
            </w:pPr>
            <w:r w:rsidRPr="00106F1F">
              <w:t>R&amp;D, Retail Partner</w:t>
            </w:r>
          </w:p>
        </w:tc>
        <w:tc>
          <w:tcPr>
            <w:tcW w:w="1813" w:type="dxa"/>
          </w:tcPr>
          <w:p w14:paraId="43C96284" w14:textId="77777777" w:rsidR="00222E2D" w:rsidRPr="00106F1F" w:rsidRDefault="00222E2D">
            <w:pPr>
              <w:jc w:val="center"/>
              <w:rPr>
                <w:b/>
                <w:bCs/>
                <w:lang w:val="en-GB"/>
              </w:rPr>
            </w:pPr>
            <w:r w:rsidRPr="00106F1F">
              <w:t>Public, Staff</w:t>
            </w:r>
          </w:p>
        </w:tc>
      </w:tr>
      <w:tr w:rsidR="00222E2D" w:rsidRPr="00106F1F" w14:paraId="6FF39E42" w14:textId="77777777">
        <w:tc>
          <w:tcPr>
            <w:tcW w:w="1812" w:type="dxa"/>
          </w:tcPr>
          <w:p w14:paraId="512D3A62" w14:textId="77777777" w:rsidR="00222E2D" w:rsidRPr="00106F1F" w:rsidRDefault="00222E2D">
            <w:pPr>
              <w:jc w:val="center"/>
              <w:rPr>
                <w:b/>
                <w:bCs/>
                <w:lang w:val="en-GB"/>
              </w:rPr>
            </w:pPr>
            <w:r w:rsidRPr="00106F1F">
              <w:t>Product Release</w:t>
            </w:r>
          </w:p>
        </w:tc>
        <w:tc>
          <w:tcPr>
            <w:tcW w:w="1812" w:type="dxa"/>
          </w:tcPr>
          <w:p w14:paraId="4F25B211" w14:textId="77777777" w:rsidR="00222E2D" w:rsidRPr="00106F1F" w:rsidRDefault="00222E2D">
            <w:pPr>
              <w:jc w:val="center"/>
              <w:rPr>
                <w:b/>
                <w:bCs/>
                <w:lang w:val="en-GB"/>
              </w:rPr>
            </w:pPr>
            <w:r w:rsidRPr="00106F1F">
              <w:t>Sales Department</w:t>
            </w:r>
          </w:p>
        </w:tc>
        <w:tc>
          <w:tcPr>
            <w:tcW w:w="1812" w:type="dxa"/>
          </w:tcPr>
          <w:p w14:paraId="742D28AA" w14:textId="77777777" w:rsidR="00222E2D" w:rsidRPr="00106F1F" w:rsidRDefault="00222E2D">
            <w:pPr>
              <w:jc w:val="center"/>
              <w:rPr>
                <w:b/>
                <w:bCs/>
                <w:lang w:val="en-GB"/>
              </w:rPr>
            </w:pPr>
            <w:r w:rsidRPr="00106F1F">
              <w:t>Chief Commercial Officer</w:t>
            </w:r>
          </w:p>
        </w:tc>
        <w:tc>
          <w:tcPr>
            <w:tcW w:w="1813" w:type="dxa"/>
          </w:tcPr>
          <w:p w14:paraId="037DF095" w14:textId="77777777" w:rsidR="00222E2D" w:rsidRPr="00106F1F" w:rsidRDefault="00222E2D">
            <w:pPr>
              <w:jc w:val="center"/>
              <w:rPr>
                <w:b/>
                <w:bCs/>
                <w:lang w:val="en-GB"/>
              </w:rPr>
            </w:pPr>
            <w:r w:rsidRPr="00106F1F">
              <w:t>Marketing</w:t>
            </w:r>
          </w:p>
        </w:tc>
        <w:tc>
          <w:tcPr>
            <w:tcW w:w="1813" w:type="dxa"/>
          </w:tcPr>
          <w:p w14:paraId="11832A1F" w14:textId="77777777" w:rsidR="00222E2D" w:rsidRPr="00106F1F" w:rsidRDefault="00222E2D">
            <w:pPr>
              <w:jc w:val="center"/>
              <w:rPr>
                <w:b/>
                <w:bCs/>
                <w:lang w:val="en-GB"/>
              </w:rPr>
            </w:pPr>
            <w:r w:rsidRPr="00106F1F">
              <w:t>All Stakeholders</w:t>
            </w:r>
          </w:p>
        </w:tc>
      </w:tr>
    </w:tbl>
    <w:p w14:paraId="700B3040" w14:textId="77777777" w:rsidR="00222E2D" w:rsidRPr="00106F1F" w:rsidRDefault="00222E2D" w:rsidP="00222E2D">
      <w:pPr>
        <w:jc w:val="center"/>
        <w:rPr>
          <w:b/>
          <w:bCs/>
          <w:lang w:val="en-GB"/>
        </w:rPr>
      </w:pPr>
    </w:p>
    <w:p w14:paraId="78470534" w14:textId="77777777" w:rsidR="00222E2D" w:rsidRPr="00106F1F" w:rsidRDefault="00222E2D" w:rsidP="00222E2D">
      <w:pPr>
        <w:rPr>
          <w:b/>
          <w:bCs/>
          <w:lang w:val="en-GB"/>
        </w:rPr>
      </w:pPr>
    </w:p>
    <w:p w14:paraId="7B937709" w14:textId="77777777" w:rsidR="00E269B0" w:rsidRDefault="00E269B0" w:rsidP="00E6779A">
      <w:pPr>
        <w:tabs>
          <w:tab w:val="left" w:pos="6405"/>
        </w:tabs>
        <w:jc w:val="center"/>
        <w:rPr>
          <w:b/>
          <w:bCs/>
          <w:lang w:val="en-GB"/>
        </w:rPr>
      </w:pPr>
    </w:p>
    <w:p w14:paraId="3CA7F4E1" w14:textId="77777777" w:rsidR="00E269B0" w:rsidRDefault="00E269B0" w:rsidP="00E6779A">
      <w:pPr>
        <w:tabs>
          <w:tab w:val="left" w:pos="6405"/>
        </w:tabs>
        <w:jc w:val="center"/>
        <w:rPr>
          <w:b/>
          <w:bCs/>
          <w:lang w:val="en-GB"/>
        </w:rPr>
      </w:pPr>
    </w:p>
    <w:p w14:paraId="0CD60020" w14:textId="77777777" w:rsidR="00E269B0" w:rsidRDefault="00E269B0" w:rsidP="00E6779A">
      <w:pPr>
        <w:tabs>
          <w:tab w:val="left" w:pos="6405"/>
        </w:tabs>
        <w:jc w:val="center"/>
        <w:rPr>
          <w:b/>
          <w:bCs/>
          <w:lang w:val="en-GB"/>
        </w:rPr>
      </w:pPr>
    </w:p>
    <w:p w14:paraId="1D0F25D1" w14:textId="77777777" w:rsidR="00E269B0" w:rsidRDefault="00E269B0" w:rsidP="00E6779A">
      <w:pPr>
        <w:tabs>
          <w:tab w:val="left" w:pos="6405"/>
        </w:tabs>
        <w:jc w:val="center"/>
        <w:rPr>
          <w:b/>
          <w:bCs/>
          <w:lang w:val="en-GB"/>
        </w:rPr>
      </w:pPr>
    </w:p>
    <w:p w14:paraId="1DC236F2" w14:textId="77777777" w:rsidR="00E269B0" w:rsidRDefault="00E269B0" w:rsidP="00E6779A">
      <w:pPr>
        <w:tabs>
          <w:tab w:val="left" w:pos="6405"/>
        </w:tabs>
        <w:jc w:val="center"/>
        <w:rPr>
          <w:b/>
          <w:bCs/>
          <w:lang w:val="en-GB"/>
        </w:rPr>
      </w:pPr>
    </w:p>
    <w:p w14:paraId="4B2EC063" w14:textId="77777777" w:rsidR="00E269B0" w:rsidRDefault="00E269B0" w:rsidP="00E6779A">
      <w:pPr>
        <w:tabs>
          <w:tab w:val="left" w:pos="6405"/>
        </w:tabs>
        <w:jc w:val="center"/>
        <w:rPr>
          <w:b/>
          <w:bCs/>
          <w:lang w:val="en-GB"/>
        </w:rPr>
      </w:pPr>
    </w:p>
    <w:p w14:paraId="5ACBAD77" w14:textId="77777777" w:rsidR="00E269B0" w:rsidRDefault="00E269B0" w:rsidP="00E6779A">
      <w:pPr>
        <w:tabs>
          <w:tab w:val="left" w:pos="6405"/>
        </w:tabs>
        <w:jc w:val="center"/>
        <w:rPr>
          <w:b/>
          <w:bCs/>
          <w:lang w:val="en-GB"/>
        </w:rPr>
      </w:pPr>
    </w:p>
    <w:p w14:paraId="40513B03" w14:textId="77777777" w:rsidR="00E269B0" w:rsidRDefault="00E269B0" w:rsidP="00E6779A">
      <w:pPr>
        <w:tabs>
          <w:tab w:val="left" w:pos="6405"/>
        </w:tabs>
        <w:jc w:val="center"/>
        <w:rPr>
          <w:b/>
          <w:bCs/>
          <w:lang w:val="en-GB"/>
        </w:rPr>
      </w:pPr>
    </w:p>
    <w:p w14:paraId="63EB9EEB" w14:textId="77777777" w:rsidR="00E269B0" w:rsidRDefault="00E269B0" w:rsidP="00E6779A">
      <w:pPr>
        <w:tabs>
          <w:tab w:val="left" w:pos="6405"/>
        </w:tabs>
        <w:jc w:val="center"/>
        <w:rPr>
          <w:b/>
          <w:bCs/>
          <w:lang w:val="en-GB"/>
        </w:rPr>
      </w:pPr>
    </w:p>
    <w:p w14:paraId="6A25E839" w14:textId="77777777" w:rsidR="00E269B0" w:rsidRDefault="00E269B0" w:rsidP="00E6779A">
      <w:pPr>
        <w:tabs>
          <w:tab w:val="left" w:pos="6405"/>
        </w:tabs>
        <w:jc w:val="center"/>
        <w:rPr>
          <w:b/>
          <w:bCs/>
          <w:lang w:val="en-GB"/>
        </w:rPr>
      </w:pPr>
    </w:p>
    <w:p w14:paraId="0EAFBBA9" w14:textId="77777777" w:rsidR="00E269B0" w:rsidRDefault="00E269B0" w:rsidP="00E6779A">
      <w:pPr>
        <w:tabs>
          <w:tab w:val="left" w:pos="6405"/>
        </w:tabs>
        <w:jc w:val="center"/>
        <w:rPr>
          <w:b/>
          <w:bCs/>
          <w:lang w:val="en-GB"/>
        </w:rPr>
      </w:pPr>
    </w:p>
    <w:p w14:paraId="6544B0B1" w14:textId="77777777" w:rsidR="00E269B0" w:rsidRDefault="00E269B0" w:rsidP="00E6779A">
      <w:pPr>
        <w:tabs>
          <w:tab w:val="left" w:pos="6405"/>
        </w:tabs>
        <w:jc w:val="center"/>
        <w:rPr>
          <w:b/>
          <w:bCs/>
          <w:lang w:val="en-GB"/>
        </w:rPr>
      </w:pPr>
    </w:p>
    <w:p w14:paraId="5DF93326" w14:textId="77777777" w:rsidR="00E269B0" w:rsidRDefault="00E269B0" w:rsidP="00E6779A">
      <w:pPr>
        <w:tabs>
          <w:tab w:val="left" w:pos="6405"/>
        </w:tabs>
        <w:jc w:val="center"/>
        <w:rPr>
          <w:b/>
          <w:bCs/>
          <w:lang w:val="en-GB"/>
        </w:rPr>
      </w:pPr>
    </w:p>
    <w:p w14:paraId="028EED36" w14:textId="77777777" w:rsidR="00E269B0" w:rsidRDefault="00E269B0" w:rsidP="00E6779A">
      <w:pPr>
        <w:tabs>
          <w:tab w:val="left" w:pos="6405"/>
        </w:tabs>
        <w:jc w:val="center"/>
        <w:rPr>
          <w:b/>
          <w:bCs/>
          <w:lang w:val="en-GB"/>
        </w:rPr>
      </w:pPr>
    </w:p>
    <w:p w14:paraId="61F9DE01" w14:textId="77777777" w:rsidR="00E269B0" w:rsidRDefault="00E269B0" w:rsidP="00E6779A">
      <w:pPr>
        <w:tabs>
          <w:tab w:val="left" w:pos="6405"/>
        </w:tabs>
        <w:jc w:val="center"/>
        <w:rPr>
          <w:b/>
          <w:bCs/>
          <w:lang w:val="en-GB"/>
        </w:rPr>
      </w:pPr>
    </w:p>
    <w:p w14:paraId="4D56E48B" w14:textId="49C6B064" w:rsidR="00222E2D" w:rsidRPr="00106F1F" w:rsidRDefault="00222E2D" w:rsidP="00E6779A">
      <w:pPr>
        <w:tabs>
          <w:tab w:val="left" w:pos="6405"/>
        </w:tabs>
        <w:jc w:val="center"/>
        <w:rPr>
          <w:b/>
          <w:bCs/>
          <w:lang w:val="en-GB"/>
        </w:rPr>
      </w:pPr>
      <w:r w:rsidRPr="00106F1F">
        <w:rPr>
          <w:b/>
          <w:bCs/>
        </w:rPr>
        <w:lastRenderedPageBreak/>
        <w:t>STAKEHOLDER ENGAGEMENT PROCESS &amp; CONFLICT MANAGEMENT USING THE 4C’S MODEL</w:t>
      </w:r>
    </w:p>
    <w:p w14:paraId="198A8D6D" w14:textId="77777777" w:rsidR="00222E2D" w:rsidRPr="00106F1F" w:rsidRDefault="00222E2D" w:rsidP="00222E2D">
      <w:pPr>
        <w:tabs>
          <w:tab w:val="left" w:pos="6405"/>
        </w:tabs>
        <w:jc w:val="center"/>
        <w:rPr>
          <w:b/>
          <w:bCs/>
          <w:lang w:val="en-GB"/>
        </w:rPr>
      </w:pPr>
    </w:p>
    <w:p w14:paraId="73605BC5" w14:textId="77777777" w:rsidR="00222E2D" w:rsidRPr="00106F1F" w:rsidRDefault="00222E2D" w:rsidP="00222E2D">
      <w:pPr>
        <w:tabs>
          <w:tab w:val="left" w:pos="6405"/>
        </w:tabs>
        <w:jc w:val="center"/>
        <w:rPr>
          <w:b/>
          <w:bCs/>
          <w:lang w:val="en-GB"/>
        </w:rPr>
      </w:pPr>
      <w:r w:rsidRPr="00106F1F">
        <w:rPr>
          <w:b/>
          <w:bCs/>
          <w:lang w:val="en-GB"/>
        </w:rPr>
        <w:t>S</w:t>
      </w:r>
      <w:r w:rsidRPr="00106F1F">
        <w:rPr>
          <w:b/>
          <w:bCs/>
        </w:rPr>
        <w:t>takeholder Engagement Process</w:t>
      </w:r>
    </w:p>
    <w:p w14:paraId="52AD9837" w14:textId="77777777" w:rsidR="00222E2D" w:rsidRPr="00106F1F" w:rsidRDefault="00222E2D" w:rsidP="00222E2D">
      <w:pPr>
        <w:tabs>
          <w:tab w:val="left" w:pos="6405"/>
        </w:tabs>
        <w:jc w:val="center"/>
        <w:rPr>
          <w:lang w:val="en-GB"/>
        </w:rPr>
      </w:pPr>
      <w:r w:rsidRPr="00106F1F">
        <w:t>Stakeholder engagement follows a cyclical process that includes identification, analysis, planning, engagement, monitoring and review.</w:t>
      </w:r>
    </w:p>
    <w:p w14:paraId="68B5555D" w14:textId="77777777" w:rsidR="00222E2D" w:rsidRPr="00EE6261" w:rsidRDefault="00222E2D" w:rsidP="00222E2D">
      <w:pPr>
        <w:spacing w:before="100" w:beforeAutospacing="1" w:after="100" w:afterAutospacing="1" w:line="240" w:lineRule="auto"/>
        <w:outlineLvl w:val="2"/>
        <w:rPr>
          <w:rFonts w:ascii="Times New Roman" w:eastAsia="Times New Roman" w:hAnsi="Times New Roman" w:cs="Times New Roman"/>
          <w:b/>
          <w:bCs/>
          <w:kern w:val="0"/>
          <w:lang w:eastAsia="bg-BG"/>
          <w14:ligatures w14:val="none"/>
        </w:rPr>
      </w:pPr>
      <w:r w:rsidRPr="00EE6261">
        <w:rPr>
          <w:rFonts w:ascii="Times New Roman" w:eastAsia="Times New Roman" w:hAnsi="Times New Roman" w:cs="Times New Roman"/>
          <w:b/>
          <w:bCs/>
          <w:kern w:val="0"/>
          <w:lang w:eastAsia="bg-BG"/>
          <w14:ligatures w14:val="none"/>
        </w:rPr>
        <w:t>Stakeholder Identification</w:t>
      </w:r>
    </w:p>
    <w:p w14:paraId="0F98B365" w14:textId="77777777" w:rsidR="00222E2D" w:rsidRPr="00106F1F" w:rsidRDefault="00222E2D" w:rsidP="00222E2D">
      <w:pPr>
        <w:spacing w:before="100" w:beforeAutospacing="1" w:after="100" w:afterAutospacing="1" w:line="240" w:lineRule="auto"/>
        <w:rPr>
          <w:rFonts w:ascii="Times New Roman" w:eastAsia="Times New Roman" w:hAnsi="Times New Roman" w:cs="Times New Roman"/>
          <w:kern w:val="0"/>
          <w:lang w:val="en-GB" w:eastAsia="bg-BG"/>
          <w14:ligatures w14:val="none"/>
        </w:rPr>
      </w:pPr>
      <w:r w:rsidRPr="00EE6261">
        <w:rPr>
          <w:rFonts w:ascii="Times New Roman" w:eastAsia="Times New Roman" w:hAnsi="Times New Roman" w:cs="Times New Roman"/>
          <w:kern w:val="0"/>
          <w:lang w:eastAsia="bg-BG"/>
          <w14:ligatures w14:val="none"/>
        </w:rPr>
        <w:t>The first stage involves recognising all individuals or groups that influence or are influenced by the project. Freeman's Stakeholder Theory emphasises that value is created when organisations consider the needs of multiple stakeholders, not just shareholders. Applying this principle, Philips must include diverse groups such as R&amp;D, regulatory bodies, consumers, suppliers and healthcare partners.</w:t>
      </w:r>
    </w:p>
    <w:p w14:paraId="7026DEAA" w14:textId="77777777" w:rsidR="00222E2D" w:rsidRPr="00106F1F" w:rsidRDefault="00222E2D" w:rsidP="00222E2D">
      <w:pPr>
        <w:tabs>
          <w:tab w:val="left" w:pos="6405"/>
        </w:tabs>
        <w:rPr>
          <w:b/>
          <w:bCs/>
          <w:lang w:val="en-GB"/>
        </w:rPr>
      </w:pPr>
      <w:r w:rsidRPr="00106F1F">
        <w:rPr>
          <w:b/>
          <w:bCs/>
        </w:rPr>
        <w:t xml:space="preserve">Stakeholder Analysis </w:t>
      </w:r>
    </w:p>
    <w:p w14:paraId="1E3909B5" w14:textId="77777777" w:rsidR="00222E2D" w:rsidRPr="00106F1F" w:rsidRDefault="00222E2D" w:rsidP="00222E2D">
      <w:pPr>
        <w:pStyle w:val="NormalWeb"/>
      </w:pPr>
      <w:r w:rsidRPr="00106F1F">
        <w:t xml:space="preserve">Using the </w:t>
      </w:r>
      <w:r w:rsidRPr="00106F1F">
        <w:rPr>
          <w:rStyle w:val="Strong"/>
          <w:rFonts w:eastAsiaTheme="majorEastAsia"/>
          <w:b w:val="0"/>
          <w:bCs w:val="0"/>
        </w:rPr>
        <w:t>Salience Model</w:t>
      </w:r>
      <w:r w:rsidRPr="00106F1F">
        <w:t>, stakeholders are examined based on their power, legitimacy and urgency:</w:t>
      </w:r>
    </w:p>
    <w:p w14:paraId="0D36389A" w14:textId="77777777" w:rsidR="00222E2D" w:rsidRPr="00106F1F" w:rsidRDefault="00222E2D" w:rsidP="00222E2D">
      <w:pPr>
        <w:pStyle w:val="NormalWeb"/>
        <w:numPr>
          <w:ilvl w:val="0"/>
          <w:numId w:val="11"/>
        </w:numPr>
      </w:pPr>
      <w:r w:rsidRPr="00106F1F">
        <w:rPr>
          <w:rStyle w:val="Strong"/>
          <w:rFonts w:eastAsiaTheme="majorEastAsia"/>
          <w:b w:val="0"/>
          <w:bCs w:val="0"/>
        </w:rPr>
        <w:t>High-power, high-urgency stakeholders</w:t>
      </w:r>
      <w:r w:rsidRPr="00106F1F">
        <w:rPr>
          <w:b/>
          <w:bCs/>
        </w:rPr>
        <w:t xml:space="preserve"> (</w:t>
      </w:r>
      <w:r w:rsidRPr="00106F1F">
        <w:t>senior management, regulatory agencies) require close involvement.</w:t>
      </w:r>
    </w:p>
    <w:p w14:paraId="7426293C" w14:textId="77777777" w:rsidR="00222E2D" w:rsidRPr="00106F1F" w:rsidRDefault="00222E2D" w:rsidP="00222E2D">
      <w:pPr>
        <w:pStyle w:val="NormalWeb"/>
        <w:numPr>
          <w:ilvl w:val="0"/>
          <w:numId w:val="11"/>
        </w:numPr>
      </w:pPr>
      <w:r w:rsidRPr="00106F1F">
        <w:rPr>
          <w:rStyle w:val="Strong"/>
          <w:rFonts w:eastAsiaTheme="majorEastAsia"/>
          <w:b w:val="0"/>
          <w:bCs w:val="0"/>
        </w:rPr>
        <w:t>High-urgency but low-power stakeholders</w:t>
      </w:r>
      <w:r w:rsidRPr="00106F1F">
        <w:t xml:space="preserve"> (consumers, testers) require regular consultation.</w:t>
      </w:r>
      <w:r w:rsidRPr="00106F1F">
        <w:br/>
        <w:t>This analysis informs the engagement method used for each group.</w:t>
      </w:r>
    </w:p>
    <w:p w14:paraId="7708D2F6" w14:textId="77777777" w:rsidR="00222E2D" w:rsidRPr="00106F1F" w:rsidRDefault="00222E2D" w:rsidP="00222E2D">
      <w:pPr>
        <w:rPr>
          <w:b/>
          <w:bCs/>
          <w:lang w:val="en-GB"/>
        </w:rPr>
      </w:pPr>
      <w:r w:rsidRPr="00106F1F">
        <w:rPr>
          <w:b/>
          <w:bCs/>
        </w:rPr>
        <w:t>Prioritisation and Strategy Development</w:t>
      </w:r>
    </w:p>
    <w:p w14:paraId="2892246D" w14:textId="77777777" w:rsidR="00222E2D" w:rsidRPr="00106F1F" w:rsidRDefault="00222E2D" w:rsidP="00222E2D">
      <w:pPr>
        <w:rPr>
          <w:lang w:val="en-GB"/>
        </w:rPr>
      </w:pPr>
      <w:r w:rsidRPr="00106F1F">
        <w:t>Mendelow’s Power–Interest Grid guides strategic decisions on how to manage relationships. For example, R&amp;D teams fall under "manage closely" due to their direct influence on the project’s technical success. Retail partners fall under “keep satisfied,” requiring periodic updates to ensure they remain supportive.</w:t>
      </w:r>
    </w:p>
    <w:p w14:paraId="098C2339" w14:textId="77777777" w:rsidR="00222E2D" w:rsidRPr="00106F1F" w:rsidRDefault="00222E2D" w:rsidP="00222E2D">
      <w:pPr>
        <w:rPr>
          <w:b/>
          <w:bCs/>
          <w:lang w:val="en-GB"/>
        </w:rPr>
      </w:pPr>
      <w:r w:rsidRPr="00106F1F">
        <w:rPr>
          <w:b/>
          <w:bCs/>
        </w:rPr>
        <w:t>Engagement Planning</w:t>
      </w:r>
    </w:p>
    <w:p w14:paraId="602FE8F8" w14:textId="77777777" w:rsidR="00222E2D" w:rsidRPr="00106F1F" w:rsidRDefault="00222E2D" w:rsidP="00222E2D">
      <w:pPr>
        <w:rPr>
          <w:lang w:val="en-GB"/>
        </w:rPr>
      </w:pPr>
      <w:r w:rsidRPr="00106F1F">
        <w:t>The stakeholder engagement plan outlines the approach, frequency, communication channels and objectives for engaging each stakeholder group. As project manager, I ensure the plan reflects the needs identified during stakeholder analysis and remains realistic within time and resource constraints.</w:t>
      </w:r>
    </w:p>
    <w:p w14:paraId="290952D4" w14:textId="77777777" w:rsidR="00222E2D" w:rsidRPr="00106F1F" w:rsidRDefault="00222E2D" w:rsidP="00222E2D">
      <w:pPr>
        <w:rPr>
          <w:b/>
          <w:bCs/>
          <w:lang w:val="en-GB"/>
        </w:rPr>
      </w:pPr>
      <w:r w:rsidRPr="00106F1F">
        <w:rPr>
          <w:b/>
          <w:bCs/>
        </w:rPr>
        <w:t>Engagement and Relationship Building</w:t>
      </w:r>
    </w:p>
    <w:p w14:paraId="65BB5599" w14:textId="77777777" w:rsidR="00222E2D" w:rsidRPr="00106F1F" w:rsidRDefault="00222E2D" w:rsidP="00222E2D">
      <w:pPr>
        <w:rPr>
          <w:lang w:val="en-GB"/>
        </w:rPr>
      </w:pPr>
      <w:r w:rsidRPr="00106F1F">
        <w:t>Engagement involves direct interaction through meetings, shared platforms, testing sessions and collaborative workshops. At this stage, the emphasis is on creating trust, clarifying expectations and ensuring open communication. Strong relationships reduce resistance and foster smooth collaboration.</w:t>
      </w:r>
    </w:p>
    <w:p w14:paraId="5ECFAC77" w14:textId="77777777" w:rsidR="00222E2D" w:rsidRPr="00106F1F" w:rsidRDefault="00222E2D" w:rsidP="00222E2D">
      <w:pPr>
        <w:rPr>
          <w:b/>
          <w:bCs/>
          <w:lang w:val="en-GB"/>
        </w:rPr>
      </w:pPr>
      <w:r w:rsidRPr="00106F1F">
        <w:rPr>
          <w:b/>
          <w:bCs/>
        </w:rPr>
        <w:lastRenderedPageBreak/>
        <w:t>Monitoring and Review</w:t>
      </w:r>
    </w:p>
    <w:p w14:paraId="601841EC" w14:textId="77777777" w:rsidR="00222E2D" w:rsidRPr="00106F1F" w:rsidRDefault="00222E2D" w:rsidP="00222E2D">
      <w:pPr>
        <w:rPr>
          <w:lang w:val="en-GB"/>
        </w:rPr>
      </w:pPr>
      <w:r w:rsidRPr="00106F1F">
        <w:t>Engagement is an adaptive process. Regular feedback helps identify emerging issues, track stakeholder satisfaction and adjust strategies. For example, if suppliers report delays, the engagement strategy may shift from monthly updates to weekly coordination calls.</w:t>
      </w:r>
    </w:p>
    <w:p w14:paraId="6E88D39A" w14:textId="77777777" w:rsidR="00E6779A" w:rsidRPr="00106F1F" w:rsidRDefault="00E6779A" w:rsidP="00222E2D">
      <w:pPr>
        <w:jc w:val="center"/>
        <w:rPr>
          <w:b/>
          <w:bCs/>
          <w:lang w:val="en-GB"/>
        </w:rPr>
      </w:pPr>
    </w:p>
    <w:p w14:paraId="1DA5DBC5" w14:textId="06365C8A" w:rsidR="00222E2D" w:rsidRPr="00106F1F" w:rsidRDefault="00222E2D" w:rsidP="00222E2D">
      <w:pPr>
        <w:jc w:val="center"/>
        <w:rPr>
          <w:b/>
          <w:bCs/>
          <w:lang w:val="en-GB"/>
        </w:rPr>
      </w:pPr>
      <w:r w:rsidRPr="00106F1F">
        <w:rPr>
          <w:b/>
          <w:bCs/>
        </w:rPr>
        <w:t>Applying the 4C’s Model to Manage Engagement and Prevent Conflict</w:t>
      </w:r>
    </w:p>
    <w:p w14:paraId="7EECD0A8" w14:textId="77777777" w:rsidR="00222E2D" w:rsidRPr="00106F1F" w:rsidRDefault="00222E2D" w:rsidP="00222E2D">
      <w:pPr>
        <w:jc w:val="center"/>
        <w:rPr>
          <w:b/>
          <w:bCs/>
          <w:lang w:val="en-GB"/>
        </w:rPr>
      </w:pPr>
    </w:p>
    <w:p w14:paraId="5E0DB0CB" w14:textId="77777777" w:rsidR="00222E2D" w:rsidRPr="00106F1F" w:rsidRDefault="00222E2D" w:rsidP="00222E2D">
      <w:pPr>
        <w:jc w:val="center"/>
        <w:rPr>
          <w:b/>
          <w:bCs/>
          <w:lang w:val="en-GB"/>
        </w:rPr>
      </w:pPr>
      <w:r w:rsidRPr="00106F1F">
        <w:rPr>
          <w:b/>
          <w:bCs/>
        </w:rPr>
        <w:t>Communication</w:t>
      </w:r>
    </w:p>
    <w:p w14:paraId="4E444E03" w14:textId="77777777" w:rsidR="00222E2D" w:rsidRPr="00106F1F" w:rsidRDefault="00222E2D" w:rsidP="00222E2D">
      <w:pPr>
        <w:pStyle w:val="NormalWeb"/>
      </w:pPr>
      <w:r w:rsidRPr="00106F1F">
        <w:t>Communication is the foundation of stakeholder engagement. Inadequate or unclear communication often leads to misunderstandings, duplicated work or frustration among stakeholders.</w:t>
      </w:r>
    </w:p>
    <w:p w14:paraId="2D71A301" w14:textId="77777777" w:rsidR="00222E2D" w:rsidRPr="00106F1F" w:rsidRDefault="00222E2D" w:rsidP="00222E2D">
      <w:pPr>
        <w:pStyle w:val="NormalWeb"/>
      </w:pPr>
      <w:r w:rsidRPr="00106F1F">
        <w:t>As project manager, I ensure:</w:t>
      </w:r>
    </w:p>
    <w:p w14:paraId="7B873600" w14:textId="2AAD5799" w:rsidR="00222E2D" w:rsidRPr="00106F1F" w:rsidRDefault="00222E2D" w:rsidP="00222E2D">
      <w:pPr>
        <w:pStyle w:val="NormalWeb"/>
        <w:numPr>
          <w:ilvl w:val="0"/>
          <w:numId w:val="12"/>
        </w:numPr>
      </w:pPr>
      <w:r w:rsidRPr="00106F1F">
        <w:rPr>
          <w:rStyle w:val="Strong"/>
          <w:rFonts w:eastAsiaTheme="majorEastAsia"/>
        </w:rPr>
        <w:t>Clear communication channels</w:t>
      </w:r>
      <w:r w:rsidRPr="00106F1F">
        <w:t xml:space="preserve"> </w:t>
      </w:r>
    </w:p>
    <w:p w14:paraId="0D2F99A3" w14:textId="77777777" w:rsidR="00222E2D" w:rsidRPr="00106F1F" w:rsidRDefault="00222E2D" w:rsidP="00222E2D">
      <w:pPr>
        <w:pStyle w:val="NormalWeb"/>
        <w:numPr>
          <w:ilvl w:val="0"/>
          <w:numId w:val="12"/>
        </w:numPr>
      </w:pPr>
      <w:r w:rsidRPr="00106F1F">
        <w:rPr>
          <w:rStyle w:val="Strong"/>
          <w:rFonts w:eastAsiaTheme="majorEastAsia"/>
        </w:rPr>
        <w:t>Regular updates</w:t>
      </w:r>
      <w:r w:rsidRPr="00106F1F">
        <w:t xml:space="preserve"> on progress, risks and changes</w:t>
      </w:r>
    </w:p>
    <w:p w14:paraId="7625AA99" w14:textId="77777777" w:rsidR="00222E2D" w:rsidRPr="00106F1F" w:rsidRDefault="00222E2D" w:rsidP="00222E2D">
      <w:pPr>
        <w:pStyle w:val="NormalWeb"/>
        <w:numPr>
          <w:ilvl w:val="0"/>
          <w:numId w:val="12"/>
        </w:numPr>
      </w:pPr>
      <w:r w:rsidRPr="00106F1F">
        <w:rPr>
          <w:rStyle w:val="Strong"/>
          <w:rFonts w:eastAsiaTheme="majorEastAsia"/>
        </w:rPr>
        <w:t>Tailored communication</w:t>
      </w:r>
      <w:r w:rsidRPr="00106F1F">
        <w:t xml:space="preserve"> based on stakeholder needs (technical details for R&amp;D, high-level summaries for senior managers)</w:t>
      </w:r>
    </w:p>
    <w:p w14:paraId="1E0EAC1E" w14:textId="77777777" w:rsidR="00222E2D" w:rsidRPr="00106F1F" w:rsidRDefault="00222E2D" w:rsidP="00222E2D">
      <w:pPr>
        <w:pStyle w:val="NormalWeb"/>
      </w:pPr>
      <w:r w:rsidRPr="00106F1F">
        <w:t>Open and transparent communication reduces ambiguity, enhances trust and mitigates conflicts before they escalate. For instance, early communication with the MHRA about device specifications avoids delays during regulatory submissions.</w:t>
      </w:r>
    </w:p>
    <w:p w14:paraId="33EDAA2E" w14:textId="77777777" w:rsidR="00222E2D" w:rsidRPr="00106F1F" w:rsidRDefault="00222E2D" w:rsidP="00222E2D">
      <w:pPr>
        <w:jc w:val="center"/>
        <w:rPr>
          <w:b/>
          <w:bCs/>
          <w:lang w:val="en-GB"/>
        </w:rPr>
      </w:pPr>
      <w:r w:rsidRPr="00106F1F">
        <w:rPr>
          <w:b/>
          <w:bCs/>
        </w:rPr>
        <w:t>Coordination</w:t>
      </w:r>
    </w:p>
    <w:p w14:paraId="3FA671CA" w14:textId="77777777" w:rsidR="00222E2D" w:rsidRPr="00106F1F" w:rsidRDefault="00222E2D" w:rsidP="00222E2D">
      <w:pPr>
        <w:pStyle w:val="NormalWeb"/>
      </w:pPr>
      <w:r w:rsidRPr="00106F1F">
        <w:t>Coordination ensures that all stakeholders' activities align with the project’s timeline and objectives. Because this project involves interdependent tasks—such as development, testing, procurement and marketing—coordination becomes vital.</w:t>
      </w:r>
    </w:p>
    <w:p w14:paraId="6F682C5E" w14:textId="77777777" w:rsidR="00222E2D" w:rsidRPr="00106F1F" w:rsidRDefault="00222E2D" w:rsidP="00222E2D">
      <w:pPr>
        <w:pStyle w:val="NormalWeb"/>
      </w:pPr>
      <w:r w:rsidRPr="00106F1F">
        <w:t>As project manager, I coordinate by:</w:t>
      </w:r>
    </w:p>
    <w:p w14:paraId="0A7B1820" w14:textId="77777777" w:rsidR="00222E2D" w:rsidRPr="00106F1F" w:rsidRDefault="00222E2D" w:rsidP="00222E2D">
      <w:pPr>
        <w:pStyle w:val="NormalWeb"/>
        <w:numPr>
          <w:ilvl w:val="0"/>
          <w:numId w:val="13"/>
        </w:numPr>
      </w:pPr>
      <w:r w:rsidRPr="00106F1F">
        <w:t>Creating an integrated project schedule</w:t>
      </w:r>
    </w:p>
    <w:p w14:paraId="2F592E69" w14:textId="77777777" w:rsidR="00222E2D" w:rsidRPr="00106F1F" w:rsidRDefault="00222E2D" w:rsidP="00222E2D">
      <w:pPr>
        <w:pStyle w:val="NormalWeb"/>
        <w:numPr>
          <w:ilvl w:val="0"/>
          <w:numId w:val="13"/>
        </w:numPr>
      </w:pPr>
      <w:r w:rsidRPr="00106F1F">
        <w:t>Ensuring task dependencies are clear</w:t>
      </w:r>
    </w:p>
    <w:p w14:paraId="0B56411F" w14:textId="77777777" w:rsidR="00222E2D" w:rsidRPr="00106F1F" w:rsidRDefault="00222E2D" w:rsidP="00222E2D">
      <w:pPr>
        <w:pStyle w:val="NormalWeb"/>
        <w:numPr>
          <w:ilvl w:val="0"/>
          <w:numId w:val="13"/>
        </w:numPr>
      </w:pPr>
      <w:r w:rsidRPr="00106F1F">
        <w:t>Holding weekly cross-functional sync meetings</w:t>
      </w:r>
    </w:p>
    <w:p w14:paraId="070D06FA" w14:textId="77777777" w:rsidR="00222E2D" w:rsidRPr="00106F1F" w:rsidRDefault="00222E2D" w:rsidP="00222E2D">
      <w:pPr>
        <w:pStyle w:val="NormalWeb"/>
        <w:numPr>
          <w:ilvl w:val="0"/>
          <w:numId w:val="13"/>
        </w:numPr>
      </w:pPr>
      <w:r w:rsidRPr="00106F1F">
        <w:t>Using project management software to track actions</w:t>
      </w:r>
    </w:p>
    <w:p w14:paraId="19D14797" w14:textId="77777777" w:rsidR="00222E2D" w:rsidRPr="00106F1F" w:rsidRDefault="00222E2D" w:rsidP="00222E2D">
      <w:pPr>
        <w:pStyle w:val="NormalWeb"/>
      </w:pPr>
      <w:r w:rsidRPr="00106F1F">
        <w:t>Effective coordination prevents resource clashes, overlapping responsibilities and task neglect. For example, coordinating marketing activities with development timelines ensures promotional material matches the final product features.</w:t>
      </w:r>
    </w:p>
    <w:p w14:paraId="0CB42A20" w14:textId="77777777" w:rsidR="00222E2D" w:rsidRPr="00106F1F" w:rsidRDefault="00222E2D" w:rsidP="00222E2D">
      <w:pPr>
        <w:jc w:val="center"/>
        <w:rPr>
          <w:b/>
          <w:bCs/>
          <w:lang w:val="en-GB"/>
        </w:rPr>
      </w:pPr>
    </w:p>
    <w:p w14:paraId="27460596" w14:textId="77777777" w:rsidR="00E269B0" w:rsidRDefault="00E269B0" w:rsidP="00222E2D">
      <w:pPr>
        <w:jc w:val="center"/>
        <w:rPr>
          <w:b/>
          <w:bCs/>
          <w:lang w:val="en-GB"/>
        </w:rPr>
      </w:pPr>
    </w:p>
    <w:p w14:paraId="76C0BEED" w14:textId="570649B2" w:rsidR="00222E2D" w:rsidRPr="00106F1F" w:rsidRDefault="00222E2D" w:rsidP="00222E2D">
      <w:pPr>
        <w:jc w:val="center"/>
        <w:rPr>
          <w:b/>
          <w:bCs/>
          <w:lang w:val="en-GB"/>
        </w:rPr>
      </w:pPr>
      <w:r w:rsidRPr="00106F1F">
        <w:rPr>
          <w:b/>
          <w:bCs/>
        </w:rPr>
        <w:lastRenderedPageBreak/>
        <w:t>Cooperation</w:t>
      </w:r>
    </w:p>
    <w:p w14:paraId="5B6977DE" w14:textId="77777777" w:rsidR="00222E2D" w:rsidRPr="00106F1F" w:rsidRDefault="00222E2D" w:rsidP="00222E2D">
      <w:pPr>
        <w:pStyle w:val="NormalWeb"/>
      </w:pPr>
      <w:r w:rsidRPr="00106F1F">
        <w:t>Cooperation reflects stakeholders’ willingness to work together. According to organisational behaviour theory, cooperation increases when stakeholders understand shared goals and perceive mutual benefit.</w:t>
      </w:r>
    </w:p>
    <w:p w14:paraId="78285D88" w14:textId="77777777" w:rsidR="00222E2D" w:rsidRPr="00106F1F" w:rsidRDefault="00222E2D" w:rsidP="00222E2D">
      <w:pPr>
        <w:pStyle w:val="NormalWeb"/>
      </w:pPr>
      <w:r w:rsidRPr="00106F1F">
        <w:t>I enhance cooperation by:</w:t>
      </w:r>
    </w:p>
    <w:p w14:paraId="3F991B19" w14:textId="77777777" w:rsidR="00222E2D" w:rsidRPr="00106F1F" w:rsidRDefault="00222E2D" w:rsidP="00222E2D">
      <w:pPr>
        <w:pStyle w:val="NormalWeb"/>
        <w:numPr>
          <w:ilvl w:val="0"/>
          <w:numId w:val="14"/>
        </w:numPr>
      </w:pPr>
      <w:r w:rsidRPr="00106F1F">
        <w:t>Encouraging open dialogue during workshops</w:t>
      </w:r>
    </w:p>
    <w:p w14:paraId="6FB16F1D" w14:textId="77777777" w:rsidR="00222E2D" w:rsidRPr="00106F1F" w:rsidRDefault="00222E2D" w:rsidP="00222E2D">
      <w:pPr>
        <w:pStyle w:val="NormalWeb"/>
        <w:numPr>
          <w:ilvl w:val="0"/>
          <w:numId w:val="14"/>
        </w:numPr>
      </w:pPr>
      <w:r w:rsidRPr="00106F1F">
        <w:t>Facilitating joint problem-solving sessions</w:t>
      </w:r>
    </w:p>
    <w:p w14:paraId="05008DFF" w14:textId="77777777" w:rsidR="00222E2D" w:rsidRPr="00106F1F" w:rsidRDefault="00222E2D" w:rsidP="00222E2D">
      <w:pPr>
        <w:pStyle w:val="NormalWeb"/>
        <w:numPr>
          <w:ilvl w:val="0"/>
          <w:numId w:val="14"/>
        </w:numPr>
      </w:pPr>
      <w:r w:rsidRPr="00106F1F">
        <w:t>Acknowledging team contributions to maintain motivation</w:t>
      </w:r>
    </w:p>
    <w:p w14:paraId="015416D4" w14:textId="77777777" w:rsidR="00222E2D" w:rsidRPr="00106F1F" w:rsidRDefault="00222E2D" w:rsidP="00222E2D">
      <w:pPr>
        <w:pStyle w:val="NormalWeb"/>
      </w:pPr>
      <w:r w:rsidRPr="00106F1F">
        <w:t>Cooperation reduces interpersonal conflict and encourages stakeholders to support one another. For instance, cooperation between the engineering team and suppliers accelerates component adjustments during prototyping.</w:t>
      </w:r>
    </w:p>
    <w:p w14:paraId="11FC766B" w14:textId="77777777" w:rsidR="00222E2D" w:rsidRPr="00106F1F" w:rsidRDefault="00222E2D" w:rsidP="00222E2D">
      <w:pPr>
        <w:jc w:val="center"/>
        <w:rPr>
          <w:b/>
          <w:bCs/>
          <w:lang w:val="en-GB"/>
        </w:rPr>
      </w:pPr>
      <w:r w:rsidRPr="00106F1F">
        <w:rPr>
          <w:b/>
          <w:bCs/>
        </w:rPr>
        <w:t>Collaboration</w:t>
      </w:r>
    </w:p>
    <w:p w14:paraId="1D57B194" w14:textId="77777777" w:rsidR="00222E2D" w:rsidRPr="00106F1F" w:rsidRDefault="00222E2D" w:rsidP="00222E2D">
      <w:pPr>
        <w:pStyle w:val="NormalWeb"/>
      </w:pPr>
      <w:r w:rsidRPr="00106F1F">
        <w:t>Collaboration is the highest form of engagement; it involves stakeholders participating in decision-making and contributing shared expertise.</w:t>
      </w:r>
    </w:p>
    <w:p w14:paraId="48443D6A" w14:textId="77777777" w:rsidR="00222E2D" w:rsidRPr="00106F1F" w:rsidRDefault="00222E2D" w:rsidP="00222E2D">
      <w:pPr>
        <w:pStyle w:val="NormalWeb"/>
      </w:pPr>
      <w:r w:rsidRPr="00106F1F">
        <w:t>Collaboration is promoted through:</w:t>
      </w:r>
    </w:p>
    <w:p w14:paraId="7CF4E801" w14:textId="77777777" w:rsidR="00222E2D" w:rsidRPr="00106F1F" w:rsidRDefault="00222E2D" w:rsidP="00222E2D">
      <w:pPr>
        <w:pStyle w:val="NormalWeb"/>
        <w:numPr>
          <w:ilvl w:val="0"/>
          <w:numId w:val="15"/>
        </w:numPr>
      </w:pPr>
      <w:r w:rsidRPr="00106F1F">
        <w:t>Co-creation meetings during design phases</w:t>
      </w:r>
    </w:p>
    <w:p w14:paraId="5A756473" w14:textId="77777777" w:rsidR="00222E2D" w:rsidRPr="00106F1F" w:rsidRDefault="00222E2D" w:rsidP="00222E2D">
      <w:pPr>
        <w:pStyle w:val="NormalWeb"/>
        <w:numPr>
          <w:ilvl w:val="0"/>
          <w:numId w:val="15"/>
        </w:numPr>
      </w:pPr>
      <w:r w:rsidRPr="00106F1F">
        <w:t>Cross-functional task forces to address project risks</w:t>
      </w:r>
    </w:p>
    <w:p w14:paraId="649B73CE" w14:textId="77777777" w:rsidR="00222E2D" w:rsidRPr="00106F1F" w:rsidRDefault="00222E2D" w:rsidP="00222E2D">
      <w:pPr>
        <w:pStyle w:val="NormalWeb"/>
        <w:numPr>
          <w:ilvl w:val="0"/>
          <w:numId w:val="15"/>
        </w:numPr>
      </w:pPr>
      <w:r w:rsidRPr="00106F1F">
        <w:t>Shared ownership of project outcomes</w:t>
      </w:r>
    </w:p>
    <w:p w14:paraId="3AB6927C" w14:textId="77777777" w:rsidR="00222E2D" w:rsidRPr="00106F1F" w:rsidRDefault="00222E2D" w:rsidP="00222E2D">
      <w:pPr>
        <w:pStyle w:val="NormalWeb"/>
      </w:pPr>
      <w:r w:rsidRPr="00106F1F">
        <w:t>For example, involving both NHS clinicians and consumers during the testing stage ensures clinical relevance and usability—resulting in a stronger, market-ready product.</w:t>
      </w:r>
    </w:p>
    <w:p w14:paraId="091E6110" w14:textId="77777777" w:rsidR="00222E2D" w:rsidRPr="00106F1F" w:rsidRDefault="00222E2D" w:rsidP="00222E2D">
      <w:pPr>
        <w:pStyle w:val="NormalWeb"/>
      </w:pPr>
      <w:r w:rsidRPr="00106F1F">
        <w:t xml:space="preserve">Collaboration also aligns with </w:t>
      </w:r>
      <w:r w:rsidRPr="00106F1F">
        <w:rPr>
          <w:rStyle w:val="Strong"/>
          <w:rFonts w:eastAsiaTheme="majorEastAsia"/>
        </w:rPr>
        <w:t>co-creation principles</w:t>
      </w:r>
      <w:r w:rsidRPr="00106F1F">
        <w:t xml:space="preserve"> (Prahalad &amp; Ramaswamy, 2004), where value is created through interaction among stakeholders. This approach not only improves product quality but enhances stakeholder satisfaction and commitment.</w:t>
      </w:r>
    </w:p>
    <w:p w14:paraId="6D7E5743" w14:textId="77777777" w:rsidR="00222E2D" w:rsidRPr="00106F1F" w:rsidRDefault="00222E2D" w:rsidP="00222E2D">
      <w:pPr>
        <w:jc w:val="center"/>
        <w:rPr>
          <w:lang w:val="en-GB"/>
        </w:rPr>
      </w:pPr>
    </w:p>
    <w:p w14:paraId="22E684E0" w14:textId="77777777" w:rsidR="00222E2D" w:rsidRPr="00106F1F" w:rsidRDefault="00222E2D" w:rsidP="00222E2D">
      <w:pPr>
        <w:jc w:val="center"/>
        <w:rPr>
          <w:lang w:val="en-GB"/>
        </w:rPr>
      </w:pPr>
    </w:p>
    <w:p w14:paraId="74D624CB" w14:textId="77777777" w:rsidR="00E269B0" w:rsidRDefault="00E269B0" w:rsidP="00222E2D">
      <w:pPr>
        <w:jc w:val="center"/>
        <w:rPr>
          <w:b/>
          <w:bCs/>
          <w:lang w:val="en-GB"/>
        </w:rPr>
      </w:pPr>
    </w:p>
    <w:p w14:paraId="1C2223F1" w14:textId="77777777" w:rsidR="00E269B0" w:rsidRDefault="00E269B0" w:rsidP="00222E2D">
      <w:pPr>
        <w:jc w:val="center"/>
        <w:rPr>
          <w:b/>
          <w:bCs/>
          <w:lang w:val="en-GB"/>
        </w:rPr>
      </w:pPr>
    </w:p>
    <w:p w14:paraId="23E71589" w14:textId="77777777" w:rsidR="00E269B0" w:rsidRDefault="00E269B0" w:rsidP="00222E2D">
      <w:pPr>
        <w:jc w:val="center"/>
        <w:rPr>
          <w:b/>
          <w:bCs/>
          <w:lang w:val="en-GB"/>
        </w:rPr>
      </w:pPr>
    </w:p>
    <w:p w14:paraId="5B9BC5E4" w14:textId="77777777" w:rsidR="00E269B0" w:rsidRDefault="00E269B0" w:rsidP="00222E2D">
      <w:pPr>
        <w:jc w:val="center"/>
        <w:rPr>
          <w:b/>
          <w:bCs/>
          <w:lang w:val="en-GB"/>
        </w:rPr>
      </w:pPr>
    </w:p>
    <w:p w14:paraId="63209E49" w14:textId="77777777" w:rsidR="00E269B0" w:rsidRDefault="00E269B0" w:rsidP="00222E2D">
      <w:pPr>
        <w:jc w:val="center"/>
        <w:rPr>
          <w:b/>
          <w:bCs/>
          <w:lang w:val="en-GB"/>
        </w:rPr>
      </w:pPr>
    </w:p>
    <w:p w14:paraId="48250944" w14:textId="77777777" w:rsidR="00E269B0" w:rsidRDefault="00E269B0" w:rsidP="00222E2D">
      <w:pPr>
        <w:jc w:val="center"/>
        <w:rPr>
          <w:b/>
          <w:bCs/>
          <w:lang w:val="en-GB"/>
        </w:rPr>
      </w:pPr>
    </w:p>
    <w:p w14:paraId="127310A3" w14:textId="77777777" w:rsidR="00E269B0" w:rsidRDefault="00E269B0" w:rsidP="00222E2D">
      <w:pPr>
        <w:jc w:val="center"/>
        <w:rPr>
          <w:b/>
          <w:bCs/>
          <w:lang w:val="en-GB"/>
        </w:rPr>
      </w:pPr>
    </w:p>
    <w:p w14:paraId="00844FA2" w14:textId="6351ECCB" w:rsidR="00222E2D" w:rsidRPr="00106F1F" w:rsidRDefault="00222E2D" w:rsidP="00222E2D">
      <w:pPr>
        <w:jc w:val="center"/>
        <w:rPr>
          <w:b/>
          <w:bCs/>
          <w:lang w:val="en-GB"/>
        </w:rPr>
      </w:pPr>
      <w:r w:rsidRPr="00106F1F">
        <w:rPr>
          <w:b/>
          <w:bCs/>
        </w:rPr>
        <w:lastRenderedPageBreak/>
        <w:t>Managing Conflict Among Stakeholders</w:t>
      </w:r>
    </w:p>
    <w:p w14:paraId="6EEFAD8D" w14:textId="77777777" w:rsidR="00222E2D" w:rsidRPr="00106F1F" w:rsidRDefault="00222E2D" w:rsidP="00222E2D">
      <w:pPr>
        <w:rPr>
          <w:b/>
          <w:bCs/>
          <w:lang w:val="en-GB"/>
        </w:rPr>
      </w:pPr>
    </w:p>
    <w:p w14:paraId="7BE1E0CC" w14:textId="77777777" w:rsidR="00222E2D" w:rsidRPr="00106F1F" w:rsidRDefault="00222E2D" w:rsidP="00222E2D">
      <w:pPr>
        <w:rPr>
          <w:b/>
          <w:bCs/>
          <w:lang w:val="en-GB"/>
        </w:rPr>
      </w:pPr>
      <w:r w:rsidRPr="00106F1F">
        <w:rPr>
          <w:b/>
          <w:bCs/>
        </w:rPr>
        <w:t>Early Identification</w:t>
      </w:r>
    </w:p>
    <w:p w14:paraId="2379F11D" w14:textId="77777777" w:rsidR="00222E2D" w:rsidRPr="00106F1F" w:rsidRDefault="00222E2D" w:rsidP="00222E2D">
      <w:pPr>
        <w:rPr>
          <w:lang w:val="en-GB"/>
        </w:rPr>
      </w:pPr>
      <w:r w:rsidRPr="00106F1F">
        <w:t>Recognising potential conflict early—such as conflicting requirements from marketing and R&amp;D—allows proactive intervention.</w:t>
      </w:r>
    </w:p>
    <w:p w14:paraId="1823BAE2" w14:textId="77777777" w:rsidR="00222E2D" w:rsidRPr="00106F1F" w:rsidRDefault="00222E2D" w:rsidP="00222E2D">
      <w:pPr>
        <w:rPr>
          <w:b/>
          <w:bCs/>
          <w:lang w:val="en-GB"/>
        </w:rPr>
      </w:pPr>
    </w:p>
    <w:p w14:paraId="7E4EDDCE" w14:textId="77777777" w:rsidR="00222E2D" w:rsidRPr="00106F1F" w:rsidRDefault="00222E2D" w:rsidP="00222E2D">
      <w:pPr>
        <w:rPr>
          <w:b/>
          <w:bCs/>
          <w:lang w:val="en-GB"/>
        </w:rPr>
      </w:pPr>
      <w:r w:rsidRPr="00106F1F">
        <w:rPr>
          <w:b/>
          <w:bCs/>
        </w:rPr>
        <w:t>Mediation and Negotiation</w:t>
      </w:r>
    </w:p>
    <w:p w14:paraId="32A02C4F" w14:textId="77777777" w:rsidR="00222E2D" w:rsidRPr="00106F1F" w:rsidRDefault="00222E2D" w:rsidP="00222E2D">
      <w:pPr>
        <w:rPr>
          <w:lang w:val="en-GB"/>
        </w:rPr>
      </w:pPr>
      <w:r w:rsidRPr="00106F1F">
        <w:t>Using negotiation techniques (Fisher &amp; Ury’s Principled Negotiation Model), I seek solutions that satisfy underlying interests rather than positions.</w:t>
      </w:r>
    </w:p>
    <w:p w14:paraId="45D0B1EF" w14:textId="77777777" w:rsidR="00222E2D" w:rsidRPr="00106F1F" w:rsidRDefault="00222E2D" w:rsidP="00222E2D">
      <w:pPr>
        <w:rPr>
          <w:lang w:val="en-GB"/>
        </w:rPr>
      </w:pPr>
    </w:p>
    <w:p w14:paraId="7246F27E" w14:textId="77777777" w:rsidR="00222E2D" w:rsidRPr="00106F1F" w:rsidRDefault="00222E2D" w:rsidP="00222E2D">
      <w:pPr>
        <w:rPr>
          <w:b/>
          <w:bCs/>
          <w:lang w:val="en-GB"/>
        </w:rPr>
      </w:pPr>
      <w:r w:rsidRPr="00106F1F">
        <w:rPr>
          <w:b/>
          <w:bCs/>
        </w:rPr>
        <w:t>Role Clarification</w:t>
      </w:r>
    </w:p>
    <w:p w14:paraId="26D1AF5B" w14:textId="77777777" w:rsidR="00222E2D" w:rsidRPr="00106F1F" w:rsidRDefault="00222E2D" w:rsidP="00222E2D">
      <w:pPr>
        <w:rPr>
          <w:lang w:val="en-GB"/>
        </w:rPr>
      </w:pPr>
      <w:r w:rsidRPr="00106F1F">
        <w:t>The RACI matrix reduces confusion around responsibilities, a common source of conflict.</w:t>
      </w:r>
    </w:p>
    <w:p w14:paraId="5540F8F8" w14:textId="77777777" w:rsidR="00222E2D" w:rsidRPr="00106F1F" w:rsidRDefault="00222E2D" w:rsidP="00222E2D">
      <w:pPr>
        <w:rPr>
          <w:lang w:val="en-GB"/>
        </w:rPr>
      </w:pPr>
    </w:p>
    <w:p w14:paraId="389C23CD" w14:textId="77777777" w:rsidR="00222E2D" w:rsidRPr="00106F1F" w:rsidRDefault="00222E2D" w:rsidP="00222E2D">
      <w:pPr>
        <w:rPr>
          <w:b/>
          <w:bCs/>
          <w:lang w:val="en-GB"/>
        </w:rPr>
      </w:pPr>
      <w:r w:rsidRPr="00106F1F">
        <w:rPr>
          <w:b/>
          <w:bCs/>
        </w:rPr>
        <w:t>Evidence-Based Decision Making</w:t>
      </w:r>
    </w:p>
    <w:p w14:paraId="591643EA" w14:textId="77777777" w:rsidR="00222E2D" w:rsidRPr="00106F1F" w:rsidRDefault="00222E2D" w:rsidP="00222E2D">
      <w:pPr>
        <w:rPr>
          <w:lang w:val="en-GB"/>
        </w:rPr>
      </w:pPr>
      <w:r w:rsidRPr="00106F1F">
        <w:t>Using data, technical evidence and regulatory standards reduces subjective disagreements.</w:t>
      </w:r>
    </w:p>
    <w:p w14:paraId="46385D0C" w14:textId="77777777" w:rsidR="00222E2D" w:rsidRPr="00106F1F" w:rsidRDefault="00222E2D" w:rsidP="00222E2D">
      <w:pPr>
        <w:rPr>
          <w:b/>
          <w:bCs/>
          <w:lang w:val="en-GB"/>
        </w:rPr>
      </w:pPr>
    </w:p>
    <w:p w14:paraId="7B56648E" w14:textId="77777777" w:rsidR="00222E2D" w:rsidRPr="00106F1F" w:rsidRDefault="00222E2D" w:rsidP="00222E2D">
      <w:pPr>
        <w:rPr>
          <w:b/>
          <w:bCs/>
          <w:lang w:val="en-GB"/>
        </w:rPr>
      </w:pPr>
      <w:r w:rsidRPr="00106F1F">
        <w:rPr>
          <w:b/>
          <w:bCs/>
        </w:rPr>
        <w:t>Feedback Loops</w:t>
      </w:r>
    </w:p>
    <w:p w14:paraId="3C5C9B90" w14:textId="77777777" w:rsidR="00222E2D" w:rsidRPr="00106F1F" w:rsidRDefault="00222E2D" w:rsidP="00222E2D">
      <w:pPr>
        <w:rPr>
          <w:lang w:val="en-GB"/>
        </w:rPr>
      </w:pPr>
      <w:r w:rsidRPr="00106F1F">
        <w:t>Regular feedback ensures stakeholders feel heard and reduces emotional conflict.</w:t>
      </w:r>
    </w:p>
    <w:p w14:paraId="47C8C671" w14:textId="77777777" w:rsidR="00222E2D" w:rsidRPr="00106F1F" w:rsidRDefault="00222E2D" w:rsidP="00222E2D">
      <w:pPr>
        <w:rPr>
          <w:lang w:val="en-GB"/>
        </w:rPr>
      </w:pPr>
    </w:p>
    <w:p w14:paraId="7C71C2CD" w14:textId="77777777" w:rsidR="00222E2D" w:rsidRPr="00106F1F" w:rsidRDefault="00222E2D" w:rsidP="00222E2D">
      <w:pPr>
        <w:jc w:val="center"/>
        <w:rPr>
          <w:b/>
          <w:bCs/>
          <w:lang w:val="en-GB"/>
        </w:rPr>
      </w:pPr>
    </w:p>
    <w:p w14:paraId="4D33EC83" w14:textId="77777777" w:rsidR="00E269B0" w:rsidRDefault="00E269B0" w:rsidP="00222E2D">
      <w:pPr>
        <w:jc w:val="center"/>
        <w:rPr>
          <w:b/>
          <w:bCs/>
          <w:lang w:val="en-GB"/>
        </w:rPr>
      </w:pPr>
    </w:p>
    <w:p w14:paraId="51822DBB" w14:textId="77777777" w:rsidR="00E269B0" w:rsidRDefault="00E269B0" w:rsidP="00222E2D">
      <w:pPr>
        <w:jc w:val="center"/>
        <w:rPr>
          <w:b/>
          <w:bCs/>
          <w:lang w:val="en-GB"/>
        </w:rPr>
      </w:pPr>
    </w:p>
    <w:p w14:paraId="3B406AED" w14:textId="77777777" w:rsidR="00E269B0" w:rsidRDefault="00E269B0" w:rsidP="00222E2D">
      <w:pPr>
        <w:jc w:val="center"/>
        <w:rPr>
          <w:b/>
          <w:bCs/>
          <w:lang w:val="en-GB"/>
        </w:rPr>
      </w:pPr>
    </w:p>
    <w:p w14:paraId="50BF6A61" w14:textId="77777777" w:rsidR="00E269B0" w:rsidRDefault="00E269B0" w:rsidP="00222E2D">
      <w:pPr>
        <w:jc w:val="center"/>
        <w:rPr>
          <w:b/>
          <w:bCs/>
          <w:lang w:val="en-GB"/>
        </w:rPr>
      </w:pPr>
    </w:p>
    <w:p w14:paraId="54352B6F" w14:textId="77777777" w:rsidR="00E269B0" w:rsidRDefault="00E269B0" w:rsidP="00222E2D">
      <w:pPr>
        <w:jc w:val="center"/>
        <w:rPr>
          <w:b/>
          <w:bCs/>
          <w:lang w:val="en-GB"/>
        </w:rPr>
      </w:pPr>
    </w:p>
    <w:p w14:paraId="4A63D846" w14:textId="77777777" w:rsidR="00E269B0" w:rsidRDefault="00E269B0" w:rsidP="00222E2D">
      <w:pPr>
        <w:jc w:val="center"/>
        <w:rPr>
          <w:b/>
          <w:bCs/>
          <w:lang w:val="en-GB"/>
        </w:rPr>
      </w:pPr>
    </w:p>
    <w:p w14:paraId="4CD81AE8" w14:textId="77777777" w:rsidR="009371F1" w:rsidRDefault="009371F1" w:rsidP="00222E2D">
      <w:pPr>
        <w:jc w:val="center"/>
        <w:rPr>
          <w:b/>
          <w:bCs/>
          <w:lang w:val="en-GB"/>
        </w:rPr>
      </w:pPr>
    </w:p>
    <w:p w14:paraId="334B25F0" w14:textId="3F5F7A00" w:rsidR="00222E2D" w:rsidRPr="00106F1F" w:rsidRDefault="00222E2D" w:rsidP="00222E2D">
      <w:pPr>
        <w:jc w:val="center"/>
        <w:rPr>
          <w:b/>
          <w:bCs/>
          <w:lang w:val="en-GB"/>
        </w:rPr>
      </w:pPr>
      <w:r w:rsidRPr="00106F1F">
        <w:rPr>
          <w:b/>
          <w:bCs/>
        </w:rPr>
        <w:lastRenderedPageBreak/>
        <w:t>EVALUATION OF STAKEHOLDER ENGAGEMENT IMPACT ON BUSINESS PERFORMANCE AND RECOMMENDATIONS</w:t>
      </w:r>
    </w:p>
    <w:p w14:paraId="346C8867" w14:textId="77777777" w:rsidR="00222E2D" w:rsidRPr="00106F1F" w:rsidRDefault="00222E2D" w:rsidP="00222E2D">
      <w:pPr>
        <w:rPr>
          <w:lang w:val="en-GB"/>
        </w:rPr>
      </w:pPr>
    </w:p>
    <w:p w14:paraId="42B99469" w14:textId="77777777" w:rsidR="00222E2D" w:rsidRPr="00106F1F" w:rsidRDefault="00222E2D" w:rsidP="00222E2D">
      <w:pPr>
        <w:jc w:val="center"/>
        <w:rPr>
          <w:b/>
          <w:bCs/>
          <w:lang w:val="en-GB"/>
        </w:rPr>
      </w:pPr>
      <w:r w:rsidRPr="00106F1F">
        <w:rPr>
          <w:b/>
          <w:bCs/>
        </w:rPr>
        <w:t>Impact of Stakeholder Engagement on Business Performance</w:t>
      </w:r>
    </w:p>
    <w:p w14:paraId="647F5470" w14:textId="77777777" w:rsidR="00222E2D" w:rsidRPr="00106F1F" w:rsidRDefault="00222E2D" w:rsidP="00222E2D">
      <w:pPr>
        <w:jc w:val="center"/>
        <w:rPr>
          <w:b/>
          <w:bCs/>
          <w:lang w:val="en-GB"/>
        </w:rPr>
      </w:pPr>
    </w:p>
    <w:p w14:paraId="03D733CB" w14:textId="77777777" w:rsidR="00222E2D" w:rsidRPr="00106F1F" w:rsidRDefault="00222E2D" w:rsidP="00222E2D">
      <w:pPr>
        <w:rPr>
          <w:b/>
          <w:bCs/>
          <w:lang w:val="en-GB"/>
        </w:rPr>
      </w:pPr>
      <w:r w:rsidRPr="00106F1F">
        <w:rPr>
          <w:b/>
          <w:bCs/>
        </w:rPr>
        <w:t>Enhanced Product Quality and Compliance</w:t>
      </w:r>
      <w:r w:rsidRPr="00106F1F">
        <w:rPr>
          <w:b/>
          <w:bCs/>
          <w:lang w:val="en-GB"/>
        </w:rPr>
        <w:t>:</w:t>
      </w:r>
    </w:p>
    <w:p w14:paraId="71EAA3D2" w14:textId="77777777" w:rsidR="00222E2D" w:rsidRPr="00106F1F" w:rsidRDefault="00222E2D" w:rsidP="00222E2D">
      <w:pPr>
        <w:rPr>
          <w:lang w:val="en-GB"/>
        </w:rPr>
      </w:pPr>
      <w:r w:rsidRPr="00106F1F">
        <w:t>Active engagement with internal stakeholders such as the R&amp;D team, product development, and regulatory affairs ensures that the wearable device meets both functional and regulatory requirements. By involving QA and regulatory teams early in the design and testing phases, Philips reduces the risk of compliance failures and costly redesigns. This engagement contributes to higher product reliability, safety, and market readiness, ultimately enhancing the company’s reputation and reducing potential financial losses.</w:t>
      </w:r>
    </w:p>
    <w:p w14:paraId="519BAE84" w14:textId="77777777" w:rsidR="00222E2D" w:rsidRPr="00106F1F" w:rsidRDefault="00222E2D" w:rsidP="00222E2D">
      <w:pPr>
        <w:rPr>
          <w:lang w:val="en-GB"/>
        </w:rPr>
      </w:pPr>
    </w:p>
    <w:p w14:paraId="5C82E846" w14:textId="77777777" w:rsidR="00222E2D" w:rsidRPr="00106F1F" w:rsidRDefault="00222E2D" w:rsidP="00222E2D">
      <w:pPr>
        <w:rPr>
          <w:b/>
          <w:bCs/>
          <w:lang w:val="en-GB"/>
        </w:rPr>
      </w:pPr>
      <w:r w:rsidRPr="00106F1F">
        <w:rPr>
          <w:b/>
          <w:bCs/>
        </w:rPr>
        <w:t>Accelerated Time-to-Market</w:t>
      </w:r>
      <w:r w:rsidRPr="00106F1F">
        <w:rPr>
          <w:b/>
          <w:bCs/>
          <w:lang w:val="en-GB"/>
        </w:rPr>
        <w:t>:</w:t>
      </w:r>
    </w:p>
    <w:p w14:paraId="2515BBF8" w14:textId="77777777" w:rsidR="00222E2D" w:rsidRPr="00106F1F" w:rsidRDefault="00222E2D" w:rsidP="00222E2D">
      <w:pPr>
        <w:rPr>
          <w:lang w:val="en-GB"/>
        </w:rPr>
      </w:pPr>
      <w:r w:rsidRPr="00106F1F">
        <w:t>Engaging stakeholders such as suppliers, manufacturers, and marketing teams through structured communication and coordination reduces delays. For example, regular coordination meetings with suppliers ensure timely delivery of components, while marketing and sales collaboration ensures that promotional strategies are aligned with product availability. This synchronization accelerates the time-to-market, allowing Philips to capture market share ahead of competitors.</w:t>
      </w:r>
    </w:p>
    <w:p w14:paraId="4DD8DA35" w14:textId="77777777" w:rsidR="00222E2D" w:rsidRPr="00106F1F" w:rsidRDefault="00222E2D" w:rsidP="00222E2D">
      <w:pPr>
        <w:rPr>
          <w:lang w:val="en-GB"/>
        </w:rPr>
      </w:pPr>
    </w:p>
    <w:p w14:paraId="1337F72D" w14:textId="77777777" w:rsidR="00222E2D" w:rsidRPr="00106F1F" w:rsidRDefault="00222E2D" w:rsidP="00222E2D">
      <w:pPr>
        <w:rPr>
          <w:b/>
          <w:bCs/>
          <w:lang w:val="en-GB"/>
        </w:rPr>
      </w:pPr>
      <w:r w:rsidRPr="00106F1F">
        <w:rPr>
          <w:b/>
          <w:bCs/>
        </w:rPr>
        <w:t>Improved Customer Satisfaction and Adoption</w:t>
      </w:r>
      <w:r w:rsidRPr="00106F1F">
        <w:rPr>
          <w:b/>
          <w:bCs/>
          <w:lang w:val="en-GB"/>
        </w:rPr>
        <w:t>:</w:t>
      </w:r>
    </w:p>
    <w:p w14:paraId="65123D9B" w14:textId="77777777" w:rsidR="00222E2D" w:rsidRPr="00106F1F" w:rsidRDefault="00222E2D" w:rsidP="00222E2D">
      <w:pPr>
        <w:rPr>
          <w:lang w:val="en-GB"/>
        </w:rPr>
      </w:pPr>
      <w:r w:rsidRPr="00106F1F">
        <w:t>Consumers and healthcare providers are critical external stakeholders whose input shapes product usability and clinical relevance. By involving them in pilot testing and feedback sessions, Philips ensures the device meets user expectations. This leads to higher adoption rates, positive reviews, and stronger brand loyalty, which in turn drives sales performance and long-term revenue growth.</w:t>
      </w:r>
    </w:p>
    <w:p w14:paraId="07D24F5C" w14:textId="77777777" w:rsidR="00222E2D" w:rsidRPr="00106F1F" w:rsidRDefault="00222E2D" w:rsidP="00222E2D">
      <w:pPr>
        <w:rPr>
          <w:lang w:val="en-GB"/>
        </w:rPr>
      </w:pPr>
    </w:p>
    <w:p w14:paraId="2A3B2D0D" w14:textId="77777777" w:rsidR="00222E2D" w:rsidRPr="00106F1F" w:rsidRDefault="00222E2D" w:rsidP="00222E2D">
      <w:pPr>
        <w:rPr>
          <w:b/>
          <w:bCs/>
          <w:lang w:val="en-GB"/>
        </w:rPr>
      </w:pPr>
      <w:r w:rsidRPr="00106F1F">
        <w:rPr>
          <w:b/>
          <w:bCs/>
        </w:rPr>
        <w:t>Financial and Operational Efficiency</w:t>
      </w:r>
      <w:r w:rsidRPr="00106F1F">
        <w:rPr>
          <w:b/>
          <w:bCs/>
          <w:lang w:val="en-GB"/>
        </w:rPr>
        <w:t>:</w:t>
      </w:r>
    </w:p>
    <w:p w14:paraId="3B3C2124" w14:textId="77777777" w:rsidR="00222E2D" w:rsidRPr="00106F1F" w:rsidRDefault="00222E2D" w:rsidP="00222E2D">
      <w:pPr>
        <w:rPr>
          <w:lang w:val="en-GB"/>
        </w:rPr>
      </w:pPr>
      <w:r w:rsidRPr="00106F1F">
        <w:t xml:space="preserve">The finance department benefits from stakeholder engagement by providing early insights into cost implications and resource requirements. Engaging suppliers and internal teams in budgeting and planning helps control costs, allocate resources efficiently, and avoid overspending. Strong stakeholder communication minimizes </w:t>
      </w:r>
      <w:r w:rsidRPr="00106F1F">
        <w:lastRenderedPageBreak/>
        <w:t>misunderstandings and reduces the risk of resource wastage, enhancing operational efficiency.</w:t>
      </w:r>
    </w:p>
    <w:p w14:paraId="0CD03E9E" w14:textId="77777777" w:rsidR="00222E2D" w:rsidRPr="00106F1F" w:rsidRDefault="00222E2D" w:rsidP="00222E2D">
      <w:pPr>
        <w:rPr>
          <w:lang w:val="en-GB"/>
        </w:rPr>
      </w:pPr>
    </w:p>
    <w:p w14:paraId="2BFEF364" w14:textId="77777777" w:rsidR="00222E2D" w:rsidRPr="00106F1F" w:rsidRDefault="00222E2D" w:rsidP="00222E2D">
      <w:pPr>
        <w:rPr>
          <w:b/>
          <w:bCs/>
          <w:lang w:val="en-GB"/>
        </w:rPr>
      </w:pPr>
      <w:r w:rsidRPr="00106F1F">
        <w:rPr>
          <w:b/>
          <w:bCs/>
        </w:rPr>
        <w:t>Risk Mitigation</w:t>
      </w:r>
      <w:r w:rsidRPr="00106F1F">
        <w:rPr>
          <w:b/>
          <w:bCs/>
          <w:lang w:val="en-GB"/>
        </w:rPr>
        <w:t>:</w:t>
      </w:r>
    </w:p>
    <w:p w14:paraId="6ECBFB72" w14:textId="77777777" w:rsidR="00222E2D" w:rsidRPr="00106F1F" w:rsidRDefault="00222E2D" w:rsidP="00222E2D">
      <w:pPr>
        <w:rPr>
          <w:lang w:val="en-GB"/>
        </w:rPr>
      </w:pPr>
      <w:r w:rsidRPr="00106F1F">
        <w:t>Stakeholder engagement allows early identification and management of potential risks. Engaging regulatory bodies ensures compliance risks are mitigated, while involving healthcare partners and consumers identifies potential usability or safety issues before launch. Proactive risk management minimizes project disruptions and protects both financial and reputational aspects of the business.</w:t>
      </w:r>
    </w:p>
    <w:p w14:paraId="227A467E" w14:textId="77777777" w:rsidR="00222E2D" w:rsidRPr="00106F1F" w:rsidRDefault="00222E2D" w:rsidP="00222E2D">
      <w:pPr>
        <w:rPr>
          <w:lang w:val="en-GB"/>
        </w:rPr>
      </w:pPr>
    </w:p>
    <w:p w14:paraId="47EF0FD6" w14:textId="77777777" w:rsidR="00222E2D" w:rsidRPr="00106F1F" w:rsidRDefault="00222E2D" w:rsidP="00222E2D">
      <w:pPr>
        <w:rPr>
          <w:b/>
          <w:bCs/>
          <w:lang w:val="en-GB"/>
        </w:rPr>
      </w:pPr>
      <w:r w:rsidRPr="00106F1F">
        <w:rPr>
          <w:b/>
          <w:bCs/>
        </w:rPr>
        <w:t>Enhanced Innovation and Competitive Advantage</w:t>
      </w:r>
      <w:r w:rsidRPr="00106F1F">
        <w:rPr>
          <w:b/>
          <w:bCs/>
          <w:lang w:val="en-GB"/>
        </w:rPr>
        <w:t>:</w:t>
      </w:r>
    </w:p>
    <w:p w14:paraId="393F6A32" w14:textId="77777777" w:rsidR="00222E2D" w:rsidRPr="00106F1F" w:rsidRDefault="00222E2D" w:rsidP="00222E2D">
      <w:pPr>
        <w:rPr>
          <w:b/>
          <w:bCs/>
          <w:lang w:val="en-GB"/>
        </w:rPr>
      </w:pPr>
      <w:r w:rsidRPr="00106F1F">
        <w:t>Collaboration among stakeholders fosters creativity and innovation. By bringing together technical experts, healthcare professionals, and end users, Philips can develop unique product features that differentiate the wearable device in the competitive market. Engaged stakeholders contribute ideas that may not have emerged in isolated departmental silos, creating a sustainable competitive advantage.</w:t>
      </w:r>
    </w:p>
    <w:p w14:paraId="50D9D7C1" w14:textId="77777777" w:rsidR="00222E2D" w:rsidRPr="00106F1F" w:rsidRDefault="00222E2D" w:rsidP="00222E2D">
      <w:pPr>
        <w:jc w:val="center"/>
        <w:rPr>
          <w:b/>
          <w:bCs/>
          <w:lang w:val="en-GB"/>
        </w:rPr>
      </w:pPr>
    </w:p>
    <w:p w14:paraId="5036EDEA" w14:textId="77777777" w:rsidR="00222E2D" w:rsidRPr="00106F1F" w:rsidRDefault="00222E2D" w:rsidP="00222E2D">
      <w:pPr>
        <w:rPr>
          <w:b/>
          <w:bCs/>
          <w:lang w:val="en-GB"/>
        </w:rPr>
      </w:pPr>
    </w:p>
    <w:p w14:paraId="66520BF0" w14:textId="47FF69FC" w:rsidR="00222E2D" w:rsidRPr="00106F1F" w:rsidRDefault="00222E2D" w:rsidP="00222E2D">
      <w:pPr>
        <w:jc w:val="center"/>
        <w:rPr>
          <w:b/>
          <w:bCs/>
          <w:lang w:val="en-GB"/>
        </w:rPr>
      </w:pPr>
      <w:r w:rsidRPr="00106F1F">
        <w:rPr>
          <w:b/>
          <w:bCs/>
        </w:rPr>
        <w:t>Recommendations for Future Stakeholder Engagement</w:t>
      </w:r>
    </w:p>
    <w:p w14:paraId="74A0DF89" w14:textId="77777777" w:rsidR="00222E2D" w:rsidRPr="00106F1F" w:rsidRDefault="00222E2D" w:rsidP="00222E2D">
      <w:pPr>
        <w:jc w:val="center"/>
        <w:rPr>
          <w:b/>
          <w:bCs/>
          <w:lang w:val="en-GB"/>
        </w:rPr>
      </w:pPr>
    </w:p>
    <w:p w14:paraId="6C984045" w14:textId="77777777" w:rsidR="00222E2D" w:rsidRPr="00106F1F" w:rsidRDefault="00222E2D" w:rsidP="00222E2D">
      <w:pPr>
        <w:rPr>
          <w:lang w:val="en-GB"/>
        </w:rPr>
      </w:pPr>
    </w:p>
    <w:p w14:paraId="27E693F9" w14:textId="77777777" w:rsidR="00222E2D" w:rsidRPr="00106F1F" w:rsidRDefault="00222E2D" w:rsidP="00222E2D">
      <w:pPr>
        <w:rPr>
          <w:b/>
          <w:bCs/>
          <w:lang w:val="en-GB"/>
        </w:rPr>
      </w:pPr>
      <w:r w:rsidRPr="00106F1F">
        <w:rPr>
          <w:b/>
          <w:bCs/>
        </w:rPr>
        <w:t>Structured Feedback Mechanisms</w:t>
      </w:r>
      <w:r w:rsidRPr="00106F1F">
        <w:rPr>
          <w:b/>
          <w:bCs/>
          <w:lang w:val="en-GB"/>
        </w:rPr>
        <w:t>:</w:t>
      </w:r>
    </w:p>
    <w:p w14:paraId="53C78981" w14:textId="77777777" w:rsidR="00222E2D" w:rsidRPr="00106F1F" w:rsidRDefault="00222E2D" w:rsidP="00222E2D">
      <w:pPr>
        <w:rPr>
          <w:lang w:val="en-GB"/>
        </w:rPr>
      </w:pPr>
      <w:r w:rsidRPr="00106F1F">
        <w:t>Develop formal feedback loops with key stakeholders, including structured surveys, workshops, and review sessions. Systematic feedback ensures that concerns are addressed promptly and that stakeholders feel their input contributes to decision-making.</w:t>
      </w:r>
    </w:p>
    <w:p w14:paraId="229FBD93" w14:textId="77777777" w:rsidR="00E269B0" w:rsidRDefault="00E269B0" w:rsidP="00222E2D">
      <w:pPr>
        <w:rPr>
          <w:b/>
          <w:bCs/>
          <w:lang w:val="en-GB"/>
        </w:rPr>
      </w:pPr>
    </w:p>
    <w:p w14:paraId="0AE3B8EC" w14:textId="483E8C78" w:rsidR="00222E2D" w:rsidRPr="00106F1F" w:rsidRDefault="00222E2D" w:rsidP="00222E2D">
      <w:pPr>
        <w:rPr>
          <w:b/>
          <w:bCs/>
          <w:lang w:val="en-GB"/>
        </w:rPr>
      </w:pPr>
      <w:r w:rsidRPr="00106F1F">
        <w:rPr>
          <w:b/>
          <w:bCs/>
        </w:rPr>
        <w:t>Enhanced Collaboration Initiatives</w:t>
      </w:r>
      <w:r w:rsidRPr="00106F1F">
        <w:rPr>
          <w:b/>
          <w:bCs/>
          <w:lang w:val="en-GB"/>
        </w:rPr>
        <w:t>:</w:t>
      </w:r>
    </w:p>
    <w:p w14:paraId="5D39DCFF" w14:textId="77777777" w:rsidR="00222E2D" w:rsidRPr="00106F1F" w:rsidRDefault="00222E2D" w:rsidP="00222E2D">
      <w:pPr>
        <w:rPr>
          <w:lang w:val="en-GB"/>
        </w:rPr>
      </w:pPr>
      <w:r w:rsidRPr="00106F1F">
        <w:t>Encourage co-creation and joint problem-solving between technical teams, healthcare providers, and consumers. Pilot programs, hackathons, and innovation workshops can facilitate collaborative development and foster stakeholder commitment.</w:t>
      </w:r>
    </w:p>
    <w:p w14:paraId="4095D250" w14:textId="77777777" w:rsidR="00E269B0" w:rsidRDefault="00E269B0" w:rsidP="00222E2D">
      <w:pPr>
        <w:rPr>
          <w:b/>
          <w:bCs/>
          <w:lang w:val="en-GB"/>
        </w:rPr>
      </w:pPr>
    </w:p>
    <w:p w14:paraId="0FE0035F" w14:textId="65386C0B" w:rsidR="00222E2D" w:rsidRPr="00106F1F" w:rsidRDefault="00222E2D" w:rsidP="00222E2D">
      <w:pPr>
        <w:rPr>
          <w:b/>
          <w:bCs/>
          <w:lang w:val="en-GB"/>
        </w:rPr>
      </w:pPr>
      <w:r w:rsidRPr="00106F1F">
        <w:rPr>
          <w:b/>
          <w:bCs/>
        </w:rPr>
        <w:lastRenderedPageBreak/>
        <w:t>Training and Capacity Building</w:t>
      </w:r>
      <w:r w:rsidRPr="00106F1F">
        <w:rPr>
          <w:b/>
          <w:bCs/>
          <w:lang w:val="en-GB"/>
        </w:rPr>
        <w:t>:</w:t>
      </w:r>
    </w:p>
    <w:p w14:paraId="1FEE1A19" w14:textId="77777777" w:rsidR="00222E2D" w:rsidRPr="00106F1F" w:rsidRDefault="00222E2D" w:rsidP="00222E2D">
      <w:pPr>
        <w:rPr>
          <w:lang w:val="en-GB"/>
        </w:rPr>
      </w:pPr>
      <w:r w:rsidRPr="00106F1F">
        <w:t>Provide stakeholders with training on regulatory requirements, new technologies, or project management principles. Well-informed stakeholders can engage more effectively, make better decisions, and reduce project risks.</w:t>
      </w:r>
    </w:p>
    <w:p w14:paraId="24401D19" w14:textId="77777777" w:rsidR="00E269B0" w:rsidRDefault="00E269B0" w:rsidP="00222E2D">
      <w:pPr>
        <w:rPr>
          <w:b/>
          <w:bCs/>
          <w:lang w:val="en-GB"/>
        </w:rPr>
      </w:pPr>
    </w:p>
    <w:p w14:paraId="22C74CA4" w14:textId="4EB22B9E" w:rsidR="00222E2D" w:rsidRPr="00106F1F" w:rsidRDefault="00222E2D" w:rsidP="00222E2D">
      <w:pPr>
        <w:rPr>
          <w:b/>
          <w:bCs/>
          <w:lang w:val="en-GB"/>
        </w:rPr>
      </w:pPr>
      <w:r w:rsidRPr="00106F1F">
        <w:rPr>
          <w:b/>
          <w:bCs/>
        </w:rPr>
        <w:t>Conflict Resolution Protocols</w:t>
      </w:r>
      <w:r w:rsidRPr="00106F1F">
        <w:rPr>
          <w:b/>
          <w:bCs/>
          <w:lang w:val="en-GB"/>
        </w:rPr>
        <w:t>:</w:t>
      </w:r>
    </w:p>
    <w:p w14:paraId="52D3EA3F" w14:textId="77777777" w:rsidR="00222E2D" w:rsidRPr="00106F1F" w:rsidRDefault="00222E2D" w:rsidP="00222E2D">
      <w:pPr>
        <w:rPr>
          <w:lang w:val="en-GB"/>
        </w:rPr>
      </w:pPr>
      <w:r w:rsidRPr="00106F1F">
        <w:t>Establish formal conflict resolution procedures informed by the 4C’s model. Clear guidelines on escalation, mediation, and negotiation reduce delays and maintain stakeholder satisfaction.</w:t>
      </w:r>
    </w:p>
    <w:p w14:paraId="5362251B" w14:textId="77777777" w:rsidR="00E269B0" w:rsidRDefault="00E269B0" w:rsidP="00222E2D">
      <w:pPr>
        <w:rPr>
          <w:b/>
          <w:bCs/>
          <w:lang w:val="en-GB"/>
        </w:rPr>
      </w:pPr>
    </w:p>
    <w:p w14:paraId="54ACDE5E" w14:textId="4AA9139C" w:rsidR="00222E2D" w:rsidRPr="00106F1F" w:rsidRDefault="00222E2D" w:rsidP="00222E2D">
      <w:pPr>
        <w:rPr>
          <w:b/>
          <w:bCs/>
          <w:lang w:val="en-GB"/>
        </w:rPr>
      </w:pPr>
      <w:r w:rsidRPr="00106F1F">
        <w:rPr>
          <w:b/>
          <w:bCs/>
        </w:rPr>
        <w:t>Performance Measurement</w:t>
      </w:r>
      <w:r w:rsidRPr="00106F1F">
        <w:rPr>
          <w:b/>
          <w:bCs/>
          <w:lang w:val="en-GB"/>
        </w:rPr>
        <w:t>:</w:t>
      </w:r>
    </w:p>
    <w:p w14:paraId="728CBE5E" w14:textId="77777777" w:rsidR="00E269B0" w:rsidRDefault="00222E2D" w:rsidP="00E269B0">
      <w:pPr>
        <w:rPr>
          <w:lang w:val="en-GB"/>
        </w:rPr>
      </w:pPr>
      <w:r w:rsidRPr="00106F1F">
        <w:t>Develop Key Performance Indicators (KPIs) to track the effectiveness of stakeholder engagement, such as response time to issues, satisfaction ratings, and adherence to project milestones. Measurement allows Philips to continuously refine engagement strategies.</w:t>
      </w:r>
    </w:p>
    <w:p w14:paraId="7D8F6E7A" w14:textId="77777777" w:rsidR="00E269B0" w:rsidRDefault="00E269B0" w:rsidP="00E269B0">
      <w:pPr>
        <w:rPr>
          <w:b/>
          <w:bCs/>
          <w:lang w:val="en-GB"/>
        </w:rPr>
      </w:pPr>
    </w:p>
    <w:p w14:paraId="13ABFE11" w14:textId="77366A0D" w:rsidR="00E269B0" w:rsidRDefault="00222E2D" w:rsidP="00E269B0">
      <w:pPr>
        <w:rPr>
          <w:b/>
          <w:bCs/>
          <w:lang w:val="en-GB"/>
        </w:rPr>
      </w:pPr>
      <w:r w:rsidRPr="00106F1F">
        <w:rPr>
          <w:b/>
          <w:bCs/>
        </w:rPr>
        <w:t>Strategic Benefits of Improved Stakeholder Engagemen</w:t>
      </w:r>
      <w:r w:rsidRPr="00106F1F">
        <w:rPr>
          <w:b/>
          <w:bCs/>
          <w:lang w:val="en-GB"/>
        </w:rPr>
        <w:t>t:</w:t>
      </w:r>
    </w:p>
    <w:p w14:paraId="7343F82B" w14:textId="1C701A41" w:rsidR="00222E2D" w:rsidRPr="00E269B0" w:rsidRDefault="00222E2D" w:rsidP="00E269B0">
      <w:pPr>
        <w:rPr>
          <w:lang w:val="en-GB"/>
        </w:rPr>
      </w:pPr>
      <w:r w:rsidRPr="00106F1F">
        <w:t>Implementing these recommendations provides several strategic benefits for Philips:</w:t>
      </w:r>
    </w:p>
    <w:p w14:paraId="11948CD3" w14:textId="77777777" w:rsidR="00222E2D" w:rsidRPr="00106F1F" w:rsidRDefault="00222E2D" w:rsidP="00222E2D">
      <w:pPr>
        <w:pStyle w:val="NormalWeb"/>
        <w:numPr>
          <w:ilvl w:val="0"/>
          <w:numId w:val="16"/>
        </w:numPr>
      </w:pPr>
      <w:r w:rsidRPr="00106F1F">
        <w:t>Strengthened relationships with internal teams and external partners</w:t>
      </w:r>
    </w:p>
    <w:p w14:paraId="0AEB303B" w14:textId="77777777" w:rsidR="00222E2D" w:rsidRPr="00106F1F" w:rsidRDefault="00222E2D" w:rsidP="00222E2D">
      <w:pPr>
        <w:pStyle w:val="NormalWeb"/>
        <w:numPr>
          <w:ilvl w:val="0"/>
          <w:numId w:val="16"/>
        </w:numPr>
      </w:pPr>
      <w:r w:rsidRPr="00106F1F">
        <w:t>Increased innovation capacity and market competitiveness</w:t>
      </w:r>
    </w:p>
    <w:p w14:paraId="7BA5F609" w14:textId="77777777" w:rsidR="00222E2D" w:rsidRPr="00106F1F" w:rsidRDefault="00222E2D" w:rsidP="00222E2D">
      <w:pPr>
        <w:pStyle w:val="NormalWeb"/>
        <w:numPr>
          <w:ilvl w:val="0"/>
          <w:numId w:val="16"/>
        </w:numPr>
      </w:pPr>
      <w:r w:rsidRPr="00106F1F">
        <w:t>Reduced regulatory and operational risks</w:t>
      </w:r>
    </w:p>
    <w:p w14:paraId="28DCB6B9" w14:textId="77777777" w:rsidR="00222E2D" w:rsidRPr="00106F1F" w:rsidRDefault="00222E2D" w:rsidP="00222E2D">
      <w:pPr>
        <w:pStyle w:val="NormalWeb"/>
        <w:numPr>
          <w:ilvl w:val="0"/>
          <w:numId w:val="16"/>
        </w:numPr>
      </w:pPr>
      <w:r w:rsidRPr="00106F1F">
        <w:t>Improved financial efficiency and resource utilization</w:t>
      </w:r>
    </w:p>
    <w:p w14:paraId="365AAFFF" w14:textId="77777777" w:rsidR="00222E2D" w:rsidRPr="00106F1F" w:rsidRDefault="00222E2D" w:rsidP="00222E2D">
      <w:pPr>
        <w:pStyle w:val="NormalWeb"/>
        <w:numPr>
          <w:ilvl w:val="0"/>
          <w:numId w:val="16"/>
        </w:numPr>
      </w:pPr>
      <w:r w:rsidRPr="00106F1F">
        <w:t>Enhanced consumer trust and brand reputation</w:t>
      </w:r>
    </w:p>
    <w:p w14:paraId="501EACD7" w14:textId="77777777" w:rsidR="00222E2D" w:rsidRPr="00106F1F" w:rsidRDefault="00222E2D" w:rsidP="00222E2D">
      <w:pPr>
        <w:pStyle w:val="NormalWeb"/>
        <w:rPr>
          <w:lang w:val="en-GB"/>
        </w:rPr>
      </w:pPr>
      <w:r w:rsidRPr="00106F1F">
        <w:t>By maintaining a proactive and structured approach to stakeholder engagement, Philips can sustain long-term business performance, successfully manage future projects, and continue to be a leader in the healthcare technology market.</w:t>
      </w:r>
    </w:p>
    <w:p w14:paraId="43D9A0D4" w14:textId="77777777" w:rsidR="00222E2D" w:rsidRPr="00106F1F" w:rsidRDefault="00222E2D" w:rsidP="00222E2D">
      <w:pPr>
        <w:pStyle w:val="NormalWeb"/>
        <w:rPr>
          <w:lang w:val="en-GB"/>
        </w:rPr>
      </w:pPr>
    </w:p>
    <w:p w14:paraId="07658115" w14:textId="77777777" w:rsidR="00E269B0" w:rsidRDefault="00E269B0" w:rsidP="00222E2D">
      <w:pPr>
        <w:pStyle w:val="NormalWeb"/>
        <w:jc w:val="center"/>
        <w:rPr>
          <w:b/>
          <w:bCs/>
          <w:lang w:val="en-GB"/>
        </w:rPr>
      </w:pPr>
    </w:p>
    <w:p w14:paraId="26F8A14E" w14:textId="77777777" w:rsidR="00E269B0" w:rsidRDefault="00E269B0" w:rsidP="00222E2D">
      <w:pPr>
        <w:pStyle w:val="NormalWeb"/>
        <w:jc w:val="center"/>
        <w:rPr>
          <w:b/>
          <w:bCs/>
          <w:lang w:val="en-GB"/>
        </w:rPr>
      </w:pPr>
    </w:p>
    <w:p w14:paraId="5E28968C" w14:textId="77777777" w:rsidR="00E269B0" w:rsidRDefault="00E269B0" w:rsidP="00222E2D">
      <w:pPr>
        <w:pStyle w:val="NormalWeb"/>
        <w:jc w:val="center"/>
        <w:rPr>
          <w:b/>
          <w:bCs/>
          <w:lang w:val="en-GB"/>
        </w:rPr>
      </w:pPr>
    </w:p>
    <w:p w14:paraId="4D768CD1" w14:textId="77777777" w:rsidR="00E269B0" w:rsidRDefault="00E269B0" w:rsidP="00222E2D">
      <w:pPr>
        <w:pStyle w:val="NormalWeb"/>
        <w:jc w:val="center"/>
        <w:rPr>
          <w:b/>
          <w:bCs/>
          <w:lang w:val="en-GB"/>
        </w:rPr>
      </w:pPr>
    </w:p>
    <w:p w14:paraId="5321C638" w14:textId="77777777" w:rsidR="00E269B0" w:rsidRDefault="00E269B0" w:rsidP="00222E2D">
      <w:pPr>
        <w:pStyle w:val="NormalWeb"/>
        <w:jc w:val="center"/>
        <w:rPr>
          <w:b/>
          <w:bCs/>
          <w:lang w:val="en-GB"/>
        </w:rPr>
      </w:pPr>
    </w:p>
    <w:p w14:paraId="0EFBAE00" w14:textId="0958BD5A" w:rsidR="00222E2D" w:rsidRPr="00106F1F" w:rsidRDefault="00222E2D" w:rsidP="00222E2D">
      <w:pPr>
        <w:pStyle w:val="NormalWeb"/>
        <w:jc w:val="center"/>
        <w:rPr>
          <w:b/>
          <w:bCs/>
          <w:lang w:val="en-GB"/>
        </w:rPr>
      </w:pPr>
      <w:r w:rsidRPr="00106F1F">
        <w:rPr>
          <w:b/>
          <w:bCs/>
        </w:rPr>
        <w:lastRenderedPageBreak/>
        <w:t>CONCLUSION</w:t>
      </w:r>
    </w:p>
    <w:p w14:paraId="684EE654" w14:textId="77777777" w:rsidR="00222E2D" w:rsidRPr="00106F1F" w:rsidRDefault="00222E2D" w:rsidP="00222E2D">
      <w:pPr>
        <w:pStyle w:val="NormalWeb"/>
        <w:jc w:val="center"/>
        <w:rPr>
          <w:b/>
          <w:bCs/>
          <w:lang w:val="en-GB"/>
        </w:rPr>
      </w:pPr>
    </w:p>
    <w:p w14:paraId="35E7046D" w14:textId="3C74356E" w:rsidR="00222E2D" w:rsidRPr="00106F1F" w:rsidRDefault="00222E2D" w:rsidP="00222E2D">
      <w:pPr>
        <w:pStyle w:val="NormalWeb"/>
      </w:pPr>
      <w:r w:rsidRPr="00106F1F">
        <w:t xml:space="preserve">In conclusion, the successful launch of Philips’ new wearable health device relies heavily on structured and strategic stakeholder engagement. Through the systematic identification, analysis, and prioritisation of stakeholders, the project has ensured that all key internal and external parties—ranging from senior management and R&amp;D teams to consumers, regulatory bodies, and suppliers—are actively involved in the project lifecycle. The application of tools such as the </w:t>
      </w:r>
      <w:r w:rsidRPr="00106F1F">
        <w:rPr>
          <w:rStyle w:val="Strong"/>
          <w:rFonts w:eastAsiaTheme="majorEastAsia"/>
        </w:rPr>
        <w:t>SWOT analysis</w:t>
      </w:r>
      <w:r w:rsidRPr="00106F1F">
        <w:t xml:space="preserve">, </w:t>
      </w:r>
      <w:r w:rsidRPr="00106F1F">
        <w:rPr>
          <w:rStyle w:val="Strong"/>
          <w:rFonts w:eastAsiaTheme="majorEastAsia"/>
        </w:rPr>
        <w:t>Stakeholder Matrix</w:t>
      </w:r>
      <w:r w:rsidRPr="00106F1F">
        <w:t xml:space="preserve">, </w:t>
      </w:r>
      <w:r w:rsidRPr="00106F1F">
        <w:rPr>
          <w:rStyle w:val="Strong"/>
          <w:rFonts w:eastAsiaTheme="majorEastAsia"/>
        </w:rPr>
        <w:t>RACI Matrix</w:t>
      </w:r>
      <w:r w:rsidRPr="00106F1F">
        <w:t xml:space="preserve">, and the </w:t>
      </w:r>
      <w:r w:rsidRPr="00106F1F">
        <w:rPr>
          <w:rStyle w:val="Strong"/>
          <w:rFonts w:eastAsiaTheme="majorEastAsia"/>
        </w:rPr>
        <w:t>4C’s Model</w:t>
      </w:r>
      <w:r w:rsidRPr="00106F1F">
        <w:t xml:space="preserve"> has provided a comprehensive framework to manage these relationships effectively, prevent conflict, and align stakeholder objectives with project goals.</w:t>
      </w:r>
    </w:p>
    <w:p w14:paraId="7AA19040" w14:textId="77777777" w:rsidR="00222E2D" w:rsidRPr="00106F1F" w:rsidRDefault="00222E2D" w:rsidP="00222E2D">
      <w:pPr>
        <w:pStyle w:val="NormalWeb"/>
      </w:pPr>
      <w:r w:rsidRPr="00106F1F">
        <w:t>Critically, engaging stakeholders has demonstrated measurable impacts on business performance. Enhanced product quality, accelerated time-to-market, improved operational efficiency, risk mitigation, and increased consumer satisfaction are direct outcomes of proactive stakeholder management. Moreover, collaboration and co-creation with stakeholders have fostered innovation and strengthened Philips’ competitive advantage in the healthcare technology market.</w:t>
      </w:r>
    </w:p>
    <w:p w14:paraId="2327F278" w14:textId="77777777" w:rsidR="00222E2D" w:rsidRPr="00106F1F" w:rsidRDefault="00222E2D" w:rsidP="00222E2D">
      <w:pPr>
        <w:pStyle w:val="NormalWeb"/>
      </w:pPr>
      <w:r w:rsidRPr="00106F1F">
        <w:t>Future recommendations, including continuous stakeholder mapping, structured communication platforms, formal feedback mechanisms, and conflict resolution protocols, provide a roadmap for further improving stakeholder engagement. These strategies not only enhance project execution but also contribute to long-term organisational growth, sustainability, and reputation.</w:t>
      </w:r>
    </w:p>
    <w:p w14:paraId="4E8DABF3" w14:textId="77777777" w:rsidR="00222E2D" w:rsidRPr="00106F1F" w:rsidRDefault="00222E2D" w:rsidP="00222E2D">
      <w:pPr>
        <w:pStyle w:val="NormalWeb"/>
      </w:pPr>
      <w:r w:rsidRPr="00106F1F">
        <w:t>Ultimately, this report underscores that stakeholder engagement is not a peripheral activity but a core driver of project and business success. As project manager, applying these frameworks and maintaining open, transparent, and collaborative relationships ensures that Philips can deliver a wearable health device that meets regulatory standards, satisfies users, and reinforces the company’s position as a leader in innovative healthcare solutions.</w:t>
      </w:r>
    </w:p>
    <w:p w14:paraId="2C0A789F" w14:textId="77777777" w:rsidR="00222E2D" w:rsidRPr="00106F1F" w:rsidRDefault="00222E2D" w:rsidP="00222E2D">
      <w:pPr>
        <w:pStyle w:val="NormalWeb"/>
        <w:jc w:val="center"/>
        <w:rPr>
          <w:b/>
          <w:bCs/>
          <w:lang w:val="en-GB"/>
        </w:rPr>
      </w:pPr>
    </w:p>
    <w:p w14:paraId="28C24275" w14:textId="77777777" w:rsidR="00222E2D" w:rsidRPr="00106F1F" w:rsidRDefault="00222E2D" w:rsidP="00222E2D">
      <w:pPr>
        <w:rPr>
          <w:b/>
          <w:bCs/>
          <w:lang w:val="en-GB"/>
        </w:rPr>
      </w:pPr>
    </w:p>
    <w:p w14:paraId="62EF2A6A" w14:textId="77777777" w:rsidR="00E84B48" w:rsidRPr="00106F1F" w:rsidRDefault="00E84B48" w:rsidP="00222E2D">
      <w:pPr>
        <w:rPr>
          <w:lang w:val="en-GB"/>
        </w:rPr>
      </w:pPr>
    </w:p>
    <w:p w14:paraId="5F692279" w14:textId="77777777" w:rsidR="00E269B0" w:rsidRDefault="00E269B0" w:rsidP="00222E2D">
      <w:pPr>
        <w:spacing w:before="100" w:beforeAutospacing="1" w:after="100" w:afterAutospacing="1" w:line="240" w:lineRule="auto"/>
        <w:jc w:val="center"/>
        <w:outlineLvl w:val="0"/>
        <w:rPr>
          <w:rFonts w:ascii="Times New Roman" w:eastAsia="Times New Roman" w:hAnsi="Times New Roman" w:cs="Times New Roman"/>
          <w:b/>
          <w:bCs/>
          <w:kern w:val="36"/>
          <w:lang w:val="en-GB" w:eastAsia="bg-BG"/>
          <w14:ligatures w14:val="none"/>
        </w:rPr>
      </w:pPr>
    </w:p>
    <w:p w14:paraId="79228D6D" w14:textId="77777777" w:rsidR="00E269B0" w:rsidRDefault="00E269B0" w:rsidP="00222E2D">
      <w:pPr>
        <w:spacing w:before="100" w:beforeAutospacing="1" w:after="100" w:afterAutospacing="1" w:line="240" w:lineRule="auto"/>
        <w:jc w:val="center"/>
        <w:outlineLvl w:val="0"/>
        <w:rPr>
          <w:rFonts w:ascii="Times New Roman" w:eastAsia="Times New Roman" w:hAnsi="Times New Roman" w:cs="Times New Roman"/>
          <w:b/>
          <w:bCs/>
          <w:kern w:val="36"/>
          <w:lang w:val="en-GB" w:eastAsia="bg-BG"/>
          <w14:ligatures w14:val="none"/>
        </w:rPr>
      </w:pPr>
    </w:p>
    <w:p w14:paraId="20BC5F72" w14:textId="77777777" w:rsidR="00E269B0" w:rsidRDefault="00E269B0" w:rsidP="00222E2D">
      <w:pPr>
        <w:spacing w:before="100" w:beforeAutospacing="1" w:after="100" w:afterAutospacing="1" w:line="240" w:lineRule="auto"/>
        <w:jc w:val="center"/>
        <w:outlineLvl w:val="0"/>
        <w:rPr>
          <w:rFonts w:ascii="Times New Roman" w:eastAsia="Times New Roman" w:hAnsi="Times New Roman" w:cs="Times New Roman"/>
          <w:b/>
          <w:bCs/>
          <w:kern w:val="36"/>
          <w:lang w:val="en-GB" w:eastAsia="bg-BG"/>
          <w14:ligatures w14:val="none"/>
        </w:rPr>
      </w:pPr>
    </w:p>
    <w:p w14:paraId="0ABF78B7" w14:textId="77777777" w:rsidR="00E269B0" w:rsidRDefault="00E269B0" w:rsidP="00222E2D">
      <w:pPr>
        <w:spacing w:before="100" w:beforeAutospacing="1" w:after="100" w:afterAutospacing="1" w:line="240" w:lineRule="auto"/>
        <w:jc w:val="center"/>
        <w:outlineLvl w:val="0"/>
        <w:rPr>
          <w:rFonts w:ascii="Times New Roman" w:eastAsia="Times New Roman" w:hAnsi="Times New Roman" w:cs="Times New Roman"/>
          <w:b/>
          <w:bCs/>
          <w:kern w:val="36"/>
          <w:lang w:val="en-GB" w:eastAsia="bg-BG"/>
          <w14:ligatures w14:val="none"/>
        </w:rPr>
      </w:pPr>
    </w:p>
    <w:p w14:paraId="41D5FD78" w14:textId="77777777" w:rsidR="00E269B0" w:rsidRDefault="00E269B0" w:rsidP="00222E2D">
      <w:pPr>
        <w:spacing w:before="100" w:beforeAutospacing="1" w:after="100" w:afterAutospacing="1" w:line="240" w:lineRule="auto"/>
        <w:jc w:val="center"/>
        <w:outlineLvl w:val="0"/>
        <w:rPr>
          <w:rFonts w:ascii="Times New Roman" w:eastAsia="Times New Roman" w:hAnsi="Times New Roman" w:cs="Times New Roman"/>
          <w:b/>
          <w:bCs/>
          <w:kern w:val="36"/>
          <w:lang w:val="en-GB" w:eastAsia="bg-BG"/>
          <w14:ligatures w14:val="none"/>
        </w:rPr>
      </w:pPr>
    </w:p>
    <w:p w14:paraId="77CA04DB" w14:textId="77777777" w:rsidR="00E269B0" w:rsidRDefault="00E269B0" w:rsidP="00222E2D">
      <w:pPr>
        <w:spacing w:before="100" w:beforeAutospacing="1" w:after="100" w:afterAutospacing="1" w:line="240" w:lineRule="auto"/>
        <w:jc w:val="center"/>
        <w:outlineLvl w:val="0"/>
        <w:rPr>
          <w:rFonts w:ascii="Times New Roman" w:eastAsia="Times New Roman" w:hAnsi="Times New Roman" w:cs="Times New Roman"/>
          <w:b/>
          <w:bCs/>
          <w:kern w:val="36"/>
          <w:lang w:val="en-GB" w:eastAsia="bg-BG"/>
          <w14:ligatures w14:val="none"/>
        </w:rPr>
      </w:pPr>
    </w:p>
    <w:p w14:paraId="5C8DCE6D" w14:textId="4969B823" w:rsidR="00222E2D" w:rsidRPr="00222E2D" w:rsidRDefault="00222E2D" w:rsidP="00222E2D">
      <w:pPr>
        <w:spacing w:before="100" w:beforeAutospacing="1" w:after="100" w:afterAutospacing="1" w:line="240" w:lineRule="auto"/>
        <w:jc w:val="center"/>
        <w:outlineLvl w:val="0"/>
        <w:rPr>
          <w:rFonts w:ascii="Times New Roman" w:eastAsia="Times New Roman" w:hAnsi="Times New Roman" w:cs="Times New Roman"/>
          <w:b/>
          <w:bCs/>
          <w:kern w:val="36"/>
          <w:lang w:val="en-GB" w:eastAsia="bg-BG"/>
          <w14:ligatures w14:val="none"/>
        </w:rPr>
      </w:pPr>
      <w:r w:rsidRPr="00222E2D">
        <w:rPr>
          <w:rFonts w:ascii="Times New Roman" w:eastAsia="Times New Roman" w:hAnsi="Times New Roman" w:cs="Times New Roman"/>
          <w:b/>
          <w:bCs/>
          <w:kern w:val="36"/>
          <w:lang w:eastAsia="bg-BG"/>
          <w14:ligatures w14:val="none"/>
        </w:rPr>
        <w:lastRenderedPageBreak/>
        <w:t>References</w:t>
      </w:r>
    </w:p>
    <w:p w14:paraId="47351D1D"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Freeman, R.E., 1984. </w:t>
      </w:r>
      <w:r w:rsidRPr="00222E2D">
        <w:rPr>
          <w:rFonts w:ascii="Times New Roman" w:eastAsia="Times New Roman" w:hAnsi="Times New Roman" w:cs="Times New Roman"/>
          <w:i/>
          <w:iCs/>
          <w:kern w:val="0"/>
          <w:lang w:eastAsia="bg-BG"/>
          <w14:ligatures w14:val="none"/>
        </w:rPr>
        <w:t>Strategic Management: A Stakeholder Approach</w:t>
      </w:r>
      <w:r w:rsidRPr="00222E2D">
        <w:rPr>
          <w:rFonts w:ascii="Times New Roman" w:eastAsia="Times New Roman" w:hAnsi="Times New Roman" w:cs="Times New Roman"/>
          <w:kern w:val="0"/>
          <w:lang w:eastAsia="bg-BG"/>
          <w14:ligatures w14:val="none"/>
        </w:rPr>
        <w:t>. Boston: Pitman.</w:t>
      </w:r>
    </w:p>
    <w:p w14:paraId="5BAAC27E"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Mitchell, R.K., Agle, B.R. and Wood, D.J., 1997. Toward a theory of stakeholder identification and salience: Defining the principle of who and what really counts. </w:t>
      </w:r>
      <w:r w:rsidRPr="00222E2D">
        <w:rPr>
          <w:rFonts w:ascii="Times New Roman" w:eastAsia="Times New Roman" w:hAnsi="Times New Roman" w:cs="Times New Roman"/>
          <w:i/>
          <w:iCs/>
          <w:kern w:val="0"/>
          <w:lang w:eastAsia="bg-BG"/>
          <w14:ligatures w14:val="none"/>
        </w:rPr>
        <w:t>Academy of Management Review</w:t>
      </w:r>
      <w:r w:rsidRPr="00222E2D">
        <w:rPr>
          <w:rFonts w:ascii="Times New Roman" w:eastAsia="Times New Roman" w:hAnsi="Times New Roman" w:cs="Times New Roman"/>
          <w:kern w:val="0"/>
          <w:lang w:eastAsia="bg-BG"/>
          <w14:ligatures w14:val="none"/>
        </w:rPr>
        <w:t>, 22(4), pp.853–886.</w:t>
      </w:r>
    </w:p>
    <w:p w14:paraId="40F43743"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Mendelow, A.L., 1991. </w:t>
      </w:r>
      <w:r w:rsidRPr="00222E2D">
        <w:rPr>
          <w:rFonts w:ascii="Times New Roman" w:eastAsia="Times New Roman" w:hAnsi="Times New Roman" w:cs="Times New Roman"/>
          <w:i/>
          <w:iCs/>
          <w:kern w:val="0"/>
          <w:lang w:eastAsia="bg-BG"/>
          <w14:ligatures w14:val="none"/>
        </w:rPr>
        <w:t>Environmental scanning: The impact of the stakeholder concept</w:t>
      </w:r>
      <w:r w:rsidRPr="00222E2D">
        <w:rPr>
          <w:rFonts w:ascii="Times New Roman" w:eastAsia="Times New Roman" w:hAnsi="Times New Roman" w:cs="Times New Roman"/>
          <w:kern w:val="0"/>
          <w:lang w:eastAsia="bg-BG"/>
          <w14:ligatures w14:val="none"/>
        </w:rPr>
        <w:t>. ICIS 1991 Proceedings.</w:t>
      </w:r>
    </w:p>
    <w:p w14:paraId="73F8D6DC"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Prahalad, C.K. and Ramaswamy, V., 2004. Co-creation experiences: The next practice in value creation. </w:t>
      </w:r>
      <w:r w:rsidRPr="00222E2D">
        <w:rPr>
          <w:rFonts w:ascii="Times New Roman" w:eastAsia="Times New Roman" w:hAnsi="Times New Roman" w:cs="Times New Roman"/>
          <w:i/>
          <w:iCs/>
          <w:kern w:val="0"/>
          <w:lang w:eastAsia="bg-BG"/>
          <w14:ligatures w14:val="none"/>
        </w:rPr>
        <w:t>Journal of Interactive Marketing</w:t>
      </w:r>
      <w:r w:rsidRPr="00222E2D">
        <w:rPr>
          <w:rFonts w:ascii="Times New Roman" w:eastAsia="Times New Roman" w:hAnsi="Times New Roman" w:cs="Times New Roman"/>
          <w:kern w:val="0"/>
          <w:lang w:eastAsia="bg-BG"/>
          <w14:ligatures w14:val="none"/>
        </w:rPr>
        <w:t>, 18(3), pp.5–14.</w:t>
      </w:r>
    </w:p>
    <w:p w14:paraId="2C57A7BD"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Fisher, R. and Ury, W., 1991. </w:t>
      </w:r>
      <w:r w:rsidRPr="00222E2D">
        <w:rPr>
          <w:rFonts w:ascii="Times New Roman" w:eastAsia="Times New Roman" w:hAnsi="Times New Roman" w:cs="Times New Roman"/>
          <w:i/>
          <w:iCs/>
          <w:kern w:val="0"/>
          <w:lang w:eastAsia="bg-BG"/>
          <w14:ligatures w14:val="none"/>
        </w:rPr>
        <w:t>Getting to Yes: Negotiating Agreement Without Giving In</w:t>
      </w:r>
      <w:r w:rsidRPr="00222E2D">
        <w:rPr>
          <w:rFonts w:ascii="Times New Roman" w:eastAsia="Times New Roman" w:hAnsi="Times New Roman" w:cs="Times New Roman"/>
          <w:kern w:val="0"/>
          <w:lang w:eastAsia="bg-BG"/>
          <w14:ligatures w14:val="none"/>
        </w:rPr>
        <w:t>. London: Penguin Books.</w:t>
      </w:r>
    </w:p>
    <w:p w14:paraId="39CAD434"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Philips Healthcare, 2023. </w:t>
      </w:r>
      <w:r w:rsidRPr="00222E2D">
        <w:rPr>
          <w:rFonts w:ascii="Times New Roman" w:eastAsia="Times New Roman" w:hAnsi="Times New Roman" w:cs="Times New Roman"/>
          <w:i/>
          <w:iCs/>
          <w:kern w:val="0"/>
          <w:lang w:eastAsia="bg-BG"/>
          <w14:ligatures w14:val="none"/>
        </w:rPr>
        <w:t>Annual report 2023</w:t>
      </w:r>
      <w:r w:rsidRPr="00222E2D">
        <w:rPr>
          <w:rFonts w:ascii="Times New Roman" w:eastAsia="Times New Roman" w:hAnsi="Times New Roman" w:cs="Times New Roman"/>
          <w:kern w:val="0"/>
          <w:lang w:eastAsia="bg-BG"/>
          <w14:ligatures w14:val="none"/>
        </w:rPr>
        <w:t xml:space="preserve">. [online] Available at: </w:t>
      </w:r>
      <w:hyperlink r:id="rId10" w:tgtFrame="_new" w:history="1">
        <w:r w:rsidRPr="00222E2D">
          <w:rPr>
            <w:rFonts w:ascii="Times New Roman" w:eastAsia="Times New Roman" w:hAnsi="Times New Roman" w:cs="Times New Roman"/>
            <w:color w:val="0000FF"/>
            <w:kern w:val="0"/>
            <w:u w:val="single"/>
            <w:lang w:eastAsia="bg-BG"/>
            <w14:ligatures w14:val="none"/>
          </w:rPr>
          <w:t>https://www.philips.com/a-w/about/investor-relations.html</w:t>
        </w:r>
      </w:hyperlink>
      <w:r w:rsidRPr="00222E2D">
        <w:rPr>
          <w:rFonts w:ascii="Times New Roman" w:eastAsia="Times New Roman" w:hAnsi="Times New Roman" w:cs="Times New Roman"/>
          <w:kern w:val="0"/>
          <w:lang w:eastAsia="bg-BG"/>
          <w14:ligatures w14:val="none"/>
        </w:rPr>
        <w:t xml:space="preserve"> [Accessed 15 November 2025].</w:t>
      </w:r>
    </w:p>
    <w:p w14:paraId="353BA0DD"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Johnson, G., Scholes, K. and Whittington, R., 2017. </w:t>
      </w:r>
      <w:r w:rsidRPr="00222E2D">
        <w:rPr>
          <w:rFonts w:ascii="Times New Roman" w:eastAsia="Times New Roman" w:hAnsi="Times New Roman" w:cs="Times New Roman"/>
          <w:i/>
          <w:iCs/>
          <w:kern w:val="0"/>
          <w:lang w:eastAsia="bg-BG"/>
          <w14:ligatures w14:val="none"/>
        </w:rPr>
        <w:t>Exploring Strategy: Text and Cases</w:t>
      </w:r>
      <w:r w:rsidRPr="00222E2D">
        <w:rPr>
          <w:rFonts w:ascii="Times New Roman" w:eastAsia="Times New Roman" w:hAnsi="Times New Roman" w:cs="Times New Roman"/>
          <w:kern w:val="0"/>
          <w:lang w:eastAsia="bg-BG"/>
          <w14:ligatures w14:val="none"/>
        </w:rPr>
        <w:t>. 11th ed. Harlow: Pearson Education.</w:t>
      </w:r>
    </w:p>
    <w:p w14:paraId="4B970D2F"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Kotler, P. and Keller, K.L., 2022. </w:t>
      </w:r>
      <w:r w:rsidRPr="00222E2D">
        <w:rPr>
          <w:rFonts w:ascii="Times New Roman" w:eastAsia="Times New Roman" w:hAnsi="Times New Roman" w:cs="Times New Roman"/>
          <w:i/>
          <w:iCs/>
          <w:kern w:val="0"/>
          <w:lang w:eastAsia="bg-BG"/>
          <w14:ligatures w14:val="none"/>
        </w:rPr>
        <w:t>Marketing Management</w:t>
      </w:r>
      <w:r w:rsidRPr="00222E2D">
        <w:rPr>
          <w:rFonts w:ascii="Times New Roman" w:eastAsia="Times New Roman" w:hAnsi="Times New Roman" w:cs="Times New Roman"/>
          <w:kern w:val="0"/>
          <w:lang w:eastAsia="bg-BG"/>
          <w14:ligatures w14:val="none"/>
        </w:rPr>
        <w:t>. 16th ed. Harlow: Pearson Education.</w:t>
      </w:r>
    </w:p>
    <w:p w14:paraId="7CE1A82D"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Bryson, J.M., 2018. </w:t>
      </w:r>
      <w:r w:rsidRPr="00222E2D">
        <w:rPr>
          <w:rFonts w:ascii="Times New Roman" w:eastAsia="Times New Roman" w:hAnsi="Times New Roman" w:cs="Times New Roman"/>
          <w:i/>
          <w:iCs/>
          <w:kern w:val="0"/>
          <w:lang w:eastAsia="bg-BG"/>
          <w14:ligatures w14:val="none"/>
        </w:rPr>
        <w:t>Strategic Planning for Public and Nonprofit Organizations</w:t>
      </w:r>
      <w:r w:rsidRPr="00222E2D">
        <w:rPr>
          <w:rFonts w:ascii="Times New Roman" w:eastAsia="Times New Roman" w:hAnsi="Times New Roman" w:cs="Times New Roman"/>
          <w:kern w:val="0"/>
          <w:lang w:eastAsia="bg-BG"/>
          <w14:ligatures w14:val="none"/>
        </w:rPr>
        <w:t>. 5th ed. New York: Routledge.</w:t>
      </w:r>
    </w:p>
    <w:p w14:paraId="77FDB9F5" w14:textId="77777777" w:rsidR="00222E2D" w:rsidRPr="00222E2D" w:rsidRDefault="00222E2D" w:rsidP="00222E2D">
      <w:pPr>
        <w:numPr>
          <w:ilvl w:val="0"/>
          <w:numId w:val="17"/>
        </w:numPr>
        <w:spacing w:before="100" w:beforeAutospacing="1" w:after="100" w:afterAutospacing="1" w:line="240" w:lineRule="auto"/>
        <w:rPr>
          <w:rFonts w:ascii="Times New Roman" w:eastAsia="Times New Roman" w:hAnsi="Times New Roman" w:cs="Times New Roman"/>
          <w:kern w:val="0"/>
          <w:lang w:eastAsia="bg-BG"/>
          <w14:ligatures w14:val="none"/>
        </w:rPr>
      </w:pPr>
      <w:r w:rsidRPr="00222E2D">
        <w:rPr>
          <w:rFonts w:ascii="Times New Roman" w:eastAsia="Times New Roman" w:hAnsi="Times New Roman" w:cs="Times New Roman"/>
          <w:kern w:val="0"/>
          <w:lang w:eastAsia="bg-BG"/>
          <w14:ligatures w14:val="none"/>
        </w:rPr>
        <w:t xml:space="preserve">Project Management Institute, 2021. </w:t>
      </w:r>
      <w:r w:rsidRPr="00222E2D">
        <w:rPr>
          <w:rFonts w:ascii="Times New Roman" w:eastAsia="Times New Roman" w:hAnsi="Times New Roman" w:cs="Times New Roman"/>
          <w:i/>
          <w:iCs/>
          <w:kern w:val="0"/>
          <w:lang w:eastAsia="bg-BG"/>
          <w14:ligatures w14:val="none"/>
        </w:rPr>
        <w:t>A Guide to the Project Management Body of Knowledge (PMBOK® Guide)</w:t>
      </w:r>
      <w:r w:rsidRPr="00222E2D">
        <w:rPr>
          <w:rFonts w:ascii="Times New Roman" w:eastAsia="Times New Roman" w:hAnsi="Times New Roman" w:cs="Times New Roman"/>
          <w:kern w:val="0"/>
          <w:lang w:eastAsia="bg-BG"/>
          <w14:ligatures w14:val="none"/>
        </w:rPr>
        <w:t>. 7th ed. Newtown Square, PA: PMI.</w:t>
      </w:r>
    </w:p>
    <w:p w14:paraId="3BD0994A" w14:textId="77777777" w:rsidR="00222E2D" w:rsidRPr="00106F1F" w:rsidRDefault="00222E2D" w:rsidP="00222E2D">
      <w:pPr>
        <w:pStyle w:val="NormalWeb"/>
        <w:numPr>
          <w:ilvl w:val="0"/>
          <w:numId w:val="17"/>
        </w:numPr>
      </w:pPr>
      <w:r w:rsidRPr="00106F1F">
        <w:t xml:space="preserve">Walker, E.R., Zahn, R. &amp; Druss, B.G., 2018. Applying a model of stakeholder engagement to a pragmatic trial for people with mental disorders. </w:t>
      </w:r>
      <w:r w:rsidRPr="00106F1F">
        <w:rPr>
          <w:rStyle w:val="Emphasis"/>
          <w:rFonts w:eastAsiaTheme="majorEastAsia"/>
        </w:rPr>
        <w:t>Psychiatric Services</w:t>
      </w:r>
      <w:r w:rsidRPr="00106F1F">
        <w:t xml:space="preserve">, 69(11), pp.1127–1130. </w:t>
      </w:r>
      <w:hyperlink r:id="rId11" w:tgtFrame="_blank" w:history="1">
        <w:r w:rsidRPr="00106F1F">
          <w:rPr>
            <w:rStyle w:val="max-w-15ch"/>
            <w:rFonts w:eastAsiaTheme="majorEastAsia"/>
            <w:color w:val="0000FF"/>
            <w:u w:val="single"/>
          </w:rPr>
          <w:t>pmc.ncbi.nlm.nih.gov</w:t>
        </w:r>
      </w:hyperlink>
    </w:p>
    <w:p w14:paraId="4C957EC1" w14:textId="77777777" w:rsidR="00222E2D" w:rsidRPr="00106F1F" w:rsidRDefault="00222E2D" w:rsidP="00222E2D">
      <w:pPr>
        <w:pStyle w:val="NormalWeb"/>
        <w:numPr>
          <w:ilvl w:val="0"/>
          <w:numId w:val="17"/>
        </w:numPr>
      </w:pPr>
      <w:r w:rsidRPr="00106F1F">
        <w:t xml:space="preserve">Norris, J.M., White, D.E., Nowell, L. et al., 2017. How do stakeholders from multiple hierarchical levels of a large provincial health system define engagement? </w:t>
      </w:r>
      <w:r w:rsidRPr="00106F1F">
        <w:rPr>
          <w:rStyle w:val="Emphasis"/>
          <w:rFonts w:eastAsiaTheme="majorEastAsia"/>
        </w:rPr>
        <w:t>Implementation Science</w:t>
      </w:r>
      <w:r w:rsidRPr="00106F1F">
        <w:t xml:space="preserve">, 12, Article 98. </w:t>
      </w:r>
      <w:hyperlink r:id="rId12" w:tgtFrame="_blank" w:history="1">
        <w:r w:rsidRPr="00106F1F">
          <w:rPr>
            <w:rStyle w:val="max-w-15ch"/>
            <w:rFonts w:eastAsiaTheme="majorEastAsia"/>
            <w:color w:val="0000FF"/>
            <w:u w:val="single"/>
          </w:rPr>
          <w:t>BioMed Central</w:t>
        </w:r>
      </w:hyperlink>
    </w:p>
    <w:p w14:paraId="1E2C87E9" w14:textId="77777777" w:rsidR="00222E2D" w:rsidRPr="00106F1F" w:rsidRDefault="00222E2D" w:rsidP="00222E2D">
      <w:pPr>
        <w:pStyle w:val="NormalWeb"/>
        <w:numPr>
          <w:ilvl w:val="0"/>
          <w:numId w:val="17"/>
        </w:numPr>
      </w:pPr>
      <w:r w:rsidRPr="00106F1F">
        <w:t xml:space="preserve">Pellegrini, G. &amp; Lovati, C., 2025. Stakeholders’ engagement for improved health outcomes: a research brief to design a tool for better communication and participation. </w:t>
      </w:r>
      <w:r w:rsidRPr="00106F1F">
        <w:rPr>
          <w:rStyle w:val="Emphasis"/>
          <w:rFonts w:eastAsiaTheme="majorEastAsia"/>
        </w:rPr>
        <w:t>Frontiers in Public Health</w:t>
      </w:r>
      <w:r w:rsidRPr="00106F1F">
        <w:t xml:space="preserve">, 13, Article 1536753. </w:t>
      </w:r>
      <w:hyperlink r:id="rId13" w:tgtFrame="_blank" w:history="1">
        <w:r w:rsidRPr="00106F1F">
          <w:rPr>
            <w:rStyle w:val="max-w-15ch"/>
            <w:rFonts w:eastAsiaTheme="majorEastAsia"/>
            <w:color w:val="0000FF"/>
            <w:u w:val="single"/>
          </w:rPr>
          <w:t>pmc.ncbi.nlm.nih.gov</w:t>
        </w:r>
      </w:hyperlink>
    </w:p>
    <w:p w14:paraId="2D66A84C" w14:textId="77777777" w:rsidR="00222E2D" w:rsidRPr="00106F1F" w:rsidRDefault="00222E2D" w:rsidP="00222E2D">
      <w:pPr>
        <w:pStyle w:val="NormalWeb"/>
        <w:numPr>
          <w:ilvl w:val="0"/>
          <w:numId w:val="17"/>
        </w:numPr>
      </w:pPr>
      <w:r w:rsidRPr="00106F1F">
        <w:t xml:space="preserve">Zabell, J., Long, V., Scott, T., Hope, K., McLoughlin, K. &amp; Enticott, J., 2021. Engaging healthcare staff and stakeholders in healthcare simulation modelling to better translate research into health impact: a systematic review. </w:t>
      </w:r>
      <w:r w:rsidRPr="00106F1F">
        <w:rPr>
          <w:rStyle w:val="Emphasis"/>
          <w:rFonts w:eastAsiaTheme="majorEastAsia"/>
        </w:rPr>
        <w:t>Health Services and Outcomes Research</w:t>
      </w:r>
      <w:r w:rsidRPr="00106F1F">
        <w:t xml:space="preserve">, (review). </w:t>
      </w:r>
      <w:hyperlink r:id="rId14" w:tgtFrame="_blank" w:history="1">
        <w:r w:rsidRPr="00106F1F">
          <w:rPr>
            <w:rStyle w:val="max-w-15ch"/>
            <w:rFonts w:eastAsiaTheme="majorEastAsia"/>
            <w:color w:val="0000FF"/>
            <w:u w:val="single"/>
          </w:rPr>
          <w:t>PubMed</w:t>
        </w:r>
        <w:r w:rsidRPr="00106F1F">
          <w:rPr>
            <w:rStyle w:val="-me-1"/>
            <w:color w:val="0000FF"/>
            <w:u w:val="single"/>
          </w:rPr>
          <w:t>+1</w:t>
        </w:r>
      </w:hyperlink>
    </w:p>
    <w:p w14:paraId="56533D5B" w14:textId="77777777" w:rsidR="00222E2D" w:rsidRPr="00106F1F" w:rsidRDefault="00222E2D" w:rsidP="00222E2D">
      <w:pPr>
        <w:pStyle w:val="NormalWeb"/>
        <w:numPr>
          <w:ilvl w:val="0"/>
          <w:numId w:val="17"/>
        </w:numPr>
      </w:pPr>
      <w:r w:rsidRPr="00106F1F">
        <w:t xml:space="preserve">Leigh, J., Rutherford, J. &amp; Williamson, T., 2017. Stakeholder perspectives of an approach to healthcare leadership development through use of a multidimensional leadership development conceptual model. </w:t>
      </w:r>
      <w:r w:rsidRPr="00106F1F">
        <w:rPr>
          <w:rStyle w:val="Emphasis"/>
          <w:rFonts w:eastAsiaTheme="majorEastAsia"/>
        </w:rPr>
        <w:t>International Journal of Practice</w:t>
      </w:r>
      <w:r w:rsidRPr="00106F1F">
        <w:rPr>
          <w:rStyle w:val="Emphasis"/>
          <w:rFonts w:eastAsiaTheme="majorEastAsia"/>
        </w:rPr>
        <w:noBreakHyphen/>
        <w:t>based Learning in Health and Social Care</w:t>
      </w:r>
      <w:r w:rsidRPr="00106F1F">
        <w:t xml:space="preserve">, 5(1), pp.77–97. </w:t>
      </w:r>
      <w:hyperlink r:id="rId15" w:tgtFrame="_blank" w:history="1">
        <w:r w:rsidRPr="00106F1F">
          <w:rPr>
            <w:rStyle w:val="max-w-15ch"/>
            <w:rFonts w:eastAsiaTheme="majorEastAsia"/>
            <w:color w:val="0000FF"/>
            <w:u w:val="single"/>
          </w:rPr>
          <w:t>publications.coventry.ac.uk</w:t>
        </w:r>
      </w:hyperlink>
    </w:p>
    <w:p w14:paraId="5265AC6A" w14:textId="77777777" w:rsidR="00222E2D" w:rsidRPr="00106F1F" w:rsidRDefault="00222E2D" w:rsidP="00222E2D">
      <w:pPr>
        <w:pStyle w:val="NormalWeb"/>
        <w:numPr>
          <w:ilvl w:val="0"/>
          <w:numId w:val="17"/>
        </w:numPr>
      </w:pPr>
      <w:r w:rsidRPr="00106F1F">
        <w:t xml:space="preserve">Collinge, B., 2016. Stakeholder management strategies during construction project work. </w:t>
      </w:r>
      <w:r w:rsidRPr="00106F1F">
        <w:rPr>
          <w:rStyle w:val="Emphasis"/>
          <w:rFonts w:eastAsiaTheme="majorEastAsia"/>
        </w:rPr>
        <w:t>British Journal of Healthcare Management</w:t>
      </w:r>
      <w:r w:rsidRPr="00106F1F">
        <w:t xml:space="preserve">, 22(8), pp.394–400. </w:t>
      </w:r>
      <w:hyperlink r:id="rId16" w:tgtFrame="_blank" w:history="1">
        <w:r w:rsidRPr="00106F1F">
          <w:rPr>
            <w:rStyle w:val="max-w-15ch"/>
            <w:rFonts w:eastAsiaTheme="majorEastAsia"/>
            <w:color w:val="0000FF"/>
            <w:u w:val="single"/>
          </w:rPr>
          <w:t>centaur.reading.ac.uk</w:t>
        </w:r>
      </w:hyperlink>
    </w:p>
    <w:p w14:paraId="21944EFA" w14:textId="77777777" w:rsidR="00222E2D" w:rsidRPr="00106F1F" w:rsidRDefault="00222E2D" w:rsidP="00222E2D">
      <w:pPr>
        <w:pStyle w:val="NormalWeb"/>
        <w:numPr>
          <w:ilvl w:val="0"/>
          <w:numId w:val="17"/>
        </w:numPr>
      </w:pPr>
      <w:r w:rsidRPr="00106F1F">
        <w:t xml:space="preserve">Scheibner, J., Ienca, M., Sleigh, J. &amp; Vayena, E., 2021. Benefits, challenges and contributors to success for national eHealth systems implementation: A scoping review. </w:t>
      </w:r>
      <w:r w:rsidRPr="00106F1F">
        <w:rPr>
          <w:rStyle w:val="Emphasis"/>
          <w:rFonts w:eastAsiaTheme="majorEastAsia"/>
        </w:rPr>
        <w:t>arXiv preprint</w:t>
      </w:r>
      <w:r w:rsidRPr="00106F1F">
        <w:t xml:space="preserve">. </w:t>
      </w:r>
      <w:hyperlink r:id="rId17" w:tgtFrame="_blank" w:history="1">
        <w:r w:rsidRPr="00106F1F">
          <w:rPr>
            <w:rStyle w:val="max-w-15ch"/>
            <w:rFonts w:eastAsiaTheme="majorEastAsia"/>
            <w:color w:val="0000FF"/>
            <w:u w:val="single"/>
          </w:rPr>
          <w:t>arxiv.org</w:t>
        </w:r>
      </w:hyperlink>
    </w:p>
    <w:p w14:paraId="1D887B43" w14:textId="73851CF5" w:rsidR="00E84B48" w:rsidRPr="00C65660" w:rsidRDefault="00222E2D" w:rsidP="00222E2D">
      <w:pPr>
        <w:pStyle w:val="NormalWeb"/>
        <w:numPr>
          <w:ilvl w:val="0"/>
          <w:numId w:val="17"/>
        </w:numPr>
      </w:pPr>
      <w:r w:rsidRPr="00106F1F">
        <w:t xml:space="preserve">(Optional / advanced) Alnhari, A.A. &amp; Qureshi, R., 2024. Unified external stakeholder engagement and requirements strategy. </w:t>
      </w:r>
      <w:r w:rsidRPr="00106F1F">
        <w:rPr>
          <w:rStyle w:val="Emphasis"/>
          <w:rFonts w:eastAsiaTheme="majorEastAsia"/>
        </w:rPr>
        <w:t>arXiv preprint</w:t>
      </w:r>
      <w:r w:rsidRPr="00106F1F">
        <w:t xml:space="preserve">. </w:t>
      </w:r>
      <w:hyperlink r:id="rId18" w:tgtFrame="_blank" w:history="1">
        <w:r w:rsidRPr="00106F1F">
          <w:rPr>
            <w:rStyle w:val="max-w-15ch"/>
            <w:rFonts w:eastAsiaTheme="majorEastAsia"/>
            <w:color w:val="0000FF"/>
            <w:u w:val="single"/>
          </w:rPr>
          <w:t>arxiv.org</w:t>
        </w:r>
      </w:hyperlink>
    </w:p>
    <w:sectPr w:rsidR="00E84B48" w:rsidRPr="00C65660">
      <w:footerReference w:type="default" r:id="rId1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54C2E" w14:textId="77777777" w:rsidR="00764A27" w:rsidRDefault="00764A27" w:rsidP="007B5489">
      <w:pPr>
        <w:spacing w:after="0" w:line="240" w:lineRule="auto"/>
      </w:pPr>
      <w:r>
        <w:separator/>
      </w:r>
    </w:p>
  </w:endnote>
  <w:endnote w:type="continuationSeparator" w:id="0">
    <w:p w14:paraId="768FCB49" w14:textId="77777777" w:rsidR="00764A27" w:rsidRDefault="00764A27" w:rsidP="007B5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81465"/>
      <w:docPartObj>
        <w:docPartGallery w:val="Page Numbers (Bottom of Page)"/>
        <w:docPartUnique/>
      </w:docPartObj>
    </w:sdtPr>
    <w:sdtEndPr>
      <w:rPr>
        <w:noProof/>
      </w:rPr>
    </w:sdtEndPr>
    <w:sdtContent>
      <w:p w14:paraId="2D11F8A8" w14:textId="254A6E66" w:rsidR="00E269B0" w:rsidRDefault="00E269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B20DF5" w14:textId="77777777" w:rsidR="00E269B0" w:rsidRDefault="00E269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1FFB72" w14:textId="77777777" w:rsidR="00764A27" w:rsidRDefault="00764A27" w:rsidP="007B5489">
      <w:pPr>
        <w:spacing w:after="0" w:line="240" w:lineRule="auto"/>
      </w:pPr>
      <w:r>
        <w:separator/>
      </w:r>
    </w:p>
  </w:footnote>
  <w:footnote w:type="continuationSeparator" w:id="0">
    <w:p w14:paraId="412863E7" w14:textId="77777777" w:rsidR="00764A27" w:rsidRDefault="00764A27" w:rsidP="007B54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445D9"/>
    <w:multiLevelType w:val="multilevel"/>
    <w:tmpl w:val="A2CC1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B05FC"/>
    <w:multiLevelType w:val="multilevel"/>
    <w:tmpl w:val="98DE2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36790"/>
    <w:multiLevelType w:val="multilevel"/>
    <w:tmpl w:val="7646B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E4630E"/>
    <w:multiLevelType w:val="multilevel"/>
    <w:tmpl w:val="C3261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E25B46"/>
    <w:multiLevelType w:val="multilevel"/>
    <w:tmpl w:val="91864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5511C"/>
    <w:multiLevelType w:val="multilevel"/>
    <w:tmpl w:val="D2882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E2364B"/>
    <w:multiLevelType w:val="multilevel"/>
    <w:tmpl w:val="10A0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6B011C"/>
    <w:multiLevelType w:val="multilevel"/>
    <w:tmpl w:val="5D9A5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C77D8F"/>
    <w:multiLevelType w:val="multilevel"/>
    <w:tmpl w:val="6D1A0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7E0B3B"/>
    <w:multiLevelType w:val="multilevel"/>
    <w:tmpl w:val="03CE5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552476"/>
    <w:multiLevelType w:val="multilevel"/>
    <w:tmpl w:val="F7841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750734"/>
    <w:multiLevelType w:val="multilevel"/>
    <w:tmpl w:val="1682F28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BA7695"/>
    <w:multiLevelType w:val="multilevel"/>
    <w:tmpl w:val="18747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5BE2132"/>
    <w:multiLevelType w:val="multilevel"/>
    <w:tmpl w:val="6FA2F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190970"/>
    <w:multiLevelType w:val="multilevel"/>
    <w:tmpl w:val="67049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3962C3"/>
    <w:multiLevelType w:val="multilevel"/>
    <w:tmpl w:val="2CF41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3B7AB2"/>
    <w:multiLevelType w:val="multilevel"/>
    <w:tmpl w:val="BF3A9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AB3E0B"/>
    <w:multiLevelType w:val="multilevel"/>
    <w:tmpl w:val="D9A07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B21C42"/>
    <w:multiLevelType w:val="multilevel"/>
    <w:tmpl w:val="9912D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3777044">
    <w:abstractNumId w:val="16"/>
  </w:num>
  <w:num w:numId="2" w16cid:durableId="1276215290">
    <w:abstractNumId w:val="12"/>
  </w:num>
  <w:num w:numId="3" w16cid:durableId="1484154361">
    <w:abstractNumId w:val="4"/>
  </w:num>
  <w:num w:numId="4" w16cid:durableId="155271709">
    <w:abstractNumId w:val="8"/>
  </w:num>
  <w:num w:numId="5" w16cid:durableId="11225164">
    <w:abstractNumId w:val="1"/>
  </w:num>
  <w:num w:numId="6" w16cid:durableId="751705326">
    <w:abstractNumId w:val="13"/>
  </w:num>
  <w:num w:numId="7" w16cid:durableId="567543889">
    <w:abstractNumId w:val="2"/>
  </w:num>
  <w:num w:numId="8" w16cid:durableId="821049152">
    <w:abstractNumId w:val="7"/>
  </w:num>
  <w:num w:numId="9" w16cid:durableId="737021561">
    <w:abstractNumId w:val="9"/>
  </w:num>
  <w:num w:numId="10" w16cid:durableId="80029972">
    <w:abstractNumId w:val="14"/>
  </w:num>
  <w:num w:numId="11" w16cid:durableId="1955868443">
    <w:abstractNumId w:val="6"/>
  </w:num>
  <w:num w:numId="12" w16cid:durableId="889539170">
    <w:abstractNumId w:val="18"/>
  </w:num>
  <w:num w:numId="13" w16cid:durableId="1274898462">
    <w:abstractNumId w:val="15"/>
  </w:num>
  <w:num w:numId="14" w16cid:durableId="865946564">
    <w:abstractNumId w:val="5"/>
  </w:num>
  <w:num w:numId="15" w16cid:durableId="218901215">
    <w:abstractNumId w:val="0"/>
  </w:num>
  <w:num w:numId="16" w16cid:durableId="1683162054">
    <w:abstractNumId w:val="3"/>
  </w:num>
  <w:num w:numId="17" w16cid:durableId="456414892">
    <w:abstractNumId w:val="17"/>
  </w:num>
  <w:num w:numId="18" w16cid:durableId="1735471927">
    <w:abstractNumId w:val="11"/>
  </w:num>
  <w:num w:numId="19" w16cid:durableId="142995795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489"/>
    <w:rsid w:val="00106F1F"/>
    <w:rsid w:val="00222E2D"/>
    <w:rsid w:val="002D1E94"/>
    <w:rsid w:val="00332C1E"/>
    <w:rsid w:val="00396AE5"/>
    <w:rsid w:val="003B4DA1"/>
    <w:rsid w:val="00423725"/>
    <w:rsid w:val="00481795"/>
    <w:rsid w:val="004B2288"/>
    <w:rsid w:val="004C16FC"/>
    <w:rsid w:val="005721E4"/>
    <w:rsid w:val="00676FBC"/>
    <w:rsid w:val="006C534E"/>
    <w:rsid w:val="00764A27"/>
    <w:rsid w:val="007B5489"/>
    <w:rsid w:val="007C4D51"/>
    <w:rsid w:val="0082736B"/>
    <w:rsid w:val="008822F6"/>
    <w:rsid w:val="008E7412"/>
    <w:rsid w:val="008E74EB"/>
    <w:rsid w:val="009371F1"/>
    <w:rsid w:val="00AE45AE"/>
    <w:rsid w:val="00B17145"/>
    <w:rsid w:val="00C65660"/>
    <w:rsid w:val="00D34C90"/>
    <w:rsid w:val="00D63F19"/>
    <w:rsid w:val="00D82F30"/>
    <w:rsid w:val="00DE4520"/>
    <w:rsid w:val="00DF42DB"/>
    <w:rsid w:val="00E269B0"/>
    <w:rsid w:val="00E6779A"/>
    <w:rsid w:val="00E84B48"/>
    <w:rsid w:val="00EA2CA2"/>
    <w:rsid w:val="00EE626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64A0F"/>
  <w15:chartTrackingRefBased/>
  <w15:docId w15:val="{A9DAC7A9-128C-44B8-9DA6-505ABCB96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4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4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B54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4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4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4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4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4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4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4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4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B54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4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4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4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4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4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489"/>
    <w:rPr>
      <w:rFonts w:eastAsiaTheme="majorEastAsia" w:cstheme="majorBidi"/>
      <w:color w:val="272727" w:themeColor="text1" w:themeTint="D8"/>
    </w:rPr>
  </w:style>
  <w:style w:type="paragraph" w:styleId="Title">
    <w:name w:val="Title"/>
    <w:basedOn w:val="Normal"/>
    <w:next w:val="Normal"/>
    <w:link w:val="TitleChar"/>
    <w:uiPriority w:val="10"/>
    <w:qFormat/>
    <w:rsid w:val="007B54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4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4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4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489"/>
    <w:pPr>
      <w:spacing w:before="160"/>
      <w:jc w:val="center"/>
    </w:pPr>
    <w:rPr>
      <w:i/>
      <w:iCs/>
      <w:color w:val="404040" w:themeColor="text1" w:themeTint="BF"/>
    </w:rPr>
  </w:style>
  <w:style w:type="character" w:customStyle="1" w:styleId="QuoteChar">
    <w:name w:val="Quote Char"/>
    <w:basedOn w:val="DefaultParagraphFont"/>
    <w:link w:val="Quote"/>
    <w:uiPriority w:val="29"/>
    <w:rsid w:val="007B5489"/>
    <w:rPr>
      <w:i/>
      <w:iCs/>
      <w:color w:val="404040" w:themeColor="text1" w:themeTint="BF"/>
    </w:rPr>
  </w:style>
  <w:style w:type="paragraph" w:styleId="ListParagraph">
    <w:name w:val="List Paragraph"/>
    <w:basedOn w:val="Normal"/>
    <w:uiPriority w:val="34"/>
    <w:qFormat/>
    <w:rsid w:val="007B5489"/>
    <w:pPr>
      <w:ind w:left="720"/>
      <w:contextualSpacing/>
    </w:pPr>
  </w:style>
  <w:style w:type="character" w:styleId="IntenseEmphasis">
    <w:name w:val="Intense Emphasis"/>
    <w:basedOn w:val="DefaultParagraphFont"/>
    <w:uiPriority w:val="21"/>
    <w:qFormat/>
    <w:rsid w:val="007B5489"/>
    <w:rPr>
      <w:i/>
      <w:iCs/>
      <w:color w:val="0F4761" w:themeColor="accent1" w:themeShade="BF"/>
    </w:rPr>
  </w:style>
  <w:style w:type="paragraph" w:styleId="IntenseQuote">
    <w:name w:val="Intense Quote"/>
    <w:basedOn w:val="Normal"/>
    <w:next w:val="Normal"/>
    <w:link w:val="IntenseQuoteChar"/>
    <w:uiPriority w:val="30"/>
    <w:qFormat/>
    <w:rsid w:val="007B54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489"/>
    <w:rPr>
      <w:i/>
      <w:iCs/>
      <w:color w:val="0F4761" w:themeColor="accent1" w:themeShade="BF"/>
    </w:rPr>
  </w:style>
  <w:style w:type="character" w:styleId="IntenseReference">
    <w:name w:val="Intense Reference"/>
    <w:basedOn w:val="DefaultParagraphFont"/>
    <w:uiPriority w:val="32"/>
    <w:qFormat/>
    <w:rsid w:val="007B5489"/>
    <w:rPr>
      <w:b/>
      <w:bCs/>
      <w:smallCaps/>
      <w:color w:val="0F4761" w:themeColor="accent1" w:themeShade="BF"/>
      <w:spacing w:val="5"/>
    </w:rPr>
  </w:style>
  <w:style w:type="paragraph" w:styleId="NormalWeb">
    <w:name w:val="Normal (Web)"/>
    <w:basedOn w:val="Normal"/>
    <w:uiPriority w:val="99"/>
    <w:unhideWhenUsed/>
    <w:rsid w:val="007B5489"/>
    <w:pPr>
      <w:spacing w:before="100" w:beforeAutospacing="1" w:after="100" w:afterAutospacing="1" w:line="240" w:lineRule="auto"/>
    </w:pPr>
    <w:rPr>
      <w:rFonts w:ascii="Times New Roman" w:eastAsia="Times New Roman" w:hAnsi="Times New Roman" w:cs="Times New Roman"/>
      <w:kern w:val="0"/>
      <w:lang w:eastAsia="bg-BG"/>
      <w14:ligatures w14:val="none"/>
    </w:rPr>
  </w:style>
  <w:style w:type="paragraph" w:styleId="Header">
    <w:name w:val="header"/>
    <w:basedOn w:val="Normal"/>
    <w:link w:val="HeaderChar"/>
    <w:uiPriority w:val="99"/>
    <w:unhideWhenUsed/>
    <w:rsid w:val="007B5489"/>
    <w:pPr>
      <w:tabs>
        <w:tab w:val="center" w:pos="4536"/>
        <w:tab w:val="right" w:pos="9072"/>
      </w:tabs>
      <w:spacing w:after="0" w:line="240" w:lineRule="auto"/>
    </w:pPr>
  </w:style>
  <w:style w:type="character" w:customStyle="1" w:styleId="HeaderChar">
    <w:name w:val="Header Char"/>
    <w:basedOn w:val="DefaultParagraphFont"/>
    <w:link w:val="Header"/>
    <w:uiPriority w:val="99"/>
    <w:rsid w:val="007B5489"/>
  </w:style>
  <w:style w:type="paragraph" w:styleId="Footer">
    <w:name w:val="footer"/>
    <w:basedOn w:val="Normal"/>
    <w:link w:val="FooterChar"/>
    <w:uiPriority w:val="99"/>
    <w:unhideWhenUsed/>
    <w:rsid w:val="007B5489"/>
    <w:pPr>
      <w:tabs>
        <w:tab w:val="center" w:pos="4536"/>
        <w:tab w:val="right" w:pos="9072"/>
      </w:tabs>
      <w:spacing w:after="0" w:line="240" w:lineRule="auto"/>
    </w:pPr>
  </w:style>
  <w:style w:type="character" w:customStyle="1" w:styleId="FooterChar">
    <w:name w:val="Footer Char"/>
    <w:basedOn w:val="DefaultParagraphFont"/>
    <w:link w:val="Footer"/>
    <w:uiPriority w:val="99"/>
    <w:rsid w:val="007B5489"/>
  </w:style>
  <w:style w:type="character" w:styleId="Strong">
    <w:name w:val="Strong"/>
    <w:basedOn w:val="DefaultParagraphFont"/>
    <w:uiPriority w:val="22"/>
    <w:qFormat/>
    <w:rsid w:val="004B2288"/>
    <w:rPr>
      <w:b/>
      <w:bCs/>
    </w:rPr>
  </w:style>
  <w:style w:type="table" w:styleId="TableGrid">
    <w:name w:val="Table Grid"/>
    <w:basedOn w:val="TableNormal"/>
    <w:uiPriority w:val="39"/>
    <w:rsid w:val="00D34C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22E2D"/>
    <w:rPr>
      <w:i/>
      <w:iCs/>
    </w:rPr>
  </w:style>
  <w:style w:type="character" w:customStyle="1" w:styleId="ms-1">
    <w:name w:val="ms-1"/>
    <w:basedOn w:val="DefaultParagraphFont"/>
    <w:rsid w:val="00222E2D"/>
  </w:style>
  <w:style w:type="character" w:customStyle="1" w:styleId="max-w-15ch">
    <w:name w:val="max-w-[15ch]"/>
    <w:basedOn w:val="DefaultParagraphFont"/>
    <w:rsid w:val="00222E2D"/>
  </w:style>
  <w:style w:type="character" w:customStyle="1" w:styleId="-me-1">
    <w:name w:val="-me-1"/>
    <w:basedOn w:val="DefaultParagraphFont"/>
    <w:rsid w:val="00222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mc.ncbi.nlm.nih.gov/articles/PMC11979262/?utm_source=chatgpt.com" TargetMode="External"/><Relationship Id="rId18" Type="http://schemas.openxmlformats.org/officeDocument/2006/relationships/hyperlink" Target="https://arxiv.org/abs/2409.05019?utm_source=chatgpt.co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implementationscience.biomedcentral.com/articles/10.1186/s13012-017-0625-5?utm_source=chatgpt.com" TargetMode="External"/><Relationship Id="rId17" Type="http://schemas.openxmlformats.org/officeDocument/2006/relationships/hyperlink" Target="https://arxiv.org/abs/2106.08737?utm_source=chatgpt.com" TargetMode="External"/><Relationship Id="rId2" Type="http://schemas.openxmlformats.org/officeDocument/2006/relationships/customXml" Target="../customXml/item2.xml"/><Relationship Id="rId16" Type="http://schemas.openxmlformats.org/officeDocument/2006/relationships/hyperlink" Target="https://centaur.reading.ac.uk/66732/1/BJHMfullpaperamended.pdf?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mc.ncbi.nlm.nih.gov/articles/PMC6943830/?utm_source=chatgpt.com" TargetMode="External"/><Relationship Id="rId5" Type="http://schemas.openxmlformats.org/officeDocument/2006/relationships/styles" Target="styles.xml"/><Relationship Id="rId15" Type="http://schemas.openxmlformats.org/officeDocument/2006/relationships/hyperlink" Target="https://publications.coventry.ac.uk/index.php/pblh/article/view/381?utm_source=chatgpt.com" TargetMode="External"/><Relationship Id="rId10" Type="http://schemas.openxmlformats.org/officeDocument/2006/relationships/hyperlink" Target="https://www.philips.com/a-w/about/investor-relations.html"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ubmed.ncbi.nlm.nih.gov/36926474/?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13c87043564bbdd2f950955411babd08">
  <xsd:schema xmlns:xsd="http://www.w3.org/2001/XMLSchema" xmlns:xs="http://www.w3.org/2001/XMLSchema" xmlns:p="http://schemas.microsoft.com/office/2006/metadata/properties" xmlns:ns3="0085e1a2-9cbf-4b92-866b-21f3c89040b6" targetNamespace="http://schemas.microsoft.com/office/2006/metadata/properties" ma:root="true" ma:fieldsID="c2438e3d2898508b48bb11ca25a3398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4FB335-A125-4B30-95A8-0F4C7F2B2656}">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0085e1a2-9cbf-4b92-866b-21f3c89040b6"/>
    <ds:schemaRef ds:uri="http://www.w3.org/XML/1998/namespace"/>
    <ds:schemaRef ds:uri="http://purl.org/dc/dcmitype/"/>
  </ds:schemaRefs>
</ds:datastoreItem>
</file>

<file path=customXml/itemProps2.xml><?xml version="1.0" encoding="utf-8"?>
<ds:datastoreItem xmlns:ds="http://schemas.openxmlformats.org/officeDocument/2006/customXml" ds:itemID="{403B05D5-F9CE-46DE-A52F-83C3E6663A48}">
  <ds:schemaRefs>
    <ds:schemaRef ds:uri="http://schemas.microsoft.com/sharepoint/v3/contenttype/forms"/>
  </ds:schemaRefs>
</ds:datastoreItem>
</file>

<file path=customXml/itemProps3.xml><?xml version="1.0" encoding="utf-8"?>
<ds:datastoreItem xmlns:ds="http://schemas.openxmlformats.org/officeDocument/2006/customXml" ds:itemID="{641E7752-E6D6-4387-9B73-F35A6A2C68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4167</Words>
  <Characters>29050</Characters>
  <Application>Microsoft Office Word</Application>
  <DocSecurity>0</DocSecurity>
  <Lines>726</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Sofiya Radkova Williams (2407274)</dc:creator>
  <cp:keywords/>
  <dc:description/>
  <cp:lastModifiedBy>Sofiya Radkova Williams (2407274)</cp:lastModifiedBy>
  <cp:revision>2</cp:revision>
  <dcterms:created xsi:type="dcterms:W3CDTF">2025-11-20T23:10:00Z</dcterms:created>
  <dcterms:modified xsi:type="dcterms:W3CDTF">2025-11-20T23:10:00Z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