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hAnsi="Arial" w:cs="Arial"/>
          <w:szCs w:val="24"/>
        </w:rPr>
        <w:id w:val="735138366"/>
        <w:docPartObj>
          <w:docPartGallery w:val="Cover Pages"/>
          <w:docPartUnique/>
        </w:docPartObj>
      </w:sdtPr>
      <w:sdtEndPr/>
      <w:sdtContent>
        <w:p w:rsidR="004C52BD" w:rsidRPr="00656C8B" w:rsidRDefault="0086571E" w:rsidP="00656C8B">
          <w:pPr>
            <w:rPr>
              <w:rFonts w:ascii="Arial" w:hAnsi="Arial" w:cs="Arial"/>
              <w:szCs w:val="24"/>
            </w:rPr>
          </w:pPr>
          <w:r w:rsidRPr="00656C8B">
            <w:rPr>
              <w:rFonts w:ascii="Arial" w:hAnsi="Arial" w:cs="Arial"/>
              <w:noProof/>
              <w:szCs w:val="24"/>
              <w:lang w:val="en-GB"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wp:positionV relativeFrom="page">
                      <wp:posOffset>947099</wp:posOffset>
                    </wp:positionV>
                    <wp:extent cx="6858000" cy="8273667"/>
                    <wp:effectExtent l="0" t="0" r="0" b="0"/>
                    <wp:wrapNone/>
                    <wp:docPr id="119" name="Group 119"/>
                    <wp:cNvGraphicFramePr/>
                    <a:graphic xmlns:a="http://schemas.openxmlformats.org/drawingml/2006/main">
                      <a:graphicData uri="http://schemas.microsoft.com/office/word/2010/wordprocessingGroup">
                        <wpg:wgp>
                          <wpg:cNvGrpSpPr/>
                          <wpg:grpSpPr>
                            <a:xfrm>
                              <a:off x="0" y="0"/>
                              <a:ext cx="6858000" cy="8273667"/>
                              <a:chOff x="0" y="0"/>
                              <a:chExt cx="6858000" cy="7458382"/>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C52BD" w:rsidRPr="003A646E" w:rsidRDefault="00E12D20" w:rsidP="003A646E">
                                  <w:pPr>
                                    <w:pStyle w:val="Frspaiere"/>
                                    <w:pBdr>
                                      <w:bottom w:val="single" w:sz="6" w:space="4" w:color="7F7F7F" w:themeColor="text1" w:themeTint="80"/>
                                    </w:pBdr>
                                    <w:jc w:val="center"/>
                                    <w:rPr>
                                      <w:rFonts w:asciiTheme="majorHAnsi" w:eastAsiaTheme="majorEastAsia" w:hAnsiTheme="majorHAnsi" w:cstheme="majorBidi"/>
                                      <w:b/>
                                      <w:color w:val="262626" w:themeColor="text1" w:themeTint="D9"/>
                                      <w:sz w:val="84"/>
                                      <w:szCs w:val="8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sdt>
                                    <w:sdtPr>
                                      <w:rPr>
                                        <w:rFonts w:asciiTheme="majorHAnsi" w:eastAsiaTheme="majorEastAsia" w:hAnsiTheme="majorHAnsi" w:cstheme="majorBidi"/>
                                        <w:b/>
                                        <w:color w:val="262626" w:themeColor="text1" w:themeTint="D9"/>
                                        <w:sz w:val="84"/>
                                        <w:szCs w:val="8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r w:rsidR="0086571E" w:rsidRPr="003A646E">
                                        <w:rPr>
                                          <w:rFonts w:asciiTheme="majorHAnsi" w:eastAsiaTheme="majorEastAsia" w:hAnsiTheme="majorHAnsi" w:cstheme="majorBidi"/>
                                          <w:b/>
                                          <w:color w:val="262626" w:themeColor="text1" w:themeTint="D9"/>
                                          <w:sz w:val="84"/>
                                          <w:szCs w:val="8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Skill Requirements for service</w:t>
                                      </w:r>
                                    </w:sdtContent>
                                  </w:sdt>
                                  <w:r w:rsidR="0086571E" w:rsidRPr="003A646E">
                                    <w:rPr>
                                      <w:rFonts w:asciiTheme="majorHAnsi" w:eastAsiaTheme="majorEastAsia" w:hAnsiTheme="majorHAnsi" w:cstheme="majorBidi"/>
                                      <w:b/>
                                      <w:color w:val="262626" w:themeColor="text1" w:themeTint="D9"/>
                                      <w:sz w:val="84"/>
                                      <w:szCs w:val="8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Improvement in restaurants</w:t>
                                  </w:r>
                                </w:p>
                                <w:p w:rsidR="006C5F72" w:rsidRDefault="006C5F72" w:rsidP="006C5F72">
                                  <w:pPr>
                                    <w:spacing w:before="120"/>
                                    <w:jc w:val="center"/>
                                    <w:rPr>
                                      <w:rFonts w:ascii="Arial" w:hAnsi="Arial" w:cs="Arial"/>
                                      <w:sz w:val="44"/>
                                      <w:szCs w:val="44"/>
                                    </w:rPr>
                                  </w:pPr>
                                  <w:r>
                                    <w:rPr>
                                      <w:rFonts w:ascii="Arial" w:hAnsi="Arial" w:cs="Arial"/>
                                      <w:sz w:val="44"/>
                                      <w:szCs w:val="44"/>
                                    </w:rPr>
                                    <w:t>By</w:t>
                                  </w:r>
                                </w:p>
                                <w:p w:rsidR="006C5F72" w:rsidRPr="006E4E62" w:rsidRDefault="006C5F72" w:rsidP="006C5F72">
                                  <w:pPr>
                                    <w:spacing w:before="120"/>
                                    <w:jc w:val="center"/>
                                    <w:rPr>
                                      <w:rFonts w:ascii="Arial" w:hAnsi="Arial" w:cs="Arial"/>
                                      <w:sz w:val="44"/>
                                      <w:szCs w:val="44"/>
                                    </w:rPr>
                                  </w:pPr>
                                  <w:r w:rsidRPr="006E4E62">
                                    <w:rPr>
                                      <w:rFonts w:ascii="Arial" w:hAnsi="Arial" w:cs="Arial"/>
                                      <w:sz w:val="44"/>
                                      <w:szCs w:val="44"/>
                                    </w:rPr>
                                    <w:t>Marian Cristian Avram</w:t>
                                  </w:r>
                                </w:p>
                                <w:p w:rsidR="006C5F72" w:rsidRPr="006E4E62" w:rsidRDefault="006C5F72" w:rsidP="006C5F72">
                                  <w:pPr>
                                    <w:spacing w:before="120"/>
                                    <w:jc w:val="center"/>
                                    <w:rPr>
                                      <w:rFonts w:ascii="Arial" w:hAnsi="Arial" w:cs="Arial"/>
                                      <w:sz w:val="44"/>
                                      <w:szCs w:val="44"/>
                                    </w:rPr>
                                  </w:pPr>
                                  <w:r w:rsidRPr="006E4E62">
                                    <w:rPr>
                                      <w:rFonts w:ascii="Arial" w:hAnsi="Arial" w:cs="Arial"/>
                                      <w:sz w:val="44"/>
                                      <w:szCs w:val="44"/>
                                    </w:rPr>
                                    <w:t>2235127</w:t>
                                  </w:r>
                                </w:p>
                                <w:p w:rsidR="00965DF2" w:rsidRDefault="00E12D20" w:rsidP="006C5F72">
                                  <w:pPr>
                                    <w:spacing w:before="120"/>
                                    <w:jc w:val="center"/>
                                    <w:rPr>
                                      <w:rFonts w:ascii="Arial" w:hAnsi="Arial" w:cs="Arial"/>
                                      <w:sz w:val="44"/>
                                      <w:szCs w:val="44"/>
                                    </w:rPr>
                                  </w:pPr>
                                  <w:r>
                                    <w:rPr>
                                      <w:rFonts w:ascii="Arial" w:hAnsi="Arial" w:cs="Arial"/>
                                      <w:sz w:val="44"/>
                                      <w:szCs w:val="44"/>
                                    </w:rPr>
                                    <w:t xml:space="preserve">Module Title: </w:t>
                                  </w:r>
                                  <w:r w:rsidR="00965DF2">
                                    <w:rPr>
                                      <w:rFonts w:ascii="Arial" w:hAnsi="Arial" w:cs="Arial"/>
                                      <w:sz w:val="44"/>
                                      <w:szCs w:val="44"/>
                                    </w:rPr>
                                    <w:t>F &amp; B</w:t>
                                  </w:r>
                                </w:p>
                                <w:p w:rsidR="006C5F72" w:rsidRPr="006E4E62" w:rsidRDefault="006C5F72" w:rsidP="006C5F72">
                                  <w:pPr>
                                    <w:spacing w:before="120"/>
                                    <w:jc w:val="center"/>
                                    <w:rPr>
                                      <w:rFonts w:ascii="Arial" w:hAnsi="Arial" w:cs="Arial"/>
                                      <w:sz w:val="44"/>
                                      <w:szCs w:val="44"/>
                                    </w:rPr>
                                  </w:pPr>
                                  <w:r>
                                    <w:rPr>
                                      <w:rFonts w:ascii="Arial" w:hAnsi="Arial" w:cs="Arial"/>
                                      <w:sz w:val="44"/>
                                      <w:szCs w:val="44"/>
                                    </w:rPr>
                                    <w:t>Module Number:</w:t>
                                  </w:r>
                                  <w:r w:rsidR="00E12D20">
                                    <w:rPr>
                                      <w:rFonts w:ascii="Arial" w:hAnsi="Arial" w:cs="Arial"/>
                                      <w:sz w:val="44"/>
                                      <w:szCs w:val="44"/>
                                    </w:rPr>
                                    <w:t xml:space="preserve"> </w:t>
                                  </w:r>
                                  <w:r w:rsidR="00965DF2">
                                    <w:rPr>
                                      <w:rFonts w:ascii="Arial" w:hAnsi="Arial" w:cs="Arial"/>
                                      <w:sz w:val="44"/>
                                      <w:szCs w:val="44"/>
                                    </w:rPr>
                                    <w:t>BMIH4002</w:t>
                                  </w:r>
                                </w:p>
                                <w:p w:rsidR="004C52BD" w:rsidRDefault="00E12D20" w:rsidP="006C5F72">
                                  <w:pPr>
                                    <w:pStyle w:val="Frspaiere"/>
                                    <w:spacing w:before="240"/>
                                    <w:rPr>
                                      <w:caps/>
                                      <w:color w:val="44546A" w:themeColor="text2"/>
                                      <w:sz w:val="36"/>
                                      <w:szCs w:val="36"/>
                                    </w:rPr>
                                  </w:pPr>
                                  <w:r>
                                    <w:rPr>
                                      <w:rFonts w:ascii="Arial" w:hAnsi="Arial" w:cs="Arial"/>
                                      <w:sz w:val="44"/>
                                      <w:szCs w:val="44"/>
                                    </w:rPr>
                                    <w:t xml:space="preserve">                </w:t>
                                  </w:r>
                                  <w:bookmarkStart w:id="0" w:name="_GoBack"/>
                                  <w:bookmarkEnd w:id="0"/>
                                  <w:r w:rsidR="006C5F72">
                                    <w:rPr>
                                      <w:rFonts w:ascii="Arial" w:hAnsi="Arial" w:cs="Arial"/>
                                      <w:sz w:val="44"/>
                                      <w:szCs w:val="44"/>
                                    </w:rPr>
                                    <w:t xml:space="preserve">Tutor: </w:t>
                                  </w:r>
                                  <w:r w:rsidR="00965DF2">
                                    <w:rPr>
                                      <w:rFonts w:ascii="Arial" w:hAnsi="Arial" w:cs="Arial"/>
                                      <w:sz w:val="44"/>
                                      <w:szCs w:val="44"/>
                                    </w:rPr>
                                    <w:t>Philippa Fitzgerald</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119" o:spid="_x0000_s1026" style="position:absolute;left:0;text-align:left;margin-left:0;margin-top:74.55pt;width:540pt;height:651.45pt;z-index:-251657216;mso-position-horizontal:center;mso-position-horizontal-relative:margin;mso-position-vertical-relative:page" coordsize="68580,745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">
                    <v:rect id="Rectangle 120" o:spid="_x0000_s1027" style="position:absolute;top:73152;width:68580;height:143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ypeUcYA&#10;AADcAAAADwAAAGRycy9kb3ducmV2LnhtbESPQWvCQBCF7wX/wzJCb3WjQiupq4gglCKFRj30NmTH&#10;bDQ7G7LbGPvrO4dCbzO8N+99s1wPvlE9dbEObGA6yUARl8HWXBk4HnZPC1AxIVtsApOBO0VYr0YP&#10;S8xtuPEn9UWqlIRwzNGAS6nNtY6lI49xElpi0c6h85hk7SptO7xJuG/0LMuetceapcFhS1tH5bX4&#10;9gbeLy/zwvWb/mf+QScXTvuv3TYa8zgeNq+gEg3p3/x3/WYFfyb48oxMoF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ypeUcYAAADcAAAADwAAAAAAAAAAAAAAAACYAgAAZHJz&#10;L2Rvd25yZXYueG1sUEsFBgAAAAAEAAQA9QAAAIsDAAAAAA==&#10;" fillcolor="#4472c4 [3204]" stroked="f" strokeweight="1pt"/>
                    <v:shapetype id="_x0000_t202" coordsize="21600,21600" o:spt="202" path="m,l,21600r21600,l21600,xe">
                      <v:stroke joinstyle="miter"/>
                      <v:path gradientshapeok="t" o:connecttype="rect"/>
                    </v:shapetype>
                    <v:shape id="Text Box 122" o:spid="_x0000_s1028" type="#_x0000_t202" style="position:absolute;width:68580;height:7315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uob5cIA&#10;AADcAAAADwAAAGRycy9kb3ducmV2LnhtbERPTWvCQBC9F/oflil4q5uGIiW6iohCoV40oh7H7JgN&#10;ZmdDdjVpf70rFLzN433OZNbbWtyo9ZVjBR/DBARx4XTFpYJdvnr/AuEDssbaMSn4JQ+z6evLBDPt&#10;Ot7QbRtKEUPYZ6jAhNBkUvrCkEU/dA1x5M6utRgibEupW+xiuK1lmiQjabHi2GCwoYWh4rK9WgWr&#10;Q3/i/O9nZ47L5Wd3PRW8z9dKDd76+RhEoD48xf/ubx3npyk8nokXyOk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m6hvlwgAAANwAAAAPAAAAAAAAAAAAAAAAAJgCAABkcnMvZG93&#10;bnJldi54bWxQSwUGAAAAAAQABAD1AAAAhwMAAAAA&#10;" filled="f" stroked="f" strokeweight=".5pt">
                      <v:textbox inset="36pt,36pt,36pt,36pt">
                        <w:txbxContent>
                          <w:p w:rsidR="004C52BD" w:rsidRPr="003A646E" w:rsidRDefault="00E12D20" w:rsidP="003A646E">
                            <w:pPr>
                              <w:pStyle w:val="Frspaiere"/>
                              <w:pBdr>
                                <w:bottom w:val="single" w:sz="6" w:space="4" w:color="7F7F7F" w:themeColor="text1" w:themeTint="80"/>
                              </w:pBdr>
                              <w:jc w:val="center"/>
                              <w:rPr>
                                <w:rFonts w:asciiTheme="majorHAnsi" w:eastAsiaTheme="majorEastAsia" w:hAnsiTheme="majorHAnsi" w:cstheme="majorBidi"/>
                                <w:b/>
                                <w:color w:val="262626" w:themeColor="text1" w:themeTint="D9"/>
                                <w:sz w:val="84"/>
                                <w:szCs w:val="8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sdt>
                              <w:sdtPr>
                                <w:rPr>
                                  <w:rFonts w:asciiTheme="majorHAnsi" w:eastAsiaTheme="majorEastAsia" w:hAnsiTheme="majorHAnsi" w:cstheme="majorBidi"/>
                                  <w:b/>
                                  <w:color w:val="262626" w:themeColor="text1" w:themeTint="D9"/>
                                  <w:sz w:val="84"/>
                                  <w:szCs w:val="8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r w:rsidR="0086571E" w:rsidRPr="003A646E">
                                  <w:rPr>
                                    <w:rFonts w:asciiTheme="majorHAnsi" w:eastAsiaTheme="majorEastAsia" w:hAnsiTheme="majorHAnsi" w:cstheme="majorBidi"/>
                                    <w:b/>
                                    <w:color w:val="262626" w:themeColor="text1" w:themeTint="D9"/>
                                    <w:sz w:val="84"/>
                                    <w:szCs w:val="8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Skill Requirements for service</w:t>
                                </w:r>
                              </w:sdtContent>
                            </w:sdt>
                            <w:r w:rsidR="0086571E" w:rsidRPr="003A646E">
                              <w:rPr>
                                <w:rFonts w:asciiTheme="majorHAnsi" w:eastAsiaTheme="majorEastAsia" w:hAnsiTheme="majorHAnsi" w:cstheme="majorBidi"/>
                                <w:b/>
                                <w:color w:val="262626" w:themeColor="text1" w:themeTint="D9"/>
                                <w:sz w:val="84"/>
                                <w:szCs w:val="8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Improvement in restaurants</w:t>
                            </w:r>
                          </w:p>
                          <w:p w:rsidR="006C5F72" w:rsidRDefault="006C5F72" w:rsidP="006C5F72">
                            <w:pPr>
                              <w:spacing w:before="120"/>
                              <w:jc w:val="center"/>
                              <w:rPr>
                                <w:rFonts w:ascii="Arial" w:hAnsi="Arial" w:cs="Arial"/>
                                <w:sz w:val="44"/>
                                <w:szCs w:val="44"/>
                              </w:rPr>
                            </w:pPr>
                            <w:r>
                              <w:rPr>
                                <w:rFonts w:ascii="Arial" w:hAnsi="Arial" w:cs="Arial"/>
                                <w:sz w:val="44"/>
                                <w:szCs w:val="44"/>
                              </w:rPr>
                              <w:t>By</w:t>
                            </w:r>
                          </w:p>
                          <w:p w:rsidR="006C5F72" w:rsidRPr="006E4E62" w:rsidRDefault="006C5F72" w:rsidP="006C5F72">
                            <w:pPr>
                              <w:spacing w:before="120"/>
                              <w:jc w:val="center"/>
                              <w:rPr>
                                <w:rFonts w:ascii="Arial" w:hAnsi="Arial" w:cs="Arial"/>
                                <w:sz w:val="44"/>
                                <w:szCs w:val="44"/>
                              </w:rPr>
                            </w:pPr>
                            <w:r w:rsidRPr="006E4E62">
                              <w:rPr>
                                <w:rFonts w:ascii="Arial" w:hAnsi="Arial" w:cs="Arial"/>
                                <w:sz w:val="44"/>
                                <w:szCs w:val="44"/>
                              </w:rPr>
                              <w:t>Marian Cristian Avram</w:t>
                            </w:r>
                          </w:p>
                          <w:p w:rsidR="006C5F72" w:rsidRPr="006E4E62" w:rsidRDefault="006C5F72" w:rsidP="006C5F72">
                            <w:pPr>
                              <w:spacing w:before="120"/>
                              <w:jc w:val="center"/>
                              <w:rPr>
                                <w:rFonts w:ascii="Arial" w:hAnsi="Arial" w:cs="Arial"/>
                                <w:sz w:val="44"/>
                                <w:szCs w:val="44"/>
                              </w:rPr>
                            </w:pPr>
                            <w:r w:rsidRPr="006E4E62">
                              <w:rPr>
                                <w:rFonts w:ascii="Arial" w:hAnsi="Arial" w:cs="Arial"/>
                                <w:sz w:val="44"/>
                                <w:szCs w:val="44"/>
                              </w:rPr>
                              <w:t>2235127</w:t>
                            </w:r>
                          </w:p>
                          <w:p w:rsidR="00965DF2" w:rsidRDefault="00E12D20" w:rsidP="006C5F72">
                            <w:pPr>
                              <w:spacing w:before="120"/>
                              <w:jc w:val="center"/>
                              <w:rPr>
                                <w:rFonts w:ascii="Arial" w:hAnsi="Arial" w:cs="Arial"/>
                                <w:sz w:val="44"/>
                                <w:szCs w:val="44"/>
                              </w:rPr>
                            </w:pPr>
                            <w:r>
                              <w:rPr>
                                <w:rFonts w:ascii="Arial" w:hAnsi="Arial" w:cs="Arial"/>
                                <w:sz w:val="44"/>
                                <w:szCs w:val="44"/>
                              </w:rPr>
                              <w:t xml:space="preserve">Module Title: </w:t>
                            </w:r>
                            <w:r w:rsidR="00965DF2">
                              <w:rPr>
                                <w:rFonts w:ascii="Arial" w:hAnsi="Arial" w:cs="Arial"/>
                                <w:sz w:val="44"/>
                                <w:szCs w:val="44"/>
                              </w:rPr>
                              <w:t>F &amp; B</w:t>
                            </w:r>
                          </w:p>
                          <w:p w:rsidR="006C5F72" w:rsidRPr="006E4E62" w:rsidRDefault="006C5F72" w:rsidP="006C5F72">
                            <w:pPr>
                              <w:spacing w:before="120"/>
                              <w:jc w:val="center"/>
                              <w:rPr>
                                <w:rFonts w:ascii="Arial" w:hAnsi="Arial" w:cs="Arial"/>
                                <w:sz w:val="44"/>
                                <w:szCs w:val="44"/>
                              </w:rPr>
                            </w:pPr>
                            <w:r>
                              <w:rPr>
                                <w:rFonts w:ascii="Arial" w:hAnsi="Arial" w:cs="Arial"/>
                                <w:sz w:val="44"/>
                                <w:szCs w:val="44"/>
                              </w:rPr>
                              <w:t>Module Number:</w:t>
                            </w:r>
                            <w:r w:rsidR="00E12D20">
                              <w:rPr>
                                <w:rFonts w:ascii="Arial" w:hAnsi="Arial" w:cs="Arial"/>
                                <w:sz w:val="44"/>
                                <w:szCs w:val="44"/>
                              </w:rPr>
                              <w:t xml:space="preserve"> </w:t>
                            </w:r>
                            <w:r w:rsidR="00965DF2">
                              <w:rPr>
                                <w:rFonts w:ascii="Arial" w:hAnsi="Arial" w:cs="Arial"/>
                                <w:sz w:val="44"/>
                                <w:szCs w:val="44"/>
                              </w:rPr>
                              <w:t>BMIH4002</w:t>
                            </w:r>
                          </w:p>
                          <w:p w:rsidR="004C52BD" w:rsidRDefault="00E12D20" w:rsidP="006C5F72">
                            <w:pPr>
                              <w:pStyle w:val="Frspaiere"/>
                              <w:spacing w:before="240"/>
                              <w:rPr>
                                <w:caps/>
                                <w:color w:val="44546A" w:themeColor="text2"/>
                                <w:sz w:val="36"/>
                                <w:szCs w:val="36"/>
                              </w:rPr>
                            </w:pPr>
                            <w:r>
                              <w:rPr>
                                <w:rFonts w:ascii="Arial" w:hAnsi="Arial" w:cs="Arial"/>
                                <w:sz w:val="44"/>
                                <w:szCs w:val="44"/>
                              </w:rPr>
                              <w:t xml:space="preserve">                </w:t>
                            </w:r>
                            <w:bookmarkStart w:id="1" w:name="_GoBack"/>
                            <w:bookmarkEnd w:id="1"/>
                            <w:r w:rsidR="006C5F72">
                              <w:rPr>
                                <w:rFonts w:ascii="Arial" w:hAnsi="Arial" w:cs="Arial"/>
                                <w:sz w:val="44"/>
                                <w:szCs w:val="44"/>
                              </w:rPr>
                              <w:t xml:space="preserve">Tutor: </w:t>
                            </w:r>
                            <w:r w:rsidR="00965DF2">
                              <w:rPr>
                                <w:rFonts w:ascii="Arial" w:hAnsi="Arial" w:cs="Arial"/>
                                <w:sz w:val="44"/>
                                <w:szCs w:val="44"/>
                              </w:rPr>
                              <w:t>Philippa Fitzgerald</w:t>
                            </w:r>
                          </w:p>
                        </w:txbxContent>
                      </v:textbox>
                    </v:shape>
                    <w10:wrap anchorx="margin" anchory="page"/>
                  </v:group>
                </w:pict>
              </mc:Fallback>
            </mc:AlternateContent>
          </w:r>
        </w:p>
        <w:p w:rsidR="004C52BD" w:rsidRPr="00656C8B" w:rsidRDefault="004C52BD" w:rsidP="00656C8B">
          <w:pPr>
            <w:rPr>
              <w:rFonts w:ascii="Arial" w:hAnsi="Arial" w:cs="Arial"/>
              <w:szCs w:val="24"/>
            </w:rPr>
          </w:pPr>
          <w:r w:rsidRPr="00656C8B">
            <w:rPr>
              <w:rFonts w:ascii="Arial" w:hAnsi="Arial" w:cs="Arial"/>
              <w:szCs w:val="24"/>
            </w:rPr>
            <w:br w:type="page"/>
          </w:r>
        </w:p>
      </w:sdtContent>
    </w:sdt>
    <w:p w:rsidR="00BA38B4" w:rsidRPr="00656C8B" w:rsidRDefault="00BA38B4" w:rsidP="00656C8B">
      <w:pPr>
        <w:rPr>
          <w:rFonts w:ascii="Arial" w:hAnsi="Arial" w:cs="Arial"/>
          <w:szCs w:val="24"/>
        </w:rPr>
      </w:pPr>
      <w:r w:rsidRPr="00656C8B">
        <w:rPr>
          <w:rFonts w:ascii="Arial" w:hAnsi="Arial" w:cs="Arial"/>
          <w:szCs w:val="24"/>
        </w:rPr>
        <w:lastRenderedPageBreak/>
        <w:t>In the highly competitive hospitality industry, success and consumer satisfaction hinge on the quality of service rendered. In addition to the quality of the cuisine, the service staff's friendliness and attentiveness can make or break a restaurant. This comprehensive service philosophy encompasses both the ability to cook and the ability to make customers pleased.</w:t>
      </w:r>
      <w:r w:rsidR="009B5BA1" w:rsidRPr="00656C8B">
        <w:rPr>
          <w:rFonts w:ascii="Arial" w:hAnsi="Arial" w:cs="Arial"/>
          <w:szCs w:val="24"/>
        </w:rPr>
        <w:t xml:space="preserve"> The below strategies can help individuals advance their careers, increase restaurant sales, and establish themselves in the competitive hospitality industry</w:t>
      </w:r>
      <w:r w:rsidR="000513EC" w:rsidRPr="00656C8B">
        <w:rPr>
          <w:rFonts w:ascii="Arial" w:hAnsi="Arial" w:cs="Arial"/>
          <w:szCs w:val="24"/>
        </w:rPr>
        <w:t xml:space="preserve"> </w:t>
      </w:r>
      <w:sdt>
        <w:sdtPr>
          <w:rPr>
            <w:rFonts w:ascii="Arial" w:hAnsi="Arial" w:cs="Arial"/>
            <w:szCs w:val="24"/>
          </w:rPr>
          <w:id w:val="344296493"/>
          <w:citation/>
        </w:sdtPr>
        <w:sdtEndPr/>
        <w:sdtContent>
          <w:r w:rsidR="000513EC" w:rsidRPr="00656C8B">
            <w:rPr>
              <w:rFonts w:ascii="Arial" w:hAnsi="Arial" w:cs="Arial"/>
              <w:szCs w:val="24"/>
            </w:rPr>
            <w:fldChar w:fldCharType="begin"/>
          </w:r>
          <w:r w:rsidR="000513EC" w:rsidRPr="00656C8B">
            <w:rPr>
              <w:rFonts w:ascii="Arial" w:hAnsi="Arial" w:cs="Arial"/>
              <w:szCs w:val="24"/>
            </w:rPr>
            <w:instrText xml:space="preserve"> CITATION Gre05 \l 1033 </w:instrText>
          </w:r>
          <w:r w:rsidR="000513EC" w:rsidRPr="00656C8B">
            <w:rPr>
              <w:rFonts w:ascii="Arial" w:hAnsi="Arial" w:cs="Arial"/>
              <w:szCs w:val="24"/>
            </w:rPr>
            <w:fldChar w:fldCharType="separate"/>
          </w:r>
          <w:r w:rsidR="000513EC" w:rsidRPr="00656C8B">
            <w:rPr>
              <w:rFonts w:ascii="Arial" w:hAnsi="Arial" w:cs="Arial"/>
              <w:noProof/>
              <w:szCs w:val="24"/>
            </w:rPr>
            <w:t>(Greasley, et al., 2005)</w:t>
          </w:r>
          <w:r w:rsidR="000513EC" w:rsidRPr="00656C8B">
            <w:rPr>
              <w:rFonts w:ascii="Arial" w:hAnsi="Arial" w:cs="Arial"/>
              <w:szCs w:val="24"/>
            </w:rPr>
            <w:fldChar w:fldCharType="end"/>
          </w:r>
        </w:sdtContent>
      </w:sdt>
      <w:r w:rsidR="009B5BA1" w:rsidRPr="00656C8B">
        <w:rPr>
          <w:rFonts w:ascii="Arial" w:hAnsi="Arial" w:cs="Arial"/>
          <w:szCs w:val="24"/>
        </w:rPr>
        <w:t>.</w:t>
      </w:r>
    </w:p>
    <w:p w:rsidR="00BA38B4" w:rsidRPr="006C5F72" w:rsidRDefault="00BA38B4" w:rsidP="00656C8B">
      <w:pPr>
        <w:rPr>
          <w:rFonts w:ascii="Arial" w:hAnsi="Arial" w:cs="Arial"/>
          <w:szCs w:val="24"/>
        </w:rPr>
      </w:pPr>
      <w:r w:rsidRPr="006C5F72">
        <w:rPr>
          <w:rFonts w:ascii="Arial" w:hAnsi="Arial" w:cs="Arial"/>
          <w:szCs w:val="24"/>
        </w:rPr>
        <w:t xml:space="preserve">I </w:t>
      </w:r>
      <w:r w:rsidR="008F0342" w:rsidRPr="006C5F72">
        <w:rPr>
          <w:rFonts w:ascii="Arial" w:hAnsi="Arial" w:cs="Arial"/>
          <w:szCs w:val="24"/>
        </w:rPr>
        <w:t>knew</w:t>
      </w:r>
      <w:r w:rsidRPr="006C5F72">
        <w:rPr>
          <w:rFonts w:ascii="Arial" w:hAnsi="Arial" w:cs="Arial"/>
          <w:szCs w:val="24"/>
        </w:rPr>
        <w:t xml:space="preserve"> there is more to providing exceptional service than greeting customers and preparing delicious food</w:t>
      </w:r>
      <w:r w:rsidR="002F3770" w:rsidRPr="006C5F72">
        <w:rPr>
          <w:rFonts w:ascii="Arial" w:hAnsi="Arial" w:cs="Arial"/>
          <w:szCs w:val="24"/>
        </w:rPr>
        <w:t xml:space="preserve"> with my experience as the Branch head manager of the Frango Wigan and Cawsburger</w:t>
      </w:r>
      <w:r w:rsidR="004B2AC1" w:rsidRPr="006C5F72">
        <w:rPr>
          <w:rFonts w:ascii="Arial" w:hAnsi="Arial" w:cs="Arial"/>
          <w:szCs w:val="24"/>
        </w:rPr>
        <w:t xml:space="preserve"> </w:t>
      </w:r>
      <w:sdt>
        <w:sdtPr>
          <w:rPr>
            <w:rFonts w:ascii="Arial" w:hAnsi="Arial" w:cs="Arial"/>
            <w:szCs w:val="24"/>
          </w:rPr>
          <w:id w:val="-1055011966"/>
          <w:citation/>
        </w:sdtPr>
        <w:sdtEndPr/>
        <w:sdtContent>
          <w:r w:rsidR="004B2AC1" w:rsidRPr="006C5F72">
            <w:rPr>
              <w:rFonts w:ascii="Arial" w:hAnsi="Arial" w:cs="Arial"/>
              <w:szCs w:val="24"/>
            </w:rPr>
            <w:fldChar w:fldCharType="begin"/>
          </w:r>
          <w:r w:rsidR="004B2AC1" w:rsidRPr="006C5F72">
            <w:rPr>
              <w:rFonts w:ascii="Arial" w:hAnsi="Arial" w:cs="Arial"/>
              <w:szCs w:val="24"/>
            </w:rPr>
            <w:instrText xml:space="preserve"> CITATION Mar15 \l 1033 </w:instrText>
          </w:r>
          <w:r w:rsidR="004B2AC1" w:rsidRPr="006C5F72">
            <w:rPr>
              <w:rFonts w:ascii="Arial" w:hAnsi="Arial" w:cs="Arial"/>
              <w:szCs w:val="24"/>
            </w:rPr>
            <w:fldChar w:fldCharType="separate"/>
          </w:r>
          <w:r w:rsidR="004B2AC1" w:rsidRPr="006C5F72">
            <w:rPr>
              <w:rFonts w:ascii="Arial" w:hAnsi="Arial" w:cs="Arial"/>
              <w:noProof/>
              <w:szCs w:val="24"/>
            </w:rPr>
            <w:t>(Marsíkova &amp; Slaichova, 2015)</w:t>
          </w:r>
          <w:r w:rsidR="004B2AC1" w:rsidRPr="006C5F72">
            <w:rPr>
              <w:rFonts w:ascii="Arial" w:hAnsi="Arial" w:cs="Arial"/>
              <w:szCs w:val="24"/>
            </w:rPr>
            <w:fldChar w:fldCharType="end"/>
          </w:r>
        </w:sdtContent>
      </w:sdt>
      <w:r w:rsidRPr="006C5F72">
        <w:rPr>
          <w:rFonts w:ascii="Arial" w:hAnsi="Arial" w:cs="Arial"/>
          <w:szCs w:val="24"/>
        </w:rPr>
        <w:t xml:space="preserve">. It </w:t>
      </w:r>
      <w:r w:rsidR="002F3770" w:rsidRPr="006C5F72">
        <w:rPr>
          <w:rFonts w:ascii="Arial" w:hAnsi="Arial" w:cs="Arial"/>
          <w:szCs w:val="24"/>
        </w:rPr>
        <w:t>was</w:t>
      </w:r>
      <w:r w:rsidRPr="006C5F72">
        <w:rPr>
          <w:rFonts w:ascii="Arial" w:hAnsi="Arial" w:cs="Arial"/>
          <w:szCs w:val="24"/>
        </w:rPr>
        <w:t xml:space="preserve"> my duty to ensure that the restaurant </w:t>
      </w:r>
      <w:r w:rsidR="002F3770" w:rsidRPr="006C5F72">
        <w:rPr>
          <w:rFonts w:ascii="Arial" w:hAnsi="Arial" w:cs="Arial"/>
          <w:szCs w:val="24"/>
        </w:rPr>
        <w:t>was</w:t>
      </w:r>
      <w:r w:rsidRPr="006C5F72">
        <w:rPr>
          <w:rFonts w:ascii="Arial" w:hAnsi="Arial" w:cs="Arial"/>
          <w:szCs w:val="24"/>
        </w:rPr>
        <w:t xml:space="preserve"> open for business each morning and </w:t>
      </w:r>
      <w:r w:rsidR="002F3770" w:rsidRPr="006C5F72">
        <w:rPr>
          <w:rFonts w:ascii="Arial" w:hAnsi="Arial" w:cs="Arial"/>
          <w:szCs w:val="24"/>
        </w:rPr>
        <w:t>closed</w:t>
      </w:r>
      <w:r w:rsidRPr="006C5F72">
        <w:rPr>
          <w:rFonts w:ascii="Arial" w:hAnsi="Arial" w:cs="Arial"/>
          <w:szCs w:val="24"/>
        </w:rPr>
        <w:t xml:space="preserve"> correctly each night. </w:t>
      </w:r>
      <w:r w:rsidR="002F3770" w:rsidRPr="006C5F72">
        <w:rPr>
          <w:rFonts w:ascii="Arial" w:hAnsi="Arial" w:cs="Arial"/>
          <w:szCs w:val="24"/>
        </w:rPr>
        <w:t xml:space="preserve">My other duty was to hire </w:t>
      </w:r>
      <w:r w:rsidRPr="006C5F72">
        <w:rPr>
          <w:rFonts w:ascii="Arial" w:hAnsi="Arial" w:cs="Arial"/>
          <w:szCs w:val="24"/>
        </w:rPr>
        <w:t>new employees</w:t>
      </w:r>
      <w:r w:rsidR="00A47022" w:rsidRPr="006C5F72">
        <w:rPr>
          <w:rFonts w:ascii="Arial" w:hAnsi="Arial" w:cs="Arial"/>
          <w:szCs w:val="24"/>
        </w:rPr>
        <w:t>.</w:t>
      </w:r>
      <w:r w:rsidRPr="006C5F72">
        <w:rPr>
          <w:rFonts w:ascii="Arial" w:hAnsi="Arial" w:cs="Arial"/>
          <w:szCs w:val="24"/>
        </w:rPr>
        <w:t xml:space="preserve"> I ensure</w:t>
      </w:r>
      <w:r w:rsidR="002F3770" w:rsidRPr="006C5F72">
        <w:rPr>
          <w:rFonts w:ascii="Arial" w:hAnsi="Arial" w:cs="Arial"/>
          <w:szCs w:val="24"/>
        </w:rPr>
        <w:t>d</w:t>
      </w:r>
      <w:r w:rsidRPr="006C5F72">
        <w:rPr>
          <w:rFonts w:ascii="Arial" w:hAnsi="Arial" w:cs="Arial"/>
          <w:szCs w:val="24"/>
        </w:rPr>
        <w:t xml:space="preserve"> they </w:t>
      </w:r>
      <w:r w:rsidR="002F3770" w:rsidRPr="006C5F72">
        <w:rPr>
          <w:rFonts w:ascii="Arial" w:hAnsi="Arial" w:cs="Arial"/>
          <w:szCs w:val="24"/>
        </w:rPr>
        <w:t>received</w:t>
      </w:r>
      <w:r w:rsidRPr="006C5F72">
        <w:rPr>
          <w:rFonts w:ascii="Arial" w:hAnsi="Arial" w:cs="Arial"/>
          <w:szCs w:val="24"/>
        </w:rPr>
        <w:t xml:space="preserve"> a comprehensive orientation in which they </w:t>
      </w:r>
      <w:r w:rsidR="002F3770" w:rsidRPr="006C5F72">
        <w:rPr>
          <w:rFonts w:ascii="Arial" w:hAnsi="Arial" w:cs="Arial"/>
          <w:szCs w:val="24"/>
        </w:rPr>
        <w:t>learned</w:t>
      </w:r>
      <w:r w:rsidRPr="006C5F72">
        <w:rPr>
          <w:rFonts w:ascii="Arial" w:hAnsi="Arial" w:cs="Arial"/>
          <w:szCs w:val="24"/>
        </w:rPr>
        <w:t xml:space="preserve"> our procedures and policies. Effective shift scheduling enhance</w:t>
      </w:r>
      <w:r w:rsidR="002F3770" w:rsidRPr="006C5F72">
        <w:rPr>
          <w:rFonts w:ascii="Arial" w:hAnsi="Arial" w:cs="Arial"/>
          <w:szCs w:val="24"/>
        </w:rPr>
        <w:t>d</w:t>
      </w:r>
      <w:r w:rsidRPr="006C5F72">
        <w:rPr>
          <w:rFonts w:ascii="Arial" w:hAnsi="Arial" w:cs="Arial"/>
          <w:szCs w:val="24"/>
        </w:rPr>
        <w:t xml:space="preserve"> service quality and reduce</w:t>
      </w:r>
      <w:r w:rsidR="002F3770" w:rsidRPr="006C5F72">
        <w:rPr>
          <w:rFonts w:ascii="Arial" w:hAnsi="Arial" w:cs="Arial"/>
          <w:szCs w:val="24"/>
        </w:rPr>
        <w:t>d</w:t>
      </w:r>
      <w:r w:rsidRPr="006C5F72">
        <w:rPr>
          <w:rFonts w:ascii="Arial" w:hAnsi="Arial" w:cs="Arial"/>
          <w:szCs w:val="24"/>
        </w:rPr>
        <w:t xml:space="preserve"> operational expenses by ensuring that sufficient workers </w:t>
      </w:r>
      <w:r w:rsidR="002F3770" w:rsidRPr="006C5F72">
        <w:rPr>
          <w:rFonts w:ascii="Arial" w:hAnsi="Arial" w:cs="Arial"/>
          <w:szCs w:val="24"/>
        </w:rPr>
        <w:t>were</w:t>
      </w:r>
      <w:r w:rsidRPr="006C5F72">
        <w:rPr>
          <w:rFonts w:ascii="Arial" w:hAnsi="Arial" w:cs="Arial"/>
          <w:szCs w:val="24"/>
        </w:rPr>
        <w:t xml:space="preserve"> available to meet peak demand.</w:t>
      </w:r>
      <w:r w:rsidR="00A47022" w:rsidRPr="006C5F72">
        <w:rPr>
          <w:rFonts w:ascii="Arial" w:hAnsi="Arial" w:cs="Arial"/>
          <w:szCs w:val="24"/>
        </w:rPr>
        <w:t xml:space="preserve"> In addition,</w:t>
      </w:r>
      <w:r w:rsidRPr="006C5F72">
        <w:rPr>
          <w:rFonts w:ascii="Arial" w:hAnsi="Arial" w:cs="Arial"/>
          <w:szCs w:val="24"/>
        </w:rPr>
        <w:t xml:space="preserve"> I record</w:t>
      </w:r>
      <w:r w:rsidR="00A47022" w:rsidRPr="006C5F72">
        <w:rPr>
          <w:rFonts w:ascii="Arial" w:hAnsi="Arial" w:cs="Arial"/>
          <w:szCs w:val="24"/>
        </w:rPr>
        <w:t>ed</w:t>
      </w:r>
      <w:r w:rsidRPr="006C5F72">
        <w:rPr>
          <w:rFonts w:ascii="Arial" w:hAnsi="Arial" w:cs="Arial"/>
          <w:szCs w:val="24"/>
        </w:rPr>
        <w:t xml:space="preserve"> all income and expenses </w:t>
      </w:r>
      <w:r w:rsidR="009B5BA1" w:rsidRPr="006C5F72">
        <w:rPr>
          <w:rFonts w:ascii="Arial" w:hAnsi="Arial" w:cs="Arial"/>
          <w:szCs w:val="24"/>
        </w:rPr>
        <w:t>to</w:t>
      </w:r>
      <w:r w:rsidRPr="006C5F72">
        <w:rPr>
          <w:rFonts w:ascii="Arial" w:hAnsi="Arial" w:cs="Arial"/>
          <w:szCs w:val="24"/>
        </w:rPr>
        <w:t xml:space="preserve"> k</w:t>
      </w:r>
      <w:r w:rsidR="00306C49">
        <w:rPr>
          <w:rFonts w:ascii="Arial" w:hAnsi="Arial" w:cs="Arial"/>
          <w:szCs w:val="24"/>
        </w:rPr>
        <w:t>eep accurate financial records.C</w:t>
      </w:r>
      <w:r w:rsidRPr="006C5F72">
        <w:rPr>
          <w:rFonts w:ascii="Arial" w:hAnsi="Arial" w:cs="Arial"/>
          <w:szCs w:val="24"/>
        </w:rPr>
        <w:t>ash registers must be balanced and discrepancies must be resolved immediately</w:t>
      </w:r>
      <w:r w:rsidR="000513EC" w:rsidRPr="006C5F72">
        <w:rPr>
          <w:rFonts w:ascii="Arial" w:hAnsi="Arial" w:cs="Arial"/>
          <w:szCs w:val="24"/>
        </w:rPr>
        <w:t xml:space="preserve"> </w:t>
      </w:r>
      <w:sdt>
        <w:sdtPr>
          <w:rPr>
            <w:rFonts w:ascii="Arial" w:hAnsi="Arial" w:cs="Arial"/>
            <w:szCs w:val="24"/>
          </w:rPr>
          <w:id w:val="2131129661"/>
          <w:citation/>
        </w:sdtPr>
        <w:sdtEndPr/>
        <w:sdtContent>
          <w:r w:rsidR="000513EC" w:rsidRPr="006C5F72">
            <w:rPr>
              <w:rFonts w:ascii="Arial" w:hAnsi="Arial" w:cs="Arial"/>
              <w:szCs w:val="24"/>
            </w:rPr>
            <w:fldChar w:fldCharType="begin"/>
          </w:r>
          <w:r w:rsidR="000513EC" w:rsidRPr="006C5F72">
            <w:rPr>
              <w:rFonts w:ascii="Arial" w:hAnsi="Arial" w:cs="Arial"/>
              <w:szCs w:val="24"/>
            </w:rPr>
            <w:instrText xml:space="preserve"> CITATION Hat13 \l 1033 </w:instrText>
          </w:r>
          <w:r w:rsidR="000513EC" w:rsidRPr="006C5F72">
            <w:rPr>
              <w:rFonts w:ascii="Arial" w:hAnsi="Arial" w:cs="Arial"/>
              <w:szCs w:val="24"/>
            </w:rPr>
            <w:fldChar w:fldCharType="separate"/>
          </w:r>
          <w:r w:rsidR="000513EC" w:rsidRPr="006C5F72">
            <w:rPr>
              <w:rFonts w:ascii="Arial" w:hAnsi="Arial" w:cs="Arial"/>
              <w:noProof/>
              <w:szCs w:val="24"/>
            </w:rPr>
            <w:t>(Hatani &amp; Mahrani, 2013)</w:t>
          </w:r>
          <w:r w:rsidR="000513EC" w:rsidRPr="006C5F72">
            <w:rPr>
              <w:rFonts w:ascii="Arial" w:hAnsi="Arial" w:cs="Arial"/>
              <w:szCs w:val="24"/>
            </w:rPr>
            <w:fldChar w:fldCharType="end"/>
          </w:r>
        </w:sdtContent>
      </w:sdt>
      <w:r w:rsidRPr="006C5F72">
        <w:rPr>
          <w:rFonts w:ascii="Arial" w:hAnsi="Arial" w:cs="Arial"/>
          <w:szCs w:val="24"/>
        </w:rPr>
        <w:t xml:space="preserve">. </w:t>
      </w:r>
      <w:r w:rsidR="00A47022" w:rsidRPr="006C5F72">
        <w:rPr>
          <w:rFonts w:ascii="Arial" w:hAnsi="Arial" w:cs="Arial"/>
          <w:szCs w:val="24"/>
        </w:rPr>
        <w:t xml:space="preserve">Furthermore, </w:t>
      </w:r>
      <w:r w:rsidRPr="006C5F72">
        <w:rPr>
          <w:rFonts w:ascii="Arial" w:hAnsi="Arial" w:cs="Arial"/>
          <w:szCs w:val="24"/>
        </w:rPr>
        <w:t>I monitor</w:t>
      </w:r>
      <w:r w:rsidR="00A47022" w:rsidRPr="006C5F72">
        <w:rPr>
          <w:rFonts w:ascii="Arial" w:hAnsi="Arial" w:cs="Arial"/>
          <w:szCs w:val="24"/>
        </w:rPr>
        <w:t>ed</w:t>
      </w:r>
      <w:r w:rsidRPr="006C5F72">
        <w:rPr>
          <w:rFonts w:ascii="Arial" w:hAnsi="Arial" w:cs="Arial"/>
          <w:szCs w:val="24"/>
        </w:rPr>
        <w:t xml:space="preserve"> the restaurant's inventory and </w:t>
      </w:r>
      <w:r w:rsidR="00A47022" w:rsidRPr="006C5F72">
        <w:rPr>
          <w:rFonts w:ascii="Arial" w:hAnsi="Arial" w:cs="Arial"/>
          <w:szCs w:val="24"/>
        </w:rPr>
        <w:t>purchased</w:t>
      </w:r>
      <w:r w:rsidRPr="006C5F72">
        <w:rPr>
          <w:rFonts w:ascii="Arial" w:hAnsi="Arial" w:cs="Arial"/>
          <w:szCs w:val="24"/>
        </w:rPr>
        <w:t xml:space="preserve"> supplies in advance to prevent service interruptions. </w:t>
      </w:r>
    </w:p>
    <w:p w:rsidR="00BA38B4" w:rsidRPr="006C5F72" w:rsidRDefault="00BA38B4" w:rsidP="00656C8B">
      <w:pPr>
        <w:rPr>
          <w:rFonts w:ascii="Arial" w:hAnsi="Arial" w:cs="Arial"/>
          <w:szCs w:val="24"/>
        </w:rPr>
      </w:pPr>
      <w:r w:rsidRPr="006C5F72">
        <w:rPr>
          <w:rFonts w:ascii="Arial" w:hAnsi="Arial" w:cs="Arial"/>
          <w:szCs w:val="24"/>
        </w:rPr>
        <w:t xml:space="preserve">As the </w:t>
      </w:r>
      <w:r w:rsidR="00A47022" w:rsidRPr="006C5F72">
        <w:rPr>
          <w:rFonts w:ascii="Arial" w:hAnsi="Arial" w:cs="Arial"/>
          <w:szCs w:val="24"/>
        </w:rPr>
        <w:t>Branch head manager i</w:t>
      </w:r>
      <w:r w:rsidRPr="006C5F72">
        <w:rPr>
          <w:rFonts w:ascii="Arial" w:hAnsi="Arial" w:cs="Arial"/>
          <w:szCs w:val="24"/>
        </w:rPr>
        <w:t xml:space="preserve">n the Frango Wigan and Cawsburger chain, I am aware that formal education and an internship are required to achieve competence in the hospitality industry. I believe it is essential for restaurant employees to cross-train </w:t>
      </w:r>
      <w:r w:rsidR="009B5BA1" w:rsidRPr="006C5F72">
        <w:rPr>
          <w:rFonts w:ascii="Arial" w:hAnsi="Arial" w:cs="Arial"/>
          <w:szCs w:val="24"/>
        </w:rPr>
        <w:t>to build</w:t>
      </w:r>
      <w:r w:rsidRPr="006C5F72">
        <w:rPr>
          <w:rFonts w:ascii="Arial" w:hAnsi="Arial" w:cs="Arial"/>
          <w:szCs w:val="24"/>
        </w:rPr>
        <w:t xml:space="preserve"> multifaceted, effective teams. Internships are advantageous for students and recent graduates pursuing employment in their respective fields. Actual work experience informs their training in customer service, product knowledge, and conflict resolution. Our internship programs at Frango Wigan and Cawsburger have provided students with a comprehensive understanding of the hospitality industry. Formal and informal training programs can both contribute to the development of fundamental skills</w:t>
      </w:r>
      <w:r w:rsidR="006819A3" w:rsidRPr="006C5F72">
        <w:rPr>
          <w:rFonts w:ascii="Arial" w:hAnsi="Arial" w:cs="Arial"/>
          <w:szCs w:val="24"/>
        </w:rPr>
        <w:t xml:space="preserve"> </w:t>
      </w:r>
      <w:sdt>
        <w:sdtPr>
          <w:rPr>
            <w:rFonts w:ascii="Arial" w:hAnsi="Arial" w:cs="Arial"/>
            <w:szCs w:val="24"/>
          </w:rPr>
          <w:id w:val="1971397779"/>
          <w:citation/>
        </w:sdtPr>
        <w:sdtEndPr/>
        <w:sdtContent>
          <w:r w:rsidR="006819A3" w:rsidRPr="006C5F72">
            <w:rPr>
              <w:rFonts w:ascii="Arial" w:hAnsi="Arial" w:cs="Arial"/>
              <w:szCs w:val="24"/>
            </w:rPr>
            <w:fldChar w:fldCharType="begin"/>
          </w:r>
          <w:r w:rsidR="006819A3" w:rsidRPr="006C5F72">
            <w:rPr>
              <w:rFonts w:ascii="Arial" w:hAnsi="Arial" w:cs="Arial"/>
              <w:szCs w:val="24"/>
            </w:rPr>
            <w:instrText xml:space="preserve">CITATION rel11 \l 1033 </w:instrText>
          </w:r>
          <w:r w:rsidR="006819A3" w:rsidRPr="006C5F72">
            <w:rPr>
              <w:rFonts w:ascii="Arial" w:hAnsi="Arial" w:cs="Arial"/>
              <w:szCs w:val="24"/>
            </w:rPr>
            <w:fldChar w:fldCharType="separate"/>
          </w:r>
          <w:r w:rsidR="006819A3" w:rsidRPr="006C5F72">
            <w:rPr>
              <w:rFonts w:ascii="Arial" w:hAnsi="Arial" w:cs="Arial"/>
              <w:noProof/>
              <w:szCs w:val="24"/>
            </w:rPr>
            <w:t>(Ireland, Hokisson, &amp; Hitt, 2011)</w:t>
          </w:r>
          <w:r w:rsidR="006819A3" w:rsidRPr="006C5F72">
            <w:rPr>
              <w:rFonts w:ascii="Arial" w:hAnsi="Arial" w:cs="Arial"/>
              <w:szCs w:val="24"/>
            </w:rPr>
            <w:fldChar w:fldCharType="end"/>
          </w:r>
        </w:sdtContent>
      </w:sdt>
      <w:r w:rsidRPr="006C5F72">
        <w:rPr>
          <w:rFonts w:ascii="Arial" w:hAnsi="Arial" w:cs="Arial"/>
          <w:szCs w:val="24"/>
        </w:rPr>
        <w:t xml:space="preserve">. Hygiene, proper food management, and service standards are among the topics covered in these courses. </w:t>
      </w:r>
    </w:p>
    <w:p w:rsidR="00306C49" w:rsidRDefault="00A47022" w:rsidP="00656C8B">
      <w:pPr>
        <w:rPr>
          <w:rFonts w:ascii="Arial" w:hAnsi="Arial" w:cs="Arial"/>
          <w:szCs w:val="24"/>
        </w:rPr>
      </w:pPr>
      <w:r w:rsidRPr="006C5F72">
        <w:rPr>
          <w:rFonts w:ascii="Arial" w:hAnsi="Arial" w:cs="Arial"/>
          <w:szCs w:val="24"/>
        </w:rPr>
        <w:lastRenderedPageBreak/>
        <w:t xml:space="preserve">With my experience </w:t>
      </w:r>
      <w:r w:rsidR="009B5BA1" w:rsidRPr="006C5F72">
        <w:rPr>
          <w:rFonts w:ascii="Arial" w:hAnsi="Arial" w:cs="Arial"/>
          <w:szCs w:val="24"/>
        </w:rPr>
        <w:t>of</w:t>
      </w:r>
      <w:r w:rsidRPr="006C5F72">
        <w:rPr>
          <w:rFonts w:ascii="Arial" w:hAnsi="Arial" w:cs="Arial"/>
          <w:szCs w:val="24"/>
        </w:rPr>
        <w:t xml:space="preserve"> working at the </w:t>
      </w:r>
      <w:r w:rsidR="00BA38B4" w:rsidRPr="006C5F72">
        <w:rPr>
          <w:rFonts w:ascii="Arial" w:hAnsi="Arial" w:cs="Arial"/>
          <w:szCs w:val="24"/>
        </w:rPr>
        <w:t>two distinct kinds of restaurants, I observe</w:t>
      </w:r>
      <w:r w:rsidRPr="006C5F72">
        <w:rPr>
          <w:rFonts w:ascii="Arial" w:hAnsi="Arial" w:cs="Arial"/>
          <w:szCs w:val="24"/>
        </w:rPr>
        <w:t>d</w:t>
      </w:r>
      <w:r w:rsidR="00BA38B4" w:rsidRPr="006C5F72">
        <w:rPr>
          <w:rFonts w:ascii="Arial" w:hAnsi="Arial" w:cs="Arial"/>
          <w:szCs w:val="24"/>
        </w:rPr>
        <w:t xml:space="preserve"> significant differences between my work at the Portuguese eatery Frango Wigan and the burger joint Cawsburger. In my experience, hiring, training, and mentoring new employees at Frango Wigan always entails imparting knowledge about Portuguese cuisine. </w:t>
      </w:r>
      <w:r w:rsidRPr="006C5F72">
        <w:rPr>
          <w:rFonts w:ascii="Arial" w:hAnsi="Arial" w:cs="Arial"/>
          <w:szCs w:val="24"/>
        </w:rPr>
        <w:t xml:space="preserve">Also, </w:t>
      </w:r>
      <w:r w:rsidR="00BA38B4" w:rsidRPr="006C5F72">
        <w:rPr>
          <w:rFonts w:ascii="Arial" w:hAnsi="Arial" w:cs="Arial"/>
          <w:szCs w:val="24"/>
        </w:rPr>
        <w:t>table assignments should take each guest's preferences and interests into account</w:t>
      </w:r>
      <w:r w:rsidRPr="006C5F72">
        <w:rPr>
          <w:rFonts w:ascii="Arial" w:hAnsi="Arial" w:cs="Arial"/>
          <w:szCs w:val="24"/>
        </w:rPr>
        <w:t xml:space="preserve"> to provide the most authentic and immersive experience</w:t>
      </w:r>
      <w:r w:rsidR="00BA38B4" w:rsidRPr="006C5F72">
        <w:rPr>
          <w:rFonts w:ascii="Arial" w:hAnsi="Arial" w:cs="Arial"/>
          <w:szCs w:val="24"/>
        </w:rPr>
        <w:t>. Cawsburger, on the other hand, is renowned for its prompt service and dependable burger construction. The onboarding procedure is standardized and streamlined, and all new employees must learn how to cook and construct burgers</w:t>
      </w:r>
      <w:r w:rsidRPr="006C5F72">
        <w:rPr>
          <w:rFonts w:ascii="Arial" w:hAnsi="Arial" w:cs="Arial"/>
          <w:szCs w:val="24"/>
        </w:rPr>
        <w:t xml:space="preserve"> which is however not a great choice</w:t>
      </w:r>
      <w:r w:rsidR="00BA38B4" w:rsidRPr="006C5F72">
        <w:rPr>
          <w:rFonts w:ascii="Arial" w:hAnsi="Arial" w:cs="Arial"/>
          <w:szCs w:val="24"/>
        </w:rPr>
        <w:t xml:space="preserve">. </w:t>
      </w:r>
      <w:r w:rsidRPr="006C5F72">
        <w:rPr>
          <w:rFonts w:ascii="Arial" w:hAnsi="Arial" w:cs="Arial"/>
          <w:szCs w:val="24"/>
        </w:rPr>
        <w:t xml:space="preserve">Other than that, </w:t>
      </w:r>
      <w:r w:rsidR="00BA38B4" w:rsidRPr="006C5F72">
        <w:rPr>
          <w:rFonts w:ascii="Arial" w:hAnsi="Arial" w:cs="Arial"/>
          <w:szCs w:val="24"/>
        </w:rPr>
        <w:t>Cawsburger's strategy entails massive-scale organization</w:t>
      </w:r>
      <w:r w:rsidR="006819A3" w:rsidRPr="006C5F72">
        <w:rPr>
          <w:rFonts w:ascii="Arial" w:hAnsi="Arial" w:cs="Arial"/>
          <w:szCs w:val="24"/>
        </w:rPr>
        <w:t xml:space="preserve"> </w:t>
      </w:r>
      <w:sdt>
        <w:sdtPr>
          <w:rPr>
            <w:rFonts w:ascii="Arial" w:hAnsi="Arial" w:cs="Arial"/>
            <w:szCs w:val="24"/>
          </w:rPr>
          <w:id w:val="-1193298264"/>
          <w:citation/>
        </w:sdtPr>
        <w:sdtEndPr/>
        <w:sdtContent>
          <w:r w:rsidR="006819A3" w:rsidRPr="006C5F72">
            <w:rPr>
              <w:rFonts w:ascii="Arial" w:hAnsi="Arial" w:cs="Arial"/>
              <w:szCs w:val="24"/>
            </w:rPr>
            <w:fldChar w:fldCharType="begin"/>
          </w:r>
          <w:r w:rsidR="006819A3" w:rsidRPr="006C5F72">
            <w:rPr>
              <w:rFonts w:ascii="Arial" w:hAnsi="Arial" w:cs="Arial"/>
              <w:szCs w:val="24"/>
            </w:rPr>
            <w:instrText xml:space="preserve"> CITATION Jim13 \l 1033 </w:instrText>
          </w:r>
          <w:r w:rsidR="006819A3" w:rsidRPr="006C5F72">
            <w:rPr>
              <w:rFonts w:ascii="Arial" w:hAnsi="Arial" w:cs="Arial"/>
              <w:szCs w:val="24"/>
            </w:rPr>
            <w:fldChar w:fldCharType="separate"/>
          </w:r>
          <w:r w:rsidR="006819A3" w:rsidRPr="006C5F72">
            <w:rPr>
              <w:rFonts w:ascii="Arial" w:hAnsi="Arial" w:cs="Arial"/>
              <w:noProof/>
              <w:szCs w:val="24"/>
            </w:rPr>
            <w:t>(Jimenez &amp; Valle, 2013)</w:t>
          </w:r>
          <w:r w:rsidR="006819A3" w:rsidRPr="006C5F72">
            <w:rPr>
              <w:rFonts w:ascii="Arial" w:hAnsi="Arial" w:cs="Arial"/>
              <w:szCs w:val="24"/>
            </w:rPr>
            <w:fldChar w:fldCharType="end"/>
          </w:r>
        </w:sdtContent>
      </w:sdt>
      <w:r w:rsidR="00BA38B4" w:rsidRPr="006C5F72">
        <w:rPr>
          <w:rFonts w:ascii="Arial" w:hAnsi="Arial" w:cs="Arial"/>
          <w:szCs w:val="24"/>
        </w:rPr>
        <w:t>. The</w:t>
      </w:r>
      <w:r w:rsidRPr="006C5F72">
        <w:rPr>
          <w:rFonts w:ascii="Arial" w:hAnsi="Arial" w:cs="Arial"/>
          <w:szCs w:val="24"/>
        </w:rPr>
        <w:t xml:space="preserve">y need to work on </w:t>
      </w:r>
      <w:r w:rsidR="00BA38B4" w:rsidRPr="006C5F72">
        <w:rPr>
          <w:rFonts w:ascii="Arial" w:hAnsi="Arial" w:cs="Arial"/>
          <w:szCs w:val="24"/>
        </w:rPr>
        <w:t xml:space="preserve">table </w:t>
      </w:r>
      <w:r w:rsidRPr="006C5F72">
        <w:rPr>
          <w:rFonts w:ascii="Arial" w:hAnsi="Arial" w:cs="Arial"/>
          <w:szCs w:val="24"/>
        </w:rPr>
        <w:t>assignments</w:t>
      </w:r>
      <w:r w:rsidR="00BA38B4" w:rsidRPr="006C5F72">
        <w:rPr>
          <w:rFonts w:ascii="Arial" w:hAnsi="Arial" w:cs="Arial"/>
          <w:szCs w:val="24"/>
        </w:rPr>
        <w:t xml:space="preserve"> to ensure that a large number of customers can be served efficiently by a limited staff.</w:t>
      </w:r>
      <w:r w:rsidR="00306C49">
        <w:rPr>
          <w:rFonts w:ascii="Arial" w:hAnsi="Arial" w:cs="Arial"/>
          <w:szCs w:val="24"/>
        </w:rPr>
        <w:t xml:space="preserve"> </w:t>
      </w:r>
      <w:r w:rsidR="00BA38B4" w:rsidRPr="006C5F72">
        <w:rPr>
          <w:rFonts w:ascii="Arial" w:hAnsi="Arial" w:cs="Arial"/>
          <w:szCs w:val="24"/>
        </w:rPr>
        <w:t>At Frango Wigan, I was responsible for educating new employees. I recall introducing our staff to the new chef</w:t>
      </w:r>
      <w:r w:rsidR="00BF0DCA" w:rsidRPr="006C5F72">
        <w:rPr>
          <w:rFonts w:ascii="Arial" w:hAnsi="Arial" w:cs="Arial"/>
          <w:szCs w:val="24"/>
        </w:rPr>
        <w:t xml:space="preserve"> </w:t>
      </w:r>
      <w:sdt>
        <w:sdtPr>
          <w:rPr>
            <w:rFonts w:ascii="Arial" w:hAnsi="Arial" w:cs="Arial"/>
            <w:szCs w:val="24"/>
          </w:rPr>
          <w:id w:val="1796177315"/>
          <w:citation/>
        </w:sdtPr>
        <w:sdtEndPr/>
        <w:sdtContent>
          <w:r w:rsidR="00BF0DCA" w:rsidRPr="006C5F72">
            <w:rPr>
              <w:rFonts w:ascii="Arial" w:hAnsi="Arial" w:cs="Arial"/>
              <w:szCs w:val="24"/>
            </w:rPr>
            <w:fldChar w:fldCharType="begin"/>
          </w:r>
          <w:r w:rsidR="00BF0DCA" w:rsidRPr="006C5F72">
            <w:rPr>
              <w:rFonts w:ascii="Arial" w:hAnsi="Arial" w:cs="Arial"/>
              <w:szCs w:val="24"/>
            </w:rPr>
            <w:instrText xml:space="preserve"> CITATION Kha14 \l 1033 </w:instrText>
          </w:r>
          <w:r w:rsidR="00BF0DCA" w:rsidRPr="006C5F72">
            <w:rPr>
              <w:rFonts w:ascii="Arial" w:hAnsi="Arial" w:cs="Arial"/>
              <w:szCs w:val="24"/>
            </w:rPr>
            <w:fldChar w:fldCharType="separate"/>
          </w:r>
          <w:r w:rsidR="00BF0DCA" w:rsidRPr="006C5F72">
            <w:rPr>
              <w:rFonts w:ascii="Arial" w:hAnsi="Arial" w:cs="Arial"/>
              <w:noProof/>
              <w:szCs w:val="24"/>
            </w:rPr>
            <w:t>(Khanna, 2014)</w:t>
          </w:r>
          <w:r w:rsidR="00BF0DCA" w:rsidRPr="006C5F72">
            <w:rPr>
              <w:rFonts w:ascii="Arial" w:hAnsi="Arial" w:cs="Arial"/>
              <w:szCs w:val="24"/>
            </w:rPr>
            <w:fldChar w:fldCharType="end"/>
          </w:r>
        </w:sdtContent>
      </w:sdt>
      <w:r w:rsidR="00BA38B4" w:rsidRPr="006C5F72">
        <w:rPr>
          <w:rFonts w:ascii="Arial" w:hAnsi="Arial" w:cs="Arial"/>
          <w:szCs w:val="24"/>
        </w:rPr>
        <w:t xml:space="preserve">. Despite his obvious culinary skills, he was unable to completely comprehend the subtleties of Portuguese flavors and cooking techniques. </w:t>
      </w:r>
    </w:p>
    <w:p w:rsidR="00A47022" w:rsidRPr="006C5F72" w:rsidRDefault="00306C49" w:rsidP="00656C8B">
      <w:pPr>
        <w:rPr>
          <w:rFonts w:ascii="Arial" w:hAnsi="Arial" w:cs="Arial"/>
          <w:szCs w:val="24"/>
        </w:rPr>
      </w:pPr>
      <w:r>
        <w:rPr>
          <w:rFonts w:ascii="Arial" w:hAnsi="Arial" w:cs="Arial"/>
          <w:szCs w:val="24"/>
        </w:rPr>
        <w:t>Understanding the cuisine,</w:t>
      </w:r>
      <w:r w:rsidR="00BA38B4" w:rsidRPr="006C5F72">
        <w:rPr>
          <w:rFonts w:ascii="Arial" w:hAnsi="Arial" w:cs="Arial"/>
          <w:szCs w:val="24"/>
        </w:rPr>
        <w:t xml:space="preserve"> an in-depth understanding of the subtleties of our cuisine</w:t>
      </w:r>
      <w:r>
        <w:rPr>
          <w:rFonts w:ascii="Arial" w:hAnsi="Arial" w:cs="Arial"/>
          <w:szCs w:val="24"/>
        </w:rPr>
        <w:t xml:space="preserve"> was required</w:t>
      </w:r>
      <w:r w:rsidR="00BA38B4" w:rsidRPr="006C5F72">
        <w:rPr>
          <w:rFonts w:ascii="Arial" w:hAnsi="Arial" w:cs="Arial"/>
          <w:szCs w:val="24"/>
        </w:rPr>
        <w:t xml:space="preserve">, but the effort was well worth it. During this encounter at a high-end restaurant serving atypical cuisine, the necessity of cultural immersion and mentoring became crystal apparent. We were reminded that Frango Wigan's integrity is crucial to its success. After a protracted period of introduction and training, the new chef was able to produce authentic Portuguese dishes. I will do more to introduce and mentor new employees so that they can learn about Portuguese cuisine. </w:t>
      </w:r>
    </w:p>
    <w:p w:rsidR="00BA38B4" w:rsidRPr="006C5F72" w:rsidRDefault="00BA38B4" w:rsidP="00656C8B">
      <w:pPr>
        <w:rPr>
          <w:rFonts w:ascii="Arial" w:hAnsi="Arial" w:cs="Arial"/>
          <w:szCs w:val="24"/>
        </w:rPr>
      </w:pPr>
      <w:r w:rsidRPr="006C5F72">
        <w:rPr>
          <w:rFonts w:ascii="Arial" w:hAnsi="Arial" w:cs="Arial"/>
          <w:szCs w:val="24"/>
        </w:rPr>
        <w:t>The transition to Cawsburger, a fast-casual burger restaurant, was challenging. I was responsible for assigning schedules and seating team members for lunch during the busiest time of the day. The menu and service paradigm have been streamlined to accommodate a large number of customers. I was aware that determining the number of employees to engage and how to divide the tables was essential for maximizing productivity</w:t>
      </w:r>
      <w:r w:rsidR="00BF0DCA" w:rsidRPr="006C5F72">
        <w:rPr>
          <w:rFonts w:ascii="Arial" w:hAnsi="Arial" w:cs="Arial"/>
          <w:szCs w:val="24"/>
        </w:rPr>
        <w:t xml:space="preserve"> </w:t>
      </w:r>
      <w:sdt>
        <w:sdtPr>
          <w:rPr>
            <w:rFonts w:ascii="Arial" w:hAnsi="Arial" w:cs="Arial"/>
            <w:szCs w:val="24"/>
          </w:rPr>
          <w:id w:val="-734002853"/>
          <w:citation/>
        </w:sdtPr>
        <w:sdtEndPr/>
        <w:sdtContent>
          <w:r w:rsidR="00BF0DCA" w:rsidRPr="006C5F72">
            <w:rPr>
              <w:rFonts w:ascii="Arial" w:hAnsi="Arial" w:cs="Arial"/>
              <w:szCs w:val="24"/>
            </w:rPr>
            <w:fldChar w:fldCharType="begin"/>
          </w:r>
          <w:r w:rsidR="00782226" w:rsidRPr="006C5F72">
            <w:rPr>
              <w:rFonts w:ascii="Arial" w:hAnsi="Arial" w:cs="Arial"/>
              <w:szCs w:val="24"/>
            </w:rPr>
            <w:instrText xml:space="preserve">CITATION Lam11 \l 1033 </w:instrText>
          </w:r>
          <w:r w:rsidR="00BF0DCA" w:rsidRPr="006C5F72">
            <w:rPr>
              <w:rFonts w:ascii="Arial" w:hAnsi="Arial" w:cs="Arial"/>
              <w:szCs w:val="24"/>
            </w:rPr>
            <w:fldChar w:fldCharType="separate"/>
          </w:r>
          <w:r w:rsidR="00782226" w:rsidRPr="006C5F72">
            <w:rPr>
              <w:rFonts w:ascii="Arial" w:hAnsi="Arial" w:cs="Arial"/>
              <w:noProof/>
              <w:szCs w:val="24"/>
            </w:rPr>
            <w:t>(Lam, Lee, Ooi, &amp; Lin, 2011)</w:t>
          </w:r>
          <w:r w:rsidR="00BF0DCA" w:rsidRPr="006C5F72">
            <w:rPr>
              <w:rFonts w:ascii="Arial" w:hAnsi="Arial" w:cs="Arial"/>
              <w:szCs w:val="24"/>
            </w:rPr>
            <w:fldChar w:fldCharType="end"/>
          </w:r>
        </w:sdtContent>
      </w:sdt>
      <w:r w:rsidRPr="006C5F72">
        <w:rPr>
          <w:rFonts w:ascii="Arial" w:hAnsi="Arial" w:cs="Arial"/>
          <w:szCs w:val="24"/>
        </w:rPr>
        <w:t xml:space="preserve">. This environment accentuated the importance of efficiency and quick thinking. We managed the lunchtime customer influx with ease. Fast service was revealed to be the key to consumer satisfaction and financial success </w:t>
      </w:r>
      <w:r w:rsidRPr="006C5F72">
        <w:rPr>
          <w:rFonts w:ascii="Arial" w:hAnsi="Arial" w:cs="Arial"/>
          <w:szCs w:val="24"/>
        </w:rPr>
        <w:lastRenderedPageBreak/>
        <w:t xml:space="preserve">in this fast-casual setting. I will revise </w:t>
      </w:r>
      <w:r w:rsidR="00A47022" w:rsidRPr="006C5F72">
        <w:rPr>
          <w:rFonts w:ascii="Arial" w:hAnsi="Arial" w:cs="Arial"/>
          <w:szCs w:val="24"/>
        </w:rPr>
        <w:t xml:space="preserve">the </w:t>
      </w:r>
      <w:r w:rsidRPr="006C5F72">
        <w:rPr>
          <w:rFonts w:ascii="Arial" w:hAnsi="Arial" w:cs="Arial"/>
          <w:szCs w:val="24"/>
        </w:rPr>
        <w:t xml:space="preserve">scheduling so that there are sufficient employees available during peak hours. I also attempted to optimize the allocation of tables without sacrificing quality </w:t>
      </w:r>
      <w:r w:rsidR="009B5BA1" w:rsidRPr="006C5F72">
        <w:rPr>
          <w:rFonts w:ascii="Arial" w:hAnsi="Arial" w:cs="Arial"/>
          <w:szCs w:val="24"/>
        </w:rPr>
        <w:t>to</w:t>
      </w:r>
      <w:r w:rsidRPr="006C5F72">
        <w:rPr>
          <w:rFonts w:ascii="Arial" w:hAnsi="Arial" w:cs="Arial"/>
          <w:szCs w:val="24"/>
        </w:rPr>
        <w:t xml:space="preserve"> maximize productivity.</w:t>
      </w:r>
    </w:p>
    <w:p w:rsidR="00FF2B47" w:rsidRDefault="00BA38B4" w:rsidP="00656C8B">
      <w:pPr>
        <w:rPr>
          <w:rFonts w:ascii="Arial" w:hAnsi="Arial" w:cs="Arial"/>
          <w:szCs w:val="24"/>
        </w:rPr>
      </w:pPr>
      <w:r w:rsidRPr="006C5F72">
        <w:rPr>
          <w:rFonts w:ascii="Arial" w:hAnsi="Arial" w:cs="Arial"/>
          <w:szCs w:val="24"/>
        </w:rPr>
        <w:t>Continuous learning and adaptation are prerequisites for skill development. Employees in the food service industry must be receptive to new ideas, actively seek out mentorship, and make the most of all educ</w:t>
      </w:r>
      <w:r w:rsidR="00D622A7">
        <w:rPr>
          <w:rFonts w:ascii="Arial" w:hAnsi="Arial" w:cs="Arial"/>
          <w:szCs w:val="24"/>
        </w:rPr>
        <w:t>ational opportunities. These</w:t>
      </w:r>
      <w:r w:rsidRPr="006C5F72">
        <w:rPr>
          <w:rFonts w:ascii="Arial" w:hAnsi="Arial" w:cs="Arial"/>
          <w:szCs w:val="24"/>
        </w:rPr>
        <w:t xml:space="preserve"> examples illustrate how management strategies vary significantly based on whether a restaurant is a high-end establishment with a distinct cultural identity or a fast-casual eatery with an emphasis on efficiency</w:t>
      </w:r>
      <w:r w:rsidR="007D418F" w:rsidRPr="006C5F72">
        <w:rPr>
          <w:rFonts w:ascii="Arial" w:hAnsi="Arial" w:cs="Arial"/>
          <w:szCs w:val="24"/>
        </w:rPr>
        <w:t xml:space="preserve"> </w:t>
      </w:r>
      <w:sdt>
        <w:sdtPr>
          <w:rPr>
            <w:rFonts w:ascii="Arial" w:hAnsi="Arial" w:cs="Arial"/>
            <w:szCs w:val="24"/>
          </w:rPr>
          <w:id w:val="2077626087"/>
          <w:citation/>
        </w:sdtPr>
        <w:sdtEndPr/>
        <w:sdtContent>
          <w:r w:rsidR="007D418F" w:rsidRPr="006C5F72">
            <w:rPr>
              <w:rFonts w:ascii="Arial" w:hAnsi="Arial" w:cs="Arial"/>
              <w:szCs w:val="24"/>
            </w:rPr>
            <w:fldChar w:fldCharType="begin"/>
          </w:r>
          <w:r w:rsidR="007D418F" w:rsidRPr="006C5F72">
            <w:rPr>
              <w:rFonts w:ascii="Arial" w:hAnsi="Arial" w:cs="Arial"/>
              <w:szCs w:val="24"/>
            </w:rPr>
            <w:instrText xml:space="preserve"> CITATION Mal07 \l 1033 </w:instrText>
          </w:r>
          <w:r w:rsidR="007D418F" w:rsidRPr="006C5F72">
            <w:rPr>
              <w:rFonts w:ascii="Arial" w:hAnsi="Arial" w:cs="Arial"/>
              <w:szCs w:val="24"/>
            </w:rPr>
            <w:fldChar w:fldCharType="separate"/>
          </w:r>
          <w:r w:rsidR="007D418F" w:rsidRPr="006C5F72">
            <w:rPr>
              <w:rFonts w:ascii="Arial" w:hAnsi="Arial" w:cs="Arial"/>
              <w:noProof/>
              <w:szCs w:val="24"/>
            </w:rPr>
            <w:t>(Malhotra, Budhwar, &amp; Prowse, 2007)</w:t>
          </w:r>
          <w:r w:rsidR="007D418F" w:rsidRPr="006C5F72">
            <w:rPr>
              <w:rFonts w:ascii="Arial" w:hAnsi="Arial" w:cs="Arial"/>
              <w:szCs w:val="24"/>
            </w:rPr>
            <w:fldChar w:fldCharType="end"/>
          </w:r>
        </w:sdtContent>
      </w:sdt>
      <w:r w:rsidRPr="006C5F72">
        <w:rPr>
          <w:rFonts w:ascii="Arial" w:hAnsi="Arial" w:cs="Arial"/>
          <w:szCs w:val="24"/>
        </w:rPr>
        <w:t xml:space="preserve">. </w:t>
      </w:r>
    </w:p>
    <w:p w:rsidR="006C5F72" w:rsidRDefault="006C5F72" w:rsidP="00656C8B">
      <w:pPr>
        <w:rPr>
          <w:rFonts w:ascii="Arial" w:hAnsi="Arial" w:cs="Arial"/>
          <w:szCs w:val="24"/>
        </w:rPr>
      </w:pPr>
    </w:p>
    <w:p w:rsidR="006C5F72" w:rsidRPr="006C5F72" w:rsidRDefault="006C5F72" w:rsidP="00656C8B">
      <w:pPr>
        <w:rPr>
          <w:rFonts w:ascii="Arial" w:hAnsi="Arial" w:cs="Arial"/>
          <w:szCs w:val="24"/>
        </w:rPr>
      </w:pPr>
    </w:p>
    <w:sdt>
      <w:sdtPr>
        <w:rPr>
          <w:rFonts w:ascii="Arial" w:eastAsiaTheme="minorHAnsi" w:hAnsi="Arial" w:cs="Arial"/>
          <w:color w:val="auto"/>
          <w:sz w:val="24"/>
          <w:szCs w:val="24"/>
        </w:rPr>
        <w:id w:val="-2123751121"/>
        <w:docPartObj>
          <w:docPartGallery w:val="Bibliographies"/>
          <w:docPartUnique/>
        </w:docPartObj>
      </w:sdtPr>
      <w:sdtEndPr/>
      <w:sdtContent>
        <w:p w:rsidR="004C5613" w:rsidRPr="006C5F72" w:rsidRDefault="004C5613" w:rsidP="00656C8B">
          <w:pPr>
            <w:pStyle w:val="Titlu1"/>
            <w:spacing w:line="360" w:lineRule="auto"/>
            <w:jc w:val="both"/>
            <w:rPr>
              <w:rFonts w:ascii="Arial" w:hAnsi="Arial" w:cs="Arial"/>
              <w:b/>
              <w:sz w:val="24"/>
              <w:szCs w:val="24"/>
            </w:rPr>
          </w:pPr>
          <w:r w:rsidRPr="006C5F72">
            <w:rPr>
              <w:rFonts w:ascii="Arial" w:hAnsi="Arial" w:cs="Arial"/>
              <w:b/>
              <w:sz w:val="24"/>
              <w:szCs w:val="24"/>
            </w:rPr>
            <w:t>References</w:t>
          </w:r>
        </w:p>
        <w:sdt>
          <w:sdtPr>
            <w:rPr>
              <w:rFonts w:ascii="Arial" w:hAnsi="Arial" w:cs="Arial"/>
              <w:sz w:val="24"/>
              <w:szCs w:val="24"/>
            </w:rPr>
            <w:id w:val="-573587230"/>
            <w:bibliography/>
          </w:sdtPr>
          <w:sdtEndPr/>
          <w:sdtContent>
            <w:p w:rsidR="004C5613" w:rsidRPr="00656C8B" w:rsidRDefault="004C5613" w:rsidP="00656C8B">
              <w:pPr>
                <w:pStyle w:val="Bibliografie"/>
                <w:spacing w:line="360" w:lineRule="auto"/>
                <w:ind w:left="720" w:hanging="720"/>
                <w:jc w:val="both"/>
                <w:rPr>
                  <w:rFonts w:ascii="Arial" w:hAnsi="Arial" w:cs="Arial"/>
                  <w:noProof/>
                  <w:sz w:val="24"/>
                  <w:szCs w:val="24"/>
                </w:rPr>
              </w:pPr>
              <w:r w:rsidRPr="00656C8B">
                <w:rPr>
                  <w:rFonts w:ascii="Arial" w:hAnsi="Arial" w:cs="Arial"/>
                  <w:sz w:val="24"/>
                  <w:szCs w:val="24"/>
                </w:rPr>
                <w:fldChar w:fldCharType="begin"/>
              </w:r>
              <w:r w:rsidRPr="00656C8B">
                <w:rPr>
                  <w:rFonts w:ascii="Arial" w:hAnsi="Arial" w:cs="Arial"/>
                  <w:sz w:val="24"/>
                  <w:szCs w:val="24"/>
                </w:rPr>
                <w:instrText xml:space="preserve"> BIBLIOGRAPHY </w:instrText>
              </w:r>
              <w:r w:rsidRPr="00656C8B">
                <w:rPr>
                  <w:rFonts w:ascii="Arial" w:hAnsi="Arial" w:cs="Arial"/>
                  <w:sz w:val="24"/>
                  <w:szCs w:val="24"/>
                </w:rPr>
                <w:fldChar w:fldCharType="separate"/>
              </w:r>
              <w:r w:rsidRPr="00656C8B">
                <w:rPr>
                  <w:rFonts w:ascii="Arial" w:hAnsi="Arial" w:cs="Arial"/>
                  <w:noProof/>
                  <w:sz w:val="24"/>
                  <w:szCs w:val="24"/>
                </w:rPr>
                <w:t xml:space="preserve">Greasley, K., Bryman, A., Dainty, A., Price, A., Soetanto, R., &amp; King, N. (2005). Employee perceptions of empowerment. </w:t>
              </w:r>
              <w:r w:rsidRPr="00656C8B">
                <w:rPr>
                  <w:rFonts w:ascii="Arial" w:hAnsi="Arial" w:cs="Arial"/>
                  <w:i/>
                  <w:iCs/>
                  <w:noProof/>
                  <w:sz w:val="24"/>
                  <w:szCs w:val="24"/>
                </w:rPr>
                <w:t>Employee Relations</w:t>
              </w:r>
              <w:r w:rsidRPr="00656C8B">
                <w:rPr>
                  <w:rFonts w:ascii="Arial" w:hAnsi="Arial" w:cs="Arial"/>
                  <w:noProof/>
                  <w:sz w:val="24"/>
                  <w:szCs w:val="24"/>
                </w:rPr>
                <w:t>, 354-368.</w:t>
              </w:r>
            </w:p>
            <w:p w:rsidR="004C5613" w:rsidRPr="00656C8B" w:rsidRDefault="004C5613" w:rsidP="00656C8B">
              <w:pPr>
                <w:pStyle w:val="Bibliografie"/>
                <w:spacing w:line="360" w:lineRule="auto"/>
                <w:ind w:left="720" w:hanging="720"/>
                <w:jc w:val="both"/>
                <w:rPr>
                  <w:rFonts w:ascii="Arial" w:hAnsi="Arial" w:cs="Arial"/>
                  <w:noProof/>
                  <w:sz w:val="24"/>
                  <w:szCs w:val="24"/>
                </w:rPr>
              </w:pPr>
              <w:r w:rsidRPr="00656C8B">
                <w:rPr>
                  <w:rFonts w:ascii="Arial" w:hAnsi="Arial" w:cs="Arial"/>
                  <w:noProof/>
                  <w:sz w:val="24"/>
                  <w:szCs w:val="24"/>
                </w:rPr>
                <w:t xml:space="preserve">Hatani, L., &amp; Mahrani, S. (2013). Strategic human resource management practices: mediator of total quality management and competitiveness (a study on small and medium enterprises in kendari southeast sulawesi). . </w:t>
              </w:r>
              <w:r w:rsidRPr="00656C8B">
                <w:rPr>
                  <w:rFonts w:ascii="Arial" w:hAnsi="Arial" w:cs="Arial"/>
                  <w:i/>
                  <w:iCs/>
                  <w:noProof/>
                  <w:sz w:val="24"/>
                  <w:szCs w:val="24"/>
                </w:rPr>
                <w:t>International Journal of Business and Management Invention</w:t>
              </w:r>
              <w:r w:rsidRPr="00656C8B">
                <w:rPr>
                  <w:rFonts w:ascii="Arial" w:hAnsi="Arial" w:cs="Arial"/>
                  <w:noProof/>
                  <w:sz w:val="24"/>
                  <w:szCs w:val="24"/>
                </w:rPr>
                <w:t>, 08-20.</w:t>
              </w:r>
            </w:p>
            <w:p w:rsidR="004C5613" w:rsidRPr="00656C8B" w:rsidRDefault="004C5613" w:rsidP="00656C8B">
              <w:pPr>
                <w:pStyle w:val="Bibliografie"/>
                <w:spacing w:line="360" w:lineRule="auto"/>
                <w:ind w:left="720" w:hanging="720"/>
                <w:jc w:val="both"/>
                <w:rPr>
                  <w:rFonts w:ascii="Arial" w:hAnsi="Arial" w:cs="Arial"/>
                  <w:noProof/>
                  <w:sz w:val="24"/>
                  <w:szCs w:val="24"/>
                </w:rPr>
              </w:pPr>
              <w:r w:rsidRPr="00656C8B">
                <w:rPr>
                  <w:rFonts w:ascii="Arial" w:hAnsi="Arial" w:cs="Arial"/>
                  <w:noProof/>
                  <w:sz w:val="24"/>
                  <w:szCs w:val="24"/>
                </w:rPr>
                <w:t xml:space="preserve">Ireland, R., Hokisson, R., &amp; Hitt, M. (2011). </w:t>
              </w:r>
              <w:r w:rsidRPr="00656C8B">
                <w:rPr>
                  <w:rFonts w:ascii="Arial" w:hAnsi="Arial" w:cs="Arial"/>
                  <w:i/>
                  <w:iCs/>
                  <w:noProof/>
                  <w:sz w:val="24"/>
                  <w:szCs w:val="24"/>
                </w:rPr>
                <w:t>The management of strategy-International edition.</w:t>
              </w:r>
              <w:r w:rsidRPr="00656C8B">
                <w:rPr>
                  <w:rFonts w:ascii="Arial" w:hAnsi="Arial" w:cs="Arial"/>
                  <w:noProof/>
                  <w:sz w:val="24"/>
                  <w:szCs w:val="24"/>
                </w:rPr>
                <w:t xml:space="preserve"> South-Western,: Cengage Learning.</w:t>
              </w:r>
            </w:p>
            <w:p w:rsidR="004C5613" w:rsidRPr="00656C8B" w:rsidRDefault="004C5613" w:rsidP="00656C8B">
              <w:pPr>
                <w:pStyle w:val="Bibliografie"/>
                <w:spacing w:line="360" w:lineRule="auto"/>
                <w:ind w:left="720" w:hanging="720"/>
                <w:jc w:val="both"/>
                <w:rPr>
                  <w:rFonts w:ascii="Arial" w:hAnsi="Arial" w:cs="Arial"/>
                  <w:noProof/>
                  <w:sz w:val="24"/>
                  <w:szCs w:val="24"/>
                </w:rPr>
              </w:pPr>
              <w:r w:rsidRPr="00656C8B">
                <w:rPr>
                  <w:rFonts w:ascii="Arial" w:hAnsi="Arial" w:cs="Arial"/>
                  <w:noProof/>
                  <w:sz w:val="24"/>
                  <w:szCs w:val="24"/>
                </w:rPr>
                <w:t xml:space="preserve">Jimenez, D., &amp; Valle, R. (2013). Studying the effect of HRM practices on the knowledge management process. </w:t>
              </w:r>
              <w:r w:rsidRPr="00656C8B">
                <w:rPr>
                  <w:rFonts w:ascii="Arial" w:hAnsi="Arial" w:cs="Arial"/>
                  <w:i/>
                  <w:iCs/>
                  <w:noProof/>
                  <w:sz w:val="24"/>
                  <w:szCs w:val="24"/>
                </w:rPr>
                <w:t>Personnel Review</w:t>
              </w:r>
              <w:r w:rsidRPr="00656C8B">
                <w:rPr>
                  <w:rFonts w:ascii="Arial" w:hAnsi="Arial" w:cs="Arial"/>
                  <w:noProof/>
                  <w:sz w:val="24"/>
                  <w:szCs w:val="24"/>
                </w:rPr>
                <w:t>, 28-49.</w:t>
              </w:r>
            </w:p>
            <w:p w:rsidR="004C5613" w:rsidRPr="00656C8B" w:rsidRDefault="004C5613" w:rsidP="00656C8B">
              <w:pPr>
                <w:pStyle w:val="Bibliografie"/>
                <w:spacing w:line="360" w:lineRule="auto"/>
                <w:ind w:left="720" w:hanging="720"/>
                <w:jc w:val="both"/>
                <w:rPr>
                  <w:rFonts w:ascii="Arial" w:hAnsi="Arial" w:cs="Arial"/>
                  <w:noProof/>
                  <w:sz w:val="24"/>
                  <w:szCs w:val="24"/>
                </w:rPr>
              </w:pPr>
              <w:r w:rsidRPr="00656C8B">
                <w:rPr>
                  <w:rFonts w:ascii="Arial" w:hAnsi="Arial" w:cs="Arial"/>
                  <w:noProof/>
                  <w:sz w:val="24"/>
                  <w:szCs w:val="24"/>
                </w:rPr>
                <w:t xml:space="preserve">Khanna, P. (2014). Recruitment &amp; selection. </w:t>
              </w:r>
              <w:r w:rsidRPr="00656C8B">
                <w:rPr>
                  <w:rFonts w:ascii="Arial" w:hAnsi="Arial" w:cs="Arial"/>
                  <w:i/>
                  <w:iCs/>
                  <w:noProof/>
                  <w:sz w:val="24"/>
                  <w:szCs w:val="24"/>
                </w:rPr>
                <w:t>International Journal of Research in Management &amp; Technology (IJRMT)</w:t>
              </w:r>
              <w:r w:rsidRPr="00656C8B">
                <w:rPr>
                  <w:rFonts w:ascii="Arial" w:hAnsi="Arial" w:cs="Arial"/>
                  <w:noProof/>
                  <w:sz w:val="24"/>
                  <w:szCs w:val="24"/>
                </w:rPr>
                <w:t>, 148-155.</w:t>
              </w:r>
            </w:p>
            <w:p w:rsidR="004C5613" w:rsidRPr="00656C8B" w:rsidRDefault="004C5613" w:rsidP="00656C8B">
              <w:pPr>
                <w:pStyle w:val="Bibliografie"/>
                <w:spacing w:line="360" w:lineRule="auto"/>
                <w:ind w:left="720" w:hanging="720"/>
                <w:jc w:val="both"/>
                <w:rPr>
                  <w:rFonts w:ascii="Arial" w:hAnsi="Arial" w:cs="Arial"/>
                  <w:noProof/>
                  <w:sz w:val="24"/>
                  <w:szCs w:val="24"/>
                </w:rPr>
              </w:pPr>
              <w:r w:rsidRPr="00656C8B">
                <w:rPr>
                  <w:rFonts w:ascii="Arial" w:hAnsi="Arial" w:cs="Arial"/>
                  <w:noProof/>
                  <w:sz w:val="24"/>
                  <w:szCs w:val="24"/>
                </w:rPr>
                <w:t xml:space="preserve">Lam, Y., Lee, S., Ooi, B., &amp; and Lin, B. (2011). The relationship between TQM, learning orientation and market performance in service organizations: an empirical analysis. . </w:t>
              </w:r>
              <w:r w:rsidRPr="00656C8B">
                <w:rPr>
                  <w:rFonts w:ascii="Arial" w:hAnsi="Arial" w:cs="Arial"/>
                  <w:i/>
                  <w:iCs/>
                  <w:noProof/>
                  <w:sz w:val="24"/>
                  <w:szCs w:val="24"/>
                </w:rPr>
                <w:t>Total Quality Management &amp; Business Excellence</w:t>
              </w:r>
              <w:r w:rsidRPr="00656C8B">
                <w:rPr>
                  <w:rFonts w:ascii="Arial" w:hAnsi="Arial" w:cs="Arial"/>
                  <w:noProof/>
                  <w:sz w:val="24"/>
                  <w:szCs w:val="24"/>
                </w:rPr>
                <w:t>, 1277-1297.</w:t>
              </w:r>
            </w:p>
            <w:p w:rsidR="004C5613" w:rsidRPr="00656C8B" w:rsidRDefault="004C5613" w:rsidP="00656C8B">
              <w:pPr>
                <w:pStyle w:val="Bibliografie"/>
                <w:spacing w:line="360" w:lineRule="auto"/>
                <w:ind w:left="720" w:hanging="720"/>
                <w:jc w:val="both"/>
                <w:rPr>
                  <w:rFonts w:ascii="Arial" w:hAnsi="Arial" w:cs="Arial"/>
                  <w:noProof/>
                  <w:sz w:val="24"/>
                  <w:szCs w:val="24"/>
                </w:rPr>
              </w:pPr>
              <w:r w:rsidRPr="00656C8B">
                <w:rPr>
                  <w:rFonts w:ascii="Arial" w:hAnsi="Arial" w:cs="Arial"/>
                  <w:noProof/>
                  <w:sz w:val="24"/>
                  <w:szCs w:val="24"/>
                </w:rPr>
                <w:lastRenderedPageBreak/>
                <w:t xml:space="preserve">Malhotra, N., Budhwar, P., &amp; Prowse, P. (2007). Linking rewards to commitment: an empirical investigation of four UK call centres. </w:t>
              </w:r>
              <w:r w:rsidRPr="00656C8B">
                <w:rPr>
                  <w:rFonts w:ascii="Arial" w:hAnsi="Arial" w:cs="Arial"/>
                  <w:i/>
                  <w:iCs/>
                  <w:noProof/>
                  <w:sz w:val="24"/>
                  <w:szCs w:val="24"/>
                </w:rPr>
                <w:t>International Journal of Human Resource Management,</w:t>
              </w:r>
              <w:r w:rsidRPr="00656C8B">
                <w:rPr>
                  <w:rFonts w:ascii="Arial" w:hAnsi="Arial" w:cs="Arial"/>
                  <w:noProof/>
                  <w:sz w:val="24"/>
                  <w:szCs w:val="24"/>
                </w:rPr>
                <w:t>, 2095-2127.</w:t>
              </w:r>
            </w:p>
            <w:p w:rsidR="004C5613" w:rsidRPr="00656C8B" w:rsidRDefault="004C5613" w:rsidP="00656C8B">
              <w:pPr>
                <w:pStyle w:val="Bibliografie"/>
                <w:spacing w:line="360" w:lineRule="auto"/>
                <w:ind w:left="720" w:hanging="720"/>
                <w:jc w:val="both"/>
                <w:rPr>
                  <w:rFonts w:ascii="Arial" w:hAnsi="Arial" w:cs="Arial"/>
                  <w:noProof/>
                  <w:sz w:val="24"/>
                  <w:szCs w:val="24"/>
                </w:rPr>
              </w:pPr>
              <w:r w:rsidRPr="00656C8B">
                <w:rPr>
                  <w:rFonts w:ascii="Arial" w:hAnsi="Arial" w:cs="Arial"/>
                  <w:noProof/>
                  <w:sz w:val="24"/>
                  <w:szCs w:val="24"/>
                </w:rPr>
                <w:t xml:space="preserve">Marsíkova, K., &amp; Slaichova, E. (2015). Perspectives of employee training and development: methods and approaches. </w:t>
              </w:r>
              <w:r w:rsidRPr="00656C8B">
                <w:rPr>
                  <w:rFonts w:ascii="Arial" w:hAnsi="Arial" w:cs="Arial"/>
                  <w:i/>
                  <w:iCs/>
                  <w:noProof/>
                  <w:sz w:val="24"/>
                  <w:szCs w:val="24"/>
                </w:rPr>
                <w:t>ACC Journal,</w:t>
              </w:r>
              <w:r w:rsidRPr="00656C8B">
                <w:rPr>
                  <w:rFonts w:ascii="Arial" w:hAnsi="Arial" w:cs="Arial"/>
                  <w:noProof/>
                  <w:sz w:val="24"/>
                  <w:szCs w:val="24"/>
                </w:rPr>
                <w:t>, 13-23.</w:t>
              </w:r>
            </w:p>
            <w:p w:rsidR="004C5613" w:rsidRPr="00656C8B" w:rsidRDefault="004C5613" w:rsidP="00656C8B">
              <w:pPr>
                <w:rPr>
                  <w:rFonts w:ascii="Arial" w:hAnsi="Arial" w:cs="Arial"/>
                  <w:szCs w:val="24"/>
                </w:rPr>
              </w:pPr>
              <w:r w:rsidRPr="00656C8B">
                <w:rPr>
                  <w:rFonts w:ascii="Arial" w:hAnsi="Arial" w:cs="Arial"/>
                  <w:b/>
                  <w:bCs/>
                  <w:noProof/>
                  <w:szCs w:val="24"/>
                </w:rPr>
                <w:fldChar w:fldCharType="end"/>
              </w:r>
            </w:p>
          </w:sdtContent>
        </w:sdt>
      </w:sdtContent>
    </w:sdt>
    <w:p w:rsidR="004C5613" w:rsidRPr="00656C8B" w:rsidRDefault="004C5613" w:rsidP="00656C8B">
      <w:pPr>
        <w:rPr>
          <w:rFonts w:ascii="Arial" w:hAnsi="Arial" w:cs="Arial"/>
          <w:szCs w:val="24"/>
        </w:rPr>
      </w:pPr>
    </w:p>
    <w:sectPr w:rsidR="004C5613" w:rsidRPr="00656C8B" w:rsidSect="004C52BD">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CB26A3"/>
    <w:multiLevelType w:val="hybridMultilevel"/>
    <w:tmpl w:val="A58090B0"/>
    <w:lvl w:ilvl="0" w:tplc="86306E1E">
      <w:start w:val="1"/>
      <w:numFmt w:val="decimal"/>
      <w:pStyle w:val="Titlu2"/>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3B150A7"/>
    <w:multiLevelType w:val="multilevel"/>
    <w:tmpl w:val="CA70A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047771E2"/>
    <w:multiLevelType w:val="multilevel"/>
    <w:tmpl w:val="85300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0E4B046A"/>
    <w:multiLevelType w:val="multilevel"/>
    <w:tmpl w:val="18CCA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15DC3C66"/>
    <w:multiLevelType w:val="multilevel"/>
    <w:tmpl w:val="CCDED5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2B47"/>
    <w:rsid w:val="000513EC"/>
    <w:rsid w:val="00224AEB"/>
    <w:rsid w:val="002E5AFE"/>
    <w:rsid w:val="002F3770"/>
    <w:rsid w:val="00302B64"/>
    <w:rsid w:val="00306C49"/>
    <w:rsid w:val="003A646E"/>
    <w:rsid w:val="00497DF6"/>
    <w:rsid w:val="004B2AC1"/>
    <w:rsid w:val="004C52BD"/>
    <w:rsid w:val="004C5613"/>
    <w:rsid w:val="00656C8B"/>
    <w:rsid w:val="006819A3"/>
    <w:rsid w:val="006C5F72"/>
    <w:rsid w:val="00782226"/>
    <w:rsid w:val="007824BE"/>
    <w:rsid w:val="007D418F"/>
    <w:rsid w:val="0086571E"/>
    <w:rsid w:val="008F0342"/>
    <w:rsid w:val="00965DF2"/>
    <w:rsid w:val="009B5BA1"/>
    <w:rsid w:val="00A47022"/>
    <w:rsid w:val="00BA38B4"/>
    <w:rsid w:val="00BF0DCA"/>
    <w:rsid w:val="00C77180"/>
    <w:rsid w:val="00D622A7"/>
    <w:rsid w:val="00E12D20"/>
    <w:rsid w:val="00F67217"/>
    <w:rsid w:val="00FF2B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5F72"/>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4C5613"/>
    <w:pPr>
      <w:keepNext/>
      <w:keepLines/>
      <w:spacing w:before="240" w:after="0" w:line="259" w:lineRule="auto"/>
      <w:jc w:val="left"/>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224AEB"/>
    <w:pPr>
      <w:keepNext/>
      <w:keepLines/>
      <w:numPr>
        <w:numId w:val="1"/>
      </w:numPr>
      <w:spacing w:before="360" w:after="80" w:line="259" w:lineRule="auto"/>
      <w:jc w:val="left"/>
      <w:outlineLvl w:val="1"/>
    </w:pPr>
    <w:rPr>
      <w:rFonts w:eastAsia="Calibri" w:cs="Calibri"/>
      <w:b/>
      <w:sz w:val="36"/>
      <w:szCs w:val="3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224AEB"/>
    <w:rPr>
      <w:rFonts w:ascii="Times New Roman" w:eastAsia="Calibri" w:hAnsi="Times New Roman" w:cs="Calibri"/>
      <w:b/>
      <w:sz w:val="36"/>
      <w:szCs w:val="36"/>
    </w:rPr>
  </w:style>
  <w:style w:type="paragraph" w:styleId="NormalWeb">
    <w:name w:val="Normal (Web)"/>
    <w:basedOn w:val="Normal"/>
    <w:uiPriority w:val="99"/>
    <w:unhideWhenUsed/>
    <w:rsid w:val="00FF2B47"/>
    <w:pPr>
      <w:spacing w:before="100" w:beforeAutospacing="1" w:after="100" w:afterAutospacing="1" w:line="240" w:lineRule="auto"/>
      <w:jc w:val="left"/>
    </w:pPr>
    <w:rPr>
      <w:rFonts w:eastAsia="Times New Roman" w:cs="Times New Roman"/>
      <w:szCs w:val="24"/>
    </w:rPr>
  </w:style>
  <w:style w:type="character" w:styleId="Robust">
    <w:name w:val="Strong"/>
    <w:basedOn w:val="Fontdeparagrafimplicit"/>
    <w:uiPriority w:val="22"/>
    <w:qFormat/>
    <w:rsid w:val="00FF2B47"/>
    <w:rPr>
      <w:b/>
      <w:bCs/>
    </w:rPr>
  </w:style>
  <w:style w:type="character" w:customStyle="1" w:styleId="Titlu1Caracter">
    <w:name w:val="Titlu 1 Caracter"/>
    <w:basedOn w:val="Fontdeparagrafimplicit"/>
    <w:link w:val="Titlu1"/>
    <w:uiPriority w:val="9"/>
    <w:rsid w:val="004C5613"/>
    <w:rPr>
      <w:rFonts w:asciiTheme="majorHAnsi" w:eastAsiaTheme="majorEastAsia" w:hAnsiTheme="majorHAnsi" w:cstheme="majorBidi"/>
      <w:color w:val="2F5496" w:themeColor="accent1" w:themeShade="BF"/>
      <w:sz w:val="32"/>
      <w:szCs w:val="32"/>
    </w:rPr>
  </w:style>
  <w:style w:type="paragraph" w:styleId="Bibliografie">
    <w:name w:val="Bibliography"/>
    <w:basedOn w:val="Normal"/>
    <w:next w:val="Normal"/>
    <w:uiPriority w:val="37"/>
    <w:unhideWhenUsed/>
    <w:rsid w:val="004C5613"/>
    <w:pPr>
      <w:spacing w:line="259" w:lineRule="auto"/>
      <w:jc w:val="left"/>
    </w:pPr>
    <w:rPr>
      <w:rFonts w:asciiTheme="minorHAnsi" w:hAnsiTheme="minorHAnsi"/>
      <w:sz w:val="22"/>
    </w:rPr>
  </w:style>
  <w:style w:type="paragraph" w:styleId="Frspaiere">
    <w:name w:val="No Spacing"/>
    <w:link w:val="FrspaiereCaracter"/>
    <w:uiPriority w:val="1"/>
    <w:qFormat/>
    <w:rsid w:val="004C52BD"/>
    <w:pPr>
      <w:spacing w:after="0" w:line="240" w:lineRule="auto"/>
    </w:pPr>
    <w:rPr>
      <w:rFonts w:eastAsiaTheme="minorEastAsia"/>
    </w:rPr>
  </w:style>
  <w:style w:type="character" w:customStyle="1" w:styleId="FrspaiereCaracter">
    <w:name w:val="Fără spațiere Caracter"/>
    <w:basedOn w:val="Fontdeparagrafimplicit"/>
    <w:link w:val="Frspaiere"/>
    <w:uiPriority w:val="1"/>
    <w:rsid w:val="004C52BD"/>
    <w:rPr>
      <w:rFonts w:eastAsiaTheme="minorEastAsia"/>
    </w:rPr>
  </w:style>
  <w:style w:type="paragraph" w:styleId="TextnBalon">
    <w:name w:val="Balloon Text"/>
    <w:basedOn w:val="Normal"/>
    <w:link w:val="TextnBalonCaracter"/>
    <w:uiPriority w:val="99"/>
    <w:semiHidden/>
    <w:unhideWhenUsed/>
    <w:rsid w:val="00965DF2"/>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65DF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5F72"/>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4C5613"/>
    <w:pPr>
      <w:keepNext/>
      <w:keepLines/>
      <w:spacing w:before="240" w:after="0" w:line="259" w:lineRule="auto"/>
      <w:jc w:val="left"/>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224AEB"/>
    <w:pPr>
      <w:keepNext/>
      <w:keepLines/>
      <w:numPr>
        <w:numId w:val="1"/>
      </w:numPr>
      <w:spacing w:before="360" w:after="80" w:line="259" w:lineRule="auto"/>
      <w:jc w:val="left"/>
      <w:outlineLvl w:val="1"/>
    </w:pPr>
    <w:rPr>
      <w:rFonts w:eastAsia="Calibri" w:cs="Calibri"/>
      <w:b/>
      <w:sz w:val="36"/>
      <w:szCs w:val="3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224AEB"/>
    <w:rPr>
      <w:rFonts w:ascii="Times New Roman" w:eastAsia="Calibri" w:hAnsi="Times New Roman" w:cs="Calibri"/>
      <w:b/>
      <w:sz w:val="36"/>
      <w:szCs w:val="36"/>
    </w:rPr>
  </w:style>
  <w:style w:type="paragraph" w:styleId="NormalWeb">
    <w:name w:val="Normal (Web)"/>
    <w:basedOn w:val="Normal"/>
    <w:uiPriority w:val="99"/>
    <w:unhideWhenUsed/>
    <w:rsid w:val="00FF2B47"/>
    <w:pPr>
      <w:spacing w:before="100" w:beforeAutospacing="1" w:after="100" w:afterAutospacing="1" w:line="240" w:lineRule="auto"/>
      <w:jc w:val="left"/>
    </w:pPr>
    <w:rPr>
      <w:rFonts w:eastAsia="Times New Roman" w:cs="Times New Roman"/>
      <w:szCs w:val="24"/>
    </w:rPr>
  </w:style>
  <w:style w:type="character" w:styleId="Robust">
    <w:name w:val="Strong"/>
    <w:basedOn w:val="Fontdeparagrafimplicit"/>
    <w:uiPriority w:val="22"/>
    <w:qFormat/>
    <w:rsid w:val="00FF2B47"/>
    <w:rPr>
      <w:b/>
      <w:bCs/>
    </w:rPr>
  </w:style>
  <w:style w:type="character" w:customStyle="1" w:styleId="Titlu1Caracter">
    <w:name w:val="Titlu 1 Caracter"/>
    <w:basedOn w:val="Fontdeparagrafimplicit"/>
    <w:link w:val="Titlu1"/>
    <w:uiPriority w:val="9"/>
    <w:rsid w:val="004C5613"/>
    <w:rPr>
      <w:rFonts w:asciiTheme="majorHAnsi" w:eastAsiaTheme="majorEastAsia" w:hAnsiTheme="majorHAnsi" w:cstheme="majorBidi"/>
      <w:color w:val="2F5496" w:themeColor="accent1" w:themeShade="BF"/>
      <w:sz w:val="32"/>
      <w:szCs w:val="32"/>
    </w:rPr>
  </w:style>
  <w:style w:type="paragraph" w:styleId="Bibliografie">
    <w:name w:val="Bibliography"/>
    <w:basedOn w:val="Normal"/>
    <w:next w:val="Normal"/>
    <w:uiPriority w:val="37"/>
    <w:unhideWhenUsed/>
    <w:rsid w:val="004C5613"/>
    <w:pPr>
      <w:spacing w:line="259" w:lineRule="auto"/>
      <w:jc w:val="left"/>
    </w:pPr>
    <w:rPr>
      <w:rFonts w:asciiTheme="minorHAnsi" w:hAnsiTheme="minorHAnsi"/>
      <w:sz w:val="22"/>
    </w:rPr>
  </w:style>
  <w:style w:type="paragraph" w:styleId="Frspaiere">
    <w:name w:val="No Spacing"/>
    <w:link w:val="FrspaiereCaracter"/>
    <w:uiPriority w:val="1"/>
    <w:qFormat/>
    <w:rsid w:val="004C52BD"/>
    <w:pPr>
      <w:spacing w:after="0" w:line="240" w:lineRule="auto"/>
    </w:pPr>
    <w:rPr>
      <w:rFonts w:eastAsiaTheme="minorEastAsia"/>
    </w:rPr>
  </w:style>
  <w:style w:type="character" w:customStyle="1" w:styleId="FrspaiereCaracter">
    <w:name w:val="Fără spațiere Caracter"/>
    <w:basedOn w:val="Fontdeparagrafimplicit"/>
    <w:link w:val="Frspaiere"/>
    <w:uiPriority w:val="1"/>
    <w:rsid w:val="004C52BD"/>
    <w:rPr>
      <w:rFonts w:eastAsiaTheme="minorEastAsia"/>
    </w:rPr>
  </w:style>
  <w:style w:type="paragraph" w:styleId="TextnBalon">
    <w:name w:val="Balloon Text"/>
    <w:basedOn w:val="Normal"/>
    <w:link w:val="TextnBalonCaracter"/>
    <w:uiPriority w:val="99"/>
    <w:semiHidden/>
    <w:unhideWhenUsed/>
    <w:rsid w:val="00965DF2"/>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65DF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202201">
      <w:bodyDiv w:val="1"/>
      <w:marLeft w:val="0"/>
      <w:marRight w:val="0"/>
      <w:marTop w:val="0"/>
      <w:marBottom w:val="0"/>
      <w:divBdr>
        <w:top w:val="none" w:sz="0" w:space="0" w:color="auto"/>
        <w:left w:val="none" w:sz="0" w:space="0" w:color="auto"/>
        <w:bottom w:val="none" w:sz="0" w:space="0" w:color="auto"/>
        <w:right w:val="none" w:sz="0" w:space="0" w:color="auto"/>
      </w:divBdr>
    </w:div>
    <w:div w:id="323557741">
      <w:bodyDiv w:val="1"/>
      <w:marLeft w:val="0"/>
      <w:marRight w:val="0"/>
      <w:marTop w:val="0"/>
      <w:marBottom w:val="0"/>
      <w:divBdr>
        <w:top w:val="none" w:sz="0" w:space="0" w:color="auto"/>
        <w:left w:val="none" w:sz="0" w:space="0" w:color="auto"/>
        <w:bottom w:val="none" w:sz="0" w:space="0" w:color="auto"/>
        <w:right w:val="none" w:sz="0" w:space="0" w:color="auto"/>
      </w:divBdr>
    </w:div>
    <w:div w:id="532380909">
      <w:bodyDiv w:val="1"/>
      <w:marLeft w:val="0"/>
      <w:marRight w:val="0"/>
      <w:marTop w:val="0"/>
      <w:marBottom w:val="0"/>
      <w:divBdr>
        <w:top w:val="none" w:sz="0" w:space="0" w:color="auto"/>
        <w:left w:val="none" w:sz="0" w:space="0" w:color="auto"/>
        <w:bottom w:val="none" w:sz="0" w:space="0" w:color="auto"/>
        <w:right w:val="none" w:sz="0" w:space="0" w:color="auto"/>
      </w:divBdr>
    </w:div>
    <w:div w:id="628706158">
      <w:bodyDiv w:val="1"/>
      <w:marLeft w:val="0"/>
      <w:marRight w:val="0"/>
      <w:marTop w:val="0"/>
      <w:marBottom w:val="0"/>
      <w:divBdr>
        <w:top w:val="none" w:sz="0" w:space="0" w:color="auto"/>
        <w:left w:val="none" w:sz="0" w:space="0" w:color="auto"/>
        <w:bottom w:val="none" w:sz="0" w:space="0" w:color="auto"/>
        <w:right w:val="none" w:sz="0" w:space="0" w:color="auto"/>
      </w:divBdr>
    </w:div>
    <w:div w:id="631791220">
      <w:bodyDiv w:val="1"/>
      <w:marLeft w:val="0"/>
      <w:marRight w:val="0"/>
      <w:marTop w:val="0"/>
      <w:marBottom w:val="0"/>
      <w:divBdr>
        <w:top w:val="none" w:sz="0" w:space="0" w:color="auto"/>
        <w:left w:val="none" w:sz="0" w:space="0" w:color="auto"/>
        <w:bottom w:val="none" w:sz="0" w:space="0" w:color="auto"/>
        <w:right w:val="none" w:sz="0" w:space="0" w:color="auto"/>
      </w:divBdr>
    </w:div>
    <w:div w:id="850073172">
      <w:bodyDiv w:val="1"/>
      <w:marLeft w:val="0"/>
      <w:marRight w:val="0"/>
      <w:marTop w:val="0"/>
      <w:marBottom w:val="0"/>
      <w:divBdr>
        <w:top w:val="none" w:sz="0" w:space="0" w:color="auto"/>
        <w:left w:val="none" w:sz="0" w:space="0" w:color="auto"/>
        <w:bottom w:val="none" w:sz="0" w:space="0" w:color="auto"/>
        <w:right w:val="none" w:sz="0" w:space="0" w:color="auto"/>
      </w:divBdr>
    </w:div>
    <w:div w:id="1078288249">
      <w:bodyDiv w:val="1"/>
      <w:marLeft w:val="0"/>
      <w:marRight w:val="0"/>
      <w:marTop w:val="0"/>
      <w:marBottom w:val="0"/>
      <w:divBdr>
        <w:top w:val="none" w:sz="0" w:space="0" w:color="auto"/>
        <w:left w:val="none" w:sz="0" w:space="0" w:color="auto"/>
        <w:bottom w:val="none" w:sz="0" w:space="0" w:color="auto"/>
        <w:right w:val="none" w:sz="0" w:space="0" w:color="auto"/>
      </w:divBdr>
    </w:div>
    <w:div w:id="1099790071">
      <w:bodyDiv w:val="1"/>
      <w:marLeft w:val="0"/>
      <w:marRight w:val="0"/>
      <w:marTop w:val="0"/>
      <w:marBottom w:val="0"/>
      <w:divBdr>
        <w:top w:val="none" w:sz="0" w:space="0" w:color="auto"/>
        <w:left w:val="none" w:sz="0" w:space="0" w:color="auto"/>
        <w:bottom w:val="none" w:sz="0" w:space="0" w:color="auto"/>
        <w:right w:val="none" w:sz="0" w:space="0" w:color="auto"/>
      </w:divBdr>
    </w:div>
    <w:div w:id="1114406009">
      <w:bodyDiv w:val="1"/>
      <w:marLeft w:val="0"/>
      <w:marRight w:val="0"/>
      <w:marTop w:val="0"/>
      <w:marBottom w:val="0"/>
      <w:divBdr>
        <w:top w:val="none" w:sz="0" w:space="0" w:color="auto"/>
        <w:left w:val="none" w:sz="0" w:space="0" w:color="auto"/>
        <w:bottom w:val="none" w:sz="0" w:space="0" w:color="auto"/>
        <w:right w:val="none" w:sz="0" w:space="0" w:color="auto"/>
      </w:divBdr>
    </w:div>
    <w:div w:id="1270888541">
      <w:bodyDiv w:val="1"/>
      <w:marLeft w:val="0"/>
      <w:marRight w:val="0"/>
      <w:marTop w:val="0"/>
      <w:marBottom w:val="0"/>
      <w:divBdr>
        <w:top w:val="none" w:sz="0" w:space="0" w:color="auto"/>
        <w:left w:val="none" w:sz="0" w:space="0" w:color="auto"/>
        <w:bottom w:val="none" w:sz="0" w:space="0" w:color="auto"/>
        <w:right w:val="none" w:sz="0" w:space="0" w:color="auto"/>
      </w:divBdr>
    </w:div>
    <w:div w:id="1355111176">
      <w:bodyDiv w:val="1"/>
      <w:marLeft w:val="0"/>
      <w:marRight w:val="0"/>
      <w:marTop w:val="0"/>
      <w:marBottom w:val="0"/>
      <w:divBdr>
        <w:top w:val="none" w:sz="0" w:space="0" w:color="auto"/>
        <w:left w:val="none" w:sz="0" w:space="0" w:color="auto"/>
        <w:bottom w:val="none" w:sz="0" w:space="0" w:color="auto"/>
        <w:right w:val="none" w:sz="0" w:space="0" w:color="auto"/>
      </w:divBdr>
    </w:div>
    <w:div w:id="1405226343">
      <w:bodyDiv w:val="1"/>
      <w:marLeft w:val="0"/>
      <w:marRight w:val="0"/>
      <w:marTop w:val="0"/>
      <w:marBottom w:val="0"/>
      <w:divBdr>
        <w:top w:val="none" w:sz="0" w:space="0" w:color="auto"/>
        <w:left w:val="none" w:sz="0" w:space="0" w:color="auto"/>
        <w:bottom w:val="none" w:sz="0" w:space="0" w:color="auto"/>
        <w:right w:val="none" w:sz="0" w:space="0" w:color="auto"/>
      </w:divBdr>
    </w:div>
    <w:div w:id="1439641477">
      <w:bodyDiv w:val="1"/>
      <w:marLeft w:val="0"/>
      <w:marRight w:val="0"/>
      <w:marTop w:val="0"/>
      <w:marBottom w:val="0"/>
      <w:divBdr>
        <w:top w:val="none" w:sz="0" w:space="0" w:color="auto"/>
        <w:left w:val="none" w:sz="0" w:space="0" w:color="auto"/>
        <w:bottom w:val="none" w:sz="0" w:space="0" w:color="auto"/>
        <w:right w:val="none" w:sz="0" w:space="0" w:color="auto"/>
      </w:divBdr>
    </w:div>
    <w:div w:id="1559705008">
      <w:bodyDiv w:val="1"/>
      <w:marLeft w:val="0"/>
      <w:marRight w:val="0"/>
      <w:marTop w:val="0"/>
      <w:marBottom w:val="0"/>
      <w:divBdr>
        <w:top w:val="none" w:sz="0" w:space="0" w:color="auto"/>
        <w:left w:val="none" w:sz="0" w:space="0" w:color="auto"/>
        <w:bottom w:val="none" w:sz="0" w:space="0" w:color="auto"/>
        <w:right w:val="none" w:sz="0" w:space="0" w:color="auto"/>
      </w:divBdr>
    </w:div>
    <w:div w:id="1710954419">
      <w:bodyDiv w:val="1"/>
      <w:marLeft w:val="0"/>
      <w:marRight w:val="0"/>
      <w:marTop w:val="0"/>
      <w:marBottom w:val="0"/>
      <w:divBdr>
        <w:top w:val="none" w:sz="0" w:space="0" w:color="auto"/>
        <w:left w:val="none" w:sz="0" w:space="0" w:color="auto"/>
        <w:bottom w:val="none" w:sz="0" w:space="0" w:color="auto"/>
        <w:right w:val="none" w:sz="0" w:space="0" w:color="auto"/>
      </w:divBdr>
    </w:div>
    <w:div w:id="1722051963">
      <w:bodyDiv w:val="1"/>
      <w:marLeft w:val="0"/>
      <w:marRight w:val="0"/>
      <w:marTop w:val="0"/>
      <w:marBottom w:val="0"/>
      <w:divBdr>
        <w:top w:val="none" w:sz="0" w:space="0" w:color="auto"/>
        <w:left w:val="none" w:sz="0" w:space="0" w:color="auto"/>
        <w:bottom w:val="none" w:sz="0" w:space="0" w:color="auto"/>
        <w:right w:val="none" w:sz="0" w:space="0" w:color="auto"/>
      </w:divBdr>
    </w:div>
    <w:div w:id="1926258276">
      <w:bodyDiv w:val="1"/>
      <w:marLeft w:val="0"/>
      <w:marRight w:val="0"/>
      <w:marTop w:val="0"/>
      <w:marBottom w:val="0"/>
      <w:divBdr>
        <w:top w:val="none" w:sz="0" w:space="0" w:color="auto"/>
        <w:left w:val="none" w:sz="0" w:space="0" w:color="auto"/>
        <w:bottom w:val="none" w:sz="0" w:space="0" w:color="auto"/>
        <w:right w:val="none" w:sz="0" w:space="0" w:color="auto"/>
      </w:divBdr>
    </w:div>
    <w:div w:id="1988241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Gre05</b:Tag>
    <b:SourceType>JournalArticle</b:SourceType>
    <b:Guid>{6676698B-3EE5-4446-942D-5DE19B02B5BA}</b:Guid>
    <b:Author>
      <b:Author>
        <b:NameList>
          <b:Person>
            <b:Last>Greasley</b:Last>
            <b:First>K.</b:First>
          </b:Person>
          <b:Person>
            <b:Last>Bryman</b:Last>
            <b:First>A.</b:First>
          </b:Person>
          <b:Person>
            <b:Last>Dainty</b:Last>
            <b:First>A.</b:First>
          </b:Person>
          <b:Person>
            <b:Last>Price</b:Last>
            <b:First>A.</b:First>
          </b:Person>
          <b:Person>
            <b:Last>Soetanto</b:Last>
            <b:First>R</b:First>
          </b:Person>
          <b:Person>
            <b:Last>King</b:Last>
            <b:First>N</b:First>
          </b:Person>
        </b:NameList>
      </b:Author>
    </b:Author>
    <b:Title>Employee perceptions of empowerment.</b:Title>
    <b:JournalName>Employee Relations</b:JournalName>
    <b:Year>2005</b:Year>
    <b:Pages>354-368</b:Pages>
    <b:RefOrder>1</b:RefOrder>
  </b:Source>
  <b:Source>
    <b:Tag>Hat13</b:Tag>
    <b:SourceType>JournalArticle</b:SourceType>
    <b:Guid>{DE07C720-83FA-4750-8B54-6BFAD32EB245}</b:Guid>
    <b:Author>
      <b:Author>
        <b:NameList>
          <b:Person>
            <b:Last>Hatani</b:Last>
            <b:First>L.</b:First>
          </b:Person>
          <b:Person>
            <b:Last>Mahrani</b:Last>
            <b:First>S.</b:First>
          </b:Person>
        </b:NameList>
      </b:Author>
    </b:Author>
    <b:Title>Strategic  human  resource  management  practices: mediator  of  total  quality  management  and  competitiveness  (a  study  on  small  and medium enterprises in kendari southeast sulawesi). </b:Title>
    <b:JournalName>International Journal of Business and Management Invention</b:JournalName>
    <b:Year>2013</b:Year>
    <b:Pages>08-20.</b:Pages>
    <b:RefOrder>3</b:RefOrder>
  </b:Source>
  <b:Source>
    <b:Tag>rel11</b:Tag>
    <b:SourceType>Book</b:SourceType>
    <b:Guid>{6C1C9C3D-5622-4763-A782-634FE2052389}</b:Guid>
    <b:Title>The management of strategy-International edition</b:Title>
    <b:Year>2011</b:Year>
    <b:Author>
      <b:Author>
        <b:NameList>
          <b:Person>
            <b:Last>Ireland</b:Last>
            <b:First>R.</b:First>
          </b:Person>
          <b:Person>
            <b:Last>Hokisson</b:Last>
            <b:First>R.</b:First>
          </b:Person>
          <b:Person>
            <b:Last>Hitt</b:Last>
            <b:First>M</b:First>
          </b:Person>
        </b:NameList>
      </b:Author>
    </b:Author>
    <b:City>South-Western,</b:City>
    <b:Publisher>Cengage Learning</b:Publisher>
    <b:RefOrder>4</b:RefOrder>
  </b:Source>
  <b:Source>
    <b:Tag>Jim13</b:Tag>
    <b:SourceType>JournalArticle</b:SourceType>
    <b:Guid>{7101BD56-100A-4DE0-BDA5-246AF16CB999}</b:Guid>
    <b:Author>
      <b:Author>
        <b:NameList>
          <b:Person>
            <b:Last>Jimenez</b:Last>
            <b:First>D.</b:First>
          </b:Person>
          <b:Person>
            <b:Last>Valle</b:Last>
            <b:First>R</b:First>
          </b:Person>
        </b:NameList>
      </b:Author>
    </b:Author>
    <b:Title>Studying the effect of HRM practices on the knowledge management process</b:Title>
    <b:Year>2013</b:Year>
    <b:JournalName>Personnel Review</b:JournalName>
    <b:Pages>28-49</b:Pages>
    <b:RefOrder>5</b:RefOrder>
  </b:Source>
  <b:Source>
    <b:Tag>Kha14</b:Tag>
    <b:SourceType>JournalArticle</b:SourceType>
    <b:Guid>{31A879D2-7A1B-44BD-8067-4DD8B1C6B3EA}</b:Guid>
    <b:Author>
      <b:Author>
        <b:NameList>
          <b:Person>
            <b:Last>Khanna</b:Last>
            <b:First>P</b:First>
          </b:Person>
        </b:NameList>
      </b:Author>
    </b:Author>
    <b:Title>Recruitment  &amp;  selection.</b:Title>
    <b:JournalName>International  Journal  of  Research  in Management &amp; Technology (IJRMT)</b:JournalName>
    <b:Year>2014</b:Year>
    <b:Pages>148-155</b:Pages>
    <b:RefOrder>6</b:RefOrder>
  </b:Source>
  <b:Source>
    <b:Tag>Mal07</b:Tag>
    <b:SourceType>JournalArticle</b:SourceType>
    <b:Guid>{DD28D0FF-CEE7-42B3-AF47-145776A4F302}</b:Guid>
    <b:Author>
      <b:Author>
        <b:NameList>
          <b:Person>
            <b:Last>Malhotra</b:Last>
            <b:First>N.</b:First>
          </b:Person>
          <b:Person>
            <b:Last>Budhwar</b:Last>
            <b:First>P.</b:First>
          </b:Person>
          <b:Person>
            <b:Last>Prowse</b:Last>
            <b:First>P</b:First>
          </b:Person>
        </b:NameList>
      </b:Author>
    </b:Author>
    <b:Title>Linking rewards  to  commitment: an empirical investigation of four  UK call centres.</b:Title>
    <b:JournalName>International Journal of  Human Resource Management,</b:JournalName>
    <b:Year>2007</b:Year>
    <b:Pages>2095-2127</b:Pages>
    <b:RefOrder>8</b:RefOrder>
  </b:Source>
  <b:Source>
    <b:Tag>Mar15</b:Tag>
    <b:SourceType>JournalArticle</b:SourceType>
    <b:Guid>{F575B731-1F4A-4F16-97A1-FA6393FBFD5A}</b:Guid>
    <b:Author>
      <b:Author>
        <b:NameList>
          <b:Person>
            <b:Last>Marsíkova</b:Last>
            <b:First>K</b:First>
          </b:Person>
          <b:Person>
            <b:Last>Slaichova</b:Last>
            <b:First>E</b:First>
          </b:Person>
        </b:NameList>
      </b:Author>
    </b:Author>
    <b:Title>Perspectives  of  employee  training  and development: methods and approaches.</b:Title>
    <b:JournalName>ACC Journal,</b:JournalName>
    <b:Year>2015</b:Year>
    <b:Pages>13-23</b:Pages>
    <b:RefOrder>2</b:RefOrder>
  </b:Source>
  <b:Source>
    <b:Tag>Lam11</b:Tag>
    <b:SourceType>JournalArticle</b:SourceType>
    <b:Guid>{4DB3C48C-D3AA-40CB-AACD-DEEBC55BB9EE}</b:Guid>
    <b:Author>
      <b:Author>
        <b:NameList>
          <b:Person>
            <b:Last>Lam</b:Last>
            <b:First>Y.</b:First>
          </b:Person>
          <b:Person>
            <b:Last>Lee</b:Last>
            <b:First>S</b:First>
          </b:Person>
          <b:Person>
            <b:Last>Ooi</b:Last>
            <b:First>B.</b:First>
          </b:Person>
          <b:Person>
            <b:Last>Lin</b:Last>
            <b:First>B</b:First>
          </b:Person>
        </b:NameList>
      </b:Author>
    </b:Author>
    <b:Title>The  relationship  between  TQM,  learning orientation and market performance in service organizations: an empirical analysis.</b:Title>
    <b:JournalName>Total Quality Management &amp; Business Excellence</b:JournalName>
    <b:Year>2011</b:Year>
    <b:Pages>1277-1297.</b:Pages>
    <b:RefOrder>7</b:RefOrder>
  </b:Source>
</b:Sources>
</file>

<file path=customXml/itemProps1.xml><?xml version="1.0" encoding="utf-8"?>
<ds:datastoreItem xmlns:ds="http://schemas.openxmlformats.org/officeDocument/2006/customXml" ds:itemID="{70D523B8-3439-46A8-9E91-7B5000B8E9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5</Pages>
  <Words>1079</Words>
  <Characters>6154</Characters>
  <Application>Microsoft Office Word</Application>
  <DocSecurity>0</DocSecurity>
  <Lines>51</Lines>
  <Paragraphs>14</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Skill Requirements for service</vt:lpstr>
      <vt:lpstr>Skill Requirements for service</vt:lpstr>
    </vt:vector>
  </TitlesOfParts>
  <Company/>
  <LinksUpToDate>false</LinksUpToDate>
  <CharactersWithSpaces>7219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Skill Requirements for service</dc:title>
  <dc:subject>by:</dc:subject>
  <dc:creator/>
  <cp:keywords/>
  <dc:description/>
  <cp:lastModifiedBy>Avram marian</cp:lastModifiedBy>
  <cp:revision>17</cp:revision>
  <dcterms:created xsi:type="dcterms:W3CDTF">2023-10-17T03:29:00Z</dcterms:created>
  <dcterms:modified xsi:type="dcterms:W3CDTF">2023-10-20T09:10:00Z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a712f8f0-cb8e-4407-9d01-67d1dd9f6351</vt:lpwstr>
  </property>
</Properties>
</file>