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993AC5" w14:textId="76DCAAD8" w:rsidR="000F567F" w:rsidRDefault="00A0390A">
      <w:r>
        <w:tab/>
      </w:r>
      <w:r>
        <w:tab/>
      </w:r>
      <w:r>
        <w:tab/>
      </w:r>
      <w:r>
        <w:tab/>
        <w:t>Criminal Law Assignment 2</w:t>
      </w:r>
    </w:p>
    <w:p w14:paraId="0A930C85" w14:textId="3F237A66" w:rsidR="00A0390A" w:rsidRDefault="00A0390A"/>
    <w:p w14:paraId="4F1B6F80" w14:textId="6A91502C" w:rsidR="003F38EF" w:rsidRDefault="003F38EF"/>
    <w:p w14:paraId="63BD9D8C" w14:textId="2AB833F1" w:rsidR="003F38EF" w:rsidRPr="003F38EF" w:rsidRDefault="003F38EF">
      <w:pPr>
        <w:rPr>
          <w:u w:val="single"/>
        </w:rPr>
      </w:pPr>
      <w:r>
        <w:tab/>
      </w:r>
      <w:r>
        <w:tab/>
      </w:r>
      <w:r>
        <w:tab/>
      </w:r>
      <w:r>
        <w:tab/>
      </w:r>
      <w:r w:rsidRPr="003F38EF">
        <w:rPr>
          <w:sz w:val="44"/>
          <w:szCs w:val="44"/>
          <w:u w:val="single"/>
        </w:rPr>
        <w:t>Scenario Question</w:t>
      </w:r>
    </w:p>
    <w:p w14:paraId="239331ED" w14:textId="77777777" w:rsidR="00A62F6E" w:rsidRDefault="00A62F6E"/>
    <w:p w14:paraId="51DC1008" w14:textId="77777777" w:rsidR="00A62F6E" w:rsidRDefault="00A62F6E"/>
    <w:p w14:paraId="34480A2E" w14:textId="025935B6" w:rsidR="00A62F6E" w:rsidRDefault="00A62F6E">
      <w:r>
        <w:t xml:space="preserve">Name: Rio Bonnici </w:t>
      </w:r>
    </w:p>
    <w:p w14:paraId="336E2D08" w14:textId="24C2624E" w:rsidR="00A62F6E" w:rsidRDefault="00A62F6E"/>
    <w:p w14:paraId="2EF886D3" w14:textId="77777777" w:rsidR="003F38EF" w:rsidRDefault="003F38EF"/>
    <w:p w14:paraId="68CD90F6" w14:textId="77777777" w:rsidR="003F38EF" w:rsidRDefault="003F38EF"/>
    <w:p w14:paraId="5F11D3BA" w14:textId="77777777" w:rsidR="003F38EF" w:rsidRDefault="003F38EF"/>
    <w:p w14:paraId="42DDC2E1" w14:textId="77777777" w:rsidR="003F38EF" w:rsidRDefault="003F38EF"/>
    <w:p w14:paraId="5CC828F8" w14:textId="77777777" w:rsidR="003F38EF" w:rsidRDefault="003F38EF"/>
    <w:p w14:paraId="60631726" w14:textId="77777777" w:rsidR="003F38EF" w:rsidRDefault="003F38EF"/>
    <w:p w14:paraId="3290BF7E" w14:textId="77777777" w:rsidR="003F38EF" w:rsidRDefault="003F38EF"/>
    <w:p w14:paraId="07CCBA9B" w14:textId="547BF5C7" w:rsidR="00A62F6E" w:rsidRDefault="00A62F6E">
      <w:r>
        <w:t>Student Number: 2104333</w:t>
      </w:r>
    </w:p>
    <w:p w14:paraId="593F1F21" w14:textId="77777777" w:rsidR="00A62F6E" w:rsidRDefault="00A62F6E"/>
    <w:p w14:paraId="61B092C4" w14:textId="77777777" w:rsidR="00A62F6E" w:rsidRDefault="00A62F6E"/>
    <w:p w14:paraId="3B7E6C36" w14:textId="77777777" w:rsidR="00A62F6E" w:rsidRDefault="00A62F6E"/>
    <w:p w14:paraId="2D3116AB" w14:textId="77777777" w:rsidR="00A62F6E" w:rsidRDefault="00A62F6E"/>
    <w:p w14:paraId="5048F148" w14:textId="77777777" w:rsidR="00A62F6E" w:rsidRDefault="00A62F6E"/>
    <w:p w14:paraId="2733380D" w14:textId="77777777" w:rsidR="00A62F6E" w:rsidRDefault="00A62F6E"/>
    <w:p w14:paraId="000C08FE" w14:textId="77777777" w:rsidR="00A62F6E" w:rsidRDefault="00A62F6E"/>
    <w:p w14:paraId="65C1DAA2" w14:textId="77777777" w:rsidR="00A62F6E" w:rsidRDefault="00A62F6E"/>
    <w:p w14:paraId="25F7060A" w14:textId="77777777" w:rsidR="00A62F6E" w:rsidRDefault="00A62F6E"/>
    <w:p w14:paraId="37B0CCDB" w14:textId="77777777" w:rsidR="00A62F6E" w:rsidRDefault="00A62F6E"/>
    <w:p w14:paraId="3561F2A9" w14:textId="77777777" w:rsidR="00A62F6E" w:rsidRDefault="00A62F6E"/>
    <w:p w14:paraId="68A67C50" w14:textId="77777777" w:rsidR="00A62F6E" w:rsidRDefault="00A62F6E"/>
    <w:p w14:paraId="3FE853CA" w14:textId="77777777" w:rsidR="00A62F6E" w:rsidRDefault="00A62F6E"/>
    <w:p w14:paraId="53BD0C2F" w14:textId="77777777" w:rsidR="003F38EF" w:rsidRDefault="003F38EF"/>
    <w:p w14:paraId="37FBCF5A" w14:textId="77AD7060" w:rsidR="00A62F6E" w:rsidRDefault="00C6429D">
      <w:r>
        <w:lastRenderedPageBreak/>
        <w:t>Contents</w:t>
      </w:r>
      <w:r w:rsidR="00BA2B28">
        <w:t>:</w:t>
      </w:r>
    </w:p>
    <w:p w14:paraId="5E2F5819" w14:textId="77777777" w:rsidR="00314E26" w:rsidRDefault="00314E26">
      <w:pPr>
        <w:rPr>
          <w:rFonts w:ascii="Arial" w:hAnsi="Arial" w:cs="Arial"/>
          <w:sz w:val="24"/>
          <w:szCs w:val="24"/>
        </w:rPr>
      </w:pPr>
    </w:p>
    <w:p w14:paraId="7A552C94" w14:textId="25823723" w:rsidR="00314E26" w:rsidRDefault="00314E26">
      <w:pPr>
        <w:rPr>
          <w:rFonts w:ascii="Arial" w:hAnsi="Arial" w:cs="Arial"/>
          <w:sz w:val="24"/>
          <w:szCs w:val="24"/>
        </w:rPr>
      </w:pPr>
      <w:r>
        <w:rPr>
          <w:rFonts w:ascii="Arial" w:hAnsi="Arial" w:cs="Arial"/>
          <w:sz w:val="24"/>
          <w:szCs w:val="24"/>
        </w:rPr>
        <w:t>Cover Page: Page 1</w:t>
      </w:r>
    </w:p>
    <w:p w14:paraId="0F8A09E4" w14:textId="3DAA30F1" w:rsidR="00314E26" w:rsidRDefault="00314E26">
      <w:pPr>
        <w:rPr>
          <w:rFonts w:ascii="Arial" w:hAnsi="Arial" w:cs="Arial"/>
          <w:sz w:val="24"/>
          <w:szCs w:val="24"/>
        </w:rPr>
      </w:pPr>
    </w:p>
    <w:p w14:paraId="4B12E6F5" w14:textId="77777777" w:rsidR="00314E26" w:rsidRDefault="00314E26">
      <w:pPr>
        <w:rPr>
          <w:rFonts w:ascii="Arial" w:hAnsi="Arial" w:cs="Arial"/>
          <w:sz w:val="24"/>
          <w:szCs w:val="24"/>
        </w:rPr>
      </w:pPr>
    </w:p>
    <w:p w14:paraId="56C5DB0E" w14:textId="77777777" w:rsidR="00314E26" w:rsidRDefault="00314E26">
      <w:pPr>
        <w:rPr>
          <w:rFonts w:ascii="Arial" w:hAnsi="Arial" w:cs="Arial"/>
          <w:sz w:val="24"/>
          <w:szCs w:val="24"/>
        </w:rPr>
      </w:pPr>
    </w:p>
    <w:p w14:paraId="45246178" w14:textId="2F331BFF" w:rsidR="00314E26" w:rsidRDefault="00314E26">
      <w:pPr>
        <w:rPr>
          <w:rFonts w:ascii="Arial" w:hAnsi="Arial" w:cs="Arial"/>
          <w:sz w:val="24"/>
          <w:szCs w:val="24"/>
        </w:rPr>
      </w:pPr>
      <w:r>
        <w:rPr>
          <w:rFonts w:ascii="Arial" w:hAnsi="Arial" w:cs="Arial"/>
          <w:sz w:val="24"/>
          <w:szCs w:val="24"/>
        </w:rPr>
        <w:t>Introduction: Page 2</w:t>
      </w:r>
    </w:p>
    <w:p w14:paraId="1C028128" w14:textId="2721AD81" w:rsidR="00314E26" w:rsidRDefault="00314E26">
      <w:pPr>
        <w:rPr>
          <w:rFonts w:ascii="Arial" w:hAnsi="Arial" w:cs="Arial"/>
          <w:sz w:val="24"/>
          <w:szCs w:val="24"/>
        </w:rPr>
      </w:pPr>
    </w:p>
    <w:p w14:paraId="55387A71" w14:textId="77777777" w:rsidR="00314E26" w:rsidRDefault="00314E26">
      <w:pPr>
        <w:rPr>
          <w:rFonts w:ascii="Arial" w:hAnsi="Arial" w:cs="Arial"/>
          <w:sz w:val="24"/>
          <w:szCs w:val="24"/>
        </w:rPr>
      </w:pPr>
    </w:p>
    <w:p w14:paraId="042596F7" w14:textId="77777777" w:rsidR="00314E26" w:rsidRDefault="00314E26">
      <w:pPr>
        <w:rPr>
          <w:rFonts w:ascii="Arial" w:hAnsi="Arial" w:cs="Arial"/>
          <w:sz w:val="24"/>
          <w:szCs w:val="24"/>
        </w:rPr>
      </w:pPr>
    </w:p>
    <w:p w14:paraId="5209FCC3" w14:textId="72BE2886" w:rsidR="00314E26" w:rsidRDefault="00314E26">
      <w:pPr>
        <w:rPr>
          <w:rFonts w:ascii="Arial" w:hAnsi="Arial" w:cs="Arial"/>
          <w:sz w:val="24"/>
          <w:szCs w:val="24"/>
        </w:rPr>
      </w:pPr>
      <w:proofErr w:type="spellStart"/>
      <w:r>
        <w:rPr>
          <w:rFonts w:ascii="Arial" w:hAnsi="Arial" w:cs="Arial"/>
          <w:sz w:val="24"/>
          <w:szCs w:val="24"/>
        </w:rPr>
        <w:t>Mens</w:t>
      </w:r>
      <w:proofErr w:type="spellEnd"/>
      <w:r>
        <w:rPr>
          <w:rFonts w:ascii="Arial" w:hAnsi="Arial" w:cs="Arial"/>
          <w:sz w:val="24"/>
          <w:szCs w:val="24"/>
        </w:rPr>
        <w:t xml:space="preserve"> Rea and Actus Reus: Page 3</w:t>
      </w:r>
    </w:p>
    <w:p w14:paraId="70B2900B" w14:textId="77777777" w:rsidR="00314E26" w:rsidRDefault="00314E26">
      <w:pPr>
        <w:rPr>
          <w:rFonts w:ascii="Arial" w:hAnsi="Arial" w:cs="Arial"/>
          <w:sz w:val="24"/>
          <w:szCs w:val="24"/>
        </w:rPr>
      </w:pPr>
    </w:p>
    <w:p w14:paraId="5C17F9A6" w14:textId="77777777" w:rsidR="00314E26" w:rsidRDefault="00314E26">
      <w:pPr>
        <w:rPr>
          <w:rFonts w:ascii="Arial" w:hAnsi="Arial" w:cs="Arial"/>
          <w:sz w:val="24"/>
          <w:szCs w:val="24"/>
        </w:rPr>
      </w:pPr>
    </w:p>
    <w:p w14:paraId="40F9AE1D" w14:textId="77777777" w:rsidR="00314E26" w:rsidRDefault="00314E26">
      <w:pPr>
        <w:rPr>
          <w:rFonts w:ascii="Arial" w:hAnsi="Arial" w:cs="Arial"/>
          <w:sz w:val="24"/>
          <w:szCs w:val="24"/>
        </w:rPr>
      </w:pPr>
    </w:p>
    <w:p w14:paraId="5E62DE10" w14:textId="7F71849E" w:rsidR="00314E26" w:rsidRDefault="00314E26">
      <w:pPr>
        <w:rPr>
          <w:rFonts w:ascii="Arial" w:hAnsi="Arial" w:cs="Arial"/>
          <w:sz w:val="24"/>
          <w:szCs w:val="24"/>
        </w:rPr>
      </w:pPr>
      <w:r>
        <w:rPr>
          <w:rFonts w:ascii="Arial" w:hAnsi="Arial" w:cs="Arial"/>
          <w:sz w:val="24"/>
          <w:szCs w:val="24"/>
        </w:rPr>
        <w:t>Paula’s Criminal Liability: Page 4</w:t>
      </w:r>
    </w:p>
    <w:p w14:paraId="722DD8CB" w14:textId="77777777" w:rsidR="00314E26" w:rsidRDefault="00314E26">
      <w:pPr>
        <w:rPr>
          <w:rFonts w:ascii="Arial" w:hAnsi="Arial" w:cs="Arial"/>
          <w:sz w:val="24"/>
          <w:szCs w:val="24"/>
        </w:rPr>
      </w:pPr>
    </w:p>
    <w:p w14:paraId="129D4F9C" w14:textId="77777777" w:rsidR="00314E26" w:rsidRDefault="00314E26">
      <w:pPr>
        <w:rPr>
          <w:rFonts w:ascii="Arial" w:hAnsi="Arial" w:cs="Arial"/>
          <w:sz w:val="24"/>
          <w:szCs w:val="24"/>
        </w:rPr>
      </w:pPr>
    </w:p>
    <w:p w14:paraId="0693D09B" w14:textId="77777777" w:rsidR="00314E26" w:rsidRDefault="00314E26">
      <w:pPr>
        <w:rPr>
          <w:rFonts w:ascii="Arial" w:hAnsi="Arial" w:cs="Arial"/>
          <w:sz w:val="24"/>
          <w:szCs w:val="24"/>
        </w:rPr>
      </w:pPr>
    </w:p>
    <w:p w14:paraId="48042E2E" w14:textId="77777777" w:rsidR="00314E26" w:rsidRDefault="00314E26">
      <w:pPr>
        <w:rPr>
          <w:rFonts w:ascii="Arial" w:hAnsi="Arial" w:cs="Arial"/>
          <w:sz w:val="24"/>
          <w:szCs w:val="24"/>
        </w:rPr>
      </w:pPr>
    </w:p>
    <w:p w14:paraId="2DCE0512" w14:textId="6FB68473" w:rsidR="00314E26" w:rsidRDefault="00314E26">
      <w:pPr>
        <w:rPr>
          <w:rFonts w:ascii="Arial" w:hAnsi="Arial" w:cs="Arial"/>
          <w:sz w:val="24"/>
          <w:szCs w:val="24"/>
        </w:rPr>
      </w:pPr>
      <w:r>
        <w:rPr>
          <w:rFonts w:ascii="Arial" w:hAnsi="Arial" w:cs="Arial"/>
          <w:sz w:val="24"/>
          <w:szCs w:val="24"/>
        </w:rPr>
        <w:t>Harriet’s Criminal Liability: Page 4-5</w:t>
      </w:r>
    </w:p>
    <w:p w14:paraId="70F44DCA" w14:textId="77777777" w:rsidR="00314E26" w:rsidRDefault="00314E26">
      <w:pPr>
        <w:rPr>
          <w:rFonts w:ascii="Arial" w:hAnsi="Arial" w:cs="Arial"/>
          <w:sz w:val="24"/>
          <w:szCs w:val="24"/>
        </w:rPr>
      </w:pPr>
    </w:p>
    <w:p w14:paraId="6660EB33" w14:textId="77777777" w:rsidR="00314E26" w:rsidRDefault="00314E26">
      <w:pPr>
        <w:rPr>
          <w:rFonts w:ascii="Arial" w:hAnsi="Arial" w:cs="Arial"/>
          <w:sz w:val="24"/>
          <w:szCs w:val="24"/>
        </w:rPr>
      </w:pPr>
    </w:p>
    <w:p w14:paraId="4364B377" w14:textId="77777777" w:rsidR="00314E26" w:rsidRDefault="00314E26">
      <w:pPr>
        <w:rPr>
          <w:rFonts w:ascii="Arial" w:hAnsi="Arial" w:cs="Arial"/>
          <w:sz w:val="24"/>
          <w:szCs w:val="24"/>
        </w:rPr>
      </w:pPr>
    </w:p>
    <w:p w14:paraId="501F1C77" w14:textId="77777777" w:rsidR="00314E26" w:rsidRDefault="00314E26">
      <w:pPr>
        <w:rPr>
          <w:rFonts w:ascii="Arial" w:hAnsi="Arial" w:cs="Arial"/>
          <w:sz w:val="24"/>
          <w:szCs w:val="24"/>
        </w:rPr>
      </w:pPr>
    </w:p>
    <w:p w14:paraId="461A40CA" w14:textId="77777777" w:rsidR="00314E26" w:rsidRDefault="00314E26">
      <w:pPr>
        <w:rPr>
          <w:rFonts w:ascii="Arial" w:hAnsi="Arial" w:cs="Arial"/>
          <w:sz w:val="24"/>
          <w:szCs w:val="24"/>
        </w:rPr>
      </w:pPr>
    </w:p>
    <w:p w14:paraId="0DBFADAA" w14:textId="2674D73D" w:rsidR="00314E26" w:rsidRDefault="003F38EF">
      <w:pPr>
        <w:rPr>
          <w:rFonts w:ascii="Arial" w:hAnsi="Arial" w:cs="Arial"/>
          <w:sz w:val="24"/>
          <w:szCs w:val="24"/>
        </w:rPr>
      </w:pPr>
      <w:r>
        <w:rPr>
          <w:rFonts w:ascii="Arial" w:hAnsi="Arial" w:cs="Arial"/>
          <w:sz w:val="24"/>
          <w:szCs w:val="24"/>
        </w:rPr>
        <w:t>Bibliography and Cases used: Page 6</w:t>
      </w:r>
    </w:p>
    <w:p w14:paraId="056C6B5E" w14:textId="77777777" w:rsidR="00314E26" w:rsidRDefault="00314E26">
      <w:pPr>
        <w:rPr>
          <w:rFonts w:ascii="Arial" w:hAnsi="Arial" w:cs="Arial"/>
          <w:sz w:val="24"/>
          <w:szCs w:val="24"/>
        </w:rPr>
      </w:pPr>
    </w:p>
    <w:p w14:paraId="0F8A172A" w14:textId="77777777" w:rsidR="00314E26" w:rsidRDefault="00314E26">
      <w:pPr>
        <w:rPr>
          <w:rFonts w:ascii="Arial" w:hAnsi="Arial" w:cs="Arial"/>
          <w:sz w:val="24"/>
          <w:szCs w:val="24"/>
        </w:rPr>
      </w:pPr>
    </w:p>
    <w:p w14:paraId="5FD8CFE4" w14:textId="77777777" w:rsidR="009065EA" w:rsidRDefault="009065EA">
      <w:pPr>
        <w:rPr>
          <w:rFonts w:ascii="Arial" w:hAnsi="Arial" w:cs="Arial"/>
          <w:sz w:val="24"/>
          <w:szCs w:val="24"/>
        </w:rPr>
      </w:pPr>
    </w:p>
    <w:p w14:paraId="3AA6985C" w14:textId="77777777" w:rsidR="009065EA" w:rsidRDefault="009065EA">
      <w:pPr>
        <w:rPr>
          <w:rFonts w:ascii="Arial" w:hAnsi="Arial" w:cs="Arial"/>
          <w:sz w:val="24"/>
          <w:szCs w:val="24"/>
        </w:rPr>
      </w:pPr>
    </w:p>
    <w:p w14:paraId="1ED4AB13" w14:textId="1BAC4382" w:rsidR="00A0390A" w:rsidRDefault="00EB0A55">
      <w:pPr>
        <w:rPr>
          <w:rFonts w:ascii="Arial" w:hAnsi="Arial" w:cs="Arial"/>
          <w:sz w:val="24"/>
          <w:szCs w:val="24"/>
        </w:rPr>
      </w:pPr>
      <w:r>
        <w:rPr>
          <w:rFonts w:ascii="Arial" w:hAnsi="Arial" w:cs="Arial"/>
          <w:sz w:val="24"/>
          <w:szCs w:val="24"/>
        </w:rPr>
        <w:lastRenderedPageBreak/>
        <w:t>Introduction:</w:t>
      </w:r>
    </w:p>
    <w:p w14:paraId="0F1804FE" w14:textId="429B7314" w:rsidR="00BA2B28" w:rsidRDefault="00EB0A55">
      <w:pPr>
        <w:rPr>
          <w:rFonts w:ascii="Arial" w:hAnsi="Arial" w:cs="Arial"/>
          <w:sz w:val="24"/>
          <w:szCs w:val="24"/>
        </w:rPr>
      </w:pPr>
      <w:r>
        <w:rPr>
          <w:rFonts w:ascii="Arial" w:hAnsi="Arial" w:cs="Arial"/>
          <w:sz w:val="24"/>
          <w:szCs w:val="24"/>
        </w:rPr>
        <w:t xml:space="preserve">This assignment is based on criminal liability and defences that can apply to any given realistic scenario. The assignment gives a complex scenario where there are multiple people involved who have potential criminal liability so in this assignment there will be breakdowns of each </w:t>
      </w:r>
      <w:r w:rsidR="00C6429D">
        <w:rPr>
          <w:rFonts w:ascii="Arial" w:hAnsi="Arial" w:cs="Arial"/>
          <w:sz w:val="24"/>
          <w:szCs w:val="24"/>
        </w:rPr>
        <w:t>person’s</w:t>
      </w:r>
      <w:r>
        <w:rPr>
          <w:rFonts w:ascii="Arial" w:hAnsi="Arial" w:cs="Arial"/>
          <w:sz w:val="24"/>
          <w:szCs w:val="24"/>
        </w:rPr>
        <w:t xml:space="preserve"> story and the criminal liability that they may </w:t>
      </w:r>
      <w:r w:rsidR="00C6429D">
        <w:rPr>
          <w:rFonts w:ascii="Arial" w:hAnsi="Arial" w:cs="Arial"/>
          <w:sz w:val="24"/>
          <w:szCs w:val="24"/>
        </w:rPr>
        <w:t xml:space="preserve">face. This assignment will also be linking the offences and defences to real life cases and how they may impact the person’s liability. </w:t>
      </w:r>
    </w:p>
    <w:p w14:paraId="640CD4F0" w14:textId="77777777" w:rsidR="00AA6BD5" w:rsidRPr="00AA6BD5" w:rsidRDefault="00AA6BD5" w:rsidP="00AA6BD5">
      <w:pPr>
        <w:rPr>
          <w:rFonts w:ascii="Arial" w:hAnsi="Arial" w:cs="Arial"/>
          <w:sz w:val="24"/>
          <w:szCs w:val="24"/>
        </w:rPr>
      </w:pPr>
      <w:r w:rsidRPr="00AA6BD5">
        <w:rPr>
          <w:rFonts w:ascii="Arial" w:hAnsi="Arial" w:cs="Arial"/>
          <w:sz w:val="24"/>
          <w:szCs w:val="24"/>
        </w:rPr>
        <w:t>Actus Reus:</w:t>
      </w:r>
    </w:p>
    <w:p w14:paraId="5B51DED7" w14:textId="77777777" w:rsidR="00AA6BD5" w:rsidRPr="00AA6BD5" w:rsidRDefault="00AA6BD5" w:rsidP="00AA6BD5">
      <w:pPr>
        <w:rPr>
          <w:rFonts w:ascii="Arial" w:hAnsi="Arial" w:cs="Arial"/>
          <w:sz w:val="24"/>
          <w:szCs w:val="24"/>
        </w:rPr>
      </w:pPr>
      <w:r w:rsidRPr="00AA6BD5">
        <w:rPr>
          <w:rFonts w:ascii="Arial" w:hAnsi="Arial" w:cs="Arial"/>
          <w:sz w:val="24"/>
          <w:szCs w:val="24"/>
        </w:rPr>
        <w:t>Actus reus is a term that means an act or omission that makes the crime what it is or in other words the defendant must have gone through guilty conduct, though it is only an omission if it is evident that the defendant had to act and didn’t act or acted in a way against the decided outcome, he/she was tasked with. In basic terminology actus reus is based on the physical side of the offence or ‘actus reus/objective’ (</w:t>
      </w:r>
      <w:proofErr w:type="spellStart"/>
      <w:r w:rsidRPr="00AA6BD5">
        <w:rPr>
          <w:rFonts w:ascii="Arial" w:hAnsi="Arial" w:cs="Arial"/>
          <w:sz w:val="24"/>
          <w:szCs w:val="24"/>
        </w:rPr>
        <w:t>Hajdin</w:t>
      </w:r>
      <w:proofErr w:type="spellEnd"/>
      <w:r w:rsidRPr="00AA6BD5">
        <w:rPr>
          <w:rFonts w:ascii="Arial" w:hAnsi="Arial" w:cs="Arial"/>
          <w:sz w:val="24"/>
          <w:szCs w:val="24"/>
        </w:rPr>
        <w:t>, 2021)</w:t>
      </w:r>
    </w:p>
    <w:p w14:paraId="6EDECE45" w14:textId="77777777" w:rsidR="00AA6BD5" w:rsidRPr="00AA6BD5" w:rsidRDefault="00AA6BD5" w:rsidP="00AA6BD5">
      <w:pPr>
        <w:rPr>
          <w:rFonts w:ascii="Arial" w:hAnsi="Arial" w:cs="Arial"/>
          <w:sz w:val="24"/>
          <w:szCs w:val="24"/>
        </w:rPr>
      </w:pPr>
      <w:r w:rsidRPr="00AA6BD5">
        <w:rPr>
          <w:rFonts w:ascii="Arial" w:hAnsi="Arial" w:cs="Arial"/>
          <w:sz w:val="24"/>
          <w:szCs w:val="24"/>
        </w:rPr>
        <w:t>There are three categories in the topic of actus reus, and these are conduct: causation and circumstance. Conduct in this topic would mean as stated previously, a failure to act. Causation means that what the defendant did would have had to have led to the following events of an offence. Finally circumstance in law means the facts that base around and possibly justify the defendants’ actions.</w:t>
      </w:r>
    </w:p>
    <w:p w14:paraId="749C2A0B" w14:textId="77777777" w:rsidR="00AA6BD5" w:rsidRPr="00AA6BD5" w:rsidRDefault="00AA6BD5" w:rsidP="00AA6BD5">
      <w:pPr>
        <w:rPr>
          <w:rFonts w:ascii="Arial" w:hAnsi="Arial" w:cs="Arial"/>
          <w:sz w:val="24"/>
          <w:szCs w:val="24"/>
        </w:rPr>
      </w:pPr>
      <w:proofErr w:type="spellStart"/>
      <w:r w:rsidRPr="00AA6BD5">
        <w:rPr>
          <w:rFonts w:ascii="Arial" w:hAnsi="Arial" w:cs="Arial"/>
          <w:sz w:val="24"/>
          <w:szCs w:val="24"/>
        </w:rPr>
        <w:t>Mens</w:t>
      </w:r>
      <w:proofErr w:type="spellEnd"/>
      <w:r w:rsidRPr="00AA6BD5">
        <w:rPr>
          <w:rFonts w:ascii="Arial" w:hAnsi="Arial" w:cs="Arial"/>
          <w:sz w:val="24"/>
          <w:szCs w:val="24"/>
        </w:rPr>
        <w:t xml:space="preserve"> rea</w:t>
      </w:r>
    </w:p>
    <w:p w14:paraId="2605E74D" w14:textId="5251954A" w:rsidR="00AA6BD5" w:rsidRPr="00AA6BD5" w:rsidRDefault="00AA6BD5" w:rsidP="00AA6BD5">
      <w:pPr>
        <w:rPr>
          <w:rFonts w:ascii="Arial" w:hAnsi="Arial" w:cs="Arial"/>
          <w:sz w:val="24"/>
          <w:szCs w:val="24"/>
        </w:rPr>
      </w:pPr>
      <w:r w:rsidRPr="00AA6BD5">
        <w:rPr>
          <w:rFonts w:ascii="Arial" w:hAnsi="Arial" w:cs="Arial"/>
          <w:sz w:val="24"/>
          <w:szCs w:val="24"/>
        </w:rPr>
        <w:t xml:space="preserve">As previously stated, that actus reus is the physical side of the offence, </w:t>
      </w:r>
      <w:proofErr w:type="spellStart"/>
      <w:r w:rsidRPr="00AA6BD5">
        <w:rPr>
          <w:rFonts w:ascii="Arial" w:hAnsi="Arial" w:cs="Arial"/>
          <w:sz w:val="24"/>
          <w:szCs w:val="24"/>
        </w:rPr>
        <w:t>Mens</w:t>
      </w:r>
      <w:proofErr w:type="spellEnd"/>
      <w:r w:rsidRPr="00AA6BD5">
        <w:rPr>
          <w:rFonts w:ascii="Arial" w:hAnsi="Arial" w:cs="Arial"/>
          <w:sz w:val="24"/>
          <w:szCs w:val="24"/>
        </w:rPr>
        <w:t xml:space="preserve"> Rea is very different to actus reus because instead of dealing with the physical side, it deals with the mind or mental health side of the offence. What this means is that it asks the question of what was going through the mind of the defendant at the scene of the offence. Everyone who studies criminal law define ‘</w:t>
      </w:r>
      <w:proofErr w:type="spellStart"/>
      <w:r w:rsidRPr="00AA6BD5">
        <w:rPr>
          <w:rFonts w:ascii="Arial" w:hAnsi="Arial" w:cs="Arial"/>
          <w:sz w:val="24"/>
          <w:szCs w:val="24"/>
        </w:rPr>
        <w:t>mens</w:t>
      </w:r>
      <w:proofErr w:type="spellEnd"/>
      <w:r w:rsidRPr="00AA6BD5">
        <w:rPr>
          <w:rFonts w:ascii="Arial" w:hAnsi="Arial" w:cs="Arial"/>
          <w:sz w:val="24"/>
          <w:szCs w:val="24"/>
        </w:rPr>
        <w:t xml:space="preserve"> rea as the particular mental state provided for in the definition of an offense’ (Marcia, 2020). The main reason why this is vital to consider in court is that it is a defence that the defendant can use to possibly ease their sentence for example in a case that involves the unlawful killing of another most people would assume that the defendant is guilty and gets the appropriate sentence but if the defendant has a proven medical illness that may class them as insane they will not have the same punishment as someone who was mentally stable.</w:t>
      </w:r>
    </w:p>
    <w:p w14:paraId="609AA37A" w14:textId="4B873FD3" w:rsidR="00AA6BD5" w:rsidRDefault="00AA6BD5" w:rsidP="00AA6BD5">
      <w:pPr>
        <w:rPr>
          <w:rFonts w:ascii="Arial" w:hAnsi="Arial" w:cs="Arial"/>
          <w:sz w:val="24"/>
          <w:szCs w:val="24"/>
        </w:rPr>
      </w:pPr>
      <w:r w:rsidRPr="00AA6BD5">
        <w:rPr>
          <w:rFonts w:ascii="Arial" w:hAnsi="Arial" w:cs="Arial"/>
          <w:sz w:val="24"/>
          <w:szCs w:val="24"/>
        </w:rPr>
        <w:t xml:space="preserve">A great way to prove criminal liability is to show the actus reus, show the </w:t>
      </w:r>
      <w:proofErr w:type="spellStart"/>
      <w:r w:rsidRPr="00AA6BD5">
        <w:rPr>
          <w:rFonts w:ascii="Arial" w:hAnsi="Arial" w:cs="Arial"/>
          <w:sz w:val="24"/>
          <w:szCs w:val="24"/>
        </w:rPr>
        <w:t>mens</w:t>
      </w:r>
      <w:proofErr w:type="spellEnd"/>
      <w:r w:rsidRPr="00AA6BD5">
        <w:rPr>
          <w:rFonts w:ascii="Arial" w:hAnsi="Arial" w:cs="Arial"/>
          <w:sz w:val="24"/>
          <w:szCs w:val="24"/>
        </w:rPr>
        <w:t xml:space="preserve"> rea and ensure that they have no valid defence. If all of these apply to the </w:t>
      </w:r>
      <w:proofErr w:type="gramStart"/>
      <w:r w:rsidRPr="00AA6BD5">
        <w:rPr>
          <w:rFonts w:ascii="Arial" w:hAnsi="Arial" w:cs="Arial"/>
          <w:sz w:val="24"/>
          <w:szCs w:val="24"/>
        </w:rPr>
        <w:t>case</w:t>
      </w:r>
      <w:proofErr w:type="gramEnd"/>
      <w:r w:rsidRPr="00AA6BD5">
        <w:rPr>
          <w:rFonts w:ascii="Arial" w:hAnsi="Arial" w:cs="Arial"/>
          <w:sz w:val="24"/>
          <w:szCs w:val="24"/>
        </w:rPr>
        <w:t xml:space="preserve"> then criminal liability has been proven.</w:t>
      </w:r>
    </w:p>
    <w:p w14:paraId="746B0D14" w14:textId="77777777" w:rsidR="00314E26" w:rsidRDefault="00314E26">
      <w:pPr>
        <w:rPr>
          <w:rFonts w:ascii="Arial" w:hAnsi="Arial" w:cs="Arial"/>
          <w:sz w:val="24"/>
          <w:szCs w:val="24"/>
        </w:rPr>
      </w:pPr>
    </w:p>
    <w:p w14:paraId="0AC5BE26" w14:textId="77777777" w:rsidR="000E721D" w:rsidRDefault="000E721D">
      <w:pPr>
        <w:rPr>
          <w:rFonts w:ascii="Arial" w:hAnsi="Arial" w:cs="Arial"/>
          <w:sz w:val="24"/>
          <w:szCs w:val="24"/>
        </w:rPr>
      </w:pPr>
    </w:p>
    <w:p w14:paraId="5E107490" w14:textId="77777777" w:rsidR="000E721D" w:rsidRDefault="000E721D">
      <w:pPr>
        <w:rPr>
          <w:rFonts w:ascii="Arial" w:hAnsi="Arial" w:cs="Arial"/>
          <w:sz w:val="24"/>
          <w:szCs w:val="24"/>
        </w:rPr>
      </w:pPr>
    </w:p>
    <w:p w14:paraId="21913BA8" w14:textId="77777777" w:rsidR="000E721D" w:rsidRDefault="000E721D">
      <w:pPr>
        <w:rPr>
          <w:rFonts w:ascii="Arial" w:hAnsi="Arial" w:cs="Arial"/>
          <w:sz w:val="24"/>
          <w:szCs w:val="24"/>
        </w:rPr>
      </w:pPr>
    </w:p>
    <w:p w14:paraId="34E62448" w14:textId="77777777" w:rsidR="000E721D" w:rsidRDefault="000E721D">
      <w:pPr>
        <w:rPr>
          <w:rFonts w:ascii="Arial" w:hAnsi="Arial" w:cs="Arial"/>
          <w:sz w:val="24"/>
          <w:szCs w:val="24"/>
        </w:rPr>
      </w:pPr>
    </w:p>
    <w:p w14:paraId="537F5341" w14:textId="5BAA720C" w:rsidR="00BA2B28" w:rsidRDefault="00BA2B28">
      <w:pPr>
        <w:rPr>
          <w:rFonts w:ascii="Arial" w:hAnsi="Arial" w:cs="Arial"/>
          <w:sz w:val="24"/>
          <w:szCs w:val="24"/>
        </w:rPr>
      </w:pPr>
      <w:r>
        <w:rPr>
          <w:rFonts w:ascii="Arial" w:hAnsi="Arial" w:cs="Arial"/>
          <w:sz w:val="24"/>
          <w:szCs w:val="24"/>
        </w:rPr>
        <w:lastRenderedPageBreak/>
        <w:t>Paula’s criminal liability:</w:t>
      </w:r>
    </w:p>
    <w:p w14:paraId="494432A2" w14:textId="30AA449F" w:rsidR="00815542" w:rsidRDefault="007875A9">
      <w:pPr>
        <w:rPr>
          <w:rFonts w:ascii="Arial" w:hAnsi="Arial" w:cs="Arial"/>
          <w:sz w:val="24"/>
          <w:szCs w:val="24"/>
        </w:rPr>
      </w:pPr>
      <w:r>
        <w:rPr>
          <w:rFonts w:ascii="Arial" w:hAnsi="Arial" w:cs="Arial"/>
          <w:sz w:val="24"/>
          <w:szCs w:val="24"/>
        </w:rPr>
        <w:t xml:space="preserve">The first offence that Paula committed was theft which occurs when she first takes the handbag outside, </w:t>
      </w:r>
      <w:r w:rsidR="00055B7F">
        <w:rPr>
          <w:rFonts w:ascii="Arial" w:hAnsi="Arial" w:cs="Arial"/>
          <w:sz w:val="24"/>
          <w:szCs w:val="24"/>
        </w:rPr>
        <w:t>‘</w:t>
      </w:r>
      <w:r w:rsidR="00055B7F" w:rsidRPr="00055B7F">
        <w:rPr>
          <w:rFonts w:ascii="Arial" w:hAnsi="Arial" w:cs="Arial"/>
          <w:sz w:val="24"/>
          <w:szCs w:val="24"/>
        </w:rPr>
        <w:t>Theft is defined by section 1 of the 1968 Act as dishonestly appropriating property belonging to another with the intention of permanently depriving the other of it</w:t>
      </w:r>
      <w:r w:rsidR="00055B7F">
        <w:rPr>
          <w:rFonts w:ascii="Arial" w:hAnsi="Arial" w:cs="Arial"/>
          <w:sz w:val="24"/>
          <w:szCs w:val="24"/>
        </w:rPr>
        <w:t xml:space="preserve">’ (CPS, 2019). What this explains is that at this point in the scenario Paula has appropriated Christine’s property which is her handbag because she willingly took the handbag </w:t>
      </w:r>
      <w:r w:rsidR="00F602F8">
        <w:rPr>
          <w:rFonts w:ascii="Arial" w:hAnsi="Arial" w:cs="Arial"/>
          <w:sz w:val="24"/>
          <w:szCs w:val="24"/>
        </w:rPr>
        <w:t xml:space="preserve">outside with the intent to deprive Christine of what is hers without Christine’s permission. </w:t>
      </w:r>
      <w:r w:rsidR="00815542">
        <w:rPr>
          <w:rFonts w:ascii="Arial" w:hAnsi="Arial" w:cs="Arial"/>
          <w:sz w:val="24"/>
          <w:szCs w:val="24"/>
        </w:rPr>
        <w:t>This is also the actus reus of the offence</w:t>
      </w:r>
      <w:r w:rsidR="00253B9D">
        <w:rPr>
          <w:rFonts w:ascii="Arial" w:hAnsi="Arial" w:cs="Arial"/>
          <w:sz w:val="24"/>
          <w:szCs w:val="24"/>
        </w:rPr>
        <w:t xml:space="preserve"> as it is shown that she is ‘dishonestly appropriating property belonging to another’.</w:t>
      </w:r>
      <w:r w:rsidR="00815542">
        <w:rPr>
          <w:rFonts w:ascii="Arial" w:hAnsi="Arial" w:cs="Arial"/>
          <w:sz w:val="24"/>
          <w:szCs w:val="24"/>
        </w:rPr>
        <w:t xml:space="preserve"> The </w:t>
      </w:r>
      <w:proofErr w:type="spellStart"/>
      <w:r w:rsidR="00815542">
        <w:rPr>
          <w:rFonts w:ascii="Arial" w:hAnsi="Arial" w:cs="Arial"/>
          <w:sz w:val="24"/>
          <w:szCs w:val="24"/>
        </w:rPr>
        <w:t>mens</w:t>
      </w:r>
      <w:proofErr w:type="spellEnd"/>
      <w:r w:rsidR="00815542">
        <w:rPr>
          <w:rFonts w:ascii="Arial" w:hAnsi="Arial" w:cs="Arial"/>
          <w:sz w:val="24"/>
          <w:szCs w:val="24"/>
        </w:rPr>
        <w:t xml:space="preserve"> rea part of this offence is when she has the intent to take the handbag from Christine. Although </w:t>
      </w:r>
      <w:proofErr w:type="gramStart"/>
      <w:r w:rsidR="00815542">
        <w:rPr>
          <w:rFonts w:ascii="Arial" w:hAnsi="Arial" w:cs="Arial"/>
          <w:sz w:val="24"/>
          <w:szCs w:val="24"/>
        </w:rPr>
        <w:t>later on</w:t>
      </w:r>
      <w:proofErr w:type="gramEnd"/>
      <w:r w:rsidR="00815542">
        <w:rPr>
          <w:rFonts w:ascii="Arial" w:hAnsi="Arial" w:cs="Arial"/>
          <w:sz w:val="24"/>
          <w:szCs w:val="24"/>
        </w:rPr>
        <w:t xml:space="preserve"> in the scenario Paula changes her mind at the last minute and places the bag in Christine’s footwell, this does not change that much for Paula as it is clearly shown that</w:t>
      </w:r>
      <w:r w:rsidR="00912329">
        <w:rPr>
          <w:rFonts w:ascii="Arial" w:hAnsi="Arial" w:cs="Arial"/>
          <w:sz w:val="24"/>
          <w:szCs w:val="24"/>
        </w:rPr>
        <w:t xml:space="preserve"> she took the handbag out of Christine’s property and made an attempt to take it home. The reason why Paula is committed of theft is because as shown in section 1 of the 1989 act Paula does appropriate property belonging to another with the ‘intention of permanently depriving the other of it’</w:t>
      </w:r>
      <w:r w:rsidR="00F00B3E">
        <w:rPr>
          <w:rFonts w:ascii="Arial" w:hAnsi="Arial" w:cs="Arial"/>
          <w:sz w:val="24"/>
          <w:szCs w:val="24"/>
        </w:rPr>
        <w:t xml:space="preserve"> so because of this the </w:t>
      </w:r>
      <w:proofErr w:type="spellStart"/>
      <w:r w:rsidR="00F00B3E">
        <w:rPr>
          <w:rFonts w:ascii="Arial" w:hAnsi="Arial" w:cs="Arial"/>
          <w:sz w:val="24"/>
          <w:szCs w:val="24"/>
        </w:rPr>
        <w:t>mens</w:t>
      </w:r>
      <w:proofErr w:type="spellEnd"/>
      <w:r w:rsidR="00F00B3E">
        <w:rPr>
          <w:rFonts w:ascii="Arial" w:hAnsi="Arial" w:cs="Arial"/>
          <w:sz w:val="24"/>
          <w:szCs w:val="24"/>
        </w:rPr>
        <w:t xml:space="preserve"> rea of the offence has been proven.</w:t>
      </w:r>
      <w:r w:rsidR="00116913">
        <w:rPr>
          <w:rFonts w:ascii="Arial" w:hAnsi="Arial" w:cs="Arial"/>
          <w:sz w:val="24"/>
          <w:szCs w:val="24"/>
        </w:rPr>
        <w:t xml:space="preserve"> </w:t>
      </w:r>
      <w:r w:rsidR="00944D9D">
        <w:rPr>
          <w:rFonts w:ascii="Arial" w:hAnsi="Arial" w:cs="Arial"/>
          <w:sz w:val="24"/>
          <w:szCs w:val="24"/>
        </w:rPr>
        <w:t xml:space="preserve">A way that this relates to a </w:t>
      </w:r>
      <w:proofErr w:type="gramStart"/>
      <w:r w:rsidR="00944D9D">
        <w:rPr>
          <w:rFonts w:ascii="Arial" w:hAnsi="Arial" w:cs="Arial"/>
          <w:sz w:val="24"/>
          <w:szCs w:val="24"/>
        </w:rPr>
        <w:t>real life</w:t>
      </w:r>
      <w:proofErr w:type="gramEnd"/>
      <w:r w:rsidR="00944D9D">
        <w:rPr>
          <w:rFonts w:ascii="Arial" w:hAnsi="Arial" w:cs="Arial"/>
          <w:sz w:val="24"/>
          <w:szCs w:val="24"/>
        </w:rPr>
        <w:t xml:space="preserve"> case </w:t>
      </w:r>
      <w:r w:rsidR="00141645">
        <w:rPr>
          <w:rFonts w:ascii="Arial" w:hAnsi="Arial" w:cs="Arial"/>
          <w:sz w:val="24"/>
          <w:szCs w:val="24"/>
        </w:rPr>
        <w:t xml:space="preserve">begins with the case of Morris (1983). This case is a case that is based on theft that </w:t>
      </w:r>
      <w:r w:rsidR="00884EE4">
        <w:rPr>
          <w:rFonts w:ascii="Arial" w:hAnsi="Arial" w:cs="Arial"/>
          <w:sz w:val="24"/>
          <w:szCs w:val="24"/>
        </w:rPr>
        <w:t xml:space="preserve">happened when Morris decided to switch the labels on an item in order to pay less for it. The point of this was that Morris acknowledged that he was technically appropriating property because the owner did not give consent to </w:t>
      </w:r>
      <w:r w:rsidR="002B749A">
        <w:rPr>
          <w:rFonts w:ascii="Arial" w:hAnsi="Arial" w:cs="Arial"/>
          <w:sz w:val="24"/>
          <w:szCs w:val="24"/>
        </w:rPr>
        <w:t xml:space="preserve">allowing them to pay as much as it </w:t>
      </w:r>
      <w:proofErr w:type="gramStart"/>
      <w:r w:rsidR="002B749A">
        <w:rPr>
          <w:rFonts w:ascii="Arial" w:hAnsi="Arial" w:cs="Arial"/>
          <w:sz w:val="24"/>
          <w:szCs w:val="24"/>
        </w:rPr>
        <w:t>was</w:t>
      </w:r>
      <w:proofErr w:type="gramEnd"/>
      <w:r w:rsidR="002B749A">
        <w:rPr>
          <w:rFonts w:ascii="Arial" w:hAnsi="Arial" w:cs="Arial"/>
          <w:sz w:val="24"/>
          <w:szCs w:val="24"/>
        </w:rPr>
        <w:t xml:space="preserve"> and it was shown that the appropriation took place the moment he switched the labels rather than taking the items. The way that this links to Paula’s situation is </w:t>
      </w:r>
      <w:r w:rsidR="00F22DF1">
        <w:rPr>
          <w:rFonts w:ascii="Arial" w:hAnsi="Arial" w:cs="Arial"/>
          <w:sz w:val="24"/>
          <w:szCs w:val="24"/>
        </w:rPr>
        <w:t xml:space="preserve">that it shows that there is a specific point where the appropriation happened, in Paula’s case the appropriation happened the second she took Christine’s bag. This is because this is the point where Paula dishonestly appropriates property belonging to Christine and it is shown that she had the intention of permanently depriving Christine of what is rightfully her property. </w:t>
      </w:r>
      <w:r w:rsidR="00116913">
        <w:rPr>
          <w:rFonts w:ascii="Arial" w:hAnsi="Arial" w:cs="Arial"/>
          <w:sz w:val="24"/>
          <w:szCs w:val="24"/>
        </w:rPr>
        <w:t xml:space="preserve">The only defence that Paula could try and use in court is that she returned it before taking it home with her. Regardless of that as previously said, she still took the handbag without Christine’s consent and intended to deprive her of what is rightfully hers. </w:t>
      </w:r>
      <w:r w:rsidR="003145F4">
        <w:rPr>
          <w:rFonts w:ascii="Arial" w:hAnsi="Arial" w:cs="Arial"/>
          <w:sz w:val="24"/>
          <w:szCs w:val="24"/>
        </w:rPr>
        <w:t>So,</w:t>
      </w:r>
      <w:r w:rsidR="00116913">
        <w:rPr>
          <w:rFonts w:ascii="Arial" w:hAnsi="Arial" w:cs="Arial"/>
          <w:sz w:val="24"/>
          <w:szCs w:val="24"/>
        </w:rPr>
        <w:t xml:space="preserve"> because of that using that defence would not help Paula that much if at all. </w:t>
      </w:r>
      <w:r w:rsidR="003F38EF">
        <w:rPr>
          <w:rFonts w:ascii="Arial" w:hAnsi="Arial" w:cs="Arial"/>
          <w:sz w:val="24"/>
          <w:szCs w:val="24"/>
        </w:rPr>
        <w:t xml:space="preserve">To advise Paula I say that her criminal liability is very likely to be proven in the court </w:t>
      </w:r>
      <w:r w:rsidR="00F00B3E">
        <w:rPr>
          <w:rFonts w:ascii="Arial" w:hAnsi="Arial" w:cs="Arial"/>
          <w:sz w:val="24"/>
          <w:szCs w:val="24"/>
        </w:rPr>
        <w:t xml:space="preserve">because of the facts stated previously. The actus reus of the offence has been proven, the </w:t>
      </w:r>
      <w:proofErr w:type="spellStart"/>
      <w:r w:rsidR="00F00B3E">
        <w:rPr>
          <w:rFonts w:ascii="Arial" w:hAnsi="Arial" w:cs="Arial"/>
          <w:sz w:val="24"/>
          <w:szCs w:val="24"/>
        </w:rPr>
        <w:t>mens</w:t>
      </w:r>
      <w:proofErr w:type="spellEnd"/>
      <w:r w:rsidR="00F00B3E">
        <w:rPr>
          <w:rFonts w:ascii="Arial" w:hAnsi="Arial" w:cs="Arial"/>
          <w:sz w:val="24"/>
          <w:szCs w:val="24"/>
        </w:rPr>
        <w:t xml:space="preserve"> rea of the offence has been proven and as there is no valid defence this means that criminal liability has been proven.</w:t>
      </w:r>
    </w:p>
    <w:p w14:paraId="43B67CD9" w14:textId="332CC67D" w:rsidR="00BA2B28" w:rsidRDefault="00BA2B28">
      <w:pPr>
        <w:rPr>
          <w:rFonts w:ascii="Arial" w:hAnsi="Arial" w:cs="Arial"/>
          <w:sz w:val="24"/>
          <w:szCs w:val="24"/>
        </w:rPr>
      </w:pPr>
      <w:r>
        <w:rPr>
          <w:rFonts w:ascii="Arial" w:hAnsi="Arial" w:cs="Arial"/>
          <w:sz w:val="24"/>
          <w:szCs w:val="24"/>
        </w:rPr>
        <w:t>Harriet’s criminal liability:</w:t>
      </w:r>
    </w:p>
    <w:p w14:paraId="5109DC14" w14:textId="69A811B2" w:rsidR="00583836" w:rsidRDefault="003145F4" w:rsidP="00824BE1">
      <w:pPr>
        <w:rPr>
          <w:rFonts w:ascii="Arial" w:hAnsi="Arial" w:cs="Arial"/>
          <w:sz w:val="24"/>
          <w:szCs w:val="24"/>
        </w:rPr>
      </w:pPr>
      <w:r>
        <w:rPr>
          <w:rFonts w:ascii="Arial" w:hAnsi="Arial" w:cs="Arial"/>
          <w:sz w:val="24"/>
          <w:szCs w:val="24"/>
        </w:rPr>
        <w:t xml:space="preserve">The first offence that Harriet </w:t>
      </w:r>
      <w:r w:rsidR="009932B9">
        <w:rPr>
          <w:rFonts w:ascii="Arial" w:hAnsi="Arial" w:cs="Arial"/>
          <w:sz w:val="24"/>
          <w:szCs w:val="24"/>
        </w:rPr>
        <w:t xml:space="preserve">committed was that she damaged Christine’s property by smashing her windows </w:t>
      </w:r>
      <w:proofErr w:type="gramStart"/>
      <w:r w:rsidR="009932B9">
        <w:rPr>
          <w:rFonts w:ascii="Arial" w:hAnsi="Arial" w:cs="Arial"/>
          <w:sz w:val="24"/>
          <w:szCs w:val="24"/>
        </w:rPr>
        <w:t>in an attempt to</w:t>
      </w:r>
      <w:proofErr w:type="gramEnd"/>
      <w:r w:rsidR="009932B9">
        <w:rPr>
          <w:rFonts w:ascii="Arial" w:hAnsi="Arial" w:cs="Arial"/>
          <w:sz w:val="24"/>
          <w:szCs w:val="24"/>
        </w:rPr>
        <w:t xml:space="preserve"> escape the house, the reason as to why she </w:t>
      </w:r>
      <w:r w:rsidR="007B7C0F">
        <w:rPr>
          <w:rFonts w:ascii="Arial" w:hAnsi="Arial" w:cs="Arial"/>
          <w:sz w:val="24"/>
          <w:szCs w:val="24"/>
        </w:rPr>
        <w:t>was trying to escape the house was because she was adamant that the house was engulfed in flames so naturally it’s no question as to why she tried to escape the house, she was just trying to survive. The reason why she was under the influence that the house was on fire was because Harriet is and always has been allergic to alcohol and when she was away a person at the party named Leon spiked her drink. The spiked drink caused her to hallucinate and vision the house on fire.</w:t>
      </w:r>
      <w:r w:rsidR="00BF5C73">
        <w:rPr>
          <w:rFonts w:ascii="Arial" w:hAnsi="Arial" w:cs="Arial"/>
          <w:sz w:val="24"/>
          <w:szCs w:val="24"/>
        </w:rPr>
        <w:t xml:space="preserve"> The </w:t>
      </w:r>
      <w:r w:rsidR="00BF5C73">
        <w:rPr>
          <w:rFonts w:ascii="Arial" w:hAnsi="Arial" w:cs="Arial"/>
          <w:sz w:val="24"/>
          <w:szCs w:val="24"/>
        </w:rPr>
        <w:lastRenderedPageBreak/>
        <w:t>definition of criminal damage is from section 1 of the criminal damage act 1971 which is ‘</w:t>
      </w:r>
      <w:r w:rsidR="00BF5C73" w:rsidRPr="00BF5C73">
        <w:rPr>
          <w:rFonts w:ascii="Arial" w:hAnsi="Arial" w:cs="Arial"/>
          <w:sz w:val="24"/>
          <w:szCs w:val="24"/>
        </w:rPr>
        <w:t>A person who without lawful excuse destroys or damages any property belonging to another intending to destroy or damage any such property</w:t>
      </w:r>
      <w:r w:rsidR="00BF5C73">
        <w:rPr>
          <w:rFonts w:ascii="Arial" w:hAnsi="Arial" w:cs="Arial"/>
          <w:sz w:val="24"/>
          <w:szCs w:val="24"/>
        </w:rPr>
        <w:t xml:space="preserve">’ (UK Government, 1971). What this means is that depending on if the court sees the spiking and allergy as a valid defence then </w:t>
      </w:r>
      <w:r w:rsidR="00DD2ABF">
        <w:rPr>
          <w:rFonts w:ascii="Arial" w:hAnsi="Arial" w:cs="Arial"/>
          <w:sz w:val="24"/>
          <w:szCs w:val="24"/>
        </w:rPr>
        <w:t xml:space="preserve">for that </w:t>
      </w:r>
      <w:proofErr w:type="gramStart"/>
      <w:r w:rsidR="00DD2ABF">
        <w:rPr>
          <w:rFonts w:ascii="Arial" w:hAnsi="Arial" w:cs="Arial"/>
          <w:sz w:val="24"/>
          <w:szCs w:val="24"/>
        </w:rPr>
        <w:t>particular offence</w:t>
      </w:r>
      <w:proofErr w:type="gramEnd"/>
      <w:r w:rsidR="00DD2ABF">
        <w:rPr>
          <w:rFonts w:ascii="Arial" w:hAnsi="Arial" w:cs="Arial"/>
          <w:sz w:val="24"/>
          <w:szCs w:val="24"/>
        </w:rPr>
        <w:t xml:space="preserve"> Harriet should not be punished. The actus reus of this offence is the point where she destroys or damages property belonging to another. The </w:t>
      </w:r>
      <w:proofErr w:type="spellStart"/>
      <w:r w:rsidR="00DD2ABF">
        <w:rPr>
          <w:rFonts w:ascii="Arial" w:hAnsi="Arial" w:cs="Arial"/>
          <w:sz w:val="24"/>
          <w:szCs w:val="24"/>
        </w:rPr>
        <w:t>mens</w:t>
      </w:r>
      <w:proofErr w:type="spellEnd"/>
      <w:r w:rsidR="00DD2ABF">
        <w:rPr>
          <w:rFonts w:ascii="Arial" w:hAnsi="Arial" w:cs="Arial"/>
          <w:sz w:val="24"/>
          <w:szCs w:val="24"/>
        </w:rPr>
        <w:t xml:space="preserve"> rea of this offence is the part where the intention to smash Christine’s windows was a part of the Harriet’s plan. </w:t>
      </w:r>
      <w:r w:rsidR="004C5975">
        <w:rPr>
          <w:rFonts w:ascii="Arial" w:hAnsi="Arial" w:cs="Arial"/>
          <w:sz w:val="24"/>
          <w:szCs w:val="24"/>
        </w:rPr>
        <w:t xml:space="preserve">The way that this links to a </w:t>
      </w:r>
      <w:proofErr w:type="gramStart"/>
      <w:r w:rsidR="004C5975">
        <w:rPr>
          <w:rFonts w:ascii="Arial" w:hAnsi="Arial" w:cs="Arial"/>
          <w:sz w:val="24"/>
          <w:szCs w:val="24"/>
        </w:rPr>
        <w:t>real life</w:t>
      </w:r>
      <w:proofErr w:type="gramEnd"/>
      <w:r w:rsidR="004C5975">
        <w:rPr>
          <w:rFonts w:ascii="Arial" w:hAnsi="Arial" w:cs="Arial"/>
          <w:sz w:val="24"/>
          <w:szCs w:val="24"/>
        </w:rPr>
        <w:t xml:space="preserve"> case is in the case of </w:t>
      </w:r>
      <w:proofErr w:type="spellStart"/>
      <w:r w:rsidR="004C5975">
        <w:rPr>
          <w:rFonts w:ascii="Arial" w:hAnsi="Arial" w:cs="Arial"/>
          <w:sz w:val="24"/>
          <w:szCs w:val="24"/>
        </w:rPr>
        <w:t>Gayford</w:t>
      </w:r>
      <w:proofErr w:type="spellEnd"/>
      <w:r w:rsidR="004C5975">
        <w:rPr>
          <w:rFonts w:ascii="Arial" w:hAnsi="Arial" w:cs="Arial"/>
          <w:sz w:val="24"/>
          <w:szCs w:val="24"/>
        </w:rPr>
        <w:t xml:space="preserve"> v </w:t>
      </w:r>
      <w:proofErr w:type="spellStart"/>
      <w:r w:rsidR="004C5975">
        <w:rPr>
          <w:rFonts w:ascii="Arial" w:hAnsi="Arial" w:cs="Arial"/>
          <w:sz w:val="24"/>
          <w:szCs w:val="24"/>
        </w:rPr>
        <w:t>Chouler</w:t>
      </w:r>
      <w:proofErr w:type="spellEnd"/>
      <w:r w:rsidR="004C5975">
        <w:rPr>
          <w:rFonts w:ascii="Arial" w:hAnsi="Arial" w:cs="Arial"/>
          <w:sz w:val="24"/>
          <w:szCs w:val="24"/>
        </w:rPr>
        <w:t xml:space="preserve"> in 1898 when the defendant trampled on a person’s grass which technically the defendant trespassed but then damaged something that belonged to the opposing side therefore damaging someone’s property therefore committing criminal damage. </w:t>
      </w:r>
      <w:proofErr w:type="gramStart"/>
      <w:r w:rsidR="00DD2ABF">
        <w:rPr>
          <w:rFonts w:ascii="Arial" w:hAnsi="Arial" w:cs="Arial"/>
          <w:sz w:val="24"/>
          <w:szCs w:val="24"/>
        </w:rPr>
        <w:t>Later on</w:t>
      </w:r>
      <w:proofErr w:type="gramEnd"/>
      <w:r w:rsidR="00DD2ABF">
        <w:rPr>
          <w:rFonts w:ascii="Arial" w:hAnsi="Arial" w:cs="Arial"/>
          <w:sz w:val="24"/>
          <w:szCs w:val="24"/>
        </w:rPr>
        <w:t xml:space="preserve"> in that same scenario,</w:t>
      </w:r>
      <w:r w:rsidR="0055531E">
        <w:rPr>
          <w:rFonts w:ascii="Arial" w:hAnsi="Arial" w:cs="Arial"/>
          <w:sz w:val="24"/>
          <w:szCs w:val="24"/>
        </w:rPr>
        <w:t xml:space="preserve"> another real-life case is a case known as Hardie (1985) and in this case a man by the name of Hardie consumes a large amount of Valium which caused him to be in an intoxicated state, later on </w:t>
      </w:r>
      <w:proofErr w:type="spellStart"/>
      <w:r w:rsidR="0055531E">
        <w:rPr>
          <w:rFonts w:ascii="Arial" w:hAnsi="Arial" w:cs="Arial"/>
          <w:sz w:val="24"/>
          <w:szCs w:val="24"/>
        </w:rPr>
        <w:t>he</w:t>
      </w:r>
      <w:proofErr w:type="spellEnd"/>
      <w:r w:rsidR="0055531E">
        <w:rPr>
          <w:rFonts w:ascii="Arial" w:hAnsi="Arial" w:cs="Arial"/>
          <w:sz w:val="24"/>
          <w:szCs w:val="24"/>
        </w:rPr>
        <w:t xml:space="preserve"> damaged a woman’s property, the way that this links to this is that things changed for Hardie because he was not in the right state of mind.</w:t>
      </w:r>
      <w:r w:rsidR="00DD2ABF">
        <w:rPr>
          <w:rFonts w:ascii="Arial" w:hAnsi="Arial" w:cs="Arial"/>
          <w:sz w:val="24"/>
          <w:szCs w:val="24"/>
        </w:rPr>
        <w:t xml:space="preserve"> Harriet does commit another offence which is to cause grievous bodily harm to another guest at Christine’s party. Harriet as a part of the hallucinations she is facing decides to hit a man named</w:t>
      </w:r>
      <w:r w:rsidR="004F5073">
        <w:rPr>
          <w:rFonts w:ascii="Arial" w:hAnsi="Arial" w:cs="Arial"/>
          <w:sz w:val="24"/>
          <w:szCs w:val="24"/>
        </w:rPr>
        <w:t xml:space="preserve"> Daniel which happened to break his cheek bone. </w:t>
      </w:r>
      <w:r w:rsidR="00F22DF1">
        <w:rPr>
          <w:rFonts w:ascii="Arial" w:hAnsi="Arial" w:cs="Arial"/>
          <w:sz w:val="24"/>
          <w:szCs w:val="24"/>
        </w:rPr>
        <w:t xml:space="preserve">Harriet also did this because of the hallucinations that she was going through. </w:t>
      </w:r>
      <w:r w:rsidR="002B1FF2">
        <w:rPr>
          <w:rFonts w:ascii="Arial" w:hAnsi="Arial" w:cs="Arial"/>
          <w:sz w:val="24"/>
          <w:szCs w:val="24"/>
        </w:rPr>
        <w:t xml:space="preserve">Because of this it is known that Harriet committed an offence known as </w:t>
      </w:r>
      <w:r w:rsidR="00583836">
        <w:rPr>
          <w:rFonts w:ascii="Arial" w:hAnsi="Arial" w:cs="Arial"/>
          <w:sz w:val="24"/>
          <w:szCs w:val="24"/>
        </w:rPr>
        <w:t>inflicting bodily injury, with or without weapon. The definition of this offence is ‘</w:t>
      </w:r>
      <w:r w:rsidR="00583836" w:rsidRPr="00583836">
        <w:rPr>
          <w:rFonts w:ascii="Arial" w:hAnsi="Arial" w:cs="Arial"/>
          <w:sz w:val="24"/>
          <w:szCs w:val="24"/>
        </w:rPr>
        <w:t>Whosoever shall unlawfully and maliciously wound or inflict any grievous bodily harm upon any other person, either with or without any weapon or instrument</w:t>
      </w:r>
      <w:r w:rsidR="00583836">
        <w:rPr>
          <w:rFonts w:ascii="Arial" w:hAnsi="Arial" w:cs="Arial"/>
          <w:sz w:val="24"/>
          <w:szCs w:val="24"/>
        </w:rPr>
        <w:t xml:space="preserve">’ UK Government, 1861) this originates from section 20 of the offences against the person act 1861 which tells us that the actus reus for this case is that </w:t>
      </w:r>
      <w:r w:rsidR="002647BC">
        <w:rPr>
          <w:rFonts w:ascii="Arial" w:hAnsi="Arial" w:cs="Arial"/>
          <w:sz w:val="24"/>
          <w:szCs w:val="24"/>
        </w:rPr>
        <w:t xml:space="preserve">Harriet did unlawfully inflict grievous bodily harm upon Daniel without a weapon. The </w:t>
      </w:r>
      <w:proofErr w:type="spellStart"/>
      <w:r w:rsidR="002647BC">
        <w:rPr>
          <w:rFonts w:ascii="Arial" w:hAnsi="Arial" w:cs="Arial"/>
          <w:sz w:val="24"/>
          <w:szCs w:val="24"/>
        </w:rPr>
        <w:t>mens</w:t>
      </w:r>
      <w:proofErr w:type="spellEnd"/>
      <w:r w:rsidR="002647BC">
        <w:rPr>
          <w:rFonts w:ascii="Arial" w:hAnsi="Arial" w:cs="Arial"/>
          <w:sz w:val="24"/>
          <w:szCs w:val="24"/>
        </w:rPr>
        <w:t xml:space="preserve"> rea of this offence cannot be met as she was not in the right state of mind when she did it because of the past events. If Harriet hadn’t been spiked, then there would be no hallucinations which would mean that she intended to break his cheek bone. </w:t>
      </w:r>
    </w:p>
    <w:p w14:paraId="4918E59D" w14:textId="49EA6B7B" w:rsidR="00E00F1A" w:rsidRDefault="00583836" w:rsidP="00824BE1">
      <w:pPr>
        <w:rPr>
          <w:rFonts w:ascii="Arial" w:hAnsi="Arial" w:cs="Arial"/>
          <w:sz w:val="24"/>
          <w:szCs w:val="24"/>
        </w:rPr>
      </w:pPr>
      <w:r>
        <w:rPr>
          <w:rFonts w:ascii="Arial" w:hAnsi="Arial" w:cs="Arial"/>
          <w:sz w:val="24"/>
          <w:szCs w:val="24"/>
        </w:rPr>
        <w:t>H</w:t>
      </w:r>
      <w:r w:rsidR="00E00F1A">
        <w:rPr>
          <w:rFonts w:ascii="Arial" w:hAnsi="Arial" w:cs="Arial"/>
          <w:sz w:val="24"/>
          <w:szCs w:val="24"/>
        </w:rPr>
        <w:t xml:space="preserve">arriet does not have any criminal liability as she does meet the actus reus of the offence </w:t>
      </w:r>
      <w:r w:rsidR="00F00B3E">
        <w:rPr>
          <w:rFonts w:ascii="Arial" w:hAnsi="Arial" w:cs="Arial"/>
          <w:sz w:val="24"/>
          <w:szCs w:val="24"/>
        </w:rPr>
        <w:t>al</w:t>
      </w:r>
      <w:r w:rsidR="00E00F1A">
        <w:rPr>
          <w:rFonts w:ascii="Arial" w:hAnsi="Arial" w:cs="Arial"/>
          <w:sz w:val="24"/>
          <w:szCs w:val="24"/>
        </w:rPr>
        <w:t xml:space="preserve">though she does not meet the </w:t>
      </w:r>
      <w:proofErr w:type="spellStart"/>
      <w:r w:rsidR="00E00F1A">
        <w:rPr>
          <w:rFonts w:ascii="Arial" w:hAnsi="Arial" w:cs="Arial"/>
          <w:sz w:val="24"/>
          <w:szCs w:val="24"/>
        </w:rPr>
        <w:t>mens</w:t>
      </w:r>
      <w:proofErr w:type="spellEnd"/>
      <w:r w:rsidR="00E00F1A">
        <w:rPr>
          <w:rFonts w:ascii="Arial" w:hAnsi="Arial" w:cs="Arial"/>
          <w:sz w:val="24"/>
          <w:szCs w:val="24"/>
        </w:rPr>
        <w:t xml:space="preserve"> rea of the offence because of the proven involuntary intoxication.</w:t>
      </w:r>
    </w:p>
    <w:p w14:paraId="506B3D48" w14:textId="3D1AE32D" w:rsidR="009065EA" w:rsidRDefault="009065EA" w:rsidP="00824BE1">
      <w:pPr>
        <w:rPr>
          <w:rFonts w:ascii="Arial" w:hAnsi="Arial" w:cs="Arial"/>
          <w:sz w:val="24"/>
          <w:szCs w:val="24"/>
        </w:rPr>
      </w:pPr>
    </w:p>
    <w:p w14:paraId="4B89FE07" w14:textId="07E333BB" w:rsidR="009065EA" w:rsidRDefault="009065EA" w:rsidP="00824BE1">
      <w:pPr>
        <w:rPr>
          <w:rFonts w:ascii="Arial" w:hAnsi="Arial" w:cs="Arial"/>
          <w:sz w:val="24"/>
          <w:szCs w:val="24"/>
        </w:rPr>
      </w:pPr>
    </w:p>
    <w:p w14:paraId="3244309A" w14:textId="7D09491A" w:rsidR="009065EA" w:rsidRDefault="009065EA" w:rsidP="00824BE1">
      <w:pPr>
        <w:rPr>
          <w:rFonts w:ascii="Arial" w:hAnsi="Arial" w:cs="Arial"/>
          <w:sz w:val="24"/>
          <w:szCs w:val="24"/>
        </w:rPr>
      </w:pPr>
    </w:p>
    <w:p w14:paraId="68465D62" w14:textId="6E796B04" w:rsidR="009065EA" w:rsidRDefault="009065EA" w:rsidP="00824BE1">
      <w:pPr>
        <w:rPr>
          <w:rFonts w:ascii="Arial" w:hAnsi="Arial" w:cs="Arial"/>
          <w:sz w:val="24"/>
          <w:szCs w:val="24"/>
        </w:rPr>
      </w:pPr>
    </w:p>
    <w:p w14:paraId="430B604E" w14:textId="267A60E3" w:rsidR="009065EA" w:rsidRDefault="009065EA" w:rsidP="00824BE1">
      <w:pPr>
        <w:rPr>
          <w:rFonts w:ascii="Arial" w:hAnsi="Arial" w:cs="Arial"/>
          <w:sz w:val="24"/>
          <w:szCs w:val="24"/>
        </w:rPr>
      </w:pPr>
    </w:p>
    <w:p w14:paraId="3FE3A20E" w14:textId="1ACCD8C4" w:rsidR="009065EA" w:rsidRDefault="009065EA" w:rsidP="00824BE1">
      <w:pPr>
        <w:rPr>
          <w:rFonts w:ascii="Arial" w:hAnsi="Arial" w:cs="Arial"/>
          <w:sz w:val="24"/>
          <w:szCs w:val="24"/>
        </w:rPr>
      </w:pPr>
    </w:p>
    <w:p w14:paraId="3FA49D56" w14:textId="2934C6AF" w:rsidR="009065EA" w:rsidRDefault="009065EA" w:rsidP="00824BE1">
      <w:pPr>
        <w:rPr>
          <w:rFonts w:ascii="Arial" w:hAnsi="Arial" w:cs="Arial"/>
          <w:sz w:val="24"/>
          <w:szCs w:val="24"/>
        </w:rPr>
      </w:pPr>
    </w:p>
    <w:p w14:paraId="68B6E444" w14:textId="4B5FE37D" w:rsidR="009065EA" w:rsidRDefault="009065EA" w:rsidP="00824BE1">
      <w:pPr>
        <w:rPr>
          <w:rFonts w:ascii="Arial" w:hAnsi="Arial" w:cs="Arial"/>
          <w:sz w:val="24"/>
          <w:szCs w:val="24"/>
        </w:rPr>
      </w:pPr>
    </w:p>
    <w:p w14:paraId="38A703A2" w14:textId="7A4333CB" w:rsidR="009065EA" w:rsidRDefault="009065EA" w:rsidP="00824BE1">
      <w:pPr>
        <w:rPr>
          <w:rFonts w:ascii="Arial" w:hAnsi="Arial" w:cs="Arial"/>
          <w:sz w:val="24"/>
          <w:szCs w:val="24"/>
        </w:rPr>
      </w:pPr>
    </w:p>
    <w:p w14:paraId="7F26D9B2" w14:textId="107A71AF" w:rsidR="009065EA" w:rsidRDefault="009065EA" w:rsidP="00824BE1">
      <w:pPr>
        <w:rPr>
          <w:rFonts w:ascii="Arial" w:hAnsi="Arial" w:cs="Arial"/>
          <w:sz w:val="24"/>
          <w:szCs w:val="24"/>
        </w:rPr>
      </w:pPr>
    </w:p>
    <w:p w14:paraId="44680F54" w14:textId="6720F1AA" w:rsidR="009065EA" w:rsidRDefault="009065EA" w:rsidP="00824BE1">
      <w:pPr>
        <w:rPr>
          <w:rFonts w:ascii="Arial" w:hAnsi="Arial" w:cs="Arial"/>
          <w:sz w:val="24"/>
          <w:szCs w:val="24"/>
        </w:rPr>
      </w:pPr>
    </w:p>
    <w:p w14:paraId="75E3F307" w14:textId="44EF3F71" w:rsidR="009065EA" w:rsidRDefault="009065EA" w:rsidP="00824BE1">
      <w:pPr>
        <w:rPr>
          <w:rFonts w:ascii="Arial" w:hAnsi="Arial" w:cs="Arial"/>
          <w:sz w:val="24"/>
          <w:szCs w:val="24"/>
        </w:rPr>
      </w:pPr>
    </w:p>
    <w:p w14:paraId="5D54CEC8" w14:textId="198DBE3A" w:rsidR="009065EA" w:rsidRDefault="009065EA" w:rsidP="00824BE1">
      <w:pPr>
        <w:rPr>
          <w:rFonts w:ascii="Arial" w:hAnsi="Arial" w:cs="Arial"/>
          <w:sz w:val="24"/>
          <w:szCs w:val="24"/>
        </w:rPr>
      </w:pPr>
    </w:p>
    <w:p w14:paraId="44AE6B56" w14:textId="7258A9A4" w:rsidR="009065EA" w:rsidRDefault="009065EA" w:rsidP="00824BE1">
      <w:pPr>
        <w:rPr>
          <w:rFonts w:ascii="Arial" w:hAnsi="Arial" w:cs="Arial"/>
          <w:sz w:val="24"/>
          <w:szCs w:val="24"/>
        </w:rPr>
      </w:pPr>
    </w:p>
    <w:sdt>
      <w:sdtPr>
        <w:rPr>
          <w:rFonts w:asciiTheme="minorHAnsi" w:eastAsiaTheme="minorHAnsi" w:hAnsiTheme="minorHAnsi" w:cstheme="minorBidi"/>
          <w:color w:val="auto"/>
          <w:sz w:val="22"/>
          <w:szCs w:val="22"/>
          <w:lang w:val="en-GB"/>
        </w:rPr>
        <w:id w:val="-1644731915"/>
        <w:docPartObj>
          <w:docPartGallery w:val="Bibliographies"/>
          <w:docPartUnique/>
        </w:docPartObj>
      </w:sdtPr>
      <w:sdtEndPr/>
      <w:sdtContent>
        <w:p w14:paraId="56E4B1E2" w14:textId="3E6C3628" w:rsidR="009065EA" w:rsidRDefault="009065EA">
          <w:pPr>
            <w:pStyle w:val="Heading1"/>
          </w:pPr>
          <w:r>
            <w:t>Bibliography</w:t>
          </w:r>
        </w:p>
        <w:sdt>
          <w:sdtPr>
            <w:id w:val="111145805"/>
            <w:bibliography/>
          </w:sdtPr>
          <w:sdtEndPr/>
          <w:sdtContent>
            <w:p w14:paraId="264A0820" w14:textId="77777777" w:rsidR="009065EA" w:rsidRDefault="009065EA" w:rsidP="009065EA">
              <w:pPr>
                <w:pStyle w:val="Bibliography"/>
                <w:rPr>
                  <w:noProof/>
                  <w:sz w:val="24"/>
                  <w:szCs w:val="24"/>
                  <w:lang w:val="en-US"/>
                </w:rPr>
              </w:pPr>
              <w:r>
                <w:fldChar w:fldCharType="begin"/>
              </w:r>
              <w:r>
                <w:instrText xml:space="preserve"> BIBLIOGRAPHY </w:instrText>
              </w:r>
              <w:r>
                <w:fldChar w:fldCharType="separate"/>
              </w:r>
              <w:r>
                <w:rPr>
                  <w:noProof/>
                  <w:lang w:val="en-US"/>
                </w:rPr>
                <w:t xml:space="preserve">Baron, M., 2019. </w:t>
              </w:r>
              <w:r>
                <w:rPr>
                  <w:i/>
                  <w:iCs/>
                  <w:noProof/>
                  <w:lang w:val="en-US"/>
                </w:rPr>
                <w:t xml:space="preserve">Negligence, Mens Rea, and What We Want the Element. </w:t>
              </w:r>
              <w:r>
                <w:rPr>
                  <w:noProof/>
                  <w:lang w:val="en-US"/>
                </w:rPr>
                <w:t xml:space="preserve">[Online] </w:t>
              </w:r>
              <w:r>
                <w:rPr>
                  <w:noProof/>
                  <w:lang w:val="en-US"/>
                </w:rPr>
                <w:br/>
                <w:t xml:space="preserve">Available at: </w:t>
              </w:r>
              <w:r>
                <w:rPr>
                  <w:noProof/>
                  <w:u w:val="single"/>
                  <w:lang w:val="en-US"/>
                </w:rPr>
                <w:t>https://www.proquest.com/docview/2298928284?accountid=130472&amp;parentSessionId=GTnTf1RzlfiVE%2BSHPQ1IddrvbVvGj%2FWRhmp16wFNxQo%3D&amp;pq-origsite=primo</w:t>
              </w:r>
              <w:r>
                <w:rPr>
                  <w:noProof/>
                  <w:lang w:val="en-US"/>
                </w:rPr>
                <w:br/>
                <w:t>[Accessed 28th December 2021].</w:t>
              </w:r>
            </w:p>
            <w:p w14:paraId="01267C62" w14:textId="77777777" w:rsidR="009065EA" w:rsidRDefault="009065EA" w:rsidP="009065EA">
              <w:pPr>
                <w:pStyle w:val="Bibliography"/>
                <w:rPr>
                  <w:noProof/>
                  <w:lang w:val="en-US"/>
                </w:rPr>
              </w:pPr>
              <w:r>
                <w:rPr>
                  <w:noProof/>
                  <w:lang w:val="en-US"/>
                </w:rPr>
                <w:t xml:space="preserve">Government, U., n.d. </w:t>
              </w:r>
              <w:r>
                <w:rPr>
                  <w:i/>
                  <w:iCs/>
                  <w:noProof/>
                  <w:lang w:val="en-US"/>
                </w:rPr>
                <w:t xml:space="preserve">Criminal Damage Act 1971. </w:t>
              </w:r>
              <w:r>
                <w:rPr>
                  <w:noProof/>
                  <w:lang w:val="en-US"/>
                </w:rPr>
                <w:t xml:space="preserve">[Online] </w:t>
              </w:r>
              <w:r>
                <w:rPr>
                  <w:noProof/>
                  <w:lang w:val="en-US"/>
                </w:rPr>
                <w:br/>
                <w:t xml:space="preserve">Available at: </w:t>
              </w:r>
              <w:r>
                <w:rPr>
                  <w:noProof/>
                  <w:u w:val="single"/>
                  <w:lang w:val="en-US"/>
                </w:rPr>
                <w:t>https://www.legislation.gov.uk/ukpga/1971/48/section/1</w:t>
              </w:r>
              <w:r>
                <w:rPr>
                  <w:noProof/>
                  <w:lang w:val="en-US"/>
                </w:rPr>
                <w:br/>
                <w:t>[Accessed 2nd January 2022].</w:t>
              </w:r>
            </w:p>
            <w:p w14:paraId="3C7E7D64" w14:textId="77777777" w:rsidR="009065EA" w:rsidRDefault="009065EA" w:rsidP="009065EA">
              <w:pPr>
                <w:pStyle w:val="Bibliography"/>
                <w:rPr>
                  <w:noProof/>
                  <w:lang w:val="en-US"/>
                </w:rPr>
              </w:pPr>
              <w:r>
                <w:rPr>
                  <w:noProof/>
                  <w:lang w:val="en-US"/>
                </w:rPr>
                <w:t xml:space="preserve">Government, U., n.d. </w:t>
              </w:r>
              <w:r>
                <w:rPr>
                  <w:i/>
                  <w:iCs/>
                  <w:noProof/>
                  <w:lang w:val="en-US"/>
                </w:rPr>
                <w:t xml:space="preserve">Offences Against the Person 1861. </w:t>
              </w:r>
              <w:r>
                <w:rPr>
                  <w:noProof/>
                  <w:lang w:val="en-US"/>
                </w:rPr>
                <w:t xml:space="preserve">[Online] </w:t>
              </w:r>
              <w:r>
                <w:rPr>
                  <w:noProof/>
                  <w:lang w:val="en-US"/>
                </w:rPr>
                <w:br/>
                <w:t xml:space="preserve">Available at: </w:t>
              </w:r>
              <w:r>
                <w:rPr>
                  <w:noProof/>
                  <w:u w:val="single"/>
                  <w:lang w:val="en-US"/>
                </w:rPr>
                <w:t>https://www.legislation.gov.uk/ukpga/Vict/24-25/100/crossheading/acts-causing-or-tending-to-cause-danger-to-life-or-bodily-harm/enacted?view=plain</w:t>
              </w:r>
              <w:r>
                <w:rPr>
                  <w:noProof/>
                  <w:lang w:val="en-US"/>
                </w:rPr>
                <w:br/>
                <w:t>[Accessed 3rd January 2022].</w:t>
              </w:r>
            </w:p>
            <w:p w14:paraId="5B9D2B3C" w14:textId="77777777" w:rsidR="009065EA" w:rsidRDefault="009065EA" w:rsidP="009065EA">
              <w:pPr>
                <w:pStyle w:val="Bibliography"/>
                <w:rPr>
                  <w:noProof/>
                  <w:lang w:val="en-US"/>
                </w:rPr>
              </w:pPr>
              <w:r>
                <w:rPr>
                  <w:noProof/>
                  <w:lang w:val="en-US"/>
                </w:rPr>
                <w:t xml:space="preserve">Hajdin, N. R., 2020. </w:t>
              </w:r>
              <w:r>
                <w:rPr>
                  <w:i/>
                  <w:iCs/>
                  <w:noProof/>
                  <w:lang w:val="en-US"/>
                </w:rPr>
                <w:t xml:space="preserve">The actus reus of the crime of aggression. </w:t>
              </w:r>
              <w:r>
                <w:rPr>
                  <w:noProof/>
                  <w:lang w:val="en-US"/>
                </w:rPr>
                <w:t xml:space="preserve">[Online] </w:t>
              </w:r>
              <w:r>
                <w:rPr>
                  <w:noProof/>
                  <w:lang w:val="en-US"/>
                </w:rPr>
                <w:br/>
                <w:t xml:space="preserve">Available at: </w:t>
              </w:r>
              <w:r>
                <w:rPr>
                  <w:noProof/>
                  <w:u w:val="single"/>
                  <w:lang w:val="en-US"/>
                </w:rPr>
                <w:t>https://papers.ssrn.com/sol3/papers.cfm?abstract_id=3727821</w:t>
              </w:r>
              <w:r>
                <w:rPr>
                  <w:noProof/>
                  <w:lang w:val="en-US"/>
                </w:rPr>
                <w:br/>
                <w:t>[Accessed 20th December 2021].</w:t>
              </w:r>
            </w:p>
            <w:p w14:paraId="37909429" w14:textId="77777777" w:rsidR="009065EA" w:rsidRDefault="009065EA" w:rsidP="009065EA">
              <w:pPr>
                <w:pStyle w:val="Bibliography"/>
                <w:rPr>
                  <w:noProof/>
                  <w:lang w:val="en-US"/>
                </w:rPr>
              </w:pPr>
              <w:r>
                <w:rPr>
                  <w:noProof/>
                  <w:lang w:val="en-US"/>
                </w:rPr>
                <w:t xml:space="preserve">Service, C. P., 2019. </w:t>
              </w:r>
              <w:r>
                <w:rPr>
                  <w:i/>
                  <w:iCs/>
                  <w:noProof/>
                  <w:lang w:val="en-US"/>
                </w:rPr>
                <w:t xml:space="preserve">Theft Act Offences. </w:t>
              </w:r>
              <w:r>
                <w:rPr>
                  <w:noProof/>
                  <w:lang w:val="en-US"/>
                </w:rPr>
                <w:t xml:space="preserve">[Online] </w:t>
              </w:r>
              <w:r>
                <w:rPr>
                  <w:noProof/>
                  <w:lang w:val="en-US"/>
                </w:rPr>
                <w:br/>
                <w:t xml:space="preserve">Available at: </w:t>
              </w:r>
              <w:r>
                <w:rPr>
                  <w:noProof/>
                  <w:u w:val="single"/>
                  <w:lang w:val="en-US"/>
                </w:rPr>
                <w:t>https://www.cps.gov.uk/legal-guidance/theft-act-offences</w:t>
              </w:r>
              <w:r>
                <w:rPr>
                  <w:noProof/>
                  <w:lang w:val="en-US"/>
                </w:rPr>
                <w:br/>
                <w:t>[Accessed 2nd January 2022].</w:t>
              </w:r>
            </w:p>
            <w:p w14:paraId="1E891B0C" w14:textId="487B54AC" w:rsidR="009065EA" w:rsidRDefault="009065EA" w:rsidP="009065EA">
              <w:r>
                <w:rPr>
                  <w:b/>
                  <w:bCs/>
                  <w:noProof/>
                </w:rPr>
                <w:fldChar w:fldCharType="end"/>
              </w:r>
            </w:p>
          </w:sdtContent>
        </w:sdt>
      </w:sdtContent>
    </w:sdt>
    <w:p w14:paraId="4E70EBE4" w14:textId="613B1140" w:rsidR="009065EA" w:rsidRDefault="009065EA" w:rsidP="00824BE1">
      <w:pPr>
        <w:rPr>
          <w:rFonts w:ascii="Arial" w:hAnsi="Arial" w:cs="Arial"/>
          <w:sz w:val="24"/>
          <w:szCs w:val="24"/>
        </w:rPr>
      </w:pPr>
      <w:r>
        <w:rPr>
          <w:rFonts w:ascii="Arial" w:hAnsi="Arial" w:cs="Arial"/>
          <w:sz w:val="24"/>
          <w:szCs w:val="24"/>
        </w:rPr>
        <w:t>Cases Used:</w:t>
      </w:r>
    </w:p>
    <w:p w14:paraId="3211BE76" w14:textId="40A4B750" w:rsidR="009065EA" w:rsidRDefault="009065EA" w:rsidP="00824BE1">
      <w:pPr>
        <w:rPr>
          <w:rFonts w:ascii="Arial" w:hAnsi="Arial" w:cs="Arial"/>
          <w:sz w:val="24"/>
          <w:szCs w:val="24"/>
        </w:rPr>
      </w:pPr>
      <w:r>
        <w:rPr>
          <w:rFonts w:ascii="Arial" w:hAnsi="Arial" w:cs="Arial"/>
          <w:sz w:val="24"/>
          <w:szCs w:val="24"/>
        </w:rPr>
        <w:t>Morris (1983)</w:t>
      </w:r>
    </w:p>
    <w:p w14:paraId="3F45830E" w14:textId="7C302BE4" w:rsidR="00C6429D" w:rsidRDefault="0015087A" w:rsidP="00824BE1">
      <w:pPr>
        <w:rPr>
          <w:rFonts w:ascii="Arial" w:hAnsi="Arial" w:cs="Arial"/>
          <w:sz w:val="24"/>
          <w:szCs w:val="24"/>
        </w:rPr>
      </w:pPr>
      <w:proofErr w:type="spellStart"/>
      <w:r>
        <w:rPr>
          <w:rFonts w:ascii="Arial" w:hAnsi="Arial" w:cs="Arial"/>
          <w:sz w:val="24"/>
          <w:szCs w:val="24"/>
        </w:rPr>
        <w:t>Gayford</w:t>
      </w:r>
      <w:proofErr w:type="spellEnd"/>
      <w:r>
        <w:rPr>
          <w:rFonts w:ascii="Arial" w:hAnsi="Arial" w:cs="Arial"/>
          <w:sz w:val="24"/>
          <w:szCs w:val="24"/>
        </w:rPr>
        <w:t xml:space="preserve"> v </w:t>
      </w:r>
      <w:proofErr w:type="spellStart"/>
      <w:r>
        <w:rPr>
          <w:rFonts w:ascii="Arial" w:hAnsi="Arial" w:cs="Arial"/>
          <w:sz w:val="24"/>
          <w:szCs w:val="24"/>
        </w:rPr>
        <w:t>Chouler</w:t>
      </w:r>
      <w:proofErr w:type="spellEnd"/>
      <w:r>
        <w:rPr>
          <w:rFonts w:ascii="Arial" w:hAnsi="Arial" w:cs="Arial"/>
          <w:sz w:val="24"/>
          <w:szCs w:val="24"/>
        </w:rPr>
        <w:t xml:space="preserve"> (1898)</w:t>
      </w:r>
    </w:p>
    <w:p w14:paraId="5B1269FA" w14:textId="5EF6762C" w:rsidR="009065EA" w:rsidRDefault="0055531E" w:rsidP="00824BE1">
      <w:pPr>
        <w:rPr>
          <w:rFonts w:ascii="Arial" w:hAnsi="Arial" w:cs="Arial"/>
          <w:sz w:val="24"/>
          <w:szCs w:val="24"/>
        </w:rPr>
      </w:pPr>
      <w:r>
        <w:rPr>
          <w:rFonts w:ascii="Arial" w:hAnsi="Arial" w:cs="Arial"/>
          <w:sz w:val="24"/>
          <w:szCs w:val="24"/>
        </w:rPr>
        <w:t>Hardie (1985)</w:t>
      </w:r>
    </w:p>
    <w:p w14:paraId="65045D87" w14:textId="77777777" w:rsidR="009065EA" w:rsidRPr="00EB0A55" w:rsidRDefault="009065EA" w:rsidP="00824BE1">
      <w:pPr>
        <w:rPr>
          <w:rFonts w:ascii="Arial" w:hAnsi="Arial" w:cs="Arial"/>
          <w:sz w:val="24"/>
          <w:szCs w:val="24"/>
        </w:rPr>
      </w:pPr>
    </w:p>
    <w:sectPr w:rsidR="009065EA" w:rsidRPr="00EB0A5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390A"/>
    <w:rsid w:val="00055B7F"/>
    <w:rsid w:val="000D4D07"/>
    <w:rsid w:val="000E721D"/>
    <w:rsid w:val="000F567F"/>
    <w:rsid w:val="00116913"/>
    <w:rsid w:val="00141645"/>
    <w:rsid w:val="0015087A"/>
    <w:rsid w:val="00253B9D"/>
    <w:rsid w:val="002647BC"/>
    <w:rsid w:val="002B1FF2"/>
    <w:rsid w:val="002B749A"/>
    <w:rsid w:val="003145F4"/>
    <w:rsid w:val="00314E26"/>
    <w:rsid w:val="003F38EF"/>
    <w:rsid w:val="004C57B3"/>
    <w:rsid w:val="004C5975"/>
    <w:rsid w:val="004F5073"/>
    <w:rsid w:val="0055531E"/>
    <w:rsid w:val="00583836"/>
    <w:rsid w:val="005C7F70"/>
    <w:rsid w:val="006A1C13"/>
    <w:rsid w:val="007875A9"/>
    <w:rsid w:val="007B7C0F"/>
    <w:rsid w:val="00815542"/>
    <w:rsid w:val="00824BE1"/>
    <w:rsid w:val="00884EE4"/>
    <w:rsid w:val="009065EA"/>
    <w:rsid w:val="00912329"/>
    <w:rsid w:val="00944D9D"/>
    <w:rsid w:val="009932B9"/>
    <w:rsid w:val="00A0390A"/>
    <w:rsid w:val="00A62F6E"/>
    <w:rsid w:val="00AA6BD5"/>
    <w:rsid w:val="00B32DE6"/>
    <w:rsid w:val="00BA2B28"/>
    <w:rsid w:val="00BF5C73"/>
    <w:rsid w:val="00C6429D"/>
    <w:rsid w:val="00DD2ABF"/>
    <w:rsid w:val="00E00F1A"/>
    <w:rsid w:val="00EB0A55"/>
    <w:rsid w:val="00F00B3E"/>
    <w:rsid w:val="00F22DF1"/>
    <w:rsid w:val="00F35674"/>
    <w:rsid w:val="00F602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84D6E8"/>
  <w15:chartTrackingRefBased/>
  <w15:docId w15:val="{91F6E83C-D2CA-405E-9023-6FF8A54DE8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065EA"/>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65EA"/>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9065E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969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Nik20</b:Tag>
    <b:SourceType>InternetSite</b:SourceType>
    <b:Guid>{B96EE29D-90D7-47DC-B182-1A758277DECE}</b:Guid>
    <b:Author>
      <b:Author>
        <b:NameList>
          <b:Person>
            <b:Last>Hajdin</b:Last>
            <b:First>Nikola</b:First>
            <b:Middle>R.</b:Middle>
          </b:Person>
        </b:NameList>
      </b:Author>
    </b:Author>
    <b:Title>The actus reus of the crime of aggression</b:Title>
    <b:Year>2020</b:Year>
    <b:YearAccessed>2021</b:YearAccessed>
    <b:MonthAccessed>December</b:MonthAccessed>
    <b:DayAccessed>20th</b:DayAccessed>
    <b:URL>https://papers.ssrn.com/sol3/papers.cfm?abstract_id=3727821</b:URL>
    <b:RefOrder>1</b:RefOrder>
  </b:Source>
  <b:Source>
    <b:Tag>Mar19</b:Tag>
    <b:SourceType>InternetSite</b:SourceType>
    <b:Guid>{6EF29B67-B40E-48A0-97F5-FE7FF7F9F0FD}</b:Guid>
    <b:Author>
      <b:Author>
        <b:NameList>
          <b:Person>
            <b:Last>Baron</b:Last>
            <b:First>Marcia</b:First>
          </b:Person>
        </b:NameList>
      </b:Author>
    </b:Author>
    <b:Title>Negligence, Mens Rea, and What We Want the Element </b:Title>
    <b:Year>2019</b:Year>
    <b:YearAccessed>2021</b:YearAccessed>
    <b:MonthAccessed>December</b:MonthAccessed>
    <b:DayAccessed>28th</b:DayAccessed>
    <b:URL>https://www.proquest.com/docview/2298928284?accountid=130472&amp;parentSessionId=GTnTf1RzlfiVE%2BSHPQ1IddrvbVvGj%2FWRhmp16wFNxQo%3D&amp;pq-origsite=primo</b:URL>
    <b:RefOrder>2</b:RefOrder>
  </b:Source>
  <b:Source>
    <b:Tag>Cro19</b:Tag>
    <b:SourceType>InternetSite</b:SourceType>
    <b:Guid>{6E8D0B06-15DC-4AD3-8EA1-392CE81C0568}</b:Guid>
    <b:Author>
      <b:Author>
        <b:NameList>
          <b:Person>
            <b:Last>Service</b:Last>
            <b:First>Crown</b:First>
            <b:Middle>Prosecution</b:Middle>
          </b:Person>
        </b:NameList>
      </b:Author>
    </b:Author>
    <b:Title>Theft Act Offences</b:Title>
    <b:Year>2019</b:Year>
    <b:YearAccessed>2022</b:YearAccessed>
    <b:MonthAccessed>January</b:MonthAccessed>
    <b:DayAccessed>2nd</b:DayAccessed>
    <b:URL>https://www.cps.gov.uk/legal-guidance/theft-act-offences</b:URL>
    <b:RefOrder>3</b:RefOrder>
  </b:Source>
  <b:Source>
    <b:Tag>UKG22</b:Tag>
    <b:SourceType>InternetSite</b:SourceType>
    <b:Guid>{584BE517-2490-4096-BF5F-759FE67B14EE}</b:Guid>
    <b:Author>
      <b:Author>
        <b:NameList>
          <b:Person>
            <b:Last>Government</b:Last>
            <b:First>UK</b:First>
          </b:Person>
        </b:NameList>
      </b:Author>
    </b:Author>
    <b:Title>Criminal Damage Act 1971</b:Title>
    <b:YearAccessed>2022</b:YearAccessed>
    <b:MonthAccessed>January</b:MonthAccessed>
    <b:DayAccessed>2nd</b:DayAccessed>
    <b:URL>https://www.legislation.gov.uk/ukpga/1971/48/section/1</b:URL>
    <b:RefOrder>4</b:RefOrder>
  </b:Source>
  <b:Source>
    <b:Tag>UKG221</b:Tag>
    <b:SourceType>InternetSite</b:SourceType>
    <b:Guid>{A534FCFE-92B1-4478-BA06-F663EB7EBDF3}</b:Guid>
    <b:Author>
      <b:Author>
        <b:NameList>
          <b:Person>
            <b:Last>Government</b:Last>
            <b:First>UK</b:First>
          </b:Person>
        </b:NameList>
      </b:Author>
    </b:Author>
    <b:Title>Offences Against the Person 1861</b:Title>
    <b:YearAccessed>2022</b:YearAccessed>
    <b:MonthAccessed>January</b:MonthAccessed>
    <b:DayAccessed>3rd</b:DayAccessed>
    <b:URL>https://www.legislation.gov.uk/ukpga/Vict/24-25/100/crossheading/acts-causing-or-tending-to-cause-danger-to-life-or-bodily-harm/enacted?view=plain</b:URL>
    <b:RefOrder>5</b:RefOrder>
  </b:Source>
</b:Sources>
</file>

<file path=customXml/itemProps1.xml><?xml version="1.0" encoding="utf-8"?>
<ds:datastoreItem xmlns:ds="http://schemas.openxmlformats.org/officeDocument/2006/customXml" ds:itemID="{1FBC331A-95D6-49ED-9F00-4D729008B5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190</TotalTime>
  <Pages>6</Pages>
  <Words>1524</Words>
  <Characters>8691</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Rio Bonnici (2104333)</dc:creator>
  <cp:keywords/>
  <dc:description/>
  <cp:lastModifiedBy>Rio Bonnici (2104333)</cp:lastModifiedBy>
  <cp:revision>15</cp:revision>
  <dcterms:created xsi:type="dcterms:W3CDTF">2022-01-01T00:27:00Z</dcterms:created>
  <dcterms:modified xsi:type="dcterms:W3CDTF">2022-01-07T22:33:00Z</dcterms:modified>
</cp:coreProperties>
</file>