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2B92B" w14:textId="77777777" w:rsidR="007809EC" w:rsidRDefault="007809EC" w:rsidP="00EE3BA3">
      <w:pPr>
        <w:pStyle w:val="Titlu1"/>
      </w:pPr>
      <w:bookmarkStart w:id="0" w:name="_Toc134068753"/>
    </w:p>
    <w:p w14:paraId="1D74450D" w14:textId="77777777" w:rsidR="007809EC" w:rsidRDefault="007809EC" w:rsidP="007809EC">
      <w:pPr>
        <w:pStyle w:val="Titlu1"/>
        <w:jc w:val="center"/>
      </w:pPr>
    </w:p>
    <w:p w14:paraId="1089D4B9" w14:textId="1137D489" w:rsidR="007809EC" w:rsidRDefault="007809EC" w:rsidP="007809EC">
      <w:pPr>
        <w:pStyle w:val="Titlu"/>
        <w:ind w:firstLine="708"/>
      </w:pPr>
      <w:r w:rsidRPr="00197B94">
        <w:rPr>
          <w:noProof/>
        </w:rPr>
        <w:drawing>
          <wp:inline distT="0" distB="0" distL="0" distR="0" wp14:anchorId="1483C048" wp14:editId="2A621E79">
            <wp:extent cx="2095500" cy="695325"/>
            <wp:effectExtent l="0" t="0" r="0" b="9525"/>
            <wp:docPr id="1" name="Picture 1" descr="Tex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a:ln>
                      <a:noFill/>
                    </a:ln>
                  </pic:spPr>
                </pic:pic>
              </a:graphicData>
            </a:graphic>
          </wp:inline>
        </w:drawing>
      </w:r>
    </w:p>
    <w:p w14:paraId="12B27E3F" w14:textId="77777777" w:rsidR="007809EC" w:rsidRDefault="007809EC" w:rsidP="007809EC"/>
    <w:p w14:paraId="64A203D6" w14:textId="77777777" w:rsidR="007809EC" w:rsidRDefault="007809EC" w:rsidP="007809EC"/>
    <w:p w14:paraId="367A177D" w14:textId="77777777" w:rsidR="007809EC" w:rsidRDefault="007809EC" w:rsidP="007809EC"/>
    <w:p w14:paraId="04E3DBB9" w14:textId="77777777" w:rsidR="007809EC" w:rsidRDefault="007809EC" w:rsidP="007809EC"/>
    <w:p w14:paraId="3470FC5C" w14:textId="77777777" w:rsidR="007809EC" w:rsidRDefault="007809EC" w:rsidP="007809EC"/>
    <w:p w14:paraId="6D8E1914" w14:textId="77777777" w:rsidR="007809EC" w:rsidRDefault="007809EC" w:rsidP="007809EC">
      <w:pPr>
        <w:rPr>
          <w:rFonts w:ascii="Calibri Light" w:hAnsi="Calibri Light"/>
          <w:b/>
          <w:bCs/>
          <w:spacing w:val="-10"/>
          <w:kern w:val="3"/>
          <w:sz w:val="36"/>
          <w:szCs w:val="36"/>
        </w:rPr>
      </w:pPr>
      <w:r>
        <w:rPr>
          <w:rFonts w:ascii="Calibri Light" w:hAnsi="Calibri Light"/>
          <w:b/>
          <w:bCs/>
          <w:spacing w:val="-10"/>
          <w:kern w:val="3"/>
          <w:sz w:val="36"/>
          <w:szCs w:val="36"/>
        </w:rPr>
        <w:t>Student’ s name: GEORGE POPA</w:t>
      </w:r>
    </w:p>
    <w:p w14:paraId="7F65154A" w14:textId="77777777" w:rsidR="007809EC" w:rsidRDefault="007809EC" w:rsidP="007809EC">
      <w:pPr>
        <w:rPr>
          <w:rFonts w:ascii="Calibri Light" w:hAnsi="Calibri Light"/>
          <w:b/>
          <w:bCs/>
          <w:spacing w:val="-10"/>
          <w:kern w:val="3"/>
          <w:sz w:val="36"/>
          <w:szCs w:val="36"/>
        </w:rPr>
      </w:pPr>
      <w:r>
        <w:rPr>
          <w:rFonts w:ascii="Calibri Light" w:hAnsi="Calibri Light"/>
          <w:b/>
          <w:bCs/>
          <w:spacing w:val="-10"/>
          <w:kern w:val="3"/>
          <w:sz w:val="36"/>
          <w:szCs w:val="36"/>
        </w:rPr>
        <w:t>Student ID : ID 2219838</w:t>
      </w:r>
    </w:p>
    <w:p w14:paraId="63EEAFFE" w14:textId="4E88B9D8" w:rsidR="007809EC" w:rsidRDefault="007809EC" w:rsidP="007809EC">
      <w:pPr>
        <w:rPr>
          <w:rFonts w:ascii="Calibri Light" w:hAnsi="Calibri Light"/>
          <w:b/>
          <w:bCs/>
          <w:spacing w:val="-10"/>
          <w:kern w:val="3"/>
          <w:sz w:val="36"/>
          <w:szCs w:val="36"/>
        </w:rPr>
      </w:pPr>
      <w:r>
        <w:rPr>
          <w:rFonts w:ascii="Calibri Light" w:hAnsi="Calibri Light"/>
          <w:b/>
          <w:bCs/>
          <w:spacing w:val="-10"/>
          <w:kern w:val="3"/>
          <w:sz w:val="36"/>
          <w:szCs w:val="36"/>
        </w:rPr>
        <w:t>Course Codename: LC</w:t>
      </w:r>
      <w:r w:rsidR="006D6B99">
        <w:rPr>
          <w:rFonts w:ascii="Calibri Light" w:hAnsi="Calibri Light"/>
          <w:b/>
          <w:bCs/>
          <w:spacing w:val="-10"/>
          <w:kern w:val="3"/>
          <w:sz w:val="36"/>
          <w:szCs w:val="36"/>
        </w:rPr>
        <w:t>B</w:t>
      </w:r>
      <w:r>
        <w:rPr>
          <w:rFonts w:ascii="Calibri Light" w:hAnsi="Calibri Light"/>
          <w:b/>
          <w:bCs/>
          <w:spacing w:val="-10"/>
          <w:kern w:val="3"/>
          <w:sz w:val="36"/>
          <w:szCs w:val="36"/>
        </w:rPr>
        <w:t>B 4002</w:t>
      </w:r>
    </w:p>
    <w:p w14:paraId="56E283B4" w14:textId="77777777" w:rsidR="007809EC" w:rsidRDefault="007809EC" w:rsidP="007809EC">
      <w:pPr>
        <w:rPr>
          <w:rFonts w:ascii="Calibri Light" w:hAnsi="Calibri Light"/>
          <w:b/>
          <w:bCs/>
          <w:spacing w:val="-10"/>
          <w:kern w:val="3"/>
          <w:sz w:val="36"/>
          <w:szCs w:val="36"/>
        </w:rPr>
      </w:pPr>
      <w:r>
        <w:rPr>
          <w:rFonts w:ascii="Calibri Light" w:hAnsi="Calibri Light"/>
          <w:b/>
          <w:bCs/>
          <w:spacing w:val="-10"/>
          <w:kern w:val="3"/>
          <w:sz w:val="36"/>
          <w:szCs w:val="36"/>
        </w:rPr>
        <w:t>Profesor’s name: AKINSEYE ALUKO</w:t>
      </w:r>
    </w:p>
    <w:p w14:paraId="727E3BAE" w14:textId="77777777" w:rsidR="007809EC" w:rsidRDefault="007809EC">
      <w:pPr>
        <w:spacing w:line="360" w:lineRule="auto"/>
        <w:ind w:left="720" w:hanging="360"/>
        <w:rPr>
          <w:rFonts w:eastAsiaTheme="majorEastAsia" w:cstheme="majorBidi"/>
          <w:b/>
          <w:sz w:val="28"/>
          <w:szCs w:val="32"/>
        </w:rPr>
      </w:pPr>
      <w:r>
        <w:br w:type="page"/>
      </w:r>
    </w:p>
    <w:p w14:paraId="1FA692BE" w14:textId="791695D0" w:rsidR="00EE3BA3" w:rsidRDefault="00EE3BA3" w:rsidP="00EE3BA3">
      <w:pPr>
        <w:pStyle w:val="Titlu1"/>
      </w:pPr>
      <w:r>
        <w:lastRenderedPageBreak/>
        <w:t>Reflective Evaluation</w:t>
      </w:r>
      <w:bookmarkEnd w:id="0"/>
    </w:p>
    <w:p w14:paraId="54583347" w14:textId="77777777" w:rsidR="00591E37" w:rsidRDefault="00591E37" w:rsidP="00EE3BA3"/>
    <w:p w14:paraId="56B403BB" w14:textId="77777777" w:rsidR="00591E37" w:rsidRDefault="00591E37" w:rsidP="00EE3BA3"/>
    <w:sdt>
      <w:sdtPr>
        <w:rPr>
          <w:rFonts w:ascii="Times New Roman" w:eastAsiaTheme="minorHAnsi" w:hAnsi="Times New Roman" w:cstheme="minorBidi"/>
          <w:color w:val="auto"/>
          <w:sz w:val="24"/>
          <w:szCs w:val="22"/>
          <w:lang w:val="en-GB"/>
        </w:rPr>
        <w:id w:val="723804576"/>
        <w:docPartObj>
          <w:docPartGallery w:val="Table of Contents"/>
          <w:docPartUnique/>
        </w:docPartObj>
      </w:sdtPr>
      <w:sdtEndPr>
        <w:rPr>
          <w:b/>
          <w:bCs/>
          <w:noProof/>
        </w:rPr>
      </w:sdtEndPr>
      <w:sdtContent>
        <w:p w14:paraId="53000E13" w14:textId="77777777" w:rsidR="00591E37" w:rsidRDefault="00591E37">
          <w:pPr>
            <w:pStyle w:val="Titlucuprins"/>
          </w:pPr>
          <w:r>
            <w:t>Contents</w:t>
          </w:r>
        </w:p>
        <w:p w14:paraId="4428D362" w14:textId="77777777" w:rsidR="00591E37" w:rsidRDefault="00591E37">
          <w:pPr>
            <w:pStyle w:val="Cuprins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4068753" w:history="1">
            <w:r w:rsidRPr="00BB0801">
              <w:rPr>
                <w:rStyle w:val="Hyperlink"/>
                <w:noProof/>
              </w:rPr>
              <w:t>Reflective Evaluation</w:t>
            </w:r>
            <w:r>
              <w:rPr>
                <w:noProof/>
                <w:webHidden/>
              </w:rPr>
              <w:tab/>
            </w:r>
            <w:r>
              <w:rPr>
                <w:noProof/>
                <w:webHidden/>
              </w:rPr>
              <w:fldChar w:fldCharType="begin"/>
            </w:r>
            <w:r>
              <w:rPr>
                <w:noProof/>
                <w:webHidden/>
              </w:rPr>
              <w:instrText xml:space="preserve"> PAGEREF _Toc134068753 \h </w:instrText>
            </w:r>
            <w:r>
              <w:rPr>
                <w:noProof/>
                <w:webHidden/>
              </w:rPr>
            </w:r>
            <w:r>
              <w:rPr>
                <w:noProof/>
                <w:webHidden/>
              </w:rPr>
              <w:fldChar w:fldCharType="separate"/>
            </w:r>
            <w:r>
              <w:rPr>
                <w:noProof/>
                <w:webHidden/>
              </w:rPr>
              <w:t>1</w:t>
            </w:r>
            <w:r>
              <w:rPr>
                <w:noProof/>
                <w:webHidden/>
              </w:rPr>
              <w:fldChar w:fldCharType="end"/>
            </w:r>
          </w:hyperlink>
        </w:p>
        <w:p w14:paraId="6D422054" w14:textId="77777777" w:rsidR="00591E37" w:rsidRDefault="009C00D3">
          <w:pPr>
            <w:pStyle w:val="Cuprins2"/>
            <w:tabs>
              <w:tab w:val="right" w:leader="dot" w:pos="9350"/>
            </w:tabs>
            <w:rPr>
              <w:noProof/>
            </w:rPr>
          </w:pPr>
          <w:hyperlink w:anchor="_Toc134068754" w:history="1">
            <w:r w:rsidR="00591E37" w:rsidRPr="00BB0801">
              <w:rPr>
                <w:rStyle w:val="Hyperlink"/>
                <w:noProof/>
              </w:rPr>
              <w:t>Introduction:</w:t>
            </w:r>
            <w:r w:rsidR="00591E37">
              <w:rPr>
                <w:noProof/>
                <w:webHidden/>
              </w:rPr>
              <w:tab/>
            </w:r>
            <w:r w:rsidR="00591E37">
              <w:rPr>
                <w:noProof/>
                <w:webHidden/>
              </w:rPr>
              <w:fldChar w:fldCharType="begin"/>
            </w:r>
            <w:r w:rsidR="00591E37">
              <w:rPr>
                <w:noProof/>
                <w:webHidden/>
              </w:rPr>
              <w:instrText xml:space="preserve"> PAGEREF _Toc134068754 \h </w:instrText>
            </w:r>
            <w:r w:rsidR="00591E37">
              <w:rPr>
                <w:noProof/>
                <w:webHidden/>
              </w:rPr>
            </w:r>
            <w:r w:rsidR="00591E37">
              <w:rPr>
                <w:noProof/>
                <w:webHidden/>
              </w:rPr>
              <w:fldChar w:fldCharType="separate"/>
            </w:r>
            <w:r w:rsidR="00591E37">
              <w:rPr>
                <w:noProof/>
                <w:webHidden/>
              </w:rPr>
              <w:t>2</w:t>
            </w:r>
            <w:r w:rsidR="00591E37">
              <w:rPr>
                <w:noProof/>
                <w:webHidden/>
              </w:rPr>
              <w:fldChar w:fldCharType="end"/>
            </w:r>
          </w:hyperlink>
        </w:p>
        <w:p w14:paraId="1CDF2C88" w14:textId="77777777" w:rsidR="00591E37" w:rsidRDefault="009C00D3">
          <w:pPr>
            <w:pStyle w:val="Cuprins2"/>
            <w:tabs>
              <w:tab w:val="right" w:leader="dot" w:pos="9350"/>
            </w:tabs>
            <w:rPr>
              <w:noProof/>
            </w:rPr>
          </w:pPr>
          <w:hyperlink w:anchor="_Toc134068755" w:history="1">
            <w:r w:rsidR="00591E37" w:rsidRPr="00BB0801">
              <w:rPr>
                <w:rStyle w:val="Hyperlink"/>
                <w:noProof/>
              </w:rPr>
              <w:t>Community engagement principles and standards adopted by Hounslow Council:</w:t>
            </w:r>
            <w:r w:rsidR="00591E37">
              <w:rPr>
                <w:noProof/>
                <w:webHidden/>
              </w:rPr>
              <w:tab/>
            </w:r>
            <w:r w:rsidR="00591E37">
              <w:rPr>
                <w:noProof/>
                <w:webHidden/>
              </w:rPr>
              <w:fldChar w:fldCharType="begin"/>
            </w:r>
            <w:r w:rsidR="00591E37">
              <w:rPr>
                <w:noProof/>
                <w:webHidden/>
              </w:rPr>
              <w:instrText xml:space="preserve"> PAGEREF _Toc134068755 \h </w:instrText>
            </w:r>
            <w:r w:rsidR="00591E37">
              <w:rPr>
                <w:noProof/>
                <w:webHidden/>
              </w:rPr>
            </w:r>
            <w:r w:rsidR="00591E37">
              <w:rPr>
                <w:noProof/>
                <w:webHidden/>
              </w:rPr>
              <w:fldChar w:fldCharType="separate"/>
            </w:r>
            <w:r w:rsidR="00591E37">
              <w:rPr>
                <w:noProof/>
                <w:webHidden/>
              </w:rPr>
              <w:t>2</w:t>
            </w:r>
            <w:r w:rsidR="00591E37">
              <w:rPr>
                <w:noProof/>
                <w:webHidden/>
              </w:rPr>
              <w:fldChar w:fldCharType="end"/>
            </w:r>
          </w:hyperlink>
        </w:p>
        <w:p w14:paraId="38BC142E" w14:textId="77777777" w:rsidR="00591E37" w:rsidRDefault="009C00D3">
          <w:pPr>
            <w:pStyle w:val="Cuprins2"/>
            <w:tabs>
              <w:tab w:val="right" w:leader="dot" w:pos="9350"/>
            </w:tabs>
            <w:rPr>
              <w:noProof/>
            </w:rPr>
          </w:pPr>
          <w:hyperlink w:anchor="_Toc134068756" w:history="1">
            <w:r w:rsidR="00591E37" w:rsidRPr="00BB0801">
              <w:rPr>
                <w:rStyle w:val="Hyperlink"/>
                <w:noProof/>
              </w:rPr>
              <w:t>Strategies adopted by Hounslow Council:</w:t>
            </w:r>
            <w:r w:rsidR="00591E37">
              <w:rPr>
                <w:noProof/>
                <w:webHidden/>
              </w:rPr>
              <w:tab/>
            </w:r>
            <w:r w:rsidR="00591E37">
              <w:rPr>
                <w:noProof/>
                <w:webHidden/>
              </w:rPr>
              <w:fldChar w:fldCharType="begin"/>
            </w:r>
            <w:r w:rsidR="00591E37">
              <w:rPr>
                <w:noProof/>
                <w:webHidden/>
              </w:rPr>
              <w:instrText xml:space="preserve"> PAGEREF _Toc134068756 \h </w:instrText>
            </w:r>
            <w:r w:rsidR="00591E37">
              <w:rPr>
                <w:noProof/>
                <w:webHidden/>
              </w:rPr>
            </w:r>
            <w:r w:rsidR="00591E37">
              <w:rPr>
                <w:noProof/>
                <w:webHidden/>
              </w:rPr>
              <w:fldChar w:fldCharType="separate"/>
            </w:r>
            <w:r w:rsidR="00591E37">
              <w:rPr>
                <w:noProof/>
                <w:webHidden/>
              </w:rPr>
              <w:t>3</w:t>
            </w:r>
            <w:r w:rsidR="00591E37">
              <w:rPr>
                <w:noProof/>
                <w:webHidden/>
              </w:rPr>
              <w:fldChar w:fldCharType="end"/>
            </w:r>
          </w:hyperlink>
        </w:p>
        <w:p w14:paraId="225EFA16" w14:textId="77777777" w:rsidR="00591E37" w:rsidRDefault="009C00D3">
          <w:pPr>
            <w:pStyle w:val="Cuprins2"/>
            <w:tabs>
              <w:tab w:val="right" w:leader="dot" w:pos="9350"/>
            </w:tabs>
            <w:rPr>
              <w:noProof/>
            </w:rPr>
          </w:pPr>
          <w:hyperlink w:anchor="_Toc134068757" w:history="1">
            <w:r w:rsidR="00591E37" w:rsidRPr="00BB0801">
              <w:rPr>
                <w:rStyle w:val="Hyperlink"/>
                <w:noProof/>
              </w:rPr>
              <w:t>Other principles:</w:t>
            </w:r>
            <w:r w:rsidR="00591E37">
              <w:rPr>
                <w:noProof/>
                <w:webHidden/>
              </w:rPr>
              <w:tab/>
            </w:r>
            <w:r w:rsidR="00591E37">
              <w:rPr>
                <w:noProof/>
                <w:webHidden/>
              </w:rPr>
              <w:fldChar w:fldCharType="begin"/>
            </w:r>
            <w:r w:rsidR="00591E37">
              <w:rPr>
                <w:noProof/>
                <w:webHidden/>
              </w:rPr>
              <w:instrText xml:space="preserve"> PAGEREF _Toc134068757 \h </w:instrText>
            </w:r>
            <w:r w:rsidR="00591E37">
              <w:rPr>
                <w:noProof/>
                <w:webHidden/>
              </w:rPr>
            </w:r>
            <w:r w:rsidR="00591E37">
              <w:rPr>
                <w:noProof/>
                <w:webHidden/>
              </w:rPr>
              <w:fldChar w:fldCharType="separate"/>
            </w:r>
            <w:r w:rsidR="00591E37">
              <w:rPr>
                <w:noProof/>
                <w:webHidden/>
              </w:rPr>
              <w:t>5</w:t>
            </w:r>
            <w:r w:rsidR="00591E37">
              <w:rPr>
                <w:noProof/>
                <w:webHidden/>
              </w:rPr>
              <w:fldChar w:fldCharType="end"/>
            </w:r>
          </w:hyperlink>
        </w:p>
        <w:p w14:paraId="30ACDB82" w14:textId="77777777" w:rsidR="00591E37" w:rsidRDefault="009C00D3">
          <w:pPr>
            <w:pStyle w:val="Cuprins2"/>
            <w:tabs>
              <w:tab w:val="right" w:leader="dot" w:pos="9350"/>
            </w:tabs>
            <w:rPr>
              <w:noProof/>
            </w:rPr>
          </w:pPr>
          <w:hyperlink w:anchor="_Toc134068758" w:history="1">
            <w:r w:rsidR="00591E37" w:rsidRPr="00BB0801">
              <w:rPr>
                <w:rStyle w:val="Hyperlink"/>
                <w:noProof/>
              </w:rPr>
              <w:t>Recommendations:</w:t>
            </w:r>
            <w:r w:rsidR="00591E37">
              <w:rPr>
                <w:noProof/>
                <w:webHidden/>
              </w:rPr>
              <w:tab/>
            </w:r>
            <w:r w:rsidR="00591E37">
              <w:rPr>
                <w:noProof/>
                <w:webHidden/>
              </w:rPr>
              <w:fldChar w:fldCharType="begin"/>
            </w:r>
            <w:r w:rsidR="00591E37">
              <w:rPr>
                <w:noProof/>
                <w:webHidden/>
              </w:rPr>
              <w:instrText xml:space="preserve"> PAGEREF _Toc134068758 \h </w:instrText>
            </w:r>
            <w:r w:rsidR="00591E37">
              <w:rPr>
                <w:noProof/>
                <w:webHidden/>
              </w:rPr>
            </w:r>
            <w:r w:rsidR="00591E37">
              <w:rPr>
                <w:noProof/>
                <w:webHidden/>
              </w:rPr>
              <w:fldChar w:fldCharType="separate"/>
            </w:r>
            <w:r w:rsidR="00591E37">
              <w:rPr>
                <w:noProof/>
                <w:webHidden/>
              </w:rPr>
              <w:t>6</w:t>
            </w:r>
            <w:r w:rsidR="00591E37">
              <w:rPr>
                <w:noProof/>
                <w:webHidden/>
              </w:rPr>
              <w:fldChar w:fldCharType="end"/>
            </w:r>
          </w:hyperlink>
        </w:p>
        <w:p w14:paraId="726DE8EF" w14:textId="77777777" w:rsidR="00591E37" w:rsidRDefault="009C00D3">
          <w:pPr>
            <w:pStyle w:val="Cuprins2"/>
            <w:tabs>
              <w:tab w:val="right" w:leader="dot" w:pos="9350"/>
            </w:tabs>
            <w:rPr>
              <w:noProof/>
            </w:rPr>
          </w:pPr>
          <w:hyperlink w:anchor="_Toc134068759" w:history="1">
            <w:r w:rsidR="00591E37" w:rsidRPr="00BB0801">
              <w:rPr>
                <w:rStyle w:val="Hyperlink"/>
                <w:noProof/>
              </w:rPr>
              <w:t>Conclusion:</w:t>
            </w:r>
            <w:r w:rsidR="00591E37">
              <w:rPr>
                <w:noProof/>
                <w:webHidden/>
              </w:rPr>
              <w:tab/>
            </w:r>
            <w:r w:rsidR="00591E37">
              <w:rPr>
                <w:noProof/>
                <w:webHidden/>
              </w:rPr>
              <w:fldChar w:fldCharType="begin"/>
            </w:r>
            <w:r w:rsidR="00591E37">
              <w:rPr>
                <w:noProof/>
                <w:webHidden/>
              </w:rPr>
              <w:instrText xml:space="preserve"> PAGEREF _Toc134068759 \h </w:instrText>
            </w:r>
            <w:r w:rsidR="00591E37">
              <w:rPr>
                <w:noProof/>
                <w:webHidden/>
              </w:rPr>
            </w:r>
            <w:r w:rsidR="00591E37">
              <w:rPr>
                <w:noProof/>
                <w:webHidden/>
              </w:rPr>
              <w:fldChar w:fldCharType="separate"/>
            </w:r>
            <w:r w:rsidR="00591E37">
              <w:rPr>
                <w:noProof/>
                <w:webHidden/>
              </w:rPr>
              <w:t>7</w:t>
            </w:r>
            <w:r w:rsidR="00591E37">
              <w:rPr>
                <w:noProof/>
                <w:webHidden/>
              </w:rPr>
              <w:fldChar w:fldCharType="end"/>
            </w:r>
          </w:hyperlink>
        </w:p>
        <w:p w14:paraId="7D8E0970" w14:textId="77777777" w:rsidR="00591E37" w:rsidRDefault="009C00D3">
          <w:pPr>
            <w:pStyle w:val="Cuprins2"/>
            <w:tabs>
              <w:tab w:val="right" w:leader="dot" w:pos="9350"/>
            </w:tabs>
            <w:rPr>
              <w:noProof/>
            </w:rPr>
          </w:pPr>
          <w:hyperlink w:anchor="_Toc134068760" w:history="1">
            <w:r w:rsidR="00591E37" w:rsidRPr="00BB0801">
              <w:rPr>
                <w:rStyle w:val="Hyperlink"/>
                <w:noProof/>
              </w:rPr>
              <w:t>References:</w:t>
            </w:r>
            <w:r w:rsidR="00591E37">
              <w:rPr>
                <w:noProof/>
                <w:webHidden/>
              </w:rPr>
              <w:tab/>
            </w:r>
            <w:r w:rsidR="00591E37">
              <w:rPr>
                <w:noProof/>
                <w:webHidden/>
              </w:rPr>
              <w:fldChar w:fldCharType="begin"/>
            </w:r>
            <w:r w:rsidR="00591E37">
              <w:rPr>
                <w:noProof/>
                <w:webHidden/>
              </w:rPr>
              <w:instrText xml:space="preserve"> PAGEREF _Toc134068760 \h </w:instrText>
            </w:r>
            <w:r w:rsidR="00591E37">
              <w:rPr>
                <w:noProof/>
                <w:webHidden/>
              </w:rPr>
            </w:r>
            <w:r w:rsidR="00591E37">
              <w:rPr>
                <w:noProof/>
                <w:webHidden/>
              </w:rPr>
              <w:fldChar w:fldCharType="separate"/>
            </w:r>
            <w:r w:rsidR="00591E37">
              <w:rPr>
                <w:noProof/>
                <w:webHidden/>
              </w:rPr>
              <w:t>7</w:t>
            </w:r>
            <w:r w:rsidR="00591E37">
              <w:rPr>
                <w:noProof/>
                <w:webHidden/>
              </w:rPr>
              <w:fldChar w:fldCharType="end"/>
            </w:r>
          </w:hyperlink>
        </w:p>
        <w:p w14:paraId="4D0D0E30" w14:textId="77777777" w:rsidR="00591E37" w:rsidRDefault="00591E37">
          <w:r>
            <w:rPr>
              <w:b/>
              <w:bCs/>
              <w:noProof/>
            </w:rPr>
            <w:fldChar w:fldCharType="end"/>
          </w:r>
        </w:p>
      </w:sdtContent>
    </w:sdt>
    <w:p w14:paraId="08E63510" w14:textId="77777777" w:rsidR="00EE3BA3" w:rsidRDefault="00EE3BA3" w:rsidP="00EE3BA3">
      <w:pPr>
        <w:rPr>
          <w:rFonts w:eastAsiaTheme="majorEastAsia" w:cstheme="majorBidi"/>
          <w:sz w:val="28"/>
          <w:szCs w:val="32"/>
        </w:rPr>
      </w:pPr>
      <w:r>
        <w:br w:type="page"/>
      </w:r>
    </w:p>
    <w:p w14:paraId="028E5054" w14:textId="77777777" w:rsidR="00EE3BA3" w:rsidRDefault="00EE3BA3" w:rsidP="00EE3BA3">
      <w:pPr>
        <w:pStyle w:val="Titlu2"/>
      </w:pPr>
      <w:bookmarkStart w:id="1" w:name="_Toc134068754"/>
      <w:r>
        <w:lastRenderedPageBreak/>
        <w:t>Introduction:</w:t>
      </w:r>
      <w:bookmarkEnd w:id="1"/>
    </w:p>
    <w:p w14:paraId="28AC4BC2" w14:textId="77777777" w:rsidR="00785A3E" w:rsidRDefault="005C0622" w:rsidP="00EE3BA3">
      <w:r w:rsidRPr="005C0622">
        <w:t xml:space="preserve">Housing, education, social care, and waste management are just a few of the services that Hounslow Council is in responsible of providing to its residents. It is located in Hounslow, a borough in West London home to more than 280,000 people. In this reflection report, we'll go into more detail about the procedures Hounslow Council is involved in and offer in-depth advice and ideas for completing all of their procedures smoothly for community participation. </w:t>
      </w:r>
      <w:r w:rsidR="00785A3E" w:rsidRPr="00ED22BA">
        <w:t>(Hounslow JSNA, 2020).</w:t>
      </w:r>
    </w:p>
    <w:p w14:paraId="74E30F84" w14:textId="77777777" w:rsidR="004646B7" w:rsidRDefault="004646B7" w:rsidP="00EE3BA3"/>
    <w:p w14:paraId="45D73B15" w14:textId="77777777" w:rsidR="004646B7" w:rsidRDefault="004646B7" w:rsidP="004646B7">
      <w:pPr>
        <w:pStyle w:val="Titlu2"/>
      </w:pPr>
      <w:bookmarkStart w:id="2" w:name="_Toc134068755"/>
      <w:r w:rsidRPr="004646B7">
        <w:t>C</w:t>
      </w:r>
      <w:r w:rsidR="00F31F66">
        <w:t>ommunity engagement pr</w:t>
      </w:r>
      <w:r w:rsidR="000076B1">
        <w:t>inciples</w:t>
      </w:r>
      <w:r w:rsidRPr="004646B7">
        <w:t>:</w:t>
      </w:r>
      <w:bookmarkEnd w:id="2"/>
    </w:p>
    <w:p w14:paraId="6D025F7B" w14:textId="77777777" w:rsidR="009F5068" w:rsidRDefault="000076B1" w:rsidP="009F5068">
      <w:r w:rsidRPr="000076B1">
        <w:t>To ensure successful community involvement, Hounslow Council has developed a variety of standards, expectations, and plans. The following guidelines serv</w:t>
      </w:r>
      <w:r>
        <w:t>e as the strategy's cornerstone</w:t>
      </w:r>
      <w:r w:rsidR="00990830">
        <w:t>:</w:t>
      </w:r>
    </w:p>
    <w:p w14:paraId="0F15DD22" w14:textId="77777777" w:rsidR="0075524C" w:rsidRPr="0075524C" w:rsidRDefault="0075524C" w:rsidP="0075524C">
      <w:pPr>
        <w:pStyle w:val="Titlu2"/>
        <w:rPr>
          <w:lang w:val="en-US"/>
        </w:rPr>
      </w:pPr>
      <w:bookmarkStart w:id="3" w:name="_Toc134068756"/>
    </w:p>
    <w:tbl>
      <w:tblPr>
        <w:tblStyle w:val="Tabelgril4-Accentuare5"/>
        <w:tblW w:w="9795" w:type="dxa"/>
        <w:tblLook w:val="04A0" w:firstRow="1" w:lastRow="0" w:firstColumn="1" w:lastColumn="0" w:noHBand="0" w:noVBand="1"/>
      </w:tblPr>
      <w:tblGrid>
        <w:gridCol w:w="1982"/>
        <w:gridCol w:w="7813"/>
      </w:tblGrid>
      <w:tr w:rsidR="0075524C" w:rsidRPr="0075524C" w14:paraId="13A758A7" w14:textId="77777777" w:rsidTr="007552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D1271C" w14:textId="77777777" w:rsidR="0075524C" w:rsidRPr="0075524C" w:rsidRDefault="0075524C" w:rsidP="0075524C">
            <w:pPr>
              <w:rPr>
                <w:lang w:val="en-US"/>
              </w:rPr>
            </w:pPr>
            <w:r>
              <w:rPr>
                <w:lang w:val="en-US"/>
              </w:rPr>
              <w:t>Principle</w:t>
            </w:r>
          </w:p>
        </w:tc>
        <w:tc>
          <w:tcPr>
            <w:tcW w:w="0" w:type="auto"/>
            <w:hideMark/>
          </w:tcPr>
          <w:p w14:paraId="76D63B21" w14:textId="77777777" w:rsidR="0075524C" w:rsidRPr="0075524C" w:rsidRDefault="0075524C" w:rsidP="0075524C">
            <w:pPr>
              <w:cnfStyle w:val="100000000000" w:firstRow="1" w:lastRow="0" w:firstColumn="0" w:lastColumn="0" w:oddVBand="0" w:evenVBand="0" w:oddHBand="0" w:evenHBand="0" w:firstRowFirstColumn="0" w:firstRowLastColumn="0" w:lastRowFirstColumn="0" w:lastRowLastColumn="0"/>
              <w:rPr>
                <w:lang w:val="en-US"/>
              </w:rPr>
            </w:pPr>
            <w:r>
              <w:rPr>
                <w:lang w:val="en-US"/>
              </w:rPr>
              <w:t>Explanation</w:t>
            </w:r>
          </w:p>
        </w:tc>
      </w:tr>
      <w:tr w:rsidR="0075524C" w:rsidRPr="0075524C" w14:paraId="5A0E1C55" w14:textId="77777777" w:rsidTr="007552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00B54B" w14:textId="77777777" w:rsidR="0075524C" w:rsidRPr="0075524C" w:rsidRDefault="0075524C" w:rsidP="0075524C">
            <w:pPr>
              <w:rPr>
                <w:lang w:val="en-US"/>
              </w:rPr>
            </w:pPr>
            <w:r w:rsidRPr="0075524C">
              <w:rPr>
                <w:lang w:val="en-US"/>
              </w:rPr>
              <w:t>Inclusivity</w:t>
            </w:r>
          </w:p>
        </w:tc>
        <w:tc>
          <w:tcPr>
            <w:tcW w:w="0" w:type="auto"/>
            <w:hideMark/>
          </w:tcPr>
          <w:p w14:paraId="3437C1AF" w14:textId="77777777" w:rsidR="0075524C" w:rsidRPr="0075524C" w:rsidRDefault="0075524C" w:rsidP="0075524C">
            <w:pPr>
              <w:cnfStyle w:val="000000100000" w:firstRow="0" w:lastRow="0" w:firstColumn="0" w:lastColumn="0" w:oddVBand="0" w:evenVBand="0" w:oddHBand="1" w:evenHBand="0" w:firstRowFirstColumn="0" w:firstRowLastColumn="0" w:lastRowFirstColumn="0" w:lastRowLastColumn="0"/>
              <w:rPr>
                <w:lang w:val="en-US"/>
              </w:rPr>
            </w:pPr>
            <w:r w:rsidRPr="0075524C">
              <w:rPr>
                <w:lang w:val="en-US"/>
              </w:rPr>
              <w:t>Inclusivity is a crucial aspect of community involvement, ensuring that every member of the community has the opportunity to participate and contribute to the process. Hounslow Council has used a variety of strategies, such as setting up focus groups, community events, and open discussions, to promote inclusivity. According to a study by Delli Carpini and Cook (2004), inclusivity is a crucial component of effective community participation.</w:t>
            </w:r>
          </w:p>
        </w:tc>
      </w:tr>
      <w:tr w:rsidR="0075524C" w:rsidRPr="0075524C" w14:paraId="19C10755" w14:textId="77777777" w:rsidTr="0075524C">
        <w:tc>
          <w:tcPr>
            <w:cnfStyle w:val="001000000000" w:firstRow="0" w:lastRow="0" w:firstColumn="1" w:lastColumn="0" w:oddVBand="0" w:evenVBand="0" w:oddHBand="0" w:evenHBand="0" w:firstRowFirstColumn="0" w:firstRowLastColumn="0" w:lastRowFirstColumn="0" w:lastRowLastColumn="0"/>
            <w:tcW w:w="0" w:type="auto"/>
            <w:hideMark/>
          </w:tcPr>
          <w:p w14:paraId="6A61C6D6" w14:textId="77777777" w:rsidR="0075524C" w:rsidRPr="0075524C" w:rsidRDefault="0075524C" w:rsidP="0075524C">
            <w:pPr>
              <w:rPr>
                <w:lang w:val="en-US"/>
              </w:rPr>
            </w:pPr>
            <w:r w:rsidRPr="0075524C">
              <w:rPr>
                <w:lang w:val="en-US"/>
              </w:rPr>
              <w:t>Transparency</w:t>
            </w:r>
          </w:p>
        </w:tc>
        <w:tc>
          <w:tcPr>
            <w:tcW w:w="0" w:type="auto"/>
            <w:hideMark/>
          </w:tcPr>
          <w:p w14:paraId="4415F767" w14:textId="77777777" w:rsidR="0075524C" w:rsidRPr="0075524C" w:rsidRDefault="0075524C" w:rsidP="0075524C">
            <w:pPr>
              <w:cnfStyle w:val="000000000000" w:firstRow="0" w:lastRow="0" w:firstColumn="0" w:lastColumn="0" w:oddVBand="0" w:evenVBand="0" w:oddHBand="0" w:evenHBand="0" w:firstRowFirstColumn="0" w:firstRowLastColumn="0" w:lastRowFirstColumn="0" w:lastRowLastColumn="0"/>
              <w:rPr>
                <w:lang w:val="en-US"/>
              </w:rPr>
            </w:pPr>
            <w:r w:rsidRPr="0075524C">
              <w:rPr>
                <w:lang w:val="en-US"/>
              </w:rPr>
              <w:t>Transparency is another essential element of community participation, guaranteeing that the community is informed of the decision-making process and has access to pertinent data. Hounslow Council has used a variety of tactics to encourage transparency, including posting newsletters, reports, and meeting minutes on their website. According to a study by Warren (2017), a good community involvement plan must incorporate transparency.</w:t>
            </w:r>
          </w:p>
        </w:tc>
      </w:tr>
      <w:tr w:rsidR="0075524C" w:rsidRPr="0075524C" w14:paraId="43E4B934" w14:textId="77777777" w:rsidTr="007552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430459" w14:textId="77777777" w:rsidR="0075524C" w:rsidRPr="0075524C" w:rsidRDefault="0075524C" w:rsidP="0075524C">
            <w:pPr>
              <w:rPr>
                <w:lang w:val="en-US"/>
              </w:rPr>
            </w:pPr>
            <w:r w:rsidRPr="0075524C">
              <w:rPr>
                <w:lang w:val="en-US"/>
              </w:rPr>
              <w:t>Collaborative partnerships</w:t>
            </w:r>
          </w:p>
        </w:tc>
        <w:tc>
          <w:tcPr>
            <w:tcW w:w="0" w:type="auto"/>
            <w:hideMark/>
          </w:tcPr>
          <w:p w14:paraId="2F0A9436" w14:textId="77777777" w:rsidR="0075524C" w:rsidRPr="0075524C" w:rsidRDefault="0075524C" w:rsidP="0075524C">
            <w:pPr>
              <w:cnfStyle w:val="000000100000" w:firstRow="0" w:lastRow="0" w:firstColumn="0" w:lastColumn="0" w:oddVBand="0" w:evenVBand="0" w:oddHBand="1" w:evenHBand="0" w:firstRowFirstColumn="0" w:firstRowLastColumn="0" w:lastRowFirstColumn="0" w:lastRowLastColumn="0"/>
              <w:rPr>
                <w:lang w:val="en-US"/>
              </w:rPr>
            </w:pPr>
            <w:r w:rsidRPr="0075524C">
              <w:rPr>
                <w:lang w:val="en-US"/>
              </w:rPr>
              <w:t>Collaborative partnering is the process of working with other organisations, groups, and stakeholders to achieve common goals. Hounslow Council has implemented a number of strategies to promote collaborative ties, including forging alliances with surrounding companies and civic groups. Huxham and Vangen's (2005) study indicated that cooperative connections are necessary for effective community participation.</w:t>
            </w:r>
          </w:p>
        </w:tc>
      </w:tr>
      <w:tr w:rsidR="0075524C" w:rsidRPr="0075524C" w14:paraId="07BED907" w14:textId="77777777" w:rsidTr="0075524C">
        <w:tc>
          <w:tcPr>
            <w:cnfStyle w:val="001000000000" w:firstRow="0" w:lastRow="0" w:firstColumn="1" w:lastColumn="0" w:oddVBand="0" w:evenVBand="0" w:oddHBand="0" w:evenHBand="0" w:firstRowFirstColumn="0" w:firstRowLastColumn="0" w:lastRowFirstColumn="0" w:lastRowLastColumn="0"/>
            <w:tcW w:w="0" w:type="auto"/>
            <w:hideMark/>
          </w:tcPr>
          <w:p w14:paraId="38A1D4B6" w14:textId="77777777" w:rsidR="0075524C" w:rsidRPr="0075524C" w:rsidRDefault="0075524C" w:rsidP="0075524C">
            <w:pPr>
              <w:rPr>
                <w:lang w:val="en-US"/>
              </w:rPr>
            </w:pPr>
            <w:r w:rsidRPr="0075524C">
              <w:rPr>
                <w:lang w:val="en-US"/>
              </w:rPr>
              <w:t>Accountability</w:t>
            </w:r>
          </w:p>
        </w:tc>
        <w:tc>
          <w:tcPr>
            <w:tcW w:w="0" w:type="auto"/>
            <w:hideMark/>
          </w:tcPr>
          <w:p w14:paraId="336A1545" w14:textId="77777777" w:rsidR="0075524C" w:rsidRPr="0075524C" w:rsidRDefault="0075524C" w:rsidP="0075524C">
            <w:pPr>
              <w:cnfStyle w:val="000000000000" w:firstRow="0" w:lastRow="0" w:firstColumn="0" w:lastColumn="0" w:oddVBand="0" w:evenVBand="0" w:oddHBand="0" w:evenHBand="0" w:firstRowFirstColumn="0" w:firstRowLastColumn="0" w:lastRowFirstColumn="0" w:lastRowLastColumn="0"/>
              <w:rPr>
                <w:lang w:val="en-US"/>
              </w:rPr>
            </w:pPr>
            <w:r w:rsidRPr="0075524C">
              <w:rPr>
                <w:lang w:val="en-US"/>
              </w:rPr>
              <w:t>Accountability ensures that local government members are responsible for their actions and decisions. Hounslow Council has employed a number of strategies, including holding open meetings and frequently updating its website, to promote accountability. Researchers assert that accountability is essential for effective community engagement (Ansell and Gash 2007).</w:t>
            </w:r>
          </w:p>
        </w:tc>
      </w:tr>
      <w:tr w:rsidR="0075524C" w:rsidRPr="0075524C" w14:paraId="2C6E5865" w14:textId="77777777" w:rsidTr="007552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9896AB" w14:textId="77777777" w:rsidR="0075524C" w:rsidRPr="0075524C" w:rsidRDefault="0075524C" w:rsidP="0075524C">
            <w:pPr>
              <w:rPr>
                <w:lang w:val="en-US"/>
              </w:rPr>
            </w:pPr>
            <w:r w:rsidRPr="0075524C">
              <w:rPr>
                <w:lang w:val="en-US"/>
              </w:rPr>
              <w:t>Continuous improvement</w:t>
            </w:r>
          </w:p>
        </w:tc>
        <w:tc>
          <w:tcPr>
            <w:tcW w:w="0" w:type="auto"/>
            <w:hideMark/>
          </w:tcPr>
          <w:p w14:paraId="5BD8EFA4" w14:textId="77777777" w:rsidR="0075524C" w:rsidRPr="0075524C" w:rsidRDefault="0075524C" w:rsidP="0075524C">
            <w:pPr>
              <w:cnfStyle w:val="000000100000" w:firstRow="0" w:lastRow="0" w:firstColumn="0" w:lastColumn="0" w:oddVBand="0" w:evenVBand="0" w:oddHBand="1" w:evenHBand="0" w:firstRowFirstColumn="0" w:firstRowLastColumn="0" w:lastRowFirstColumn="0" w:lastRowLastColumn="0"/>
              <w:rPr>
                <w:lang w:val="en-US"/>
              </w:rPr>
            </w:pPr>
            <w:r w:rsidRPr="0075524C">
              <w:rPr>
                <w:lang w:val="en-US"/>
              </w:rPr>
              <w:t xml:space="preserve">Continuous improvement involves analysing and improving community participation plans over time to make sure they are effective and responsive to community needs and wants. Hounslow Council has implemented a number of strategies, including conducting regular surveys and evaluations of its community engagement programmes, to promote continuous improvement. The study finds that continuous improvement encourages learning, innovation, </w:t>
            </w:r>
            <w:r w:rsidRPr="0075524C">
              <w:rPr>
                <w:lang w:val="en-US"/>
              </w:rPr>
              <w:lastRenderedPageBreak/>
              <w:t>and adaptation, which enhances the processes and outcomes of decision-making.</w:t>
            </w:r>
          </w:p>
        </w:tc>
      </w:tr>
    </w:tbl>
    <w:p w14:paraId="2041F129" w14:textId="77777777" w:rsidR="0075524C" w:rsidRDefault="0075524C" w:rsidP="00171AEF">
      <w:pPr>
        <w:pStyle w:val="Titlu2"/>
        <w:rPr>
          <w:rFonts w:eastAsiaTheme="minorHAnsi" w:cstheme="minorBidi"/>
          <w:b w:val="0"/>
          <w:color w:val="auto"/>
          <w:sz w:val="24"/>
          <w:szCs w:val="22"/>
        </w:rPr>
      </w:pPr>
    </w:p>
    <w:p w14:paraId="1CCD7CE6" w14:textId="77777777" w:rsidR="0075524C" w:rsidRDefault="0075524C" w:rsidP="00171AEF">
      <w:pPr>
        <w:pStyle w:val="Titlu2"/>
        <w:rPr>
          <w:rFonts w:eastAsiaTheme="minorHAnsi" w:cstheme="minorBidi"/>
          <w:b w:val="0"/>
          <w:color w:val="auto"/>
          <w:sz w:val="24"/>
          <w:szCs w:val="22"/>
        </w:rPr>
      </w:pPr>
    </w:p>
    <w:p w14:paraId="123D5694" w14:textId="77777777" w:rsidR="003A37E2" w:rsidRDefault="003A37E2" w:rsidP="00171AEF">
      <w:pPr>
        <w:pStyle w:val="Titlu2"/>
        <w:rPr>
          <w:rFonts w:eastAsiaTheme="minorHAnsi" w:cstheme="minorBidi"/>
          <w:b w:val="0"/>
          <w:color w:val="auto"/>
          <w:sz w:val="24"/>
          <w:szCs w:val="22"/>
        </w:rPr>
      </w:pPr>
      <w:r w:rsidRPr="003A37E2">
        <w:rPr>
          <w:rFonts w:eastAsiaTheme="minorHAnsi" w:cstheme="minorBidi"/>
          <w:b w:val="0"/>
          <w:color w:val="auto"/>
          <w:sz w:val="24"/>
          <w:szCs w:val="22"/>
        </w:rPr>
        <w:t>In conclusion, effective community engagement requires the adoption of a variety of concepts, norms, and procedures in order to guarantee that the process is inclusive, transparent, and attentive to the needs and aspirations of the community. The strategies used by Hounslow Council to promote community engagement include inclusion, openness, accountability, cooperative relationships, and continuous improvement. Because these strategies are backed by research and industry best practises, using them can improve decision-making processes and outcomes.</w:t>
      </w:r>
    </w:p>
    <w:p w14:paraId="562F2922" w14:textId="77777777" w:rsidR="003A37E2" w:rsidRDefault="003A37E2" w:rsidP="00171AEF">
      <w:pPr>
        <w:pStyle w:val="Titlu2"/>
        <w:rPr>
          <w:rFonts w:eastAsiaTheme="minorHAnsi" w:cstheme="minorBidi"/>
          <w:b w:val="0"/>
          <w:color w:val="auto"/>
          <w:sz w:val="24"/>
          <w:szCs w:val="22"/>
        </w:rPr>
      </w:pPr>
    </w:p>
    <w:p w14:paraId="6A49CE1F" w14:textId="77777777" w:rsidR="00171AEF" w:rsidRPr="007E0163" w:rsidRDefault="00171AEF" w:rsidP="007E0163">
      <w:pPr>
        <w:pStyle w:val="Titlu2"/>
      </w:pPr>
      <w:r w:rsidRPr="007E0163">
        <w:t>Strategies</w:t>
      </w:r>
      <w:r w:rsidR="001A7EDD" w:rsidRPr="007E0163">
        <w:t xml:space="preserve"> for</w:t>
      </w:r>
      <w:r w:rsidRPr="007E0163">
        <w:t xml:space="preserve"> Hounslow Council:</w:t>
      </w:r>
      <w:bookmarkEnd w:id="3"/>
    </w:p>
    <w:p w14:paraId="2C75741F" w14:textId="77777777" w:rsidR="00FF51AA" w:rsidRDefault="00BF3DF6" w:rsidP="00E0630B">
      <w:r w:rsidRPr="00BF3DF6">
        <w:t>Hounslow Council has a number of plans in place to make sure that community involvement events go well. These strategies are intended to promote flexible, successful, and effective procedures that address the requirements and objectives of the community. Some of these strategies are covered in the following section.</w:t>
      </w:r>
    </w:p>
    <w:p w14:paraId="30F4A294" w14:textId="77777777" w:rsidR="007E0163" w:rsidRPr="007E0163" w:rsidRDefault="007E0163" w:rsidP="007E0163">
      <w:pPr>
        <w:rPr>
          <w:b/>
          <w:lang w:val="en-US"/>
        </w:rPr>
      </w:pPr>
      <w:r w:rsidRPr="007E0163">
        <w:rPr>
          <w:b/>
          <w:lang w:val="en-US"/>
        </w:rPr>
        <w:t>Community engagement through technology:</w:t>
      </w:r>
    </w:p>
    <w:p w14:paraId="340DCF06" w14:textId="77777777" w:rsidR="007E0163" w:rsidRPr="007E0163" w:rsidRDefault="007E0163" w:rsidP="007E0163">
      <w:pPr>
        <w:rPr>
          <w:lang w:val="en-US"/>
        </w:rPr>
      </w:pPr>
      <w:r w:rsidRPr="007E0163">
        <w:rPr>
          <w:lang w:val="en-US"/>
        </w:rPr>
        <w:tab/>
        <w:t>The process of communicating with the local population through digital tools and platforms is known as technology-enabled community engagement. To promote technology-enabled community involvement, Hounslow Council may employ a range of strategies, including as the use of social media platforms, online forums, and mobile applications. Hounslow Council can achieve improved efficiency and performance by employing this technique, much as the world's most cutting-edge public sector organisations. Processes for community participation can be made more effective and efficient. (Bonsón et al 2015). The report claims that technology-enabled community involvement can promote greater participation, enhance communication, and increase accountability and transparency.</w:t>
      </w:r>
    </w:p>
    <w:p w14:paraId="10CBE90E" w14:textId="77777777" w:rsidR="007E0163" w:rsidRPr="007E0163" w:rsidRDefault="007E0163" w:rsidP="007E0163">
      <w:pPr>
        <w:rPr>
          <w:lang w:val="en-US"/>
        </w:rPr>
      </w:pPr>
    </w:p>
    <w:p w14:paraId="79B889AF" w14:textId="77777777" w:rsidR="007E0163" w:rsidRPr="007E0163" w:rsidRDefault="007E0163" w:rsidP="007E0163">
      <w:pPr>
        <w:rPr>
          <w:b/>
          <w:lang w:val="en-US"/>
        </w:rPr>
      </w:pPr>
      <w:r w:rsidRPr="007E0163">
        <w:rPr>
          <w:b/>
          <w:lang w:val="en-US"/>
        </w:rPr>
        <w:t>Community-led projects:</w:t>
      </w:r>
    </w:p>
    <w:p w14:paraId="37870958" w14:textId="77777777" w:rsidR="007E0163" w:rsidRPr="007E0163" w:rsidRDefault="007E0163" w:rsidP="007E0163">
      <w:pPr>
        <w:rPr>
          <w:lang w:val="en-US"/>
        </w:rPr>
      </w:pPr>
      <w:r w:rsidRPr="007E0163">
        <w:rPr>
          <w:lang w:val="en-US"/>
        </w:rPr>
        <w:tab/>
        <w:t xml:space="preserve">"Community-led" initiatives allow the community to take the lead in making decisions. Hounslow Council can assist community-led initiatives in a number of ways, including through financing for community development, local decision-making panels, and community-run forums. Community-led initiatives can foster better sense of collective ownership, foster innovation and creativity, and increase the responsiveness of decision-making procedures. (Colton and Covert 2007). Hounslow council is now using this method, although it could have done more to adopt it, which would have increased its effectiveness even further. </w:t>
      </w:r>
    </w:p>
    <w:p w14:paraId="527E37BB" w14:textId="77777777" w:rsidR="007E0163" w:rsidRPr="007E0163" w:rsidRDefault="007E0163" w:rsidP="007E0163">
      <w:pPr>
        <w:rPr>
          <w:lang w:val="en-US"/>
        </w:rPr>
      </w:pPr>
    </w:p>
    <w:p w14:paraId="4F2CD4B4" w14:textId="77777777" w:rsidR="007E0163" w:rsidRPr="007E0163" w:rsidRDefault="007E0163" w:rsidP="007E0163">
      <w:pPr>
        <w:rPr>
          <w:b/>
          <w:lang w:val="en-US"/>
        </w:rPr>
      </w:pPr>
      <w:r w:rsidRPr="007E0163">
        <w:rPr>
          <w:b/>
          <w:lang w:val="en-US"/>
        </w:rPr>
        <w:t>Using a participatory budget:</w:t>
      </w:r>
    </w:p>
    <w:p w14:paraId="05E8DA15" w14:textId="77777777" w:rsidR="007E0163" w:rsidRPr="007E0163" w:rsidRDefault="007E0163" w:rsidP="007E0163">
      <w:pPr>
        <w:rPr>
          <w:lang w:val="en-US"/>
        </w:rPr>
      </w:pPr>
      <w:r w:rsidRPr="007E0163">
        <w:rPr>
          <w:lang w:val="en-US"/>
        </w:rPr>
        <w:lastRenderedPageBreak/>
        <w:tab/>
        <w:t xml:space="preserve">Participatory budgeting is the practise of including the community in the distribution of financial resources. Hounslow Council can utilise a variety of tactics to encourage participatory budgeting, including the creation of community budget panels, forums, and websites Participatory budgeting can improve community involvement, encourage transparency and accountability, boost the responsiveness of budgetary decision-making processes, according to a study by Sintomer et al. (2012). This strategy can be very useful for engaging the audience even more and by better understanding the needs of all community members. </w:t>
      </w:r>
    </w:p>
    <w:p w14:paraId="5102FF31" w14:textId="77777777" w:rsidR="007E0163" w:rsidRPr="007E0163" w:rsidRDefault="007E0163" w:rsidP="007E0163">
      <w:pPr>
        <w:rPr>
          <w:lang w:val="en-US"/>
        </w:rPr>
      </w:pPr>
    </w:p>
    <w:p w14:paraId="7B04D10A" w14:textId="77777777" w:rsidR="007E0163" w:rsidRPr="007E0163" w:rsidRDefault="007E0163" w:rsidP="007E0163">
      <w:pPr>
        <w:rPr>
          <w:b/>
          <w:lang w:val="en-US"/>
        </w:rPr>
      </w:pPr>
      <w:r w:rsidRPr="007E0163">
        <w:rPr>
          <w:b/>
          <w:lang w:val="en-US"/>
        </w:rPr>
        <w:t>Community asset mapping:</w:t>
      </w:r>
    </w:p>
    <w:p w14:paraId="02D46F76" w14:textId="77777777" w:rsidR="007E0163" w:rsidRPr="007E0163" w:rsidRDefault="007E0163" w:rsidP="007E0163">
      <w:pPr>
        <w:rPr>
          <w:lang w:val="en-US"/>
        </w:rPr>
      </w:pPr>
      <w:r w:rsidRPr="007E0163">
        <w:rPr>
          <w:lang w:val="en-US"/>
        </w:rPr>
        <w:tab/>
        <w:t>Identification and mapping of community assets, including organizations, services, and companies, is known as community asset mapping. Hounslow Council can employ a number of tactics to encourage community asset mapping, including the use of seminars, questionnaires, and online community asset mapping tools. Community asset mapping (Kretzmann and McKnight 1993) .It can improve community engagement, encourage community empowerment, and boost the efficiency of community engagement processes.</w:t>
      </w:r>
    </w:p>
    <w:p w14:paraId="2AC4BB0A" w14:textId="77777777" w:rsidR="007E0163" w:rsidRPr="007E0163" w:rsidRDefault="007E0163" w:rsidP="007E0163">
      <w:pPr>
        <w:rPr>
          <w:lang w:val="en-US"/>
        </w:rPr>
      </w:pPr>
    </w:p>
    <w:p w14:paraId="584838D0" w14:textId="77777777" w:rsidR="007E0163" w:rsidRPr="007E0163" w:rsidRDefault="007E0163" w:rsidP="007E0163">
      <w:pPr>
        <w:rPr>
          <w:b/>
          <w:lang w:val="en-US"/>
        </w:rPr>
      </w:pPr>
      <w:r w:rsidRPr="007E0163">
        <w:rPr>
          <w:b/>
          <w:lang w:val="en-US"/>
        </w:rPr>
        <w:t>Community-based monitoring and evaluation:</w:t>
      </w:r>
    </w:p>
    <w:p w14:paraId="65B86DA9" w14:textId="77777777" w:rsidR="007E0163" w:rsidRPr="007E0163" w:rsidRDefault="007E0163" w:rsidP="007E0163">
      <w:pPr>
        <w:rPr>
          <w:lang w:val="en-US"/>
        </w:rPr>
      </w:pPr>
      <w:r w:rsidRPr="007E0163">
        <w:rPr>
          <w:lang w:val="en-US"/>
        </w:rPr>
        <w:tab/>
        <w:t>The practice of involving the community in the monitoring and assessment of community engagement processes is referred to as community-based monitoring and evaluation. The use of community feedback channels, community satisfaction surveys, and online monitoring and evaluation platforms are just a few of the measures Hounslow Council can employ to encourage community-based monitoring and evaluation. Monitoring and evaluating activities at the community level can foster civic engagement, encourage accountability and transparency, and improve the efficiency of community engagement procedures.</w:t>
      </w:r>
    </w:p>
    <w:p w14:paraId="6F53CE06" w14:textId="77777777" w:rsidR="00A722E9" w:rsidRDefault="00A722E9" w:rsidP="003551C9">
      <w:pPr>
        <w:rPr>
          <w:lang w:val="en-US"/>
        </w:rPr>
      </w:pPr>
    </w:p>
    <w:p w14:paraId="7D13B004" w14:textId="77777777" w:rsidR="000419A7" w:rsidRDefault="006F434C" w:rsidP="009461A1">
      <w:r>
        <w:t xml:space="preserve">  </w:t>
      </w:r>
      <w:r w:rsidR="00C61389">
        <w:t xml:space="preserve">Overall, </w:t>
      </w:r>
      <w:r w:rsidR="00C61389" w:rsidRPr="00C61389">
        <w:t>Hounslow Council can use a number of tactics, such as technology-enabled community involvement, community-led projects, participatory budgeting, community asset mapping, and community-based monitoring and evaluation, to ensure smooth operations in community participation. These tactics can improve the efficacy, responsiveness, and efficiency of community involvement procedures and are supported by research and best practises.</w:t>
      </w:r>
    </w:p>
    <w:p w14:paraId="775482C2" w14:textId="77777777" w:rsidR="0058129E" w:rsidRDefault="0058129E" w:rsidP="009461A1"/>
    <w:p w14:paraId="00294FAE" w14:textId="77777777" w:rsidR="00645284" w:rsidRDefault="00645284" w:rsidP="009461A1"/>
    <w:p w14:paraId="4BE27BC9" w14:textId="77777777" w:rsidR="0058129E" w:rsidRDefault="0058129E" w:rsidP="0058129E">
      <w:pPr>
        <w:pStyle w:val="Titlu2"/>
      </w:pPr>
      <w:bookmarkStart w:id="4" w:name="_Toc134068757"/>
      <w:r>
        <w:t>Other principles:</w:t>
      </w:r>
      <w:bookmarkEnd w:id="4"/>
    </w:p>
    <w:p w14:paraId="4AB3A2FD" w14:textId="77777777" w:rsidR="005E653E" w:rsidRDefault="005E653E" w:rsidP="005E653E">
      <w:r>
        <w:t>Following are some of the important principles that Hounslow council follows to keep its community served:</w:t>
      </w:r>
    </w:p>
    <w:p w14:paraId="6880AB62" w14:textId="77777777" w:rsidR="005E653E" w:rsidRDefault="005E653E" w:rsidP="005E653E">
      <w:pPr>
        <w:pStyle w:val="Listparagraf"/>
        <w:numPr>
          <w:ilvl w:val="0"/>
          <w:numId w:val="4"/>
        </w:numPr>
      </w:pPr>
      <w:r w:rsidRPr="005E653E">
        <w:t>The Hounslow Compact, a legal contract between the Hounslow Council and neighbourhood non-profit groups, sets forth the council's commitment to working with these groups to improve the quality of life for Hounslow people. With this agreement, the council is expressing its recognition of the crucial role nonprofit organisations play in assisting the neighbourhood and its appreciation for the work these organisations do. The council and non-profit organisations can guarantee that the needs of the community are served efficiently by collaborating.</w:t>
      </w:r>
    </w:p>
    <w:p w14:paraId="2B3BC8E3" w14:textId="77777777" w:rsidR="005E653E" w:rsidRDefault="008E14B0" w:rsidP="008E14B0">
      <w:pPr>
        <w:pStyle w:val="Listparagraf"/>
        <w:numPr>
          <w:ilvl w:val="0"/>
          <w:numId w:val="4"/>
        </w:numPr>
      </w:pPr>
      <w:r w:rsidRPr="008E14B0">
        <w:t>The Council's strategy for community involvement is laid out in the Community Involvement Framework, along with the steps it will take to connect with residents. Through open and inclusive communication with residents, the framework seeks to increase community involvement and participation. The council is aware that successful community involvement can result in better decision-making and better community results. The framework also highlights how crucial it is to form alliances with for-profit companies, corporations, and other stakeholders in order to promote better cooperation and realise common goals.</w:t>
      </w:r>
    </w:p>
    <w:p w14:paraId="2F9670BA" w14:textId="77777777" w:rsidR="00596E67" w:rsidRDefault="00596E67" w:rsidP="00596E67">
      <w:pPr>
        <w:pStyle w:val="Listparagraf"/>
        <w:numPr>
          <w:ilvl w:val="0"/>
          <w:numId w:val="4"/>
        </w:numPr>
      </w:pPr>
      <w:r w:rsidRPr="00596E67">
        <w:t>The council uses its equality impact assessment as a tool to analyse how its policies and services affect different racial and ethnic groups in the neighbourhood. The evaluation assists the council in identifying any potential discrepancies that might result from its policies or services and in developing corrective actions to lessen any unfavourable effects. With this strategy, the council can guarantee that its policies and services are inclusive and do not unintentionally discriminate against any groups living in the neighbourhood. The promotion of justice and fairness in the council's operations depends heavily on this tool.</w:t>
      </w:r>
    </w:p>
    <w:p w14:paraId="396F5541" w14:textId="77777777" w:rsidR="00596E67" w:rsidRPr="005E653E" w:rsidRDefault="009F0E62" w:rsidP="009F0E62">
      <w:pPr>
        <w:pStyle w:val="Listparagraf"/>
        <w:numPr>
          <w:ilvl w:val="0"/>
          <w:numId w:val="4"/>
        </w:numPr>
      </w:pPr>
      <w:r w:rsidRPr="009F0E62">
        <w:t>The Hounslow Together approach is the council's overarching strategy for involving the neighbourhood. The council's objectives for resident engagement are outlined in this strategy, which includes encouraging civic engagement and participation in order to build a more cohesive and cooperative community. In order to successfully identify and respond to the community's needs, the strategy places a strong emphasis on the development of partnerships between the council, community organisations, and residents. The Hounslow Together philosophy acknowledges the value of having a diverse and inclusive community and works to advance equality, diversity, and inclusion throughout all of its endeavours. By using this strategy, the council hopes to foster a sense of community ownership and responsibility for their neighbourhood as well as a common vision for Hounslow's future.</w:t>
      </w:r>
    </w:p>
    <w:p w14:paraId="7F26759A" w14:textId="77777777" w:rsidR="00B71C8D" w:rsidRDefault="00B71C8D" w:rsidP="009461A1"/>
    <w:p w14:paraId="017A90BB" w14:textId="77777777" w:rsidR="00CE11DF" w:rsidRDefault="00CE11DF" w:rsidP="009461A1"/>
    <w:p w14:paraId="560F0C1B" w14:textId="77777777" w:rsidR="00CE11DF" w:rsidRDefault="00CE11DF" w:rsidP="009461A1"/>
    <w:p w14:paraId="1A504E2A" w14:textId="77777777" w:rsidR="009C40CC" w:rsidRDefault="009C40CC" w:rsidP="009C40CC">
      <w:pPr>
        <w:pStyle w:val="Titlu2"/>
      </w:pPr>
      <w:bookmarkStart w:id="5" w:name="_Toc134068758"/>
      <w:r>
        <w:t>Recommendations:</w:t>
      </w:r>
      <w:bookmarkEnd w:id="5"/>
    </w:p>
    <w:p w14:paraId="15D364D9" w14:textId="77777777" w:rsidR="0079248B" w:rsidRDefault="00E47C16" w:rsidP="0079248B">
      <w:r>
        <w:t>Following are some recommendations based on the analysis that we have done above:</w:t>
      </w:r>
    </w:p>
    <w:tbl>
      <w:tblPr>
        <w:tblStyle w:val="Tabelgril4-Accentuare5"/>
        <w:tblW w:w="9795" w:type="dxa"/>
        <w:tblLook w:val="04A0" w:firstRow="1" w:lastRow="0" w:firstColumn="1" w:lastColumn="0" w:noHBand="0" w:noVBand="1"/>
      </w:tblPr>
      <w:tblGrid>
        <w:gridCol w:w="1911"/>
        <w:gridCol w:w="7884"/>
      </w:tblGrid>
      <w:tr w:rsidR="002D2E6C" w:rsidRPr="002D2E6C" w14:paraId="498C1EDE" w14:textId="77777777" w:rsidTr="002D2E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D08629" w14:textId="77777777" w:rsidR="002D2E6C" w:rsidRPr="002D2E6C" w:rsidRDefault="002D2E6C" w:rsidP="002D2E6C">
            <w:pPr>
              <w:spacing w:after="160"/>
              <w:rPr>
                <w:lang w:val="en-US"/>
              </w:rPr>
            </w:pPr>
            <w:r w:rsidRPr="002D2E6C">
              <w:rPr>
                <w:lang w:val="en-US"/>
              </w:rPr>
              <w:t>Area of Focus</w:t>
            </w:r>
          </w:p>
        </w:tc>
        <w:tc>
          <w:tcPr>
            <w:tcW w:w="0" w:type="auto"/>
            <w:hideMark/>
          </w:tcPr>
          <w:p w14:paraId="7FB7CEF9" w14:textId="77777777" w:rsidR="002D2E6C" w:rsidRPr="002D2E6C" w:rsidRDefault="002D2E6C" w:rsidP="002D2E6C">
            <w:pPr>
              <w:spacing w:after="160"/>
              <w:cnfStyle w:val="100000000000" w:firstRow="1" w:lastRow="0" w:firstColumn="0" w:lastColumn="0" w:oddVBand="0" w:evenVBand="0" w:oddHBand="0" w:evenHBand="0" w:firstRowFirstColumn="0" w:firstRowLastColumn="0" w:lastRowFirstColumn="0" w:lastRowLastColumn="0"/>
              <w:rPr>
                <w:lang w:val="en-US"/>
              </w:rPr>
            </w:pPr>
            <w:r w:rsidRPr="002D2E6C">
              <w:rPr>
                <w:lang w:val="en-US"/>
              </w:rPr>
              <w:t>Recommendation</w:t>
            </w:r>
          </w:p>
        </w:tc>
      </w:tr>
      <w:tr w:rsidR="002D2E6C" w:rsidRPr="002D2E6C" w14:paraId="24AED9B5" w14:textId="77777777" w:rsidTr="002D2E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890098" w14:textId="77777777" w:rsidR="002D2E6C" w:rsidRPr="002D2E6C" w:rsidRDefault="002D2E6C" w:rsidP="002D2E6C">
            <w:pPr>
              <w:spacing w:after="160"/>
              <w:rPr>
                <w:lang w:val="en-US"/>
              </w:rPr>
            </w:pPr>
            <w:r w:rsidRPr="002D2E6C">
              <w:rPr>
                <w:lang w:val="en-US"/>
              </w:rPr>
              <w:t>Community Engagement</w:t>
            </w:r>
          </w:p>
        </w:tc>
        <w:tc>
          <w:tcPr>
            <w:tcW w:w="0" w:type="auto"/>
            <w:hideMark/>
          </w:tcPr>
          <w:p w14:paraId="65E887CE" w14:textId="77777777" w:rsidR="002D2E6C" w:rsidRPr="002D2E6C" w:rsidRDefault="002D2E6C" w:rsidP="002D2E6C">
            <w:pPr>
              <w:spacing w:after="160"/>
              <w:cnfStyle w:val="000000100000" w:firstRow="0" w:lastRow="0" w:firstColumn="0" w:lastColumn="0" w:oddVBand="0" w:evenVBand="0" w:oddHBand="1" w:evenHBand="0" w:firstRowFirstColumn="0" w:firstRowLastColumn="0" w:lastRowFirstColumn="0" w:lastRowLastColumn="0"/>
              <w:rPr>
                <w:lang w:val="en-US"/>
              </w:rPr>
            </w:pPr>
            <w:r w:rsidRPr="002D2E6C">
              <w:rPr>
                <w:lang w:val="en-US"/>
              </w:rPr>
              <w:t>Utilize technology-enabled community engagement tactics such as social media sites, online forums, and mobile applications to improve communication, increase participation, and boost accountability and transparency.</w:t>
            </w:r>
          </w:p>
        </w:tc>
      </w:tr>
      <w:tr w:rsidR="002D2E6C" w:rsidRPr="002D2E6C" w14:paraId="43B15198" w14:textId="77777777" w:rsidTr="002D2E6C">
        <w:tc>
          <w:tcPr>
            <w:cnfStyle w:val="001000000000" w:firstRow="0" w:lastRow="0" w:firstColumn="1" w:lastColumn="0" w:oddVBand="0" w:evenVBand="0" w:oddHBand="0" w:evenHBand="0" w:firstRowFirstColumn="0" w:firstRowLastColumn="0" w:lastRowFirstColumn="0" w:lastRowLastColumn="0"/>
            <w:tcW w:w="0" w:type="auto"/>
            <w:hideMark/>
          </w:tcPr>
          <w:p w14:paraId="62E2AF7F" w14:textId="77777777" w:rsidR="002D2E6C" w:rsidRPr="002D2E6C" w:rsidRDefault="002D2E6C" w:rsidP="002D2E6C">
            <w:pPr>
              <w:spacing w:after="160"/>
              <w:rPr>
                <w:lang w:val="en-US"/>
              </w:rPr>
            </w:pPr>
            <w:r w:rsidRPr="002D2E6C">
              <w:rPr>
                <w:lang w:val="en-US"/>
              </w:rPr>
              <w:t>Community-led Projects</w:t>
            </w:r>
          </w:p>
        </w:tc>
        <w:tc>
          <w:tcPr>
            <w:tcW w:w="0" w:type="auto"/>
            <w:hideMark/>
          </w:tcPr>
          <w:p w14:paraId="2D738490" w14:textId="77777777" w:rsidR="002D2E6C" w:rsidRPr="002D2E6C" w:rsidRDefault="002D2E6C" w:rsidP="002D2E6C">
            <w:pPr>
              <w:spacing w:after="160"/>
              <w:cnfStyle w:val="000000000000" w:firstRow="0" w:lastRow="0" w:firstColumn="0" w:lastColumn="0" w:oddVBand="0" w:evenVBand="0" w:oddHBand="0" w:evenHBand="0" w:firstRowFirstColumn="0" w:firstRowLastColumn="0" w:lastRowFirstColumn="0" w:lastRowLastColumn="0"/>
              <w:rPr>
                <w:lang w:val="en-US"/>
              </w:rPr>
            </w:pPr>
            <w:r w:rsidRPr="002D2E6C">
              <w:rPr>
                <w:lang w:val="en-US"/>
              </w:rPr>
              <w:t>Increase support for community-led initiatives by offering more community development funding, establishing additional panels for local decision-making, and running more forums run by the community to encourage community ownership, boost creativity and innovation, and improve decision-making processes' responsiveness.</w:t>
            </w:r>
          </w:p>
        </w:tc>
      </w:tr>
      <w:tr w:rsidR="002D2E6C" w:rsidRPr="002D2E6C" w14:paraId="1E96618E" w14:textId="77777777" w:rsidTr="002D2E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94006D" w14:textId="77777777" w:rsidR="002D2E6C" w:rsidRPr="002D2E6C" w:rsidRDefault="002D2E6C" w:rsidP="002D2E6C">
            <w:pPr>
              <w:spacing w:after="160"/>
              <w:rPr>
                <w:lang w:val="en-US"/>
              </w:rPr>
            </w:pPr>
            <w:r w:rsidRPr="002D2E6C">
              <w:rPr>
                <w:lang w:val="en-US"/>
              </w:rPr>
              <w:t>Participatory Budgeting</w:t>
            </w:r>
          </w:p>
        </w:tc>
        <w:tc>
          <w:tcPr>
            <w:tcW w:w="0" w:type="auto"/>
            <w:hideMark/>
          </w:tcPr>
          <w:p w14:paraId="3CE0FEA9" w14:textId="77777777" w:rsidR="002D2E6C" w:rsidRPr="002D2E6C" w:rsidRDefault="002D2E6C" w:rsidP="002D2E6C">
            <w:pPr>
              <w:spacing w:after="160"/>
              <w:cnfStyle w:val="000000100000" w:firstRow="0" w:lastRow="0" w:firstColumn="0" w:lastColumn="0" w:oddVBand="0" w:evenVBand="0" w:oddHBand="1" w:evenHBand="0" w:firstRowFirstColumn="0" w:firstRowLastColumn="0" w:lastRowFirstColumn="0" w:lastRowLastColumn="0"/>
              <w:rPr>
                <w:lang w:val="en-US"/>
              </w:rPr>
            </w:pPr>
            <w:r w:rsidRPr="002D2E6C">
              <w:rPr>
                <w:lang w:val="en-US"/>
              </w:rPr>
              <w:t>Encourage participatory budgeting by creating more community budget panels, forums, and websites to improve community involvement, encourage transparency and accountability, and boost the responsiveness of budgetary decision-making processes.</w:t>
            </w:r>
          </w:p>
        </w:tc>
      </w:tr>
      <w:tr w:rsidR="002D2E6C" w:rsidRPr="002D2E6C" w14:paraId="393E6BEB" w14:textId="77777777" w:rsidTr="002D2E6C">
        <w:tc>
          <w:tcPr>
            <w:cnfStyle w:val="001000000000" w:firstRow="0" w:lastRow="0" w:firstColumn="1" w:lastColumn="0" w:oddVBand="0" w:evenVBand="0" w:oddHBand="0" w:evenHBand="0" w:firstRowFirstColumn="0" w:firstRowLastColumn="0" w:lastRowFirstColumn="0" w:lastRowLastColumn="0"/>
            <w:tcW w:w="0" w:type="auto"/>
            <w:hideMark/>
          </w:tcPr>
          <w:p w14:paraId="0A2934FE" w14:textId="77777777" w:rsidR="002D2E6C" w:rsidRPr="002D2E6C" w:rsidRDefault="002D2E6C" w:rsidP="002D2E6C">
            <w:pPr>
              <w:spacing w:after="160"/>
              <w:rPr>
                <w:lang w:val="en-US"/>
              </w:rPr>
            </w:pPr>
            <w:r w:rsidRPr="002D2E6C">
              <w:rPr>
                <w:lang w:val="en-US"/>
              </w:rPr>
              <w:t>Equality and Diversity</w:t>
            </w:r>
          </w:p>
        </w:tc>
        <w:tc>
          <w:tcPr>
            <w:tcW w:w="0" w:type="auto"/>
            <w:hideMark/>
          </w:tcPr>
          <w:p w14:paraId="69E2B4C9" w14:textId="77777777" w:rsidR="002D2E6C" w:rsidRPr="002D2E6C" w:rsidRDefault="002D2E6C" w:rsidP="002D2E6C">
            <w:pPr>
              <w:spacing w:after="160"/>
              <w:cnfStyle w:val="000000000000" w:firstRow="0" w:lastRow="0" w:firstColumn="0" w:lastColumn="0" w:oddVBand="0" w:evenVBand="0" w:oddHBand="0" w:evenHBand="0" w:firstRowFirstColumn="0" w:firstRowLastColumn="0" w:lastRowFirstColumn="0" w:lastRowLastColumn="0"/>
              <w:rPr>
                <w:lang w:val="en-US"/>
              </w:rPr>
            </w:pPr>
            <w:r w:rsidRPr="002D2E6C">
              <w:rPr>
                <w:lang w:val="en-US"/>
              </w:rPr>
              <w:t>Enhance the council's equality impact assessment tool to ensure that policies and services are evaluated for their impact on various groups within the community and corrective measures are implemented where needed.</w:t>
            </w:r>
          </w:p>
        </w:tc>
      </w:tr>
      <w:tr w:rsidR="002D2E6C" w:rsidRPr="002D2E6C" w14:paraId="1D2FE4A8" w14:textId="77777777" w:rsidTr="002D2E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BEFB9A" w14:textId="77777777" w:rsidR="002D2E6C" w:rsidRPr="002D2E6C" w:rsidRDefault="002D2E6C" w:rsidP="002D2E6C">
            <w:pPr>
              <w:spacing w:after="160"/>
              <w:rPr>
                <w:lang w:val="en-US"/>
              </w:rPr>
            </w:pPr>
            <w:r w:rsidRPr="002D2E6C">
              <w:rPr>
                <w:lang w:val="en-US"/>
              </w:rPr>
              <w:t>Sustainability</w:t>
            </w:r>
          </w:p>
        </w:tc>
        <w:tc>
          <w:tcPr>
            <w:tcW w:w="0" w:type="auto"/>
            <w:hideMark/>
          </w:tcPr>
          <w:p w14:paraId="7BC705A1" w14:textId="77777777" w:rsidR="002D2E6C" w:rsidRPr="002D2E6C" w:rsidRDefault="002D2E6C" w:rsidP="002D2E6C">
            <w:pPr>
              <w:spacing w:after="160"/>
              <w:cnfStyle w:val="000000100000" w:firstRow="0" w:lastRow="0" w:firstColumn="0" w:lastColumn="0" w:oddVBand="0" w:evenVBand="0" w:oddHBand="1" w:evenHBand="0" w:firstRowFirstColumn="0" w:firstRowLastColumn="0" w:lastRowFirstColumn="0" w:lastRowLastColumn="0"/>
              <w:rPr>
                <w:lang w:val="en-US"/>
              </w:rPr>
            </w:pPr>
            <w:r w:rsidRPr="002D2E6C">
              <w:rPr>
                <w:lang w:val="en-US"/>
              </w:rPr>
              <w:t>Develop and implement a comprehensive sustainability plan that includes measures to reduce carbon emissions, promote renewable energy, and reduce waste and pollution.</w:t>
            </w:r>
          </w:p>
        </w:tc>
      </w:tr>
      <w:tr w:rsidR="002D2E6C" w:rsidRPr="002D2E6C" w14:paraId="0E3A22AB" w14:textId="77777777" w:rsidTr="002D2E6C">
        <w:tc>
          <w:tcPr>
            <w:cnfStyle w:val="001000000000" w:firstRow="0" w:lastRow="0" w:firstColumn="1" w:lastColumn="0" w:oddVBand="0" w:evenVBand="0" w:oddHBand="0" w:evenHBand="0" w:firstRowFirstColumn="0" w:firstRowLastColumn="0" w:lastRowFirstColumn="0" w:lastRowLastColumn="0"/>
            <w:tcW w:w="0" w:type="auto"/>
            <w:hideMark/>
          </w:tcPr>
          <w:p w14:paraId="5163BB8D" w14:textId="77777777" w:rsidR="002D2E6C" w:rsidRPr="002D2E6C" w:rsidRDefault="002D2E6C" w:rsidP="002D2E6C">
            <w:pPr>
              <w:spacing w:after="160"/>
              <w:rPr>
                <w:lang w:val="en-US"/>
              </w:rPr>
            </w:pPr>
            <w:r w:rsidRPr="002D2E6C">
              <w:rPr>
                <w:lang w:val="en-US"/>
              </w:rPr>
              <w:t>Infrastructure</w:t>
            </w:r>
          </w:p>
        </w:tc>
        <w:tc>
          <w:tcPr>
            <w:tcW w:w="0" w:type="auto"/>
            <w:hideMark/>
          </w:tcPr>
          <w:p w14:paraId="7A1EE4BD" w14:textId="77777777" w:rsidR="002D2E6C" w:rsidRPr="002D2E6C" w:rsidRDefault="002D2E6C" w:rsidP="002D2E6C">
            <w:pPr>
              <w:spacing w:after="160"/>
              <w:cnfStyle w:val="000000000000" w:firstRow="0" w:lastRow="0" w:firstColumn="0" w:lastColumn="0" w:oddVBand="0" w:evenVBand="0" w:oddHBand="0" w:evenHBand="0" w:firstRowFirstColumn="0" w:firstRowLastColumn="0" w:lastRowFirstColumn="0" w:lastRowLastColumn="0"/>
              <w:rPr>
                <w:lang w:val="en-US"/>
              </w:rPr>
            </w:pPr>
            <w:r w:rsidRPr="002D2E6C">
              <w:rPr>
                <w:lang w:val="en-US"/>
              </w:rPr>
              <w:t>Improve the infrastructure of the borough by investing in public transportation, upgrading roadways and sidewalks, and creating more bike lanes to encourage sustainable transportation methods.</w:t>
            </w:r>
          </w:p>
        </w:tc>
      </w:tr>
      <w:tr w:rsidR="002D2E6C" w:rsidRPr="002D2E6C" w14:paraId="25688474" w14:textId="77777777" w:rsidTr="002D2E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50C546" w14:textId="77777777" w:rsidR="002D2E6C" w:rsidRPr="002D2E6C" w:rsidRDefault="002D2E6C" w:rsidP="002D2E6C">
            <w:pPr>
              <w:spacing w:after="160"/>
              <w:rPr>
                <w:lang w:val="en-US"/>
              </w:rPr>
            </w:pPr>
            <w:r w:rsidRPr="002D2E6C">
              <w:rPr>
                <w:lang w:val="en-US"/>
              </w:rPr>
              <w:t>Housing</w:t>
            </w:r>
          </w:p>
        </w:tc>
        <w:tc>
          <w:tcPr>
            <w:tcW w:w="0" w:type="auto"/>
            <w:hideMark/>
          </w:tcPr>
          <w:p w14:paraId="20ACEF64" w14:textId="77777777" w:rsidR="002D2E6C" w:rsidRPr="002D2E6C" w:rsidRDefault="002D2E6C" w:rsidP="002D2E6C">
            <w:pPr>
              <w:spacing w:after="160"/>
              <w:cnfStyle w:val="000000100000" w:firstRow="0" w:lastRow="0" w:firstColumn="0" w:lastColumn="0" w:oddVBand="0" w:evenVBand="0" w:oddHBand="1" w:evenHBand="0" w:firstRowFirstColumn="0" w:firstRowLastColumn="0" w:lastRowFirstColumn="0" w:lastRowLastColumn="0"/>
              <w:rPr>
                <w:lang w:val="en-US"/>
              </w:rPr>
            </w:pPr>
            <w:r w:rsidRPr="002D2E6C">
              <w:rPr>
                <w:lang w:val="en-US"/>
              </w:rPr>
              <w:t>Increase affordable housing options in the borough by partnering with private developers, offering incentives to landlords who provide affordable housing, and exploring innovative housing solutions such as co-housing and community land trusts.</w:t>
            </w:r>
          </w:p>
        </w:tc>
      </w:tr>
      <w:tr w:rsidR="002D2E6C" w:rsidRPr="002D2E6C" w14:paraId="77C19E15" w14:textId="77777777" w:rsidTr="002D2E6C">
        <w:tc>
          <w:tcPr>
            <w:cnfStyle w:val="001000000000" w:firstRow="0" w:lastRow="0" w:firstColumn="1" w:lastColumn="0" w:oddVBand="0" w:evenVBand="0" w:oddHBand="0" w:evenHBand="0" w:firstRowFirstColumn="0" w:firstRowLastColumn="0" w:lastRowFirstColumn="0" w:lastRowLastColumn="0"/>
            <w:tcW w:w="0" w:type="auto"/>
            <w:hideMark/>
          </w:tcPr>
          <w:p w14:paraId="35AE27AA" w14:textId="77777777" w:rsidR="002D2E6C" w:rsidRPr="002D2E6C" w:rsidRDefault="002D2E6C" w:rsidP="002D2E6C">
            <w:pPr>
              <w:spacing w:after="160"/>
              <w:rPr>
                <w:lang w:val="en-US"/>
              </w:rPr>
            </w:pPr>
            <w:r w:rsidRPr="002D2E6C">
              <w:rPr>
                <w:lang w:val="en-US"/>
              </w:rPr>
              <w:t>Economic Development</w:t>
            </w:r>
          </w:p>
        </w:tc>
        <w:tc>
          <w:tcPr>
            <w:tcW w:w="0" w:type="auto"/>
            <w:hideMark/>
          </w:tcPr>
          <w:p w14:paraId="75347035" w14:textId="77777777" w:rsidR="002D2E6C" w:rsidRPr="002D2E6C" w:rsidRDefault="002D2E6C" w:rsidP="002D2E6C">
            <w:pPr>
              <w:spacing w:after="160"/>
              <w:cnfStyle w:val="000000000000" w:firstRow="0" w:lastRow="0" w:firstColumn="0" w:lastColumn="0" w:oddVBand="0" w:evenVBand="0" w:oddHBand="0" w:evenHBand="0" w:firstRowFirstColumn="0" w:firstRowLastColumn="0" w:lastRowFirstColumn="0" w:lastRowLastColumn="0"/>
              <w:rPr>
                <w:lang w:val="en-US"/>
              </w:rPr>
            </w:pPr>
            <w:r w:rsidRPr="002D2E6C">
              <w:rPr>
                <w:lang w:val="en-US"/>
              </w:rPr>
              <w:t>Encourage economic development in the borough by supporting small businesses, attracting new businesses, and promoting innovation and entrepreneurship.</w:t>
            </w:r>
          </w:p>
        </w:tc>
      </w:tr>
      <w:tr w:rsidR="002D2E6C" w:rsidRPr="002D2E6C" w14:paraId="4AAD656A" w14:textId="77777777" w:rsidTr="002D2E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DA7D25" w14:textId="77777777" w:rsidR="002D2E6C" w:rsidRPr="002D2E6C" w:rsidRDefault="002D2E6C" w:rsidP="002D2E6C">
            <w:pPr>
              <w:spacing w:after="160"/>
              <w:rPr>
                <w:lang w:val="en-US"/>
              </w:rPr>
            </w:pPr>
            <w:r w:rsidRPr="002D2E6C">
              <w:rPr>
                <w:lang w:val="en-US"/>
              </w:rPr>
              <w:t>Health and Well-being</w:t>
            </w:r>
          </w:p>
        </w:tc>
        <w:tc>
          <w:tcPr>
            <w:tcW w:w="0" w:type="auto"/>
            <w:hideMark/>
          </w:tcPr>
          <w:p w14:paraId="2DFFD57A" w14:textId="77777777" w:rsidR="002D2E6C" w:rsidRPr="002D2E6C" w:rsidRDefault="002D2E6C" w:rsidP="002D2E6C">
            <w:pPr>
              <w:spacing w:after="160"/>
              <w:cnfStyle w:val="000000100000" w:firstRow="0" w:lastRow="0" w:firstColumn="0" w:lastColumn="0" w:oddVBand="0" w:evenVBand="0" w:oddHBand="1" w:evenHBand="0" w:firstRowFirstColumn="0" w:firstRowLastColumn="0" w:lastRowFirstColumn="0" w:lastRowLastColumn="0"/>
              <w:rPr>
                <w:lang w:val="en-US"/>
              </w:rPr>
            </w:pPr>
            <w:r w:rsidRPr="002D2E6C">
              <w:rPr>
                <w:lang w:val="en-US"/>
              </w:rPr>
              <w:t>Develop and implement programs and initiatives that promote physical activity, mental health, and well-being, such as community sports programs, mental health clinics, and outdoor recreation areas.</w:t>
            </w:r>
          </w:p>
        </w:tc>
      </w:tr>
      <w:tr w:rsidR="002D2E6C" w:rsidRPr="002D2E6C" w14:paraId="437B72E7" w14:textId="77777777" w:rsidTr="002D2E6C">
        <w:tc>
          <w:tcPr>
            <w:cnfStyle w:val="001000000000" w:firstRow="0" w:lastRow="0" w:firstColumn="1" w:lastColumn="0" w:oddVBand="0" w:evenVBand="0" w:oddHBand="0" w:evenHBand="0" w:firstRowFirstColumn="0" w:firstRowLastColumn="0" w:lastRowFirstColumn="0" w:lastRowLastColumn="0"/>
            <w:tcW w:w="0" w:type="auto"/>
            <w:hideMark/>
          </w:tcPr>
          <w:p w14:paraId="791860E8" w14:textId="77777777" w:rsidR="002D2E6C" w:rsidRPr="002D2E6C" w:rsidRDefault="002D2E6C" w:rsidP="002D2E6C">
            <w:pPr>
              <w:spacing w:after="160"/>
              <w:rPr>
                <w:lang w:val="en-US"/>
              </w:rPr>
            </w:pPr>
            <w:r w:rsidRPr="002D2E6C">
              <w:rPr>
                <w:lang w:val="en-US"/>
              </w:rPr>
              <w:t>Education</w:t>
            </w:r>
          </w:p>
        </w:tc>
        <w:tc>
          <w:tcPr>
            <w:tcW w:w="0" w:type="auto"/>
            <w:hideMark/>
          </w:tcPr>
          <w:p w14:paraId="374A9679" w14:textId="77777777" w:rsidR="002D2E6C" w:rsidRPr="002D2E6C" w:rsidRDefault="00181FEC" w:rsidP="002D2E6C">
            <w:pPr>
              <w:spacing w:after="160"/>
              <w:cnfStyle w:val="000000000000" w:firstRow="0" w:lastRow="0" w:firstColumn="0" w:lastColumn="0" w:oddVBand="0" w:evenVBand="0" w:oddHBand="0" w:evenHBand="0" w:firstRowFirstColumn="0" w:firstRowLastColumn="0" w:lastRowFirstColumn="0" w:lastRowLastColumn="0"/>
              <w:rPr>
                <w:lang w:val="en-US"/>
              </w:rPr>
            </w:pPr>
            <w:r w:rsidRPr="00181FEC">
              <w:rPr>
                <w:lang w:val="en-US"/>
              </w:rPr>
              <w:t>Invest in schools and educational initiatives, collaborate with nearby universities and colleges, and provide citizens with apprenticeships and vocational training to enhance educational options in the borough.</w:t>
            </w:r>
          </w:p>
        </w:tc>
      </w:tr>
    </w:tbl>
    <w:p w14:paraId="71F3E4AD" w14:textId="77777777" w:rsidR="00E47C16" w:rsidRPr="0079248B" w:rsidRDefault="00E47C16" w:rsidP="0079248B"/>
    <w:p w14:paraId="3498BC1B" w14:textId="77777777" w:rsidR="006800DB" w:rsidRDefault="00900057" w:rsidP="00900057">
      <w:pPr>
        <w:pStyle w:val="Titlu2"/>
      </w:pPr>
      <w:bookmarkStart w:id="6" w:name="_Toc134068759"/>
      <w:r>
        <w:t>Conclusion:</w:t>
      </w:r>
      <w:bookmarkEnd w:id="6"/>
    </w:p>
    <w:p w14:paraId="62752A01" w14:textId="77777777" w:rsidR="00900057" w:rsidRPr="00900057" w:rsidRDefault="00AF1DD5" w:rsidP="00900057">
      <w:r w:rsidRPr="00AF1DD5">
        <w:t xml:space="preserve">In conclusion, by adhering to the principles, concepts, techniques, and suggestions outlined above, Hounslow Council may be able to strengthen its community involvement activities. By following the requirements outlined by the National Standards for Community Engagement, the council may create a framework that guarantees high-quality community involvement. </w:t>
      </w:r>
      <w:r w:rsidR="00900057" w:rsidRPr="00900057">
        <w:t>This framework must take into account elements like openness, adaptability, and transparency as well as the demands and issues raised by diverse community groups.</w:t>
      </w:r>
      <w:r w:rsidR="00900057">
        <w:t xml:space="preserve"> It w</w:t>
      </w:r>
      <w:r w:rsidR="00900057" w:rsidRPr="00900057">
        <w:t>ill help Hounslow council create a more robust and effective community engagement framework that fosters strong partnerships, enhances transparency, and boosts accountability. By prioritizing community engagement, the council can work collaboratively with residents to address the community's concerns and create a better quality of life for Hounslow residents.</w:t>
      </w:r>
    </w:p>
    <w:p w14:paraId="43D94C2B" w14:textId="77777777" w:rsidR="00900057" w:rsidRPr="003A2F20" w:rsidRDefault="00900057" w:rsidP="001D10E1">
      <w:pPr>
        <w:spacing w:line="360" w:lineRule="auto"/>
      </w:pPr>
    </w:p>
    <w:p w14:paraId="024BE55E" w14:textId="77777777" w:rsidR="00C1320F" w:rsidRDefault="006800DB" w:rsidP="006800DB">
      <w:pPr>
        <w:pStyle w:val="Titlu2"/>
      </w:pPr>
      <w:bookmarkStart w:id="7" w:name="_Toc134068760"/>
      <w:r>
        <w:t>References:</w:t>
      </w:r>
      <w:bookmarkEnd w:id="7"/>
    </w:p>
    <w:p w14:paraId="34AAEF29" w14:textId="77777777" w:rsidR="006800DB" w:rsidRPr="006800DB" w:rsidRDefault="006800DB" w:rsidP="006800DB">
      <w:pPr>
        <w:rPr>
          <w:lang w:val="en-US"/>
        </w:rPr>
      </w:pPr>
      <w:r w:rsidRPr="006800DB">
        <w:rPr>
          <w:lang w:val="en-US"/>
        </w:rPr>
        <w:t xml:space="preserve">Hounslow Council (2020). Annual Report 2019-2020. Retrieved from </w:t>
      </w:r>
      <w:hyperlink r:id="rId7" w:tgtFrame="_new" w:history="1">
        <w:r w:rsidRPr="006800DB">
          <w:rPr>
            <w:rStyle w:val="Hyperlink"/>
            <w:lang w:val="en-US"/>
          </w:rPr>
          <w:t>https://www.hounslow.gov.uk/downloads/file/3492/annual_report_2019-20</w:t>
        </w:r>
      </w:hyperlink>
    </w:p>
    <w:p w14:paraId="1CA5D197" w14:textId="77777777" w:rsidR="00F4254B" w:rsidRDefault="00F4254B" w:rsidP="00F4254B">
      <w:pPr>
        <w:rPr>
          <w:lang w:val="en-US"/>
        </w:rPr>
      </w:pPr>
      <w:r w:rsidRPr="00F4254B">
        <w:rPr>
          <w:lang w:val="en-US"/>
        </w:rPr>
        <w:t>Ansell, C., &amp; Gash, A. (2007). Collaborative governance in</w:t>
      </w:r>
      <w:r>
        <w:rPr>
          <w:lang w:val="en-US"/>
        </w:rPr>
        <w:t xml:space="preserve"> </w:t>
      </w:r>
      <w:r w:rsidRPr="00F4254B">
        <w:rPr>
          <w:lang w:val="en-US"/>
        </w:rPr>
        <w:t>theory and practice. Journal of Public Administration Research and Theory, 18(4), 543-571. doi: 10.1093/jopart/mum032</w:t>
      </w:r>
    </w:p>
    <w:p w14:paraId="2066423C" w14:textId="77777777" w:rsidR="003634C3" w:rsidRPr="003634C3" w:rsidRDefault="003634C3" w:rsidP="003634C3">
      <w:pPr>
        <w:rPr>
          <w:lang w:val="en-US"/>
        </w:rPr>
      </w:pPr>
      <w:r w:rsidRPr="003634C3">
        <w:rPr>
          <w:lang w:val="en-US"/>
        </w:rPr>
        <w:t>Delli Carpini, M. X., &amp; Cook, F. L. (2004). Neutral experts, partisan audiences: The role of audience characteristics in shaping perceptions of media bias. Journal of Communication, 54(2), 265-285. doi: 10.1111/j.1460-2466.2004.tb02621.x</w:t>
      </w:r>
    </w:p>
    <w:p w14:paraId="0E07AA01" w14:textId="77777777" w:rsidR="003634C3" w:rsidRPr="003634C3" w:rsidRDefault="003634C3" w:rsidP="003634C3">
      <w:pPr>
        <w:rPr>
          <w:lang w:val="en-US"/>
        </w:rPr>
      </w:pPr>
      <w:r w:rsidRPr="003634C3">
        <w:rPr>
          <w:lang w:val="en-US"/>
        </w:rPr>
        <w:t>Huxham, C., &amp; Vangen, S. (2005). Managing to collaborate: The theory and practice of collaborative advantage. Routledge.</w:t>
      </w:r>
    </w:p>
    <w:p w14:paraId="5711904D" w14:textId="77777777" w:rsidR="003634C3" w:rsidRPr="003634C3" w:rsidRDefault="003634C3" w:rsidP="003634C3">
      <w:pPr>
        <w:rPr>
          <w:lang w:val="en-US"/>
        </w:rPr>
      </w:pPr>
      <w:r w:rsidRPr="003634C3">
        <w:rPr>
          <w:lang w:val="en-US"/>
        </w:rPr>
        <w:t>Rowe, G., &amp; Frewer, L. J. (2005). A typology of public engagement mechanisms. Science, Technology, &amp; Human Values, 30(2), 251-290. doi: 10.1177/0162243904271724</w:t>
      </w:r>
    </w:p>
    <w:p w14:paraId="57D9ACB1" w14:textId="77777777" w:rsidR="003634C3" w:rsidRDefault="003634C3" w:rsidP="003634C3">
      <w:pPr>
        <w:rPr>
          <w:lang w:val="en-US"/>
        </w:rPr>
      </w:pPr>
      <w:r w:rsidRPr="003634C3">
        <w:rPr>
          <w:lang w:val="en-US"/>
        </w:rPr>
        <w:t>Warren, M. E. (2017). How transparency improves governance. Oxford University Press.</w:t>
      </w:r>
    </w:p>
    <w:p w14:paraId="54C2F085" w14:textId="77777777" w:rsidR="003E08C5" w:rsidRPr="003E08C5" w:rsidRDefault="003E08C5" w:rsidP="003E08C5">
      <w:pPr>
        <w:rPr>
          <w:lang w:val="en-US"/>
        </w:rPr>
      </w:pPr>
      <w:r w:rsidRPr="003E08C5">
        <w:rPr>
          <w:lang w:val="en-US"/>
        </w:rPr>
        <w:t>Bonsón, E., Torres, L., Royo, S., &amp; Flores, F. (2015). Local e-government 2.0: Social media and corporate transparency in municipalities. Government Information Quarterly, 32(4), 473-482. doi: 10.1016/j.giq.2015.09.005</w:t>
      </w:r>
    </w:p>
    <w:p w14:paraId="5591FF93" w14:textId="77777777" w:rsidR="003E08C5" w:rsidRPr="003E08C5" w:rsidRDefault="003E08C5" w:rsidP="003E08C5">
      <w:pPr>
        <w:rPr>
          <w:lang w:val="en-US"/>
        </w:rPr>
      </w:pPr>
      <w:r w:rsidRPr="003E08C5">
        <w:rPr>
          <w:lang w:val="en-US"/>
        </w:rPr>
        <w:t>Colton, T. J., &amp; Covert, J. (2007). Community-Based Decision-Making in Planning: A Research Agenda. Journal of Planning Literature, 21(3), 245-261. doi: 10.1177/0885412206295848</w:t>
      </w:r>
    </w:p>
    <w:p w14:paraId="5D067B66" w14:textId="77777777" w:rsidR="00573E47" w:rsidRPr="00573E47" w:rsidRDefault="00573E47" w:rsidP="00573E47">
      <w:pPr>
        <w:rPr>
          <w:lang w:val="en-US"/>
        </w:rPr>
      </w:pPr>
      <w:r w:rsidRPr="00573E47">
        <w:rPr>
          <w:lang w:val="en-US"/>
        </w:rPr>
        <w:t>Sintomer, Y., Herzberg, C., &amp; Röcke, A. (2012). Participatory Budgeting and Civic Tech: The Modernization of Local Democracy? International Journal of E-Politics (IJEP), 3(4), 1-18. doi: 10.4018/ijep.2012100101</w:t>
      </w:r>
    </w:p>
    <w:p w14:paraId="5CB8DF74" w14:textId="77777777" w:rsidR="00573E47" w:rsidRPr="00573E47" w:rsidRDefault="00573E47" w:rsidP="00573E47">
      <w:pPr>
        <w:rPr>
          <w:lang w:val="en-US"/>
        </w:rPr>
      </w:pPr>
      <w:r w:rsidRPr="00573E47">
        <w:rPr>
          <w:lang w:val="en-US"/>
        </w:rPr>
        <w:t>Zhang, Y., &amp; Wildemeersch, D. (2008). Participation in Chinese urbanization: The case of Guangzhou. Habitat International, 32(4), 487-499. doi: 10.1016/j.habitatint.2008.02.001</w:t>
      </w:r>
    </w:p>
    <w:p w14:paraId="3B615875" w14:textId="77777777" w:rsidR="00BA1AEE" w:rsidRPr="00BA1AEE" w:rsidRDefault="00BA1AEE" w:rsidP="00BA1AEE">
      <w:pPr>
        <w:rPr>
          <w:lang w:val="en-US"/>
        </w:rPr>
      </w:pPr>
      <w:r w:rsidRPr="00BA1AEE">
        <w:rPr>
          <w:lang w:val="en-US"/>
        </w:rPr>
        <w:t>Kretzmann, J. P., &amp; McKnight, J. L. (1993). Building communities from the inside out: A path toward finding and mobilizing a community's assets. Chicago: ACTA Publications.</w:t>
      </w:r>
    </w:p>
    <w:p w14:paraId="208B48E3" w14:textId="77777777" w:rsidR="003E08C5" w:rsidRPr="003634C3" w:rsidRDefault="003E08C5" w:rsidP="003634C3">
      <w:pPr>
        <w:rPr>
          <w:lang w:val="en-US"/>
        </w:rPr>
      </w:pPr>
    </w:p>
    <w:p w14:paraId="1A77F1C7" w14:textId="77777777" w:rsidR="00E206A8" w:rsidRPr="00F4254B" w:rsidRDefault="00E206A8" w:rsidP="00F4254B">
      <w:pPr>
        <w:rPr>
          <w:lang w:val="en-US"/>
        </w:rPr>
      </w:pPr>
    </w:p>
    <w:p w14:paraId="06831372" w14:textId="77777777" w:rsidR="006800DB" w:rsidRPr="006800DB" w:rsidRDefault="006800DB" w:rsidP="006800DB"/>
    <w:sectPr w:rsidR="006800DB" w:rsidRPr="006800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93246"/>
    <w:multiLevelType w:val="hybridMultilevel"/>
    <w:tmpl w:val="C5525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852DAE"/>
    <w:multiLevelType w:val="hybridMultilevel"/>
    <w:tmpl w:val="32F08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772352"/>
    <w:multiLevelType w:val="hybridMultilevel"/>
    <w:tmpl w:val="05EEC0A2"/>
    <w:lvl w:ilvl="0" w:tplc="AC9A3B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DA2D24"/>
    <w:multiLevelType w:val="hybridMultilevel"/>
    <w:tmpl w:val="149AB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2332852">
    <w:abstractNumId w:val="0"/>
  </w:num>
  <w:num w:numId="2" w16cid:durableId="616183144">
    <w:abstractNumId w:val="3"/>
  </w:num>
  <w:num w:numId="3" w16cid:durableId="104227901">
    <w:abstractNumId w:val="2"/>
  </w:num>
  <w:num w:numId="4" w16cid:durableId="684983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BA3"/>
    <w:rsid w:val="000076B1"/>
    <w:rsid w:val="00015995"/>
    <w:rsid w:val="000419A7"/>
    <w:rsid w:val="00060D2B"/>
    <w:rsid w:val="00110992"/>
    <w:rsid w:val="001457BE"/>
    <w:rsid w:val="00171AEF"/>
    <w:rsid w:val="00181FEC"/>
    <w:rsid w:val="001A1B82"/>
    <w:rsid w:val="001A6FE0"/>
    <w:rsid w:val="001A7EDD"/>
    <w:rsid w:val="001D10E1"/>
    <w:rsid w:val="00203A81"/>
    <w:rsid w:val="002829D9"/>
    <w:rsid w:val="002D2E6C"/>
    <w:rsid w:val="003551C9"/>
    <w:rsid w:val="003634C3"/>
    <w:rsid w:val="00394266"/>
    <w:rsid w:val="003A2F20"/>
    <w:rsid w:val="003A37E2"/>
    <w:rsid w:val="003D2F00"/>
    <w:rsid w:val="003E08C5"/>
    <w:rsid w:val="004646B7"/>
    <w:rsid w:val="004B428B"/>
    <w:rsid w:val="004F071A"/>
    <w:rsid w:val="004F77AC"/>
    <w:rsid w:val="005433C3"/>
    <w:rsid w:val="00545713"/>
    <w:rsid w:val="00555AB5"/>
    <w:rsid w:val="00572FEA"/>
    <w:rsid w:val="00573E47"/>
    <w:rsid w:val="0058129E"/>
    <w:rsid w:val="0058728D"/>
    <w:rsid w:val="00591E37"/>
    <w:rsid w:val="00596E67"/>
    <w:rsid w:val="005B37BA"/>
    <w:rsid w:val="005C0622"/>
    <w:rsid w:val="005E653E"/>
    <w:rsid w:val="005F108F"/>
    <w:rsid w:val="005F4419"/>
    <w:rsid w:val="00610173"/>
    <w:rsid w:val="00645284"/>
    <w:rsid w:val="006800DB"/>
    <w:rsid w:val="006D3EFE"/>
    <w:rsid w:val="006D6B99"/>
    <w:rsid w:val="006F434C"/>
    <w:rsid w:val="007010E2"/>
    <w:rsid w:val="00721051"/>
    <w:rsid w:val="007539FC"/>
    <w:rsid w:val="0075524C"/>
    <w:rsid w:val="00755E60"/>
    <w:rsid w:val="00756ED7"/>
    <w:rsid w:val="007809EC"/>
    <w:rsid w:val="00785A3E"/>
    <w:rsid w:val="0078684C"/>
    <w:rsid w:val="007874FC"/>
    <w:rsid w:val="0079248B"/>
    <w:rsid w:val="007B2308"/>
    <w:rsid w:val="007E0163"/>
    <w:rsid w:val="008410B1"/>
    <w:rsid w:val="008E14B0"/>
    <w:rsid w:val="00900057"/>
    <w:rsid w:val="0092697C"/>
    <w:rsid w:val="009461A1"/>
    <w:rsid w:val="00990830"/>
    <w:rsid w:val="00997F20"/>
    <w:rsid w:val="009A34BB"/>
    <w:rsid w:val="009C00D3"/>
    <w:rsid w:val="009C40CC"/>
    <w:rsid w:val="009F0E62"/>
    <w:rsid w:val="009F5068"/>
    <w:rsid w:val="00A722E9"/>
    <w:rsid w:val="00A84CAF"/>
    <w:rsid w:val="00AB025F"/>
    <w:rsid w:val="00AF1DD5"/>
    <w:rsid w:val="00B71C8D"/>
    <w:rsid w:val="00BA1AEE"/>
    <w:rsid w:val="00BB7083"/>
    <w:rsid w:val="00BF3DF6"/>
    <w:rsid w:val="00C577E1"/>
    <w:rsid w:val="00C61389"/>
    <w:rsid w:val="00CA322D"/>
    <w:rsid w:val="00CB0F24"/>
    <w:rsid w:val="00CB4E99"/>
    <w:rsid w:val="00CE11DF"/>
    <w:rsid w:val="00CF650D"/>
    <w:rsid w:val="00D30438"/>
    <w:rsid w:val="00D51503"/>
    <w:rsid w:val="00DA2420"/>
    <w:rsid w:val="00E0630B"/>
    <w:rsid w:val="00E206A8"/>
    <w:rsid w:val="00E47C16"/>
    <w:rsid w:val="00E9440C"/>
    <w:rsid w:val="00EB651C"/>
    <w:rsid w:val="00EE3BA3"/>
    <w:rsid w:val="00F212AB"/>
    <w:rsid w:val="00F31F66"/>
    <w:rsid w:val="00F4254B"/>
    <w:rsid w:val="00FF51AA"/>
    <w:rsid w:val="00FF58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E7390"/>
  <w15:chartTrackingRefBased/>
  <w15:docId w15:val="{D51FDDD6-04AE-4E3C-AA14-E0054D0BA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360"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71A"/>
    <w:pPr>
      <w:spacing w:line="259" w:lineRule="auto"/>
      <w:ind w:left="0" w:firstLine="0"/>
    </w:pPr>
    <w:rPr>
      <w:rFonts w:ascii="Times New Roman" w:hAnsi="Times New Roman"/>
      <w:sz w:val="24"/>
      <w:lang w:val="en-GB"/>
    </w:rPr>
  </w:style>
  <w:style w:type="paragraph" w:styleId="Titlu1">
    <w:name w:val="heading 1"/>
    <w:basedOn w:val="Normal"/>
    <w:next w:val="Normal"/>
    <w:link w:val="Titlu1Caracter"/>
    <w:uiPriority w:val="9"/>
    <w:qFormat/>
    <w:rsid w:val="00AB025F"/>
    <w:pPr>
      <w:keepNext/>
      <w:keepLines/>
      <w:spacing w:before="240" w:after="0"/>
      <w:outlineLvl w:val="0"/>
    </w:pPr>
    <w:rPr>
      <w:rFonts w:eastAsiaTheme="majorEastAsia" w:cstheme="majorBidi"/>
      <w:b/>
      <w:sz w:val="28"/>
      <w:szCs w:val="32"/>
    </w:rPr>
  </w:style>
  <w:style w:type="paragraph" w:styleId="Titlu2">
    <w:name w:val="heading 2"/>
    <w:basedOn w:val="Normal"/>
    <w:next w:val="Normal"/>
    <w:link w:val="Titlu2Caracter"/>
    <w:uiPriority w:val="9"/>
    <w:unhideWhenUsed/>
    <w:qFormat/>
    <w:rsid w:val="00AB025F"/>
    <w:pPr>
      <w:keepNext/>
      <w:keepLines/>
      <w:spacing w:before="40" w:after="0"/>
      <w:outlineLvl w:val="1"/>
    </w:pPr>
    <w:rPr>
      <w:rFonts w:eastAsiaTheme="majorEastAsia" w:cstheme="majorBidi"/>
      <w:b/>
      <w:color w:val="000000" w:themeColor="tex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B025F"/>
    <w:rPr>
      <w:rFonts w:ascii="Times New Roman" w:eastAsiaTheme="majorEastAsia" w:hAnsi="Times New Roman" w:cstheme="majorBidi"/>
      <w:b/>
      <w:sz w:val="28"/>
      <w:szCs w:val="32"/>
    </w:rPr>
  </w:style>
  <w:style w:type="character" w:customStyle="1" w:styleId="Titlu2Caracter">
    <w:name w:val="Titlu 2 Caracter"/>
    <w:basedOn w:val="Fontdeparagrafimplicit"/>
    <w:link w:val="Titlu2"/>
    <w:uiPriority w:val="9"/>
    <w:rsid w:val="00AB025F"/>
    <w:rPr>
      <w:rFonts w:ascii="Times New Roman" w:eastAsiaTheme="majorEastAsia" w:hAnsi="Times New Roman" w:cstheme="majorBidi"/>
      <w:b/>
      <w:color w:val="000000" w:themeColor="text1"/>
      <w:sz w:val="26"/>
      <w:szCs w:val="26"/>
    </w:rPr>
  </w:style>
  <w:style w:type="character" w:styleId="Hyperlink">
    <w:name w:val="Hyperlink"/>
    <w:basedOn w:val="Fontdeparagrafimplicit"/>
    <w:uiPriority w:val="99"/>
    <w:unhideWhenUsed/>
    <w:rsid w:val="006800DB"/>
    <w:rPr>
      <w:color w:val="0563C1" w:themeColor="hyperlink"/>
      <w:u w:val="single"/>
    </w:rPr>
  </w:style>
  <w:style w:type="paragraph" w:styleId="Listparagraf">
    <w:name w:val="List Paragraph"/>
    <w:basedOn w:val="Normal"/>
    <w:uiPriority w:val="34"/>
    <w:qFormat/>
    <w:rsid w:val="009A34BB"/>
    <w:pPr>
      <w:ind w:left="720"/>
      <w:contextualSpacing/>
    </w:pPr>
  </w:style>
  <w:style w:type="table" w:styleId="Tabelgril4-Accentuare5">
    <w:name w:val="Grid Table 4 Accent 5"/>
    <w:basedOn w:val="TabelNormal"/>
    <w:uiPriority w:val="49"/>
    <w:rsid w:val="002D2E6C"/>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itlucuprins">
    <w:name w:val="TOC Heading"/>
    <w:basedOn w:val="Titlu1"/>
    <w:next w:val="Normal"/>
    <w:uiPriority w:val="39"/>
    <w:unhideWhenUsed/>
    <w:qFormat/>
    <w:rsid w:val="00591E37"/>
    <w:pPr>
      <w:outlineLvl w:val="9"/>
    </w:pPr>
    <w:rPr>
      <w:rFonts w:asciiTheme="majorHAnsi" w:hAnsiTheme="majorHAnsi"/>
      <w:b w:val="0"/>
      <w:color w:val="2E74B5" w:themeColor="accent1" w:themeShade="BF"/>
      <w:sz w:val="32"/>
      <w:lang w:val="en-US"/>
    </w:rPr>
  </w:style>
  <w:style w:type="paragraph" w:styleId="Cuprins1">
    <w:name w:val="toc 1"/>
    <w:basedOn w:val="Normal"/>
    <w:next w:val="Normal"/>
    <w:autoRedefine/>
    <w:uiPriority w:val="39"/>
    <w:unhideWhenUsed/>
    <w:rsid w:val="00591E37"/>
    <w:pPr>
      <w:spacing w:after="100"/>
    </w:pPr>
  </w:style>
  <w:style w:type="paragraph" w:styleId="Cuprins2">
    <w:name w:val="toc 2"/>
    <w:basedOn w:val="Normal"/>
    <w:next w:val="Normal"/>
    <w:autoRedefine/>
    <w:uiPriority w:val="39"/>
    <w:unhideWhenUsed/>
    <w:rsid w:val="00591E37"/>
    <w:pPr>
      <w:spacing w:after="100"/>
      <w:ind w:left="240"/>
    </w:pPr>
  </w:style>
  <w:style w:type="table" w:styleId="Tabelgril">
    <w:name w:val="Table Grid"/>
    <w:basedOn w:val="TabelNormal"/>
    <w:uiPriority w:val="39"/>
    <w:rsid w:val="00FF51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uiPriority w:val="10"/>
    <w:qFormat/>
    <w:rsid w:val="007809EC"/>
    <w:pPr>
      <w:suppressAutoHyphens/>
      <w:autoSpaceDN w:val="0"/>
      <w:spacing w:after="0" w:line="240" w:lineRule="auto"/>
      <w:contextualSpacing/>
    </w:pPr>
    <w:rPr>
      <w:rFonts w:ascii="Calibri Light" w:eastAsiaTheme="minorEastAsia" w:hAnsi="Calibri Light" w:cs="Times New Roman"/>
      <w:spacing w:val="-10"/>
      <w:kern w:val="3"/>
      <w:sz w:val="56"/>
      <w:szCs w:val="56"/>
      <w:lang w:val="ro-RO"/>
    </w:rPr>
  </w:style>
  <w:style w:type="character" w:customStyle="1" w:styleId="TitluCaracter">
    <w:name w:val="Titlu Caracter"/>
    <w:basedOn w:val="Fontdeparagrafimplicit"/>
    <w:link w:val="Titlu"/>
    <w:uiPriority w:val="10"/>
    <w:rsid w:val="007809EC"/>
    <w:rPr>
      <w:rFonts w:ascii="Calibri Light" w:eastAsiaTheme="minorEastAsia" w:hAnsi="Calibri Light" w:cs="Times New Roman"/>
      <w:spacing w:val="-10"/>
      <w:kern w:val="3"/>
      <w:sz w:val="56"/>
      <w:szCs w:val="5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35196">
      <w:bodyDiv w:val="1"/>
      <w:marLeft w:val="0"/>
      <w:marRight w:val="0"/>
      <w:marTop w:val="0"/>
      <w:marBottom w:val="0"/>
      <w:divBdr>
        <w:top w:val="none" w:sz="0" w:space="0" w:color="auto"/>
        <w:left w:val="none" w:sz="0" w:space="0" w:color="auto"/>
        <w:bottom w:val="none" w:sz="0" w:space="0" w:color="auto"/>
        <w:right w:val="none" w:sz="0" w:space="0" w:color="auto"/>
      </w:divBdr>
    </w:div>
    <w:div w:id="291058922">
      <w:bodyDiv w:val="1"/>
      <w:marLeft w:val="0"/>
      <w:marRight w:val="0"/>
      <w:marTop w:val="0"/>
      <w:marBottom w:val="0"/>
      <w:divBdr>
        <w:top w:val="none" w:sz="0" w:space="0" w:color="auto"/>
        <w:left w:val="none" w:sz="0" w:space="0" w:color="auto"/>
        <w:bottom w:val="none" w:sz="0" w:space="0" w:color="auto"/>
        <w:right w:val="none" w:sz="0" w:space="0" w:color="auto"/>
      </w:divBdr>
    </w:div>
    <w:div w:id="356930150">
      <w:bodyDiv w:val="1"/>
      <w:marLeft w:val="0"/>
      <w:marRight w:val="0"/>
      <w:marTop w:val="0"/>
      <w:marBottom w:val="0"/>
      <w:divBdr>
        <w:top w:val="none" w:sz="0" w:space="0" w:color="auto"/>
        <w:left w:val="none" w:sz="0" w:space="0" w:color="auto"/>
        <w:bottom w:val="none" w:sz="0" w:space="0" w:color="auto"/>
        <w:right w:val="none" w:sz="0" w:space="0" w:color="auto"/>
      </w:divBdr>
    </w:div>
    <w:div w:id="449664534">
      <w:bodyDiv w:val="1"/>
      <w:marLeft w:val="0"/>
      <w:marRight w:val="0"/>
      <w:marTop w:val="0"/>
      <w:marBottom w:val="0"/>
      <w:divBdr>
        <w:top w:val="none" w:sz="0" w:space="0" w:color="auto"/>
        <w:left w:val="none" w:sz="0" w:space="0" w:color="auto"/>
        <w:bottom w:val="none" w:sz="0" w:space="0" w:color="auto"/>
        <w:right w:val="none" w:sz="0" w:space="0" w:color="auto"/>
      </w:divBdr>
      <w:divsChild>
        <w:div w:id="1748267115">
          <w:marLeft w:val="0"/>
          <w:marRight w:val="0"/>
          <w:marTop w:val="0"/>
          <w:marBottom w:val="0"/>
          <w:divBdr>
            <w:top w:val="single" w:sz="2" w:space="0" w:color="auto"/>
            <w:left w:val="single" w:sz="2" w:space="0" w:color="auto"/>
            <w:bottom w:val="single" w:sz="6" w:space="0" w:color="auto"/>
            <w:right w:val="single" w:sz="2" w:space="0" w:color="auto"/>
          </w:divBdr>
          <w:divsChild>
            <w:div w:id="607201886">
              <w:marLeft w:val="0"/>
              <w:marRight w:val="0"/>
              <w:marTop w:val="100"/>
              <w:marBottom w:val="100"/>
              <w:divBdr>
                <w:top w:val="single" w:sz="2" w:space="0" w:color="D9D9E3"/>
                <w:left w:val="single" w:sz="2" w:space="0" w:color="D9D9E3"/>
                <w:bottom w:val="single" w:sz="2" w:space="0" w:color="D9D9E3"/>
                <w:right w:val="single" w:sz="2" w:space="0" w:color="D9D9E3"/>
              </w:divBdr>
              <w:divsChild>
                <w:div w:id="100733020">
                  <w:marLeft w:val="0"/>
                  <w:marRight w:val="0"/>
                  <w:marTop w:val="0"/>
                  <w:marBottom w:val="0"/>
                  <w:divBdr>
                    <w:top w:val="single" w:sz="2" w:space="0" w:color="D9D9E3"/>
                    <w:left w:val="single" w:sz="2" w:space="0" w:color="D9D9E3"/>
                    <w:bottom w:val="single" w:sz="2" w:space="0" w:color="D9D9E3"/>
                    <w:right w:val="single" w:sz="2" w:space="0" w:color="D9D9E3"/>
                  </w:divBdr>
                  <w:divsChild>
                    <w:div w:id="372194665">
                      <w:marLeft w:val="0"/>
                      <w:marRight w:val="0"/>
                      <w:marTop w:val="0"/>
                      <w:marBottom w:val="0"/>
                      <w:divBdr>
                        <w:top w:val="single" w:sz="2" w:space="0" w:color="D9D9E3"/>
                        <w:left w:val="single" w:sz="2" w:space="0" w:color="D9D9E3"/>
                        <w:bottom w:val="single" w:sz="2" w:space="0" w:color="D9D9E3"/>
                        <w:right w:val="single" w:sz="2" w:space="0" w:color="D9D9E3"/>
                      </w:divBdr>
                      <w:divsChild>
                        <w:div w:id="15653368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13208788">
          <w:marLeft w:val="0"/>
          <w:marRight w:val="0"/>
          <w:marTop w:val="0"/>
          <w:marBottom w:val="0"/>
          <w:divBdr>
            <w:top w:val="single" w:sz="2" w:space="0" w:color="auto"/>
            <w:left w:val="single" w:sz="2" w:space="0" w:color="auto"/>
            <w:bottom w:val="single" w:sz="6" w:space="0" w:color="auto"/>
            <w:right w:val="single" w:sz="2" w:space="0" w:color="auto"/>
          </w:divBdr>
          <w:divsChild>
            <w:div w:id="1854342985">
              <w:marLeft w:val="0"/>
              <w:marRight w:val="0"/>
              <w:marTop w:val="100"/>
              <w:marBottom w:val="100"/>
              <w:divBdr>
                <w:top w:val="single" w:sz="2" w:space="0" w:color="D9D9E3"/>
                <w:left w:val="single" w:sz="2" w:space="0" w:color="D9D9E3"/>
                <w:bottom w:val="single" w:sz="2" w:space="0" w:color="D9D9E3"/>
                <w:right w:val="single" w:sz="2" w:space="0" w:color="D9D9E3"/>
              </w:divBdr>
              <w:divsChild>
                <w:div w:id="554466868">
                  <w:marLeft w:val="0"/>
                  <w:marRight w:val="0"/>
                  <w:marTop w:val="0"/>
                  <w:marBottom w:val="0"/>
                  <w:divBdr>
                    <w:top w:val="single" w:sz="2" w:space="0" w:color="D9D9E3"/>
                    <w:left w:val="single" w:sz="2" w:space="0" w:color="D9D9E3"/>
                    <w:bottom w:val="single" w:sz="2" w:space="0" w:color="D9D9E3"/>
                    <w:right w:val="single" w:sz="2" w:space="0" w:color="D9D9E3"/>
                  </w:divBdr>
                  <w:divsChild>
                    <w:div w:id="19219844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23035917">
                  <w:marLeft w:val="0"/>
                  <w:marRight w:val="0"/>
                  <w:marTop w:val="0"/>
                  <w:marBottom w:val="0"/>
                  <w:divBdr>
                    <w:top w:val="single" w:sz="2" w:space="0" w:color="D9D9E3"/>
                    <w:left w:val="single" w:sz="2" w:space="0" w:color="D9D9E3"/>
                    <w:bottom w:val="single" w:sz="2" w:space="0" w:color="D9D9E3"/>
                    <w:right w:val="single" w:sz="2" w:space="0" w:color="D9D9E3"/>
                  </w:divBdr>
                  <w:divsChild>
                    <w:div w:id="987516834">
                      <w:marLeft w:val="0"/>
                      <w:marRight w:val="0"/>
                      <w:marTop w:val="0"/>
                      <w:marBottom w:val="0"/>
                      <w:divBdr>
                        <w:top w:val="single" w:sz="2" w:space="0" w:color="D9D9E3"/>
                        <w:left w:val="single" w:sz="2" w:space="0" w:color="D9D9E3"/>
                        <w:bottom w:val="single" w:sz="2" w:space="0" w:color="D9D9E3"/>
                        <w:right w:val="single" w:sz="2" w:space="0" w:color="D9D9E3"/>
                      </w:divBdr>
                      <w:divsChild>
                        <w:div w:id="1782646536">
                          <w:marLeft w:val="0"/>
                          <w:marRight w:val="0"/>
                          <w:marTop w:val="0"/>
                          <w:marBottom w:val="0"/>
                          <w:divBdr>
                            <w:top w:val="single" w:sz="2" w:space="0" w:color="D9D9E3"/>
                            <w:left w:val="single" w:sz="2" w:space="0" w:color="D9D9E3"/>
                            <w:bottom w:val="single" w:sz="2" w:space="0" w:color="D9D9E3"/>
                            <w:right w:val="single" w:sz="2" w:space="0" w:color="D9D9E3"/>
                          </w:divBdr>
                          <w:divsChild>
                            <w:div w:id="7295744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65071283">
      <w:bodyDiv w:val="1"/>
      <w:marLeft w:val="0"/>
      <w:marRight w:val="0"/>
      <w:marTop w:val="0"/>
      <w:marBottom w:val="0"/>
      <w:divBdr>
        <w:top w:val="none" w:sz="0" w:space="0" w:color="auto"/>
        <w:left w:val="none" w:sz="0" w:space="0" w:color="auto"/>
        <w:bottom w:val="none" w:sz="0" w:space="0" w:color="auto"/>
        <w:right w:val="none" w:sz="0" w:space="0" w:color="auto"/>
      </w:divBdr>
    </w:div>
    <w:div w:id="653491697">
      <w:bodyDiv w:val="1"/>
      <w:marLeft w:val="0"/>
      <w:marRight w:val="0"/>
      <w:marTop w:val="0"/>
      <w:marBottom w:val="0"/>
      <w:divBdr>
        <w:top w:val="none" w:sz="0" w:space="0" w:color="auto"/>
        <w:left w:val="none" w:sz="0" w:space="0" w:color="auto"/>
        <w:bottom w:val="none" w:sz="0" w:space="0" w:color="auto"/>
        <w:right w:val="none" w:sz="0" w:space="0" w:color="auto"/>
      </w:divBdr>
    </w:div>
    <w:div w:id="696663405">
      <w:bodyDiv w:val="1"/>
      <w:marLeft w:val="0"/>
      <w:marRight w:val="0"/>
      <w:marTop w:val="0"/>
      <w:marBottom w:val="0"/>
      <w:divBdr>
        <w:top w:val="none" w:sz="0" w:space="0" w:color="auto"/>
        <w:left w:val="none" w:sz="0" w:space="0" w:color="auto"/>
        <w:bottom w:val="none" w:sz="0" w:space="0" w:color="auto"/>
        <w:right w:val="none" w:sz="0" w:space="0" w:color="auto"/>
      </w:divBdr>
    </w:div>
    <w:div w:id="782848356">
      <w:bodyDiv w:val="1"/>
      <w:marLeft w:val="0"/>
      <w:marRight w:val="0"/>
      <w:marTop w:val="0"/>
      <w:marBottom w:val="0"/>
      <w:divBdr>
        <w:top w:val="none" w:sz="0" w:space="0" w:color="auto"/>
        <w:left w:val="none" w:sz="0" w:space="0" w:color="auto"/>
        <w:bottom w:val="none" w:sz="0" w:space="0" w:color="auto"/>
        <w:right w:val="none" w:sz="0" w:space="0" w:color="auto"/>
      </w:divBdr>
    </w:div>
    <w:div w:id="847063072">
      <w:bodyDiv w:val="1"/>
      <w:marLeft w:val="0"/>
      <w:marRight w:val="0"/>
      <w:marTop w:val="0"/>
      <w:marBottom w:val="0"/>
      <w:divBdr>
        <w:top w:val="none" w:sz="0" w:space="0" w:color="auto"/>
        <w:left w:val="none" w:sz="0" w:space="0" w:color="auto"/>
        <w:bottom w:val="none" w:sz="0" w:space="0" w:color="auto"/>
        <w:right w:val="none" w:sz="0" w:space="0" w:color="auto"/>
      </w:divBdr>
    </w:div>
    <w:div w:id="934897765">
      <w:bodyDiv w:val="1"/>
      <w:marLeft w:val="0"/>
      <w:marRight w:val="0"/>
      <w:marTop w:val="0"/>
      <w:marBottom w:val="0"/>
      <w:divBdr>
        <w:top w:val="none" w:sz="0" w:space="0" w:color="auto"/>
        <w:left w:val="none" w:sz="0" w:space="0" w:color="auto"/>
        <w:bottom w:val="none" w:sz="0" w:space="0" w:color="auto"/>
        <w:right w:val="none" w:sz="0" w:space="0" w:color="auto"/>
      </w:divBdr>
    </w:div>
    <w:div w:id="1346133863">
      <w:bodyDiv w:val="1"/>
      <w:marLeft w:val="0"/>
      <w:marRight w:val="0"/>
      <w:marTop w:val="0"/>
      <w:marBottom w:val="0"/>
      <w:divBdr>
        <w:top w:val="none" w:sz="0" w:space="0" w:color="auto"/>
        <w:left w:val="none" w:sz="0" w:space="0" w:color="auto"/>
        <w:bottom w:val="none" w:sz="0" w:space="0" w:color="auto"/>
        <w:right w:val="none" w:sz="0" w:space="0" w:color="auto"/>
      </w:divBdr>
    </w:div>
    <w:div w:id="1432629127">
      <w:bodyDiv w:val="1"/>
      <w:marLeft w:val="0"/>
      <w:marRight w:val="0"/>
      <w:marTop w:val="0"/>
      <w:marBottom w:val="0"/>
      <w:divBdr>
        <w:top w:val="none" w:sz="0" w:space="0" w:color="auto"/>
        <w:left w:val="none" w:sz="0" w:space="0" w:color="auto"/>
        <w:bottom w:val="none" w:sz="0" w:space="0" w:color="auto"/>
        <w:right w:val="none" w:sz="0" w:space="0" w:color="auto"/>
      </w:divBdr>
    </w:div>
    <w:div w:id="1653676045">
      <w:bodyDiv w:val="1"/>
      <w:marLeft w:val="0"/>
      <w:marRight w:val="0"/>
      <w:marTop w:val="0"/>
      <w:marBottom w:val="0"/>
      <w:divBdr>
        <w:top w:val="none" w:sz="0" w:space="0" w:color="auto"/>
        <w:left w:val="none" w:sz="0" w:space="0" w:color="auto"/>
        <w:bottom w:val="none" w:sz="0" w:space="0" w:color="auto"/>
        <w:right w:val="none" w:sz="0" w:space="0" w:color="auto"/>
      </w:divBdr>
    </w:div>
    <w:div w:id="187743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hyperlink" Target="https://www.hounslow.gov.uk/downloads/file/3492/annual_report_2019-20"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4CD42-FA49-464C-9628-7AE868008C9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2457</Words>
  <Characters>14251</Characters>
  <Application>Microsoft Office Word</Application>
  <DocSecurity>0</DocSecurity>
  <Lines>118</Lines>
  <Paragraphs>33</Paragraphs>
  <ScaleCrop>false</ScaleCrop>
  <Company/>
  <LinksUpToDate>false</LinksUpToDate>
  <CharactersWithSpaces>16675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uzair taj</dc:creator>
  <cp:keywords/>
  <dc:description/>
  <cp:lastModifiedBy>Victoria Voicu</cp:lastModifiedBy>
  <cp:revision>2</cp:revision>
  <dcterms:created xsi:type="dcterms:W3CDTF">2023-05-04T09:07:00Z</dcterms:created>
  <dcterms:modified xsi:type="dcterms:W3CDTF">2023-05-04T09:07:00Z</dcterms:modified>
</cp:coreProperties>
</file>